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919_3264237689">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24921_3264237689">
            <w:r>
              <w:rPr>
                <w:webHidden/>
                <w:rStyle w:val="IndexLink"/>
                <w:rtl w:val="true"/>
              </w:rPr>
              <w:t>مباحث الفاظ</w:t>
            </w:r>
            <w:r>
              <w:rPr>
                <w:rStyle w:val="IndexLink"/>
                <w:rtl w:val="true"/>
              </w:rPr>
              <w:tab/>
            </w:r>
            <w:r>
              <w:rPr>
                <w:rStyle w:val="IndexLink"/>
              </w:rPr>
              <w:t>19</w:t>
            </w:r>
          </w:hyperlink>
        </w:p>
        <w:p>
          <w:pPr>
            <w:pStyle w:val="Contents2"/>
            <w:tabs>
              <w:tab w:val="clear" w:pos="8743"/>
              <w:tab w:val="right" w:pos="9026" w:leader="dot"/>
            </w:tabs>
            <w:rPr/>
          </w:pPr>
          <w:hyperlink w:anchor="__RefHeading___Toc124923_3264237689">
            <w:r>
              <w:rPr>
                <w:webHidden/>
                <w:rStyle w:val="IndexLink"/>
                <w:rtl w:val="true"/>
              </w:rPr>
              <w:t>ادامه مقصد دوم بحث نواهی</w:t>
            </w:r>
            <w:r>
              <w:rPr>
                <w:rStyle w:val="IndexLink"/>
                <w:rtl w:val="true"/>
              </w:rPr>
              <w:tab/>
            </w:r>
            <w:r>
              <w:rPr>
                <w:rStyle w:val="IndexLink"/>
              </w:rPr>
              <w:t>22</w:t>
            </w:r>
          </w:hyperlink>
        </w:p>
        <w:p>
          <w:pPr>
            <w:pStyle w:val="Contents3"/>
            <w:tabs>
              <w:tab w:val="clear" w:pos="8459"/>
              <w:tab w:val="right" w:pos="9026" w:leader="dot"/>
            </w:tabs>
            <w:rPr/>
          </w:pPr>
          <w:hyperlink w:anchor="__RefHeading___Toc124925_3264237689">
            <w:r>
              <w:rPr>
                <w:webHidden/>
                <w:rStyle w:val="IndexLink"/>
                <w:rtl w:val="true"/>
              </w:rPr>
              <w:t>اجتماع امر و نهی</w:t>
            </w:r>
            <w:r>
              <w:rPr>
                <w:rStyle w:val="IndexLink"/>
                <w:rtl w:val="true"/>
              </w:rPr>
              <w:tab/>
            </w:r>
            <w:r>
              <w:rPr>
                <w:rStyle w:val="IndexLink"/>
              </w:rPr>
              <w:t>22</w:t>
            </w:r>
          </w:hyperlink>
        </w:p>
        <w:p>
          <w:pPr>
            <w:pStyle w:val="Contents4"/>
            <w:tabs>
              <w:tab w:val="clear" w:pos="8176"/>
              <w:tab w:val="right" w:pos="9026" w:leader="dot"/>
            </w:tabs>
            <w:rPr/>
          </w:pPr>
          <w:hyperlink w:anchor="__RefHeading___Toc124927_326423768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24929_3264237689">
            <w:r>
              <w:rPr>
                <w:webHidden/>
                <w:rStyle w:val="IndexLink"/>
                <w:rtl w:val="true"/>
              </w:rPr>
              <w:t>درس پانصد و بیست و پنجم</w:t>
            </w:r>
            <w:r>
              <w:rPr>
                <w:rStyle w:val="IndexLink"/>
                <w:rtl w:val="true"/>
              </w:rPr>
              <w:tab/>
            </w:r>
            <w:r>
              <w:rPr>
                <w:rStyle w:val="IndexLink"/>
              </w:rPr>
              <w:t>23</w:t>
            </w:r>
          </w:hyperlink>
        </w:p>
        <w:p>
          <w:pPr>
            <w:pStyle w:val="Contents5"/>
            <w:tabs>
              <w:tab w:val="clear" w:pos="7892"/>
              <w:tab w:val="right" w:pos="9026" w:leader="dot"/>
            </w:tabs>
            <w:rPr/>
          </w:pPr>
          <w:hyperlink w:anchor="__RefHeading___Toc124931_326423768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24933_3264237689">
            <w:r>
              <w:rPr>
                <w:webHidden/>
                <w:rStyle w:val="IndexLink"/>
                <w:rtl w:val="true"/>
              </w:rPr>
              <w:t>امر دوم</w:t>
            </w:r>
            <w:r>
              <w:rPr>
                <w:rStyle w:val="IndexLink"/>
                <w:rtl w:val="true"/>
              </w:rPr>
              <w:t xml:space="preserve">: </w:t>
            </w:r>
            <w:r>
              <w:rPr>
                <w:rStyle w:val="IndexLink"/>
                <w:rtl w:val="true"/>
              </w:rPr>
              <w:t>معنای اطلاق در اصالة الاطلاق</w:t>
            </w:r>
            <w:r>
              <w:rPr>
                <w:rStyle w:val="IndexLink"/>
                <w:rtl w:val="true"/>
              </w:rPr>
              <w:tab/>
            </w:r>
            <w:r>
              <w:rPr>
                <w:rStyle w:val="IndexLink"/>
              </w:rPr>
              <w:t>23</w:t>
            </w:r>
          </w:hyperlink>
        </w:p>
        <w:p>
          <w:pPr>
            <w:pStyle w:val="Contents5"/>
            <w:tabs>
              <w:tab w:val="clear" w:pos="7892"/>
              <w:tab w:val="right" w:pos="9026" w:leader="dot"/>
            </w:tabs>
            <w:rPr/>
          </w:pPr>
          <w:hyperlink w:anchor="__RefHeading___Toc124935_3264237689">
            <w:r>
              <w:rPr>
                <w:webHidden/>
                <w:rStyle w:val="IndexLink"/>
                <w:rtl w:val="true"/>
              </w:rPr>
              <w:t>اختلاف ماهوی بین اصالة العموم و اصالة الاطلاق</w:t>
            </w:r>
            <w:r>
              <w:rPr>
                <w:rStyle w:val="IndexLink"/>
                <w:rtl w:val="true"/>
              </w:rPr>
              <w:tab/>
            </w:r>
            <w:r>
              <w:rPr>
                <w:rStyle w:val="IndexLink"/>
              </w:rPr>
              <w:t>24</w:t>
            </w:r>
          </w:hyperlink>
        </w:p>
        <w:p>
          <w:pPr>
            <w:pStyle w:val="Contents5"/>
            <w:tabs>
              <w:tab w:val="clear" w:pos="7892"/>
              <w:tab w:val="right" w:pos="9026" w:leader="dot"/>
            </w:tabs>
            <w:rPr/>
          </w:pPr>
          <w:hyperlink w:anchor="__RefHeading___Toc124937_3264237689">
            <w:r>
              <w:rPr>
                <w:webHidden/>
                <w:rStyle w:val="IndexLink"/>
                <w:rtl w:val="true"/>
              </w:rPr>
              <w:t>عدم ارتباط اصالة الاطلاق به افراد و مصادیق</w:t>
            </w:r>
            <w:r>
              <w:rPr>
                <w:rStyle w:val="IndexLink"/>
                <w:rtl w:val="true"/>
              </w:rPr>
              <w:tab/>
            </w:r>
            <w:r>
              <w:rPr>
                <w:rStyle w:val="IndexLink"/>
              </w:rPr>
              <w:t>26</w:t>
            </w:r>
          </w:hyperlink>
        </w:p>
        <w:p>
          <w:pPr>
            <w:pStyle w:val="Contents5"/>
            <w:tabs>
              <w:tab w:val="clear" w:pos="7892"/>
              <w:tab w:val="right" w:pos="9026" w:leader="dot"/>
            </w:tabs>
            <w:rPr/>
          </w:pPr>
          <w:hyperlink w:anchor="__RefHeading___Toc124939_3264237689">
            <w:r>
              <w:rPr>
                <w:webHidden/>
                <w:rStyle w:val="IndexLink"/>
                <w:rtl w:val="true"/>
              </w:rPr>
              <w:t>فرق نتیجۀ اصالة الاطلاق با اصالة العموم</w:t>
            </w:r>
            <w:r>
              <w:rPr>
                <w:rStyle w:val="IndexLink"/>
                <w:rtl w:val="true"/>
              </w:rPr>
              <w:tab/>
            </w:r>
            <w:r>
              <w:rPr>
                <w:rStyle w:val="IndexLink"/>
              </w:rPr>
              <w:t>27</w:t>
            </w:r>
          </w:hyperlink>
        </w:p>
        <w:p>
          <w:pPr>
            <w:pStyle w:val="Contents5"/>
            <w:tabs>
              <w:tab w:val="clear" w:pos="7892"/>
              <w:tab w:val="right" w:pos="9026" w:leader="dot"/>
            </w:tabs>
            <w:rPr/>
          </w:pPr>
          <w:hyperlink w:anchor="__RefHeading___Toc124941_3264237689">
            <w:r>
              <w:rPr>
                <w:webHidden/>
                <w:rStyle w:val="IndexLink"/>
                <w:rtl w:val="true"/>
              </w:rPr>
              <w:t>عرفی بودن اصالة العموم و عقلی بودن اصالة الاطلاق</w:t>
            </w:r>
            <w:r>
              <w:rPr>
                <w:rStyle w:val="IndexLink"/>
                <w:rtl w:val="true"/>
              </w:rPr>
              <w:tab/>
            </w:r>
            <w:r>
              <w:rPr>
                <w:rStyle w:val="IndexLink"/>
              </w:rPr>
              <w:t>28</w:t>
            </w:r>
          </w:hyperlink>
        </w:p>
        <w:p>
          <w:pPr>
            <w:pStyle w:val="Contents5"/>
            <w:tabs>
              <w:tab w:val="clear" w:pos="7892"/>
              <w:tab w:val="right" w:pos="9026" w:leader="dot"/>
            </w:tabs>
            <w:rPr/>
          </w:pPr>
          <w:hyperlink w:anchor="__RefHeading___Toc124943_3264237689">
            <w:r>
              <w:rPr>
                <w:webHidden/>
                <w:rStyle w:val="IndexLink"/>
                <w:rtl w:val="true"/>
              </w:rPr>
              <w:t>پرسش</w:t>
            </w:r>
            <w:r>
              <w:rPr>
                <w:rStyle w:val="IndexLink"/>
                <w:rtl w:val="true"/>
              </w:rPr>
              <w:t>:</w:t>
              <w:tab/>
            </w:r>
            <w:r>
              <w:rPr>
                <w:rStyle w:val="IndexLink"/>
              </w:rPr>
              <w:t>29</w:t>
            </w:r>
          </w:hyperlink>
        </w:p>
        <w:p>
          <w:pPr>
            <w:pStyle w:val="Contents4"/>
            <w:tabs>
              <w:tab w:val="clear" w:pos="8176"/>
              <w:tab w:val="right" w:pos="9026" w:leader="dot"/>
            </w:tabs>
            <w:rPr/>
          </w:pPr>
          <w:hyperlink w:anchor="__RefHeading___Toc124945_3264237689">
            <w:r>
              <w:rPr>
                <w:webHidden/>
                <w:rStyle w:val="IndexLink"/>
                <w:rtl w:val="true"/>
              </w:rPr>
              <w:t>درس پانصد و بیست و ششم</w:t>
            </w:r>
            <w:r>
              <w:rPr>
                <w:rStyle w:val="IndexLink"/>
                <w:rtl w:val="true"/>
              </w:rPr>
              <w:tab/>
            </w:r>
            <w:r>
              <w:rPr>
                <w:rStyle w:val="IndexLink"/>
              </w:rPr>
              <w:t>30</w:t>
            </w:r>
          </w:hyperlink>
        </w:p>
        <w:p>
          <w:pPr>
            <w:pStyle w:val="Contents5"/>
            <w:tabs>
              <w:tab w:val="clear" w:pos="7892"/>
              <w:tab w:val="right" w:pos="9026" w:leader="dot"/>
            </w:tabs>
            <w:rPr/>
          </w:pPr>
          <w:hyperlink w:anchor="__RefHeading___Toc124947_326423768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24949_3264237689">
            <w:r>
              <w:rPr>
                <w:webHidden/>
                <w:rStyle w:val="IndexLink"/>
                <w:rtl w:val="true"/>
              </w:rPr>
              <w:t>طبایع متعلق اوامر و نواهی</w:t>
            </w:r>
            <w:r>
              <w:rPr>
                <w:rStyle w:val="IndexLink"/>
                <w:rtl w:val="true"/>
              </w:rPr>
              <w:tab/>
            </w:r>
            <w:r>
              <w:rPr>
                <w:rStyle w:val="IndexLink"/>
              </w:rPr>
              <w:t>30</w:t>
            </w:r>
          </w:hyperlink>
        </w:p>
        <w:p>
          <w:pPr>
            <w:pStyle w:val="Contents5"/>
            <w:tabs>
              <w:tab w:val="clear" w:pos="7892"/>
              <w:tab w:val="right" w:pos="9026" w:leader="dot"/>
            </w:tabs>
            <w:rPr/>
          </w:pPr>
          <w:hyperlink w:anchor="__RefHeading___Toc124951_3264237689">
            <w:r>
              <w:rPr>
                <w:webHidden/>
                <w:rStyle w:val="IndexLink"/>
                <w:rtl w:val="true"/>
              </w:rPr>
              <w:t>قضایائی که موضوع آنها نفس ماهیت است</w:t>
            </w:r>
            <w:r>
              <w:rPr>
                <w:rStyle w:val="IndexLink"/>
                <w:rtl w:val="true"/>
              </w:rPr>
              <w:tab/>
            </w:r>
            <w:r>
              <w:rPr>
                <w:rStyle w:val="IndexLink"/>
              </w:rPr>
              <w:t>31</w:t>
            </w:r>
          </w:hyperlink>
        </w:p>
        <w:p>
          <w:pPr>
            <w:pStyle w:val="Contents5"/>
            <w:tabs>
              <w:tab w:val="clear" w:pos="7892"/>
              <w:tab w:val="right" w:pos="9026" w:leader="dot"/>
            </w:tabs>
            <w:rPr/>
          </w:pPr>
          <w:hyperlink w:anchor="__RefHeading___Toc124953_3264237689">
            <w:r>
              <w:rPr>
                <w:webHidden/>
                <w:rStyle w:val="IndexLink"/>
                <w:rtl w:val="true"/>
              </w:rPr>
              <w:t>کیفیت تصور وجودات خارجیه</w:t>
            </w:r>
            <w:r>
              <w:rPr>
                <w:rStyle w:val="IndexLink"/>
                <w:rtl w:val="true"/>
              </w:rPr>
              <w:tab/>
            </w:r>
            <w:r>
              <w:rPr>
                <w:rStyle w:val="IndexLink"/>
              </w:rPr>
              <w:t>32</w:t>
            </w:r>
          </w:hyperlink>
        </w:p>
        <w:p>
          <w:pPr>
            <w:pStyle w:val="Contents5"/>
            <w:tabs>
              <w:tab w:val="clear" w:pos="7892"/>
              <w:tab w:val="right" w:pos="9026" w:leader="dot"/>
            </w:tabs>
            <w:rPr/>
          </w:pPr>
          <w:hyperlink w:anchor="__RefHeading___Toc124955_3264237689">
            <w:r>
              <w:rPr>
                <w:webHidden/>
                <w:rStyle w:val="IndexLink"/>
                <w:rtl w:val="true"/>
              </w:rPr>
              <w:t>ظرف تشکیل قضایای که موضوع آنها نفس ماهیت است</w:t>
            </w:r>
            <w:r>
              <w:rPr>
                <w:rStyle w:val="IndexLink"/>
                <w:rtl w:val="true"/>
              </w:rPr>
              <w:tab/>
            </w:r>
            <w:r>
              <w:rPr>
                <w:rStyle w:val="IndexLink"/>
              </w:rPr>
              <w:t>33</w:t>
            </w:r>
          </w:hyperlink>
        </w:p>
        <w:p>
          <w:pPr>
            <w:pStyle w:val="Contents5"/>
            <w:tabs>
              <w:tab w:val="clear" w:pos="7892"/>
              <w:tab w:val="right" w:pos="9026" w:leader="dot"/>
            </w:tabs>
            <w:rPr/>
          </w:pPr>
          <w:hyperlink w:anchor="__RefHeading___Toc124957_3264237689">
            <w:r>
              <w:rPr>
                <w:webHidden/>
                <w:rStyle w:val="IndexLink"/>
                <w:rtl w:val="true"/>
              </w:rPr>
              <w:t>معنای</w:t>
            </w:r>
            <w:r>
              <w:rPr>
                <w:rStyle w:val="IndexLink"/>
                <w:rtl w:val="true"/>
              </w:rPr>
              <w:t>«</w:t>
            </w:r>
            <w:r>
              <w:rPr>
                <w:rStyle w:val="IndexLink"/>
                <w:rtl w:val="true"/>
              </w:rPr>
              <w:t>الماهیة من حیث هی هی لیست الا هی</w:t>
            </w:r>
            <w:r>
              <w:rPr>
                <w:rStyle w:val="IndexLink"/>
                <w:rtl w:val="true"/>
              </w:rPr>
              <w:t>»</w:t>
              <w:tab/>
            </w:r>
            <w:r>
              <w:rPr>
                <w:rStyle w:val="IndexLink"/>
              </w:rPr>
              <w:t>35</w:t>
            </w:r>
          </w:hyperlink>
        </w:p>
        <w:p>
          <w:pPr>
            <w:pStyle w:val="Contents5"/>
            <w:tabs>
              <w:tab w:val="clear" w:pos="7892"/>
              <w:tab w:val="right" w:pos="9026" w:leader="dot"/>
            </w:tabs>
            <w:rPr/>
          </w:pPr>
          <w:hyperlink w:anchor="__RefHeading___Toc124959_3264237689">
            <w:r>
              <w:rPr>
                <w:webHidden/>
                <w:rStyle w:val="IndexLink"/>
                <w:rtl w:val="true"/>
              </w:rPr>
              <w:t>پرسش</w:t>
            </w:r>
            <w:r>
              <w:rPr>
                <w:rStyle w:val="IndexLink"/>
                <w:rtl w:val="true"/>
              </w:rPr>
              <w:t>:</w:t>
              <w:tab/>
            </w:r>
            <w:r>
              <w:rPr>
                <w:rStyle w:val="IndexLink"/>
              </w:rPr>
              <w:t>36</w:t>
            </w:r>
          </w:hyperlink>
        </w:p>
        <w:p>
          <w:pPr>
            <w:pStyle w:val="Contents4"/>
            <w:tabs>
              <w:tab w:val="clear" w:pos="8176"/>
              <w:tab w:val="right" w:pos="9026" w:leader="dot"/>
            </w:tabs>
            <w:rPr/>
          </w:pPr>
          <w:hyperlink w:anchor="__RefHeading___Toc124961_3264237689">
            <w:r>
              <w:rPr>
                <w:webHidden/>
                <w:rStyle w:val="IndexLink"/>
                <w:rtl w:val="true"/>
              </w:rPr>
              <w:t>درس پانصد و بیست و هفتم</w:t>
            </w:r>
            <w:r>
              <w:rPr>
                <w:rStyle w:val="IndexLink"/>
                <w:rtl w:val="true"/>
              </w:rPr>
              <w:tab/>
            </w:r>
            <w:r>
              <w:rPr>
                <w:rStyle w:val="IndexLink"/>
              </w:rPr>
              <w:t>37</w:t>
            </w:r>
          </w:hyperlink>
        </w:p>
        <w:p>
          <w:pPr>
            <w:pStyle w:val="Contents5"/>
            <w:tabs>
              <w:tab w:val="clear" w:pos="7892"/>
              <w:tab w:val="right" w:pos="9026" w:leader="dot"/>
            </w:tabs>
            <w:rPr/>
          </w:pPr>
          <w:hyperlink w:anchor="__RefHeading___Toc124963_326423768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24965_3264237689">
            <w:r>
              <w:rPr>
                <w:webHidden/>
                <w:rStyle w:val="IndexLink"/>
                <w:rtl w:val="true"/>
              </w:rPr>
              <w:t>موضوع در قضیۀ</w:t>
            </w:r>
            <w:r>
              <w:rPr>
                <w:rStyle w:val="IndexLink"/>
                <w:rtl w:val="true"/>
              </w:rPr>
              <w:t>«</w:t>
            </w:r>
            <w:r>
              <w:rPr>
                <w:rStyle w:val="IndexLink"/>
                <w:rtl w:val="true"/>
              </w:rPr>
              <w:t>الانسان موجود</w:t>
            </w:r>
            <w:r>
              <w:rPr>
                <w:rStyle w:val="IndexLink"/>
                <w:rtl w:val="true"/>
              </w:rPr>
              <w:t>»</w:t>
              <w:tab/>
            </w:r>
            <w:r>
              <w:rPr>
                <w:rStyle w:val="IndexLink"/>
              </w:rPr>
              <w:t>37</w:t>
            </w:r>
          </w:hyperlink>
        </w:p>
        <w:p>
          <w:pPr>
            <w:pStyle w:val="Contents5"/>
            <w:tabs>
              <w:tab w:val="clear" w:pos="7892"/>
              <w:tab w:val="right" w:pos="9026" w:leader="dot"/>
            </w:tabs>
            <w:rPr/>
          </w:pPr>
          <w:hyperlink w:anchor="__RefHeading___Toc124967_3264237689">
            <w:r>
              <w:rPr>
                <w:webHidden/>
                <w:rStyle w:val="IndexLink"/>
                <w:rtl w:val="true"/>
              </w:rPr>
              <w:t>تقیّد موضوع به وجود</w:t>
            </w:r>
            <w:r>
              <w:rPr>
                <w:rStyle w:val="IndexLink"/>
                <w:rtl w:val="true"/>
              </w:rPr>
              <w:tab/>
            </w:r>
            <w:r>
              <w:rPr>
                <w:rStyle w:val="IndexLink"/>
              </w:rPr>
              <w:t>38</w:t>
            </w:r>
          </w:hyperlink>
        </w:p>
        <w:p>
          <w:pPr>
            <w:pStyle w:val="Contents5"/>
            <w:tabs>
              <w:tab w:val="clear" w:pos="7892"/>
              <w:tab w:val="right" w:pos="9026" w:leader="dot"/>
            </w:tabs>
            <w:rPr/>
          </w:pPr>
          <w:hyperlink w:anchor="__RefHeading___Toc124969_3264237689">
            <w:r>
              <w:rPr>
                <w:webHidden/>
                <w:rStyle w:val="IndexLink"/>
                <w:rtl w:val="true"/>
              </w:rPr>
              <w:t>موضوع در قضایای شرعیه</w:t>
            </w:r>
            <w:r>
              <w:rPr>
                <w:rStyle w:val="IndexLink"/>
                <w:rtl w:val="true"/>
              </w:rPr>
              <w:tab/>
            </w:r>
            <w:r>
              <w:rPr>
                <w:rStyle w:val="IndexLink"/>
              </w:rPr>
              <w:t>40</w:t>
            </w:r>
          </w:hyperlink>
        </w:p>
        <w:p>
          <w:pPr>
            <w:pStyle w:val="Contents5"/>
            <w:tabs>
              <w:tab w:val="clear" w:pos="7892"/>
              <w:tab w:val="right" w:pos="9026" w:leader="dot"/>
            </w:tabs>
            <w:rPr/>
          </w:pPr>
          <w:hyperlink w:anchor="__RefHeading___Toc124971_3264237689">
            <w:r>
              <w:rPr>
                <w:webHidden/>
                <w:rStyle w:val="IndexLink"/>
                <w:rtl w:val="true"/>
              </w:rPr>
              <w:t>مؤیّد مقیّد بودن موضوع قضایای شرعیه به وجود خارجی</w:t>
            </w:r>
            <w:r>
              <w:rPr>
                <w:rStyle w:val="IndexLink"/>
                <w:rtl w:val="true"/>
              </w:rPr>
              <w:tab/>
            </w:r>
            <w:r>
              <w:rPr>
                <w:rStyle w:val="IndexLink"/>
              </w:rPr>
              <w:t>41</w:t>
            </w:r>
          </w:hyperlink>
        </w:p>
        <w:p>
          <w:pPr>
            <w:pStyle w:val="Contents5"/>
            <w:tabs>
              <w:tab w:val="clear" w:pos="7892"/>
              <w:tab w:val="right" w:pos="9026" w:leader="dot"/>
            </w:tabs>
            <w:rPr/>
          </w:pPr>
          <w:hyperlink w:anchor="__RefHeading___Toc124973_3264237689">
            <w:r>
              <w:rPr>
                <w:webHidden/>
                <w:rStyle w:val="IndexLink"/>
                <w:rtl w:val="true"/>
              </w:rPr>
              <w:t>دلیل بر ابطال کلام مرحوم آخوند</w:t>
            </w:r>
            <w:r>
              <w:rPr>
                <w:rStyle w:val="IndexLink"/>
                <w:rtl w:val="true"/>
              </w:rPr>
              <w:t>(</w:t>
            </w:r>
            <w:r>
              <w:rPr>
                <w:rStyle w:val="IndexLink"/>
                <w:rtl w:val="true"/>
              </w:rPr>
              <w:t>ره</w:t>
            </w:r>
            <w:r>
              <w:rPr>
                <w:rStyle w:val="IndexLink"/>
                <w:rtl w:val="true"/>
              </w:rPr>
              <w:t>)</w:t>
              <w:tab/>
            </w:r>
            <w:r>
              <w:rPr>
                <w:rStyle w:val="IndexLink"/>
              </w:rPr>
              <w:t>42</w:t>
            </w:r>
          </w:hyperlink>
        </w:p>
        <w:p>
          <w:pPr>
            <w:pStyle w:val="Contents5"/>
            <w:tabs>
              <w:tab w:val="clear" w:pos="7892"/>
              <w:tab w:val="right" w:pos="9026" w:leader="dot"/>
            </w:tabs>
            <w:rPr/>
          </w:pPr>
          <w:hyperlink w:anchor="__RefHeading___Toc124975_3264237689">
            <w:r>
              <w:rPr>
                <w:webHidden/>
                <w:rStyle w:val="IndexLink"/>
                <w:rtl w:val="true"/>
              </w:rPr>
              <w:t>پرسش</w:t>
            </w:r>
            <w:r>
              <w:rPr>
                <w:rStyle w:val="IndexLink"/>
                <w:rtl w:val="true"/>
              </w:rPr>
              <w:t>:</w:t>
              <w:tab/>
            </w:r>
            <w:r>
              <w:rPr>
                <w:rStyle w:val="IndexLink"/>
              </w:rPr>
              <w:t>44</w:t>
            </w:r>
          </w:hyperlink>
        </w:p>
        <w:p>
          <w:pPr>
            <w:pStyle w:val="Contents4"/>
            <w:tabs>
              <w:tab w:val="clear" w:pos="8176"/>
              <w:tab w:val="right" w:pos="9026" w:leader="dot"/>
            </w:tabs>
            <w:rPr/>
          </w:pPr>
          <w:hyperlink w:anchor="__RefHeading___Toc124977_3264237689">
            <w:r>
              <w:rPr>
                <w:webHidden/>
                <w:rStyle w:val="IndexLink"/>
                <w:rtl w:val="true"/>
              </w:rPr>
              <w:t>درس پانصد و بیست و هشتم</w:t>
            </w:r>
            <w:r>
              <w:rPr>
                <w:rStyle w:val="IndexLink"/>
                <w:rtl w:val="true"/>
              </w:rPr>
              <w:tab/>
            </w:r>
            <w:r>
              <w:rPr>
                <w:rStyle w:val="IndexLink"/>
              </w:rPr>
              <w:t>45</w:t>
            </w:r>
          </w:hyperlink>
        </w:p>
        <w:p>
          <w:pPr>
            <w:pStyle w:val="Contents5"/>
            <w:tabs>
              <w:tab w:val="clear" w:pos="7892"/>
              <w:tab w:val="right" w:pos="9026" w:leader="dot"/>
            </w:tabs>
            <w:rPr/>
          </w:pPr>
          <w:hyperlink w:anchor="__RefHeading___Toc124979_326423768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24981_3264237689">
            <w:r>
              <w:rPr>
                <w:webHidden/>
                <w:rStyle w:val="IndexLink"/>
                <w:rtl w:val="true"/>
              </w:rPr>
              <w:t>اشتراک رویۀ شارع با عرف در طریقۀ تقنین</w:t>
            </w:r>
            <w:r>
              <w:rPr>
                <w:rStyle w:val="IndexLink"/>
                <w:rtl w:val="true"/>
              </w:rPr>
              <w:tab/>
            </w:r>
            <w:r>
              <w:rPr>
                <w:rStyle w:val="IndexLink"/>
              </w:rPr>
              <w:t>45</w:t>
            </w:r>
          </w:hyperlink>
        </w:p>
        <w:p>
          <w:pPr>
            <w:pStyle w:val="Contents5"/>
            <w:tabs>
              <w:tab w:val="clear" w:pos="7892"/>
              <w:tab w:val="right" w:pos="9026" w:leader="dot"/>
            </w:tabs>
            <w:rPr/>
          </w:pPr>
          <w:hyperlink w:anchor="__RefHeading___Toc124983_3264237689">
            <w:r>
              <w:rPr>
                <w:webHidden/>
                <w:rStyle w:val="IndexLink"/>
                <w:rtl w:val="true"/>
              </w:rPr>
              <w:t>مراحل طی قانون نزد عقلا</w:t>
            </w:r>
            <w:r>
              <w:rPr>
                <w:rStyle w:val="IndexLink"/>
                <w:rtl w:val="true"/>
              </w:rPr>
              <w:tab/>
            </w:r>
            <w:r>
              <w:rPr>
                <w:rStyle w:val="IndexLink"/>
              </w:rPr>
              <w:t>46</w:t>
            </w:r>
          </w:hyperlink>
        </w:p>
        <w:p>
          <w:pPr>
            <w:pStyle w:val="Contents5"/>
            <w:tabs>
              <w:tab w:val="clear" w:pos="7892"/>
              <w:tab w:val="right" w:pos="9026" w:leader="dot"/>
            </w:tabs>
            <w:rPr/>
          </w:pPr>
          <w:hyperlink w:anchor="__RefHeading___Toc124985_3264237689">
            <w:r>
              <w:rPr>
                <w:webHidden/>
                <w:rStyle w:val="IndexLink"/>
                <w:rtl w:val="true"/>
              </w:rPr>
              <w:t>تأخّر وجود مأموربه از بعث مولا</w:t>
            </w:r>
            <w:r>
              <w:rPr>
                <w:rStyle w:val="IndexLink"/>
                <w:rtl w:val="true"/>
              </w:rPr>
              <w:tab/>
            </w:r>
            <w:r>
              <w:rPr>
                <w:rStyle w:val="IndexLink"/>
              </w:rPr>
              <w:t>48</w:t>
            </w:r>
          </w:hyperlink>
        </w:p>
        <w:p>
          <w:pPr>
            <w:pStyle w:val="Contents5"/>
            <w:tabs>
              <w:tab w:val="clear" w:pos="7892"/>
              <w:tab w:val="right" w:pos="9026" w:leader="dot"/>
            </w:tabs>
            <w:rPr/>
          </w:pPr>
          <w:hyperlink w:anchor="__RefHeading___Toc124987_3264237689">
            <w:r>
              <w:rPr>
                <w:webHidden/>
                <w:rStyle w:val="IndexLink"/>
                <w:rtl w:val="true"/>
              </w:rPr>
              <w:t>پرسش</w:t>
            </w:r>
            <w:r>
              <w:rPr>
                <w:rStyle w:val="IndexLink"/>
                <w:rtl w:val="true"/>
              </w:rPr>
              <w:t>:</w:t>
              <w:tab/>
            </w:r>
            <w:r>
              <w:rPr>
                <w:rStyle w:val="IndexLink"/>
              </w:rPr>
              <w:t>49</w:t>
            </w:r>
          </w:hyperlink>
        </w:p>
        <w:p>
          <w:pPr>
            <w:pStyle w:val="Contents4"/>
            <w:tabs>
              <w:tab w:val="clear" w:pos="8176"/>
              <w:tab w:val="right" w:pos="9026" w:leader="dot"/>
            </w:tabs>
            <w:rPr/>
          </w:pPr>
          <w:hyperlink w:anchor="__RefHeading___Toc124989_3264237689">
            <w:r>
              <w:rPr>
                <w:webHidden/>
                <w:rStyle w:val="IndexLink"/>
                <w:rtl w:val="true"/>
              </w:rPr>
              <w:t>درس پانصد و بیست و نهم</w:t>
            </w:r>
            <w:r>
              <w:rPr>
                <w:rStyle w:val="IndexLink"/>
                <w:rtl w:val="true"/>
              </w:rPr>
              <w:tab/>
            </w:r>
            <w:r>
              <w:rPr>
                <w:rStyle w:val="IndexLink"/>
              </w:rPr>
              <w:t>50</w:t>
            </w:r>
          </w:hyperlink>
        </w:p>
        <w:p>
          <w:pPr>
            <w:pStyle w:val="Contents5"/>
            <w:tabs>
              <w:tab w:val="clear" w:pos="7892"/>
              <w:tab w:val="right" w:pos="9026" w:leader="dot"/>
            </w:tabs>
            <w:rPr/>
          </w:pPr>
          <w:hyperlink w:anchor="__RefHeading___Toc124991_326423768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24993_3264237689">
            <w:r>
              <w:rPr>
                <w:webHidden/>
                <w:rStyle w:val="IndexLink"/>
                <w:rtl w:val="true"/>
              </w:rPr>
              <w:t>دلیل سوم برای فهم متعلق احکام</w:t>
            </w:r>
            <w:r>
              <w:rPr>
                <w:rStyle w:val="IndexLink"/>
                <w:rtl w:val="true"/>
              </w:rPr>
              <w:tab/>
            </w:r>
            <w:r>
              <w:rPr>
                <w:rStyle w:val="IndexLink"/>
              </w:rPr>
              <w:t>50</w:t>
            </w:r>
          </w:hyperlink>
        </w:p>
        <w:p>
          <w:pPr>
            <w:pStyle w:val="Contents5"/>
            <w:tabs>
              <w:tab w:val="clear" w:pos="7892"/>
              <w:tab w:val="right" w:pos="9026" w:leader="dot"/>
            </w:tabs>
            <w:rPr/>
          </w:pPr>
          <w:hyperlink w:anchor="__RefHeading___Toc124995_3264237689">
            <w:r>
              <w:rPr>
                <w:webHidden/>
                <w:rStyle w:val="IndexLink"/>
                <w:rtl w:val="true"/>
              </w:rPr>
              <w:t>نتیجه رجوع به عرف برای فهم متعلق احکام</w:t>
            </w:r>
            <w:r>
              <w:rPr>
                <w:rStyle w:val="IndexLink"/>
                <w:rtl w:val="true"/>
              </w:rPr>
              <w:tab/>
            </w:r>
            <w:r>
              <w:rPr>
                <w:rStyle w:val="IndexLink"/>
              </w:rPr>
              <w:t>51</w:t>
            </w:r>
          </w:hyperlink>
        </w:p>
        <w:p>
          <w:pPr>
            <w:pStyle w:val="Contents5"/>
            <w:tabs>
              <w:tab w:val="clear" w:pos="7892"/>
              <w:tab w:val="right" w:pos="9026" w:leader="dot"/>
            </w:tabs>
            <w:rPr/>
          </w:pPr>
          <w:hyperlink w:anchor="__RefHeading___Toc124997_3264237689">
            <w:r>
              <w:rPr>
                <w:webHidden/>
                <w:rStyle w:val="IndexLink"/>
                <w:rtl w:val="true"/>
              </w:rPr>
              <w:t>هدف صدور امر</w:t>
            </w:r>
            <w:r>
              <w:rPr>
                <w:rStyle w:val="IndexLink"/>
                <w:rtl w:val="true"/>
              </w:rPr>
              <w:tab/>
            </w:r>
            <w:r>
              <w:rPr>
                <w:rStyle w:val="IndexLink"/>
              </w:rPr>
              <w:t>51</w:t>
            </w:r>
          </w:hyperlink>
        </w:p>
        <w:p>
          <w:pPr>
            <w:pStyle w:val="Contents5"/>
            <w:tabs>
              <w:tab w:val="clear" w:pos="7892"/>
              <w:tab w:val="right" w:pos="9026" w:leader="dot"/>
            </w:tabs>
            <w:rPr/>
          </w:pPr>
          <w:hyperlink w:anchor="__RefHeading___Toc124999_3264237689">
            <w:r>
              <w:rPr>
                <w:webHidden/>
                <w:rStyle w:val="IndexLink"/>
                <w:rtl w:val="true"/>
              </w:rPr>
              <w:t>وجود خارجی، مؤثّر در حصول غرض مولا</w:t>
            </w:r>
            <w:r>
              <w:rPr>
                <w:rStyle w:val="IndexLink"/>
                <w:rtl w:val="true"/>
              </w:rPr>
              <w:tab/>
            </w:r>
            <w:r>
              <w:rPr>
                <w:rStyle w:val="IndexLink"/>
              </w:rPr>
              <w:t>52</w:t>
            </w:r>
          </w:hyperlink>
        </w:p>
        <w:p>
          <w:pPr>
            <w:pStyle w:val="Contents5"/>
            <w:tabs>
              <w:tab w:val="clear" w:pos="7892"/>
              <w:tab w:val="right" w:pos="9026" w:leader="dot"/>
            </w:tabs>
            <w:rPr/>
          </w:pPr>
          <w:hyperlink w:anchor="__RefHeading___Toc125001_3264237689">
            <w:r>
              <w:rPr>
                <w:webHidden/>
                <w:rStyle w:val="IndexLink"/>
                <w:rtl w:val="true"/>
              </w:rPr>
              <w:t>خلط بین متعلق احکام و مؤثّر در حصول غرض مولا</w:t>
            </w:r>
            <w:r>
              <w:rPr>
                <w:rStyle w:val="IndexLink"/>
                <w:rtl w:val="true"/>
              </w:rPr>
              <w:tab/>
            </w:r>
            <w:r>
              <w:rPr>
                <w:rStyle w:val="IndexLink"/>
              </w:rPr>
              <w:t>53</w:t>
            </w:r>
          </w:hyperlink>
        </w:p>
        <w:p>
          <w:pPr>
            <w:pStyle w:val="Contents5"/>
            <w:tabs>
              <w:tab w:val="clear" w:pos="7892"/>
              <w:tab w:val="right" w:pos="9026" w:leader="dot"/>
            </w:tabs>
            <w:rPr/>
          </w:pPr>
          <w:hyperlink w:anchor="__RefHeading___Toc125003_3264237689">
            <w:r>
              <w:rPr>
                <w:webHidden/>
                <w:rStyle w:val="IndexLink"/>
                <w:rtl w:val="true"/>
              </w:rPr>
              <w:t>محصّل غرض مولا</w:t>
            </w:r>
            <w:r>
              <w:rPr>
                <w:rStyle w:val="IndexLink"/>
                <w:rtl w:val="true"/>
              </w:rPr>
              <w:tab/>
            </w:r>
            <w:r>
              <w:rPr>
                <w:rStyle w:val="IndexLink"/>
              </w:rPr>
              <w:t>54</w:t>
            </w:r>
          </w:hyperlink>
        </w:p>
        <w:p>
          <w:pPr>
            <w:pStyle w:val="Contents5"/>
            <w:tabs>
              <w:tab w:val="clear" w:pos="7892"/>
              <w:tab w:val="right" w:pos="9026" w:leader="dot"/>
            </w:tabs>
            <w:rPr/>
          </w:pPr>
          <w:hyperlink w:anchor="__RefHeading___Toc125005_3264237689">
            <w:r>
              <w:rPr>
                <w:webHidden/>
                <w:rStyle w:val="IndexLink"/>
                <w:rtl w:val="true"/>
              </w:rPr>
              <w:t>اثر وجود ذهنی</w:t>
            </w:r>
            <w:r>
              <w:rPr>
                <w:rStyle w:val="IndexLink"/>
                <w:rtl w:val="true"/>
              </w:rPr>
              <w:tab/>
            </w:r>
            <w:r>
              <w:rPr>
                <w:rStyle w:val="IndexLink"/>
              </w:rPr>
              <w:t>55</w:t>
            </w:r>
          </w:hyperlink>
        </w:p>
        <w:p>
          <w:pPr>
            <w:pStyle w:val="Contents5"/>
            <w:tabs>
              <w:tab w:val="clear" w:pos="7892"/>
              <w:tab w:val="right" w:pos="9026" w:leader="dot"/>
            </w:tabs>
            <w:rPr/>
          </w:pPr>
          <w:hyperlink w:anchor="__RefHeading___Toc125007_3264237689">
            <w:r>
              <w:rPr>
                <w:webHidden/>
                <w:rStyle w:val="IndexLink"/>
                <w:rtl w:val="true"/>
              </w:rPr>
              <w:t>پرسش</w:t>
            </w:r>
            <w:r>
              <w:rPr>
                <w:rStyle w:val="IndexLink"/>
                <w:rtl w:val="true"/>
              </w:rPr>
              <w:t>:</w:t>
              <w:tab/>
            </w:r>
            <w:r>
              <w:rPr>
                <w:rStyle w:val="IndexLink"/>
              </w:rPr>
              <w:t>56</w:t>
            </w:r>
          </w:hyperlink>
        </w:p>
        <w:p>
          <w:pPr>
            <w:pStyle w:val="Contents4"/>
            <w:tabs>
              <w:tab w:val="clear" w:pos="8176"/>
              <w:tab w:val="right" w:pos="9026" w:leader="dot"/>
            </w:tabs>
            <w:rPr/>
          </w:pPr>
          <w:hyperlink w:anchor="__RefHeading___Toc125009_3264237689">
            <w:r>
              <w:rPr>
                <w:webHidden/>
                <w:rStyle w:val="IndexLink"/>
                <w:rtl w:val="true"/>
              </w:rPr>
              <w:t>درس پانصد و سی‌ام</w:t>
            </w:r>
            <w:r>
              <w:rPr>
                <w:rStyle w:val="IndexLink"/>
                <w:rtl w:val="true"/>
              </w:rPr>
              <w:tab/>
            </w:r>
            <w:r>
              <w:rPr>
                <w:rStyle w:val="IndexLink"/>
              </w:rPr>
              <w:t>57</w:t>
            </w:r>
          </w:hyperlink>
        </w:p>
        <w:p>
          <w:pPr>
            <w:pStyle w:val="Contents5"/>
            <w:tabs>
              <w:tab w:val="clear" w:pos="7892"/>
              <w:tab w:val="right" w:pos="9026" w:leader="dot"/>
            </w:tabs>
            <w:rPr/>
          </w:pPr>
          <w:hyperlink w:anchor="__RefHeading___Toc125011_326423768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25013_3264237689">
            <w:r>
              <w:rPr>
                <w:webHidden/>
                <w:rStyle w:val="IndexLink"/>
                <w:rtl w:val="true"/>
              </w:rPr>
              <w:t>نتیجۀ مقدمات ثلاثه</w:t>
            </w:r>
            <w:r>
              <w:rPr>
                <w:rStyle w:val="IndexLink"/>
                <w:rtl w:val="true"/>
              </w:rPr>
              <w:t xml:space="preserve">: </w:t>
            </w:r>
            <w:r>
              <w:rPr>
                <w:rStyle w:val="IndexLink"/>
                <w:rtl w:val="true"/>
              </w:rPr>
              <w:t>جواز اجتماع امر و نهی</w:t>
            </w:r>
            <w:r>
              <w:rPr>
                <w:rStyle w:val="IndexLink"/>
                <w:rtl w:val="true"/>
              </w:rPr>
              <w:tab/>
            </w:r>
            <w:r>
              <w:rPr>
                <w:rStyle w:val="IndexLink"/>
              </w:rPr>
              <w:t>57</w:t>
            </w:r>
          </w:hyperlink>
        </w:p>
        <w:p>
          <w:pPr>
            <w:pStyle w:val="Contents5"/>
            <w:tabs>
              <w:tab w:val="clear" w:pos="7892"/>
              <w:tab w:val="right" w:pos="9026" w:leader="dot"/>
            </w:tabs>
            <w:rPr/>
          </w:pPr>
          <w:hyperlink w:anchor="__RefHeading___Toc125015_3264237689">
            <w:r>
              <w:rPr>
                <w:webHidden/>
                <w:rStyle w:val="IndexLink"/>
                <w:rtl w:val="true"/>
              </w:rPr>
              <w:t>معنای اصالة الاطلاق</w:t>
            </w:r>
            <w:r>
              <w:rPr>
                <w:rStyle w:val="IndexLink"/>
                <w:rtl w:val="true"/>
              </w:rPr>
              <w:tab/>
            </w:r>
            <w:r>
              <w:rPr>
                <w:rStyle w:val="IndexLink"/>
              </w:rPr>
              <w:t>58</w:t>
            </w:r>
          </w:hyperlink>
        </w:p>
        <w:p>
          <w:pPr>
            <w:pStyle w:val="Contents5"/>
            <w:tabs>
              <w:tab w:val="clear" w:pos="7892"/>
              <w:tab w:val="right" w:pos="9026" w:leader="dot"/>
            </w:tabs>
            <w:rPr/>
          </w:pPr>
          <w:hyperlink w:anchor="__RefHeading___Toc125017_3264237689">
            <w:r>
              <w:rPr>
                <w:webHidden/>
                <w:rStyle w:val="IndexLink"/>
                <w:rtl w:val="true"/>
              </w:rPr>
              <w:t>فرق مسأله طبق اصالة الوجود و اصالة الماهیة</w:t>
            </w:r>
            <w:r>
              <w:rPr>
                <w:rStyle w:val="IndexLink"/>
                <w:rtl w:val="true"/>
              </w:rPr>
              <w:tab/>
            </w:r>
            <w:r>
              <w:rPr>
                <w:rStyle w:val="IndexLink"/>
              </w:rPr>
              <w:t>59</w:t>
            </w:r>
          </w:hyperlink>
        </w:p>
        <w:p>
          <w:pPr>
            <w:pStyle w:val="Contents5"/>
            <w:tabs>
              <w:tab w:val="clear" w:pos="7892"/>
              <w:tab w:val="right" w:pos="9026" w:leader="dot"/>
            </w:tabs>
            <w:rPr/>
          </w:pPr>
          <w:hyperlink w:anchor="__RefHeading___Toc125019_3264237689">
            <w:r>
              <w:rPr>
                <w:webHidden/>
                <w:rStyle w:val="IndexLink"/>
                <w:rtl w:val="true"/>
              </w:rPr>
              <w:t>موطن تضاد امر و نهی</w:t>
            </w:r>
            <w:r>
              <w:rPr>
                <w:rStyle w:val="IndexLink"/>
                <w:rtl w:val="true"/>
              </w:rPr>
              <w:tab/>
            </w:r>
            <w:r>
              <w:rPr>
                <w:rStyle w:val="IndexLink"/>
              </w:rPr>
              <w:t>60</w:t>
            </w:r>
          </w:hyperlink>
        </w:p>
        <w:p>
          <w:pPr>
            <w:pStyle w:val="Contents5"/>
            <w:tabs>
              <w:tab w:val="clear" w:pos="7892"/>
              <w:tab w:val="right" w:pos="9026" w:leader="dot"/>
            </w:tabs>
            <w:rPr/>
          </w:pPr>
          <w:hyperlink w:anchor="__RefHeading___Toc125021_3264237689">
            <w:r>
              <w:rPr>
                <w:webHidden/>
                <w:rStyle w:val="IndexLink"/>
                <w:rtl w:val="true"/>
              </w:rPr>
              <w:t>عدم ارتباط خارج به مرحلۀ تعلّق حکم</w:t>
            </w:r>
            <w:r>
              <w:rPr>
                <w:rStyle w:val="IndexLink"/>
                <w:rtl w:val="true"/>
              </w:rPr>
              <w:tab/>
            </w:r>
            <w:r>
              <w:rPr>
                <w:rStyle w:val="IndexLink"/>
              </w:rPr>
              <w:t>61</w:t>
            </w:r>
          </w:hyperlink>
        </w:p>
        <w:p>
          <w:pPr>
            <w:pStyle w:val="Contents5"/>
            <w:tabs>
              <w:tab w:val="clear" w:pos="7892"/>
              <w:tab w:val="right" w:pos="9026" w:leader="dot"/>
            </w:tabs>
            <w:rPr/>
          </w:pPr>
          <w:hyperlink w:anchor="__RefHeading___Toc125023_3264237689">
            <w:r>
              <w:rPr>
                <w:webHidden/>
                <w:rStyle w:val="IndexLink"/>
                <w:rtl w:val="true"/>
              </w:rPr>
              <w:t>پرسش</w:t>
            </w:r>
            <w:r>
              <w:rPr>
                <w:rStyle w:val="IndexLink"/>
                <w:rtl w:val="true"/>
              </w:rPr>
              <w:t>:</w:t>
              <w:tab/>
            </w:r>
            <w:r>
              <w:rPr>
                <w:rStyle w:val="IndexLink"/>
              </w:rPr>
              <w:t>63</w:t>
            </w:r>
          </w:hyperlink>
        </w:p>
        <w:p>
          <w:pPr>
            <w:pStyle w:val="Contents4"/>
            <w:tabs>
              <w:tab w:val="clear" w:pos="8176"/>
              <w:tab w:val="right" w:pos="9026" w:leader="dot"/>
            </w:tabs>
            <w:rPr/>
          </w:pPr>
          <w:hyperlink w:anchor="__RefHeading___Toc125025_3264237689">
            <w:r>
              <w:rPr>
                <w:webHidden/>
                <w:rStyle w:val="IndexLink"/>
                <w:rtl w:val="true"/>
              </w:rPr>
              <w:t>درس پانصد و سی و یکم</w:t>
            </w:r>
            <w:r>
              <w:rPr>
                <w:rStyle w:val="IndexLink"/>
                <w:rtl w:val="true"/>
              </w:rPr>
              <w:tab/>
            </w:r>
            <w:r>
              <w:rPr>
                <w:rStyle w:val="IndexLink"/>
              </w:rPr>
              <w:t>64</w:t>
            </w:r>
          </w:hyperlink>
        </w:p>
        <w:p>
          <w:pPr>
            <w:pStyle w:val="Contents5"/>
            <w:tabs>
              <w:tab w:val="clear" w:pos="7892"/>
              <w:tab w:val="right" w:pos="9026" w:leader="dot"/>
            </w:tabs>
            <w:rPr/>
          </w:pPr>
          <w:hyperlink w:anchor="__RefHeading___Toc125027_326423768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25029_3264237689">
            <w:r>
              <w:rPr>
                <w:webHidden/>
                <w:rStyle w:val="IndexLink"/>
                <w:rtl w:val="true"/>
              </w:rPr>
              <w:t>جواب از قول مرحوم نائینی</w:t>
            </w:r>
            <w:r>
              <w:rPr>
                <w:rStyle w:val="IndexLink"/>
                <w:rtl w:val="true"/>
              </w:rPr>
              <w:t>(</w:t>
            </w:r>
            <w:r>
              <w:rPr>
                <w:rStyle w:val="IndexLink"/>
                <w:rtl w:val="true"/>
              </w:rPr>
              <w:t>ره</w:t>
            </w:r>
            <w:r>
              <w:rPr>
                <w:rStyle w:val="IndexLink"/>
                <w:rtl w:val="true"/>
              </w:rPr>
              <w:t xml:space="preserve">) </w:t>
            </w:r>
            <w:r>
              <w:rPr>
                <w:rStyle w:val="IndexLink"/>
                <w:rtl w:val="true"/>
              </w:rPr>
              <w:t>در جواز اجتماع امر و نهی</w:t>
            </w:r>
            <w:r>
              <w:rPr>
                <w:rStyle w:val="IndexLink"/>
                <w:rtl w:val="true"/>
              </w:rPr>
              <w:tab/>
            </w:r>
            <w:r>
              <w:rPr>
                <w:rStyle w:val="IndexLink"/>
              </w:rPr>
              <w:t>64</w:t>
            </w:r>
          </w:hyperlink>
        </w:p>
        <w:p>
          <w:pPr>
            <w:pStyle w:val="Contents5"/>
            <w:tabs>
              <w:tab w:val="clear" w:pos="7892"/>
              <w:tab w:val="right" w:pos="9026" w:leader="dot"/>
            </w:tabs>
            <w:rPr/>
          </w:pPr>
          <w:hyperlink w:anchor="__RefHeading___Toc125031_3264237689">
            <w:r>
              <w:rPr>
                <w:webHidden/>
                <w:rStyle w:val="IndexLink"/>
                <w:rtl w:val="true"/>
              </w:rPr>
              <w:t>عدم مقوله داشتن مجموعه صلاة</w:t>
            </w:r>
            <w:r>
              <w:rPr>
                <w:rStyle w:val="IndexLink"/>
                <w:rtl w:val="true"/>
              </w:rPr>
              <w:tab/>
            </w:r>
            <w:r>
              <w:rPr>
                <w:rStyle w:val="IndexLink"/>
              </w:rPr>
              <w:t>65</w:t>
            </w:r>
          </w:hyperlink>
        </w:p>
        <w:p>
          <w:pPr>
            <w:pStyle w:val="Contents5"/>
            <w:tabs>
              <w:tab w:val="clear" w:pos="7892"/>
              <w:tab w:val="right" w:pos="9026" w:leader="dot"/>
            </w:tabs>
            <w:rPr/>
          </w:pPr>
          <w:hyperlink w:anchor="__RefHeading___Toc125033_3264237689">
            <w:r>
              <w:rPr>
                <w:webHidden/>
                <w:rStyle w:val="IndexLink"/>
                <w:rtl w:val="true"/>
              </w:rPr>
              <w:t>بررسی امتناع اجتماع امر و نهی طبق ترکیب انضمامی</w:t>
            </w:r>
            <w:r>
              <w:rPr>
                <w:rStyle w:val="IndexLink"/>
                <w:rtl w:val="true"/>
              </w:rPr>
              <w:tab/>
            </w:r>
            <w:r>
              <w:rPr>
                <w:rStyle w:val="IndexLink"/>
              </w:rPr>
              <w:t>66</w:t>
            </w:r>
          </w:hyperlink>
        </w:p>
        <w:p>
          <w:pPr>
            <w:pStyle w:val="Contents5"/>
            <w:tabs>
              <w:tab w:val="clear" w:pos="7892"/>
              <w:tab w:val="right" w:pos="9026" w:leader="dot"/>
            </w:tabs>
            <w:rPr/>
          </w:pPr>
          <w:hyperlink w:anchor="__RefHeading___Toc125035_3264237689">
            <w:r>
              <w:rPr>
                <w:webHidden/>
                <w:rStyle w:val="IndexLink"/>
                <w:rtl w:val="true"/>
              </w:rPr>
              <w:t>تعیین محل نزاع</w:t>
            </w:r>
            <w:r>
              <w:rPr>
                <w:rStyle w:val="IndexLink"/>
                <w:rtl w:val="true"/>
              </w:rPr>
              <w:tab/>
            </w:r>
            <w:r>
              <w:rPr>
                <w:rStyle w:val="IndexLink"/>
              </w:rPr>
              <w:t>66</w:t>
            </w:r>
          </w:hyperlink>
        </w:p>
        <w:p>
          <w:pPr>
            <w:pStyle w:val="Contents5"/>
            <w:tabs>
              <w:tab w:val="clear" w:pos="7892"/>
              <w:tab w:val="right" w:pos="9026" w:leader="dot"/>
            </w:tabs>
            <w:rPr/>
          </w:pPr>
          <w:hyperlink w:anchor="__RefHeading___Toc125037_3264237689">
            <w:r>
              <w:rPr>
                <w:webHidden/>
                <w:rStyle w:val="IndexLink"/>
                <w:rtl w:val="true"/>
              </w:rPr>
              <w:t>انفکاک مرحلۀ تعلق حکم از خارج</w:t>
            </w:r>
            <w:r>
              <w:rPr>
                <w:rStyle w:val="IndexLink"/>
                <w:rtl w:val="true"/>
              </w:rPr>
              <w:tab/>
            </w:r>
            <w:r>
              <w:rPr>
                <w:rStyle w:val="IndexLink"/>
              </w:rPr>
              <w:t>67</w:t>
            </w:r>
          </w:hyperlink>
        </w:p>
        <w:p>
          <w:pPr>
            <w:pStyle w:val="Contents5"/>
            <w:tabs>
              <w:tab w:val="clear" w:pos="7892"/>
              <w:tab w:val="right" w:pos="9026" w:leader="dot"/>
            </w:tabs>
            <w:rPr/>
          </w:pPr>
          <w:hyperlink w:anchor="__RefHeading___Toc125039_3264237689">
            <w:r>
              <w:rPr>
                <w:webHidden/>
                <w:rStyle w:val="IndexLink"/>
                <w:rtl w:val="true"/>
              </w:rPr>
              <w:t>امتناع جمع بین امر و نهی در یک عنوان</w:t>
            </w:r>
            <w:r>
              <w:rPr>
                <w:rStyle w:val="IndexLink"/>
                <w:rtl w:val="true"/>
              </w:rPr>
              <w:tab/>
            </w:r>
            <w:r>
              <w:rPr>
                <w:rStyle w:val="IndexLink"/>
              </w:rPr>
              <w:t>68</w:t>
            </w:r>
          </w:hyperlink>
        </w:p>
        <w:p>
          <w:pPr>
            <w:pStyle w:val="Contents5"/>
            <w:tabs>
              <w:tab w:val="clear" w:pos="7892"/>
              <w:tab w:val="right" w:pos="9026" w:leader="dot"/>
            </w:tabs>
            <w:rPr/>
          </w:pPr>
          <w:hyperlink w:anchor="__RefHeading___Toc125041_3264237689">
            <w:r>
              <w:rPr>
                <w:webHidden/>
                <w:rStyle w:val="IndexLink"/>
                <w:rtl w:val="true"/>
              </w:rPr>
              <w:t>پرسش</w:t>
            </w:r>
            <w:r>
              <w:rPr>
                <w:rStyle w:val="IndexLink"/>
                <w:rtl w:val="true"/>
              </w:rPr>
              <w:t>:</w:t>
              <w:tab/>
            </w:r>
            <w:r>
              <w:rPr>
                <w:rStyle w:val="IndexLink"/>
              </w:rPr>
              <w:t>70</w:t>
            </w:r>
          </w:hyperlink>
        </w:p>
        <w:p>
          <w:pPr>
            <w:pStyle w:val="Contents4"/>
            <w:tabs>
              <w:tab w:val="clear" w:pos="8176"/>
              <w:tab w:val="right" w:pos="9026" w:leader="dot"/>
            </w:tabs>
            <w:rPr/>
          </w:pPr>
          <w:hyperlink w:anchor="__RefHeading___Toc125043_3264237689">
            <w:r>
              <w:rPr>
                <w:webHidden/>
                <w:rStyle w:val="IndexLink"/>
                <w:rtl w:val="true"/>
              </w:rPr>
              <w:t>درس پانصد و سی و دوم</w:t>
            </w:r>
            <w:r>
              <w:rPr>
                <w:rStyle w:val="IndexLink"/>
                <w:rtl w:val="true"/>
              </w:rPr>
              <w:tab/>
            </w:r>
            <w:r>
              <w:rPr>
                <w:rStyle w:val="IndexLink"/>
              </w:rPr>
              <w:t>71</w:t>
            </w:r>
          </w:hyperlink>
        </w:p>
        <w:p>
          <w:pPr>
            <w:pStyle w:val="Contents5"/>
            <w:tabs>
              <w:tab w:val="clear" w:pos="7892"/>
              <w:tab w:val="right" w:pos="9026" w:leader="dot"/>
            </w:tabs>
            <w:rPr/>
          </w:pPr>
          <w:hyperlink w:anchor="__RefHeading___Toc125045_326423768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25047_3264237689">
            <w:r>
              <w:rPr>
                <w:webHidden/>
                <w:rStyle w:val="IndexLink"/>
                <w:rtl w:val="true"/>
              </w:rPr>
              <w:t>بررسی امتناع اجتماع حب و بغض در یک شیء</w:t>
            </w:r>
            <w:r>
              <w:rPr>
                <w:rStyle w:val="IndexLink"/>
                <w:rtl w:val="true"/>
              </w:rPr>
              <w:tab/>
            </w:r>
            <w:r>
              <w:rPr>
                <w:rStyle w:val="IndexLink"/>
              </w:rPr>
              <w:t>71</w:t>
            </w:r>
          </w:hyperlink>
        </w:p>
        <w:p>
          <w:pPr>
            <w:pStyle w:val="Contents5"/>
            <w:tabs>
              <w:tab w:val="clear" w:pos="7892"/>
              <w:tab w:val="right" w:pos="9026" w:leader="dot"/>
            </w:tabs>
            <w:rPr/>
          </w:pPr>
          <w:hyperlink w:anchor="__RefHeading___Toc125049_3264237689">
            <w:r>
              <w:rPr>
                <w:webHidden/>
                <w:rStyle w:val="IndexLink"/>
                <w:rtl w:val="true"/>
              </w:rPr>
              <w:t>تفکیک بین مسألۀ سواد و بیاض و حب و بغض</w:t>
            </w:r>
            <w:r>
              <w:rPr>
                <w:rStyle w:val="IndexLink"/>
                <w:rtl w:val="true"/>
              </w:rPr>
              <w:tab/>
            </w:r>
            <w:r>
              <w:rPr>
                <w:rStyle w:val="IndexLink"/>
              </w:rPr>
              <w:t>72</w:t>
            </w:r>
          </w:hyperlink>
        </w:p>
        <w:p>
          <w:pPr>
            <w:pStyle w:val="Contents5"/>
            <w:tabs>
              <w:tab w:val="clear" w:pos="7892"/>
              <w:tab w:val="right" w:pos="9026" w:leader="dot"/>
            </w:tabs>
            <w:rPr/>
          </w:pPr>
          <w:hyperlink w:anchor="__RefHeading___Toc125051_3264237689">
            <w:r>
              <w:rPr>
                <w:webHidden/>
                <w:rStyle w:val="IndexLink"/>
                <w:rtl w:val="true"/>
              </w:rPr>
              <w:t>حب و اشتیاق به مسائل معدوم</w:t>
            </w:r>
            <w:r>
              <w:rPr>
                <w:rStyle w:val="IndexLink"/>
                <w:rtl w:val="true"/>
              </w:rPr>
              <w:tab/>
            </w:r>
            <w:r>
              <w:rPr>
                <w:rStyle w:val="IndexLink"/>
              </w:rPr>
              <w:t>73</w:t>
            </w:r>
          </w:hyperlink>
        </w:p>
        <w:p>
          <w:pPr>
            <w:pStyle w:val="Contents5"/>
            <w:tabs>
              <w:tab w:val="clear" w:pos="7892"/>
              <w:tab w:val="right" w:pos="9026" w:leader="dot"/>
            </w:tabs>
            <w:rPr/>
          </w:pPr>
          <w:hyperlink w:anchor="__RefHeading___Toc125053_3264237689">
            <w:r>
              <w:rPr>
                <w:webHidden/>
                <w:rStyle w:val="IndexLink"/>
                <w:rtl w:val="true"/>
              </w:rPr>
              <w:t>ظرف تحقق اشتیاق</w:t>
            </w:r>
            <w:r>
              <w:rPr>
                <w:rStyle w:val="IndexLink"/>
                <w:rtl w:val="true"/>
              </w:rPr>
              <w:tab/>
            </w:r>
            <w:r>
              <w:rPr>
                <w:rStyle w:val="IndexLink"/>
              </w:rPr>
              <w:t>75</w:t>
            </w:r>
          </w:hyperlink>
        </w:p>
        <w:p>
          <w:pPr>
            <w:pStyle w:val="Contents5"/>
            <w:tabs>
              <w:tab w:val="clear" w:pos="7892"/>
              <w:tab w:val="right" w:pos="9026" w:leader="dot"/>
            </w:tabs>
            <w:rPr/>
          </w:pPr>
          <w:hyperlink w:anchor="__RefHeading___Toc125055_3264237689">
            <w:r>
              <w:rPr>
                <w:webHidden/>
                <w:rStyle w:val="IndexLink"/>
                <w:rtl w:val="true"/>
              </w:rPr>
              <w:t>کیفیت تعلق علم به معدومات</w:t>
            </w:r>
            <w:r>
              <w:rPr>
                <w:rStyle w:val="IndexLink"/>
                <w:rtl w:val="true"/>
              </w:rPr>
              <w:tab/>
            </w:r>
            <w:r>
              <w:rPr>
                <w:rStyle w:val="IndexLink"/>
              </w:rPr>
              <w:t>75</w:t>
            </w:r>
          </w:hyperlink>
        </w:p>
        <w:p>
          <w:pPr>
            <w:pStyle w:val="Contents5"/>
            <w:tabs>
              <w:tab w:val="clear" w:pos="7892"/>
              <w:tab w:val="right" w:pos="9026" w:leader="dot"/>
            </w:tabs>
            <w:rPr/>
          </w:pPr>
          <w:hyperlink w:anchor="__RefHeading___Toc125057_3264237689">
            <w:r>
              <w:rPr>
                <w:webHidden/>
                <w:rStyle w:val="IndexLink"/>
                <w:rtl w:val="true"/>
              </w:rPr>
              <w:t>پرسش</w:t>
            </w:r>
            <w:r>
              <w:rPr>
                <w:rStyle w:val="IndexLink"/>
                <w:rtl w:val="true"/>
              </w:rPr>
              <w:t>:</w:t>
              <w:tab/>
            </w:r>
            <w:r>
              <w:rPr>
                <w:rStyle w:val="IndexLink"/>
              </w:rPr>
              <w:t>77</w:t>
            </w:r>
          </w:hyperlink>
        </w:p>
        <w:p>
          <w:pPr>
            <w:pStyle w:val="Contents4"/>
            <w:tabs>
              <w:tab w:val="clear" w:pos="8176"/>
              <w:tab w:val="right" w:pos="9026" w:leader="dot"/>
            </w:tabs>
            <w:rPr/>
          </w:pPr>
          <w:hyperlink w:anchor="__RefHeading___Toc125059_3264237689">
            <w:r>
              <w:rPr>
                <w:webHidden/>
                <w:rStyle w:val="IndexLink"/>
                <w:rtl w:val="true"/>
              </w:rPr>
              <w:t>درس پانصد و سی و سوم</w:t>
            </w:r>
            <w:r>
              <w:rPr>
                <w:rStyle w:val="IndexLink"/>
                <w:rtl w:val="true"/>
              </w:rPr>
              <w:tab/>
            </w:r>
            <w:r>
              <w:rPr>
                <w:rStyle w:val="IndexLink"/>
              </w:rPr>
              <w:t>78</w:t>
            </w:r>
          </w:hyperlink>
        </w:p>
        <w:p>
          <w:pPr>
            <w:pStyle w:val="Contents5"/>
            <w:tabs>
              <w:tab w:val="clear" w:pos="7892"/>
              <w:tab w:val="right" w:pos="9026" w:leader="dot"/>
            </w:tabs>
            <w:rPr/>
          </w:pPr>
          <w:hyperlink w:anchor="__RefHeading___Toc125061_326423768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25063_3264237689">
            <w:r>
              <w:rPr>
                <w:webHidden/>
                <w:rStyle w:val="IndexLink"/>
                <w:rtl w:val="true"/>
              </w:rPr>
              <w:t>کیفیت تعلّق حبّ و بغض به یک عمل در مجمع عنوانین</w:t>
            </w:r>
            <w:r>
              <w:rPr>
                <w:rStyle w:val="IndexLink"/>
                <w:rtl w:val="true"/>
              </w:rPr>
              <w:tab/>
            </w:r>
            <w:r>
              <w:rPr>
                <w:rStyle w:val="IndexLink"/>
              </w:rPr>
              <w:t>78</w:t>
            </w:r>
          </w:hyperlink>
        </w:p>
        <w:p>
          <w:pPr>
            <w:pStyle w:val="Contents5"/>
            <w:tabs>
              <w:tab w:val="clear" w:pos="7892"/>
              <w:tab w:val="right" w:pos="9026" w:leader="dot"/>
            </w:tabs>
            <w:rPr/>
          </w:pPr>
          <w:hyperlink w:anchor="__RefHeading___Toc125065_3264237689">
            <w:r>
              <w:rPr>
                <w:webHidden/>
                <w:rStyle w:val="IndexLink"/>
                <w:rtl w:val="true"/>
              </w:rPr>
              <w:t>تفکیک بین جنس و فصل</w:t>
            </w:r>
            <w:r>
              <w:rPr>
                <w:rStyle w:val="IndexLink"/>
                <w:rtl w:val="true"/>
              </w:rPr>
              <w:tab/>
            </w:r>
            <w:r>
              <w:rPr>
                <w:rStyle w:val="IndexLink"/>
              </w:rPr>
              <w:t>79</w:t>
            </w:r>
          </w:hyperlink>
        </w:p>
        <w:p>
          <w:pPr>
            <w:pStyle w:val="Contents5"/>
            <w:tabs>
              <w:tab w:val="clear" w:pos="7892"/>
              <w:tab w:val="right" w:pos="9026" w:leader="dot"/>
            </w:tabs>
            <w:rPr/>
          </w:pPr>
          <w:hyperlink w:anchor="__RefHeading___Toc125067_3264237689">
            <w:r>
              <w:rPr>
                <w:webHidden/>
                <w:rStyle w:val="IndexLink"/>
                <w:rtl w:val="true"/>
              </w:rPr>
              <w:t>عدم مشروطیت امتناع اجتماع ضدین به شخص واحد</w:t>
            </w:r>
            <w:r>
              <w:rPr>
                <w:rStyle w:val="IndexLink"/>
                <w:rtl w:val="true"/>
              </w:rPr>
              <w:tab/>
            </w:r>
            <w:r>
              <w:rPr>
                <w:rStyle w:val="IndexLink"/>
              </w:rPr>
              <w:t>80</w:t>
            </w:r>
          </w:hyperlink>
        </w:p>
        <w:p>
          <w:pPr>
            <w:pStyle w:val="Contents5"/>
            <w:tabs>
              <w:tab w:val="clear" w:pos="7892"/>
              <w:tab w:val="right" w:pos="9026" w:leader="dot"/>
            </w:tabs>
            <w:rPr/>
          </w:pPr>
          <w:hyperlink w:anchor="__RefHeading___Toc125069_3264237689">
            <w:r>
              <w:rPr>
                <w:webHidden/>
                <w:rStyle w:val="IndexLink"/>
                <w:rtl w:val="true"/>
              </w:rPr>
              <w:t>تصور اجتماع مصلحت ملزمه و مفسده ملزمه در شیء واحد</w:t>
            </w:r>
            <w:r>
              <w:rPr>
                <w:rStyle w:val="IndexLink"/>
                <w:rtl w:val="true"/>
              </w:rPr>
              <w:tab/>
            </w:r>
            <w:r>
              <w:rPr>
                <w:rStyle w:val="IndexLink"/>
              </w:rPr>
              <w:t>81</w:t>
            </w:r>
          </w:hyperlink>
        </w:p>
        <w:p>
          <w:pPr>
            <w:pStyle w:val="Contents5"/>
            <w:tabs>
              <w:tab w:val="clear" w:pos="7892"/>
              <w:tab w:val="right" w:pos="9026" w:leader="dot"/>
            </w:tabs>
            <w:rPr/>
          </w:pPr>
          <w:hyperlink w:anchor="__RefHeading___Toc125071_3264237689">
            <w:r>
              <w:rPr>
                <w:webHidden/>
                <w:rStyle w:val="IndexLink"/>
                <w:rtl w:val="true"/>
              </w:rPr>
              <w:t>پرسش</w:t>
            </w:r>
            <w:r>
              <w:rPr>
                <w:rStyle w:val="IndexLink"/>
                <w:rtl w:val="true"/>
              </w:rPr>
              <w:t>:</w:t>
              <w:tab/>
            </w:r>
            <w:r>
              <w:rPr>
                <w:rStyle w:val="IndexLink"/>
              </w:rPr>
              <w:t>81</w:t>
            </w:r>
          </w:hyperlink>
        </w:p>
        <w:p>
          <w:pPr>
            <w:pStyle w:val="Contents4"/>
            <w:tabs>
              <w:tab w:val="clear" w:pos="8176"/>
              <w:tab w:val="right" w:pos="9026" w:leader="dot"/>
            </w:tabs>
            <w:rPr/>
          </w:pPr>
          <w:hyperlink w:anchor="__RefHeading___Toc125073_3264237689">
            <w:r>
              <w:rPr>
                <w:webHidden/>
                <w:rStyle w:val="IndexLink"/>
                <w:rtl w:val="true"/>
              </w:rPr>
              <w:t>درس پانصد و سی و چهارم</w:t>
            </w:r>
            <w:r>
              <w:rPr>
                <w:rStyle w:val="IndexLink"/>
                <w:rtl w:val="true"/>
              </w:rPr>
              <w:tab/>
            </w:r>
            <w:r>
              <w:rPr>
                <w:rStyle w:val="IndexLink"/>
              </w:rPr>
              <w:t>82</w:t>
            </w:r>
          </w:hyperlink>
        </w:p>
        <w:p>
          <w:pPr>
            <w:pStyle w:val="Contents5"/>
            <w:tabs>
              <w:tab w:val="clear" w:pos="7892"/>
              <w:tab w:val="right" w:pos="9026" w:leader="dot"/>
            </w:tabs>
            <w:rPr/>
          </w:pPr>
          <w:hyperlink w:anchor="__RefHeading___Toc125075_326423768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25077_3264237689">
            <w:r>
              <w:rPr>
                <w:webHidden/>
                <w:rStyle w:val="IndexLink"/>
                <w:rtl w:val="true"/>
              </w:rPr>
              <w:t>کیفیت جمع بین مصلحت و مفسده</w:t>
            </w:r>
            <w:r>
              <w:rPr>
                <w:rStyle w:val="IndexLink"/>
                <w:rtl w:val="true"/>
              </w:rPr>
              <w:tab/>
            </w:r>
            <w:r>
              <w:rPr>
                <w:rStyle w:val="IndexLink"/>
              </w:rPr>
              <w:t>82</w:t>
            </w:r>
          </w:hyperlink>
        </w:p>
        <w:p>
          <w:pPr>
            <w:pStyle w:val="Contents5"/>
            <w:tabs>
              <w:tab w:val="clear" w:pos="7892"/>
              <w:tab w:val="right" w:pos="9026" w:leader="dot"/>
            </w:tabs>
            <w:rPr/>
          </w:pPr>
          <w:hyperlink w:anchor="__RefHeading___Toc125079_3264237689">
            <w:r>
              <w:rPr>
                <w:webHidden/>
                <w:rStyle w:val="IndexLink"/>
                <w:rtl w:val="true"/>
              </w:rPr>
              <w:t>بررسی قیاس مصلحت و مفسده به سواد و بیاض</w:t>
            </w:r>
            <w:r>
              <w:rPr>
                <w:rStyle w:val="IndexLink"/>
                <w:rtl w:val="true"/>
              </w:rPr>
              <w:tab/>
            </w:r>
            <w:r>
              <w:rPr>
                <w:rStyle w:val="IndexLink"/>
              </w:rPr>
              <w:t>83</w:t>
            </w:r>
          </w:hyperlink>
        </w:p>
        <w:p>
          <w:pPr>
            <w:pStyle w:val="Contents5"/>
            <w:tabs>
              <w:tab w:val="clear" w:pos="7892"/>
              <w:tab w:val="right" w:pos="9026" w:leader="dot"/>
            </w:tabs>
            <w:rPr/>
          </w:pPr>
          <w:hyperlink w:anchor="__RefHeading___Toc125081_3264237689">
            <w:r>
              <w:rPr>
                <w:webHidden/>
                <w:rStyle w:val="IndexLink"/>
                <w:rtl w:val="true"/>
              </w:rPr>
              <w:t>قیاس بین مصلحت و مفسده و حسن و قبح</w:t>
            </w:r>
            <w:r>
              <w:rPr>
                <w:rStyle w:val="IndexLink"/>
                <w:rtl w:val="true"/>
              </w:rPr>
              <w:tab/>
            </w:r>
            <w:r>
              <w:rPr>
                <w:rStyle w:val="IndexLink"/>
              </w:rPr>
              <w:t>84</w:t>
            </w:r>
          </w:hyperlink>
        </w:p>
        <w:p>
          <w:pPr>
            <w:pStyle w:val="Contents5"/>
            <w:tabs>
              <w:tab w:val="clear" w:pos="7892"/>
              <w:tab w:val="right" w:pos="9026" w:leader="dot"/>
            </w:tabs>
            <w:rPr/>
          </w:pPr>
          <w:hyperlink w:anchor="__RefHeading___Toc125083_3264237689">
            <w:r>
              <w:rPr>
                <w:webHidden/>
                <w:rStyle w:val="IndexLink"/>
                <w:rtl w:val="true"/>
              </w:rPr>
              <w:t>جمع بین قول به تعلّق احکام به طبایع و وجود آثار برای وجودات خارجیه</w:t>
            </w:r>
            <w:r>
              <w:rPr>
                <w:rStyle w:val="IndexLink"/>
                <w:rtl w:val="true"/>
              </w:rPr>
              <w:tab/>
            </w:r>
            <w:r>
              <w:rPr>
                <w:rStyle w:val="IndexLink"/>
              </w:rPr>
              <w:t>86</w:t>
            </w:r>
          </w:hyperlink>
        </w:p>
        <w:p>
          <w:pPr>
            <w:pStyle w:val="Contents5"/>
            <w:tabs>
              <w:tab w:val="clear" w:pos="7892"/>
              <w:tab w:val="right" w:pos="9026" w:leader="dot"/>
            </w:tabs>
            <w:rPr/>
          </w:pPr>
          <w:hyperlink w:anchor="__RefHeading___Toc125085_3264237689">
            <w:r>
              <w:rPr>
                <w:webHidden/>
                <w:rStyle w:val="IndexLink"/>
                <w:rtl w:val="true"/>
              </w:rPr>
              <w:t>مراحل سه‌گانه صلاة</w:t>
            </w:r>
            <w:r>
              <w:rPr>
                <w:rStyle w:val="IndexLink"/>
                <w:rtl w:val="true"/>
              </w:rPr>
              <w:tab/>
            </w:r>
            <w:r>
              <w:rPr>
                <w:rStyle w:val="IndexLink"/>
              </w:rPr>
              <w:t>87</w:t>
            </w:r>
          </w:hyperlink>
        </w:p>
        <w:p>
          <w:pPr>
            <w:pStyle w:val="Contents5"/>
            <w:tabs>
              <w:tab w:val="clear" w:pos="7892"/>
              <w:tab w:val="right" w:pos="9026" w:leader="dot"/>
            </w:tabs>
            <w:rPr/>
          </w:pPr>
          <w:hyperlink w:anchor="__RefHeading___Toc125087_3264237689">
            <w:r>
              <w:rPr>
                <w:webHidden/>
                <w:rStyle w:val="IndexLink"/>
                <w:rtl w:val="true"/>
              </w:rPr>
              <w:t>پرسش</w:t>
            </w:r>
            <w:r>
              <w:rPr>
                <w:rStyle w:val="IndexLink"/>
                <w:rtl w:val="true"/>
              </w:rPr>
              <w:t>:</w:t>
              <w:tab/>
            </w:r>
            <w:r>
              <w:rPr>
                <w:rStyle w:val="IndexLink"/>
              </w:rPr>
              <w:t>89</w:t>
            </w:r>
          </w:hyperlink>
        </w:p>
        <w:p>
          <w:pPr>
            <w:pStyle w:val="Contents4"/>
            <w:tabs>
              <w:tab w:val="clear" w:pos="8176"/>
              <w:tab w:val="right" w:pos="9026" w:leader="dot"/>
            </w:tabs>
            <w:rPr/>
          </w:pPr>
          <w:hyperlink w:anchor="__RefHeading___Toc125089_3264237689">
            <w:r>
              <w:rPr>
                <w:webHidden/>
                <w:rStyle w:val="IndexLink"/>
                <w:rtl w:val="true"/>
              </w:rPr>
              <w:t>درس پانصد و سی و پنجم</w:t>
            </w:r>
            <w:r>
              <w:rPr>
                <w:rStyle w:val="IndexLink"/>
                <w:rtl w:val="true"/>
              </w:rPr>
              <w:tab/>
            </w:r>
            <w:r>
              <w:rPr>
                <w:rStyle w:val="IndexLink"/>
              </w:rPr>
              <w:t>90</w:t>
            </w:r>
          </w:hyperlink>
        </w:p>
        <w:p>
          <w:pPr>
            <w:pStyle w:val="Contents5"/>
            <w:tabs>
              <w:tab w:val="clear" w:pos="7892"/>
              <w:tab w:val="right" w:pos="9026" w:leader="dot"/>
            </w:tabs>
            <w:rPr/>
          </w:pPr>
          <w:hyperlink w:anchor="__RefHeading___Toc125091_326423768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25093_3264237689">
            <w:r>
              <w:rPr>
                <w:webHidden/>
                <w:rStyle w:val="IndexLink"/>
                <w:rtl w:val="true"/>
              </w:rPr>
              <w:t>تعدد متعلق امر و نهی، ملاک جواز اجتماع آنها</w:t>
            </w:r>
            <w:r>
              <w:rPr>
                <w:rStyle w:val="IndexLink"/>
                <w:rtl w:val="true"/>
              </w:rPr>
              <w:tab/>
            </w:r>
            <w:r>
              <w:rPr>
                <w:rStyle w:val="IndexLink"/>
              </w:rPr>
              <w:t>90</w:t>
            </w:r>
          </w:hyperlink>
        </w:p>
        <w:p>
          <w:pPr>
            <w:pStyle w:val="Contents5"/>
            <w:tabs>
              <w:tab w:val="clear" w:pos="7892"/>
              <w:tab w:val="right" w:pos="9026" w:leader="dot"/>
            </w:tabs>
            <w:rPr/>
          </w:pPr>
          <w:hyperlink w:anchor="__RefHeading___Toc125095_3264237689">
            <w:r>
              <w:rPr>
                <w:webHidden/>
                <w:rStyle w:val="IndexLink"/>
                <w:rtl w:val="true"/>
              </w:rPr>
              <w:t>بررسی تضاد بین احکام خمسۀ تکلیفیه</w:t>
            </w:r>
            <w:r>
              <w:rPr>
                <w:rStyle w:val="IndexLink"/>
                <w:rtl w:val="true"/>
              </w:rPr>
              <w:tab/>
            </w:r>
            <w:r>
              <w:rPr>
                <w:rStyle w:val="IndexLink"/>
              </w:rPr>
              <w:t>91</w:t>
            </w:r>
          </w:hyperlink>
        </w:p>
        <w:p>
          <w:pPr>
            <w:pStyle w:val="Contents5"/>
            <w:tabs>
              <w:tab w:val="clear" w:pos="7892"/>
              <w:tab w:val="right" w:pos="9026" w:leader="dot"/>
            </w:tabs>
            <w:rPr/>
          </w:pPr>
          <w:hyperlink w:anchor="__RefHeading___Toc125097_3264237689">
            <w:r>
              <w:rPr>
                <w:webHidden/>
                <w:rStyle w:val="IndexLink"/>
                <w:rtl w:val="true"/>
              </w:rPr>
              <w:t>تعریف تضاد نزد اهل معقول</w:t>
            </w:r>
            <w:r>
              <w:rPr>
                <w:rStyle w:val="IndexLink"/>
                <w:rtl w:val="true"/>
              </w:rPr>
              <w:tab/>
            </w:r>
            <w:r>
              <w:rPr>
                <w:rStyle w:val="IndexLink"/>
              </w:rPr>
              <w:t>92</w:t>
            </w:r>
          </w:hyperlink>
        </w:p>
        <w:p>
          <w:pPr>
            <w:pStyle w:val="Contents5"/>
            <w:tabs>
              <w:tab w:val="clear" w:pos="7892"/>
              <w:tab w:val="right" w:pos="9026" w:leader="dot"/>
            </w:tabs>
            <w:rPr/>
          </w:pPr>
          <w:hyperlink w:anchor="__RefHeading___Toc125099_3264237689">
            <w:r>
              <w:rPr>
                <w:webHidden/>
                <w:rStyle w:val="IndexLink"/>
                <w:rtl w:val="true"/>
              </w:rPr>
              <w:t>حقیقت حکم</w:t>
            </w:r>
            <w:r>
              <w:rPr>
                <w:rStyle w:val="IndexLink"/>
                <w:rtl w:val="true"/>
              </w:rPr>
              <w:tab/>
            </w:r>
            <w:r>
              <w:rPr>
                <w:rStyle w:val="IndexLink"/>
              </w:rPr>
              <w:t>92</w:t>
            </w:r>
          </w:hyperlink>
        </w:p>
        <w:p>
          <w:pPr>
            <w:pStyle w:val="Contents5"/>
            <w:tabs>
              <w:tab w:val="clear" w:pos="7892"/>
              <w:tab w:val="right" w:pos="9026" w:leader="dot"/>
            </w:tabs>
            <w:rPr/>
          </w:pPr>
          <w:hyperlink w:anchor="__RefHeading___Toc125101_3264237689">
            <w:r>
              <w:rPr>
                <w:webHidden/>
                <w:rStyle w:val="IndexLink"/>
                <w:rtl w:val="true"/>
              </w:rPr>
              <w:t>کیفیت تطبیق متضادین بر حکم به معنای اراده</w:t>
            </w:r>
            <w:r>
              <w:rPr>
                <w:rStyle w:val="IndexLink"/>
                <w:rtl w:val="true"/>
              </w:rPr>
              <w:tab/>
            </w:r>
            <w:r>
              <w:rPr>
                <w:rStyle w:val="IndexLink"/>
              </w:rPr>
              <w:t>93</w:t>
            </w:r>
          </w:hyperlink>
        </w:p>
        <w:p>
          <w:pPr>
            <w:pStyle w:val="Contents5"/>
            <w:tabs>
              <w:tab w:val="clear" w:pos="7892"/>
              <w:tab w:val="right" w:pos="9026" w:leader="dot"/>
            </w:tabs>
            <w:rPr/>
          </w:pPr>
          <w:hyperlink w:anchor="__RefHeading___Toc125103_3264237689">
            <w:r>
              <w:rPr>
                <w:webHidden/>
                <w:rStyle w:val="IndexLink"/>
                <w:rtl w:val="true"/>
              </w:rPr>
              <w:t>احتمالهای دیگر در معنای حکم</w:t>
            </w:r>
            <w:r>
              <w:rPr>
                <w:rStyle w:val="IndexLink"/>
                <w:rtl w:val="true"/>
              </w:rPr>
              <w:tab/>
            </w:r>
            <w:r>
              <w:rPr>
                <w:rStyle w:val="IndexLink"/>
              </w:rPr>
              <w:t>95</w:t>
            </w:r>
          </w:hyperlink>
        </w:p>
        <w:p>
          <w:pPr>
            <w:pStyle w:val="Contents5"/>
            <w:tabs>
              <w:tab w:val="clear" w:pos="7892"/>
              <w:tab w:val="right" w:pos="9026" w:leader="dot"/>
            </w:tabs>
            <w:rPr/>
          </w:pPr>
          <w:hyperlink w:anchor="__RefHeading___Toc125105_3264237689">
            <w:r>
              <w:rPr>
                <w:webHidden/>
                <w:rStyle w:val="IndexLink"/>
                <w:rtl w:val="true"/>
              </w:rPr>
              <w:t>پرسش</w:t>
            </w:r>
            <w:r>
              <w:rPr>
                <w:rStyle w:val="IndexLink"/>
                <w:rtl w:val="true"/>
              </w:rPr>
              <w:t>:</w:t>
              <w:tab/>
            </w:r>
            <w:r>
              <w:rPr>
                <w:rStyle w:val="IndexLink"/>
              </w:rPr>
              <w:t>96</w:t>
            </w:r>
          </w:hyperlink>
        </w:p>
        <w:p>
          <w:pPr>
            <w:pStyle w:val="Contents4"/>
            <w:tabs>
              <w:tab w:val="clear" w:pos="8176"/>
              <w:tab w:val="right" w:pos="9026" w:leader="dot"/>
            </w:tabs>
            <w:rPr/>
          </w:pPr>
          <w:hyperlink w:anchor="__RefHeading___Toc125107_3264237689">
            <w:r>
              <w:rPr>
                <w:webHidden/>
                <w:rStyle w:val="IndexLink"/>
                <w:rtl w:val="true"/>
              </w:rPr>
              <w:t>درس پانصد و سی و ششم</w:t>
            </w:r>
            <w:r>
              <w:rPr>
                <w:rStyle w:val="IndexLink"/>
                <w:rtl w:val="true"/>
              </w:rPr>
              <w:tab/>
            </w:r>
            <w:r>
              <w:rPr>
                <w:rStyle w:val="IndexLink"/>
              </w:rPr>
              <w:t>97</w:t>
            </w:r>
          </w:hyperlink>
        </w:p>
        <w:p>
          <w:pPr>
            <w:pStyle w:val="Contents5"/>
            <w:tabs>
              <w:tab w:val="clear" w:pos="7892"/>
              <w:tab w:val="right" w:pos="9026" w:leader="dot"/>
            </w:tabs>
            <w:rPr/>
          </w:pPr>
          <w:hyperlink w:anchor="__RefHeading___Toc125109_326423768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25111_3264237689">
            <w:r>
              <w:rPr>
                <w:webHidden/>
                <w:rStyle w:val="IndexLink"/>
                <w:rtl w:val="true"/>
              </w:rPr>
              <w:t>حقیقت حکم و احتمالات در آن</w:t>
            </w:r>
            <w:r>
              <w:rPr>
                <w:rStyle w:val="IndexLink"/>
                <w:rtl w:val="true"/>
              </w:rPr>
              <w:tab/>
            </w:r>
            <w:r>
              <w:rPr>
                <w:rStyle w:val="IndexLink"/>
              </w:rPr>
              <w:t>97</w:t>
            </w:r>
          </w:hyperlink>
        </w:p>
        <w:p>
          <w:pPr>
            <w:pStyle w:val="Contents5"/>
            <w:tabs>
              <w:tab w:val="clear" w:pos="7892"/>
              <w:tab w:val="right" w:pos="9026" w:leader="dot"/>
            </w:tabs>
            <w:rPr/>
          </w:pPr>
          <w:hyperlink w:anchor="__RefHeading___Toc125113_3264237689">
            <w:r>
              <w:rPr>
                <w:webHidden/>
                <w:rStyle w:val="IndexLink"/>
                <w:rtl w:val="true"/>
              </w:rPr>
              <w:t>امکان تضاد در مرحلۀ ماهیت</w:t>
            </w:r>
            <w:r>
              <w:rPr>
                <w:rStyle w:val="IndexLink"/>
                <w:rtl w:val="true"/>
              </w:rPr>
              <w:tab/>
            </w:r>
            <w:r>
              <w:rPr>
                <w:rStyle w:val="IndexLink"/>
              </w:rPr>
              <w:t>98</w:t>
            </w:r>
          </w:hyperlink>
        </w:p>
        <w:p>
          <w:pPr>
            <w:pStyle w:val="Contents5"/>
            <w:tabs>
              <w:tab w:val="clear" w:pos="7892"/>
              <w:tab w:val="right" w:pos="9026" w:leader="dot"/>
            </w:tabs>
            <w:rPr/>
          </w:pPr>
          <w:hyperlink w:anchor="__RefHeading___Toc125115_3264237689">
            <w:r>
              <w:rPr>
                <w:webHidden/>
                <w:rStyle w:val="IndexLink"/>
                <w:rtl w:val="true"/>
              </w:rPr>
              <w:t>عدم قدرت مکلّف، دلیل امتناع اجتماع امر و نهی</w:t>
            </w:r>
            <w:r>
              <w:rPr>
                <w:rStyle w:val="IndexLink"/>
                <w:rtl w:val="true"/>
              </w:rPr>
              <w:tab/>
            </w:r>
            <w:r>
              <w:rPr>
                <w:rStyle w:val="IndexLink"/>
              </w:rPr>
              <w:t>100</w:t>
            </w:r>
          </w:hyperlink>
        </w:p>
        <w:p>
          <w:pPr>
            <w:pStyle w:val="Contents5"/>
            <w:tabs>
              <w:tab w:val="clear" w:pos="7892"/>
              <w:tab w:val="right" w:pos="9026" w:leader="dot"/>
            </w:tabs>
            <w:rPr/>
          </w:pPr>
          <w:hyperlink w:anchor="__RefHeading___Toc125117_3264237689">
            <w:r>
              <w:rPr>
                <w:webHidden/>
                <w:rStyle w:val="IndexLink"/>
                <w:rtl w:val="true"/>
              </w:rPr>
              <w:t>عدم ارتباط مسألۀ بعث و زجر به باب ضدین</w:t>
            </w:r>
            <w:r>
              <w:rPr>
                <w:rStyle w:val="IndexLink"/>
                <w:rtl w:val="true"/>
              </w:rPr>
              <w:tab/>
            </w:r>
            <w:r>
              <w:rPr>
                <w:rStyle w:val="IndexLink"/>
              </w:rPr>
              <w:t>101</w:t>
            </w:r>
          </w:hyperlink>
        </w:p>
        <w:p>
          <w:pPr>
            <w:pStyle w:val="Contents5"/>
            <w:tabs>
              <w:tab w:val="clear" w:pos="7892"/>
              <w:tab w:val="right" w:pos="9026" w:leader="dot"/>
            </w:tabs>
            <w:rPr/>
          </w:pPr>
          <w:hyperlink w:anchor="__RefHeading___Toc125119_3264237689">
            <w:r>
              <w:rPr>
                <w:webHidden/>
                <w:rStyle w:val="IndexLink"/>
                <w:rtl w:val="true"/>
              </w:rPr>
              <w:t>عدم تضاد در امور اعتباریه</w:t>
            </w:r>
            <w:r>
              <w:rPr>
                <w:rStyle w:val="IndexLink"/>
                <w:rtl w:val="true"/>
              </w:rPr>
              <w:tab/>
            </w:r>
            <w:r>
              <w:rPr>
                <w:rStyle w:val="IndexLink"/>
              </w:rPr>
              <w:t>102</w:t>
            </w:r>
          </w:hyperlink>
        </w:p>
        <w:p>
          <w:pPr>
            <w:pStyle w:val="Contents5"/>
            <w:tabs>
              <w:tab w:val="clear" w:pos="7892"/>
              <w:tab w:val="right" w:pos="9026" w:leader="dot"/>
            </w:tabs>
            <w:rPr/>
          </w:pPr>
          <w:hyperlink w:anchor="__RefHeading___Toc125121_3264237689">
            <w:r>
              <w:rPr>
                <w:webHidden/>
                <w:rStyle w:val="IndexLink"/>
                <w:rtl w:val="true"/>
              </w:rPr>
              <w:t>پرسش</w:t>
            </w:r>
            <w:r>
              <w:rPr>
                <w:rStyle w:val="IndexLink"/>
                <w:rtl w:val="true"/>
              </w:rPr>
              <w:t>:</w:t>
              <w:tab/>
            </w:r>
            <w:r>
              <w:rPr>
                <w:rStyle w:val="IndexLink"/>
              </w:rPr>
              <w:t>103</w:t>
            </w:r>
          </w:hyperlink>
        </w:p>
        <w:p>
          <w:pPr>
            <w:pStyle w:val="Contents4"/>
            <w:tabs>
              <w:tab w:val="clear" w:pos="8176"/>
              <w:tab w:val="right" w:pos="9026" w:leader="dot"/>
            </w:tabs>
            <w:rPr/>
          </w:pPr>
          <w:hyperlink w:anchor="__RefHeading___Toc125123_3264237689">
            <w:r>
              <w:rPr>
                <w:webHidden/>
                <w:rStyle w:val="IndexLink"/>
                <w:rtl w:val="true"/>
              </w:rPr>
              <w:t>درس پانصد و سی و هفتم</w:t>
            </w:r>
            <w:r>
              <w:rPr>
                <w:rStyle w:val="IndexLink"/>
                <w:rtl w:val="true"/>
              </w:rPr>
              <w:tab/>
            </w:r>
            <w:r>
              <w:rPr>
                <w:rStyle w:val="IndexLink"/>
              </w:rPr>
              <w:t>104</w:t>
            </w:r>
          </w:hyperlink>
        </w:p>
        <w:p>
          <w:pPr>
            <w:pStyle w:val="Contents5"/>
            <w:tabs>
              <w:tab w:val="clear" w:pos="7892"/>
              <w:tab w:val="right" w:pos="9026" w:leader="dot"/>
            </w:tabs>
            <w:rPr/>
          </w:pPr>
          <w:hyperlink w:anchor="__RefHeading___Toc125125_326423768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25127_3264237689">
            <w:r>
              <w:rPr>
                <w:webHidden/>
                <w:rStyle w:val="IndexLink"/>
                <w:rtl w:val="true"/>
              </w:rPr>
              <w:t>مکمّل بحث اجتماع امر و نهی</w:t>
            </w:r>
            <w:r>
              <w:rPr>
                <w:rStyle w:val="IndexLink"/>
                <w:rtl w:val="true"/>
              </w:rPr>
              <w:tab/>
            </w:r>
            <w:r>
              <w:rPr>
                <w:rStyle w:val="IndexLink"/>
              </w:rPr>
              <w:t>104</w:t>
            </w:r>
          </w:hyperlink>
        </w:p>
        <w:p>
          <w:pPr>
            <w:pStyle w:val="Contents5"/>
            <w:tabs>
              <w:tab w:val="clear" w:pos="7892"/>
              <w:tab w:val="right" w:pos="9026" w:leader="dot"/>
            </w:tabs>
            <w:rPr/>
          </w:pPr>
          <w:hyperlink w:anchor="__RefHeading___Toc125129_3264237689">
            <w:r>
              <w:rPr>
                <w:webHidden/>
                <w:rStyle w:val="IndexLink"/>
                <w:rtl w:val="true"/>
              </w:rPr>
              <w:t>تغایر بین ارادتین</w:t>
            </w:r>
            <w:r>
              <w:rPr>
                <w:rStyle w:val="IndexLink"/>
                <w:rtl w:val="true"/>
              </w:rPr>
              <w:tab/>
            </w:r>
            <w:r>
              <w:rPr>
                <w:rStyle w:val="IndexLink"/>
              </w:rPr>
              <w:t>105</w:t>
            </w:r>
          </w:hyperlink>
        </w:p>
        <w:p>
          <w:pPr>
            <w:pStyle w:val="Contents5"/>
            <w:tabs>
              <w:tab w:val="clear" w:pos="7892"/>
              <w:tab w:val="right" w:pos="9026" w:leader="dot"/>
            </w:tabs>
            <w:rPr/>
          </w:pPr>
          <w:hyperlink w:anchor="__RefHeading___Toc125131_3264237689">
            <w:r>
              <w:rPr>
                <w:webHidden/>
                <w:rStyle w:val="IndexLink"/>
                <w:rtl w:val="true"/>
              </w:rPr>
              <w:t>مغایرت عرفی بین وجوب و استحباب</w:t>
            </w:r>
            <w:r>
              <w:rPr>
                <w:rStyle w:val="IndexLink"/>
                <w:rtl w:val="true"/>
              </w:rPr>
              <w:tab/>
            </w:r>
            <w:r>
              <w:rPr>
                <w:rStyle w:val="IndexLink"/>
              </w:rPr>
              <w:t>106</w:t>
            </w:r>
          </w:hyperlink>
        </w:p>
        <w:p>
          <w:pPr>
            <w:pStyle w:val="Contents5"/>
            <w:tabs>
              <w:tab w:val="clear" w:pos="7892"/>
              <w:tab w:val="right" w:pos="9026" w:leader="dot"/>
            </w:tabs>
            <w:rPr/>
          </w:pPr>
          <w:hyperlink w:anchor="__RefHeading___Toc125133_3264237689">
            <w:r>
              <w:rPr>
                <w:webHidden/>
                <w:rStyle w:val="IndexLink"/>
                <w:rtl w:val="true"/>
              </w:rPr>
              <w:t>رفع تضاد به اعتباری بودن احکام</w:t>
            </w:r>
            <w:r>
              <w:rPr>
                <w:rStyle w:val="IndexLink"/>
                <w:rtl w:val="true"/>
              </w:rPr>
              <w:tab/>
            </w:r>
            <w:r>
              <w:rPr>
                <w:rStyle w:val="IndexLink"/>
              </w:rPr>
              <w:t>107</w:t>
            </w:r>
          </w:hyperlink>
        </w:p>
        <w:p>
          <w:pPr>
            <w:pStyle w:val="Contents5"/>
            <w:tabs>
              <w:tab w:val="clear" w:pos="7892"/>
              <w:tab w:val="right" w:pos="9026" w:leader="dot"/>
            </w:tabs>
            <w:rPr/>
          </w:pPr>
          <w:hyperlink w:anchor="__RefHeading___Toc125135_3264237689">
            <w:r>
              <w:rPr>
                <w:webHidden/>
                <w:rStyle w:val="IndexLink"/>
                <w:rtl w:val="true"/>
              </w:rPr>
              <w:t>خلاصۀ سخن در باب اجتماع امر و نهی</w:t>
            </w:r>
            <w:r>
              <w:rPr>
                <w:rStyle w:val="IndexLink"/>
                <w:rtl w:val="true"/>
              </w:rPr>
              <w:tab/>
            </w:r>
            <w:r>
              <w:rPr>
                <w:rStyle w:val="IndexLink"/>
              </w:rPr>
              <w:t>107</w:t>
            </w:r>
          </w:hyperlink>
        </w:p>
        <w:p>
          <w:pPr>
            <w:pStyle w:val="Contents5"/>
            <w:tabs>
              <w:tab w:val="clear" w:pos="7892"/>
              <w:tab w:val="right" w:pos="9026" w:leader="dot"/>
            </w:tabs>
            <w:rPr/>
          </w:pPr>
          <w:hyperlink w:anchor="__RefHeading___Toc125137_3264237689">
            <w:r>
              <w:rPr>
                <w:webHidden/>
                <w:rStyle w:val="IndexLink"/>
                <w:rtl w:val="true"/>
              </w:rPr>
              <w:t>پرسش</w:t>
            </w:r>
            <w:r>
              <w:rPr>
                <w:rStyle w:val="IndexLink"/>
                <w:rtl w:val="true"/>
              </w:rPr>
              <w:t>:</w:t>
              <w:tab/>
            </w:r>
            <w:r>
              <w:rPr>
                <w:rStyle w:val="IndexLink"/>
              </w:rPr>
              <w:t>109</w:t>
            </w:r>
          </w:hyperlink>
        </w:p>
        <w:p>
          <w:pPr>
            <w:pStyle w:val="Contents4"/>
            <w:tabs>
              <w:tab w:val="clear" w:pos="8176"/>
              <w:tab w:val="right" w:pos="9026" w:leader="dot"/>
            </w:tabs>
            <w:rPr/>
          </w:pPr>
          <w:hyperlink w:anchor="__RefHeading___Toc125139_3264237689">
            <w:r>
              <w:rPr>
                <w:webHidden/>
                <w:rStyle w:val="IndexLink"/>
                <w:rtl w:val="true"/>
              </w:rPr>
              <w:t>درس پانصد و سی و هشتم</w:t>
            </w:r>
            <w:r>
              <w:rPr>
                <w:rStyle w:val="IndexLink"/>
                <w:rtl w:val="true"/>
              </w:rPr>
              <w:tab/>
            </w:r>
            <w:r>
              <w:rPr>
                <w:rStyle w:val="IndexLink"/>
              </w:rPr>
              <w:t>110</w:t>
            </w:r>
          </w:hyperlink>
        </w:p>
        <w:p>
          <w:pPr>
            <w:pStyle w:val="Contents5"/>
            <w:tabs>
              <w:tab w:val="clear" w:pos="7892"/>
              <w:tab w:val="right" w:pos="9026" w:leader="dot"/>
            </w:tabs>
            <w:rPr/>
          </w:pPr>
          <w:hyperlink w:anchor="__RefHeading___Toc125141_326423768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25143_3264237689">
            <w:r>
              <w:rPr>
                <w:webHidden/>
                <w:rStyle w:val="IndexLink"/>
                <w:rtl w:val="true"/>
              </w:rPr>
              <w:t>بررسی وقوع اجتماع امر و نهی در شریعت</w:t>
            </w:r>
            <w:r>
              <w:rPr>
                <w:rStyle w:val="IndexLink"/>
                <w:rtl w:val="true"/>
              </w:rPr>
              <w:tab/>
            </w:r>
            <w:r>
              <w:rPr>
                <w:rStyle w:val="IndexLink"/>
              </w:rPr>
              <w:t>110</w:t>
            </w:r>
          </w:hyperlink>
        </w:p>
        <w:p>
          <w:pPr>
            <w:pStyle w:val="Contents5"/>
            <w:tabs>
              <w:tab w:val="clear" w:pos="7892"/>
              <w:tab w:val="right" w:pos="9026" w:leader="dot"/>
            </w:tabs>
            <w:rPr/>
          </w:pPr>
          <w:hyperlink w:anchor="__RefHeading___Toc125145_3264237689">
            <w:r>
              <w:rPr>
                <w:webHidden/>
                <w:rStyle w:val="IndexLink"/>
                <w:rtl w:val="true"/>
              </w:rPr>
              <w:t>لزوم جواب از وقوع اجتماع امر و نهی</w:t>
            </w:r>
            <w:r>
              <w:rPr>
                <w:rStyle w:val="IndexLink"/>
                <w:rtl w:val="true"/>
              </w:rPr>
              <w:tab/>
            </w:r>
            <w:r>
              <w:rPr>
                <w:rStyle w:val="IndexLink"/>
              </w:rPr>
              <w:t>111</w:t>
            </w:r>
          </w:hyperlink>
        </w:p>
        <w:p>
          <w:pPr>
            <w:pStyle w:val="Contents5"/>
            <w:tabs>
              <w:tab w:val="clear" w:pos="7892"/>
              <w:tab w:val="right" w:pos="9026" w:leader="dot"/>
            </w:tabs>
            <w:rPr/>
          </w:pPr>
          <w:hyperlink w:anchor="__RefHeading___Toc125147_3264237689">
            <w:r>
              <w:rPr>
                <w:webHidden/>
                <w:rStyle w:val="IndexLink"/>
                <w:rtl w:val="true"/>
              </w:rPr>
              <w:t>تقسیم عبادات مکروهه</w:t>
            </w:r>
            <w:r>
              <w:rPr>
                <w:rStyle w:val="IndexLink"/>
                <w:rtl w:val="true"/>
              </w:rPr>
              <w:tab/>
            </w:r>
            <w:r>
              <w:rPr>
                <w:rStyle w:val="IndexLink"/>
              </w:rPr>
              <w:t>113</w:t>
            </w:r>
          </w:hyperlink>
        </w:p>
        <w:p>
          <w:pPr>
            <w:pStyle w:val="Contents5"/>
            <w:tabs>
              <w:tab w:val="clear" w:pos="7892"/>
              <w:tab w:val="right" w:pos="9026" w:leader="dot"/>
            </w:tabs>
            <w:rPr/>
          </w:pPr>
          <w:hyperlink w:anchor="__RefHeading___Toc125149_3264237689">
            <w:r>
              <w:rPr>
                <w:webHidden/>
                <w:rStyle w:val="IndexLink"/>
                <w:rtl w:val="true"/>
              </w:rPr>
              <w:t>تأیید مبنا به واسطه قسم سوم</w:t>
            </w:r>
            <w:r>
              <w:rPr>
                <w:rStyle w:val="IndexLink"/>
                <w:rtl w:val="true"/>
              </w:rPr>
              <w:tab/>
            </w:r>
            <w:r>
              <w:rPr>
                <w:rStyle w:val="IndexLink"/>
              </w:rPr>
              <w:t>114</w:t>
            </w:r>
          </w:hyperlink>
        </w:p>
        <w:p>
          <w:pPr>
            <w:pStyle w:val="Contents5"/>
            <w:tabs>
              <w:tab w:val="clear" w:pos="7892"/>
              <w:tab w:val="right" w:pos="9026" w:leader="dot"/>
            </w:tabs>
            <w:rPr/>
          </w:pPr>
          <w:hyperlink w:anchor="__RefHeading___Toc125151_3264237689">
            <w:r>
              <w:rPr>
                <w:webHidden/>
                <w:rStyle w:val="IndexLink"/>
                <w:rtl w:val="true"/>
              </w:rPr>
              <w:t>پرسش</w:t>
            </w:r>
            <w:r>
              <w:rPr>
                <w:rStyle w:val="IndexLink"/>
                <w:rtl w:val="true"/>
              </w:rPr>
              <w:t>:</w:t>
              <w:tab/>
            </w:r>
            <w:r>
              <w:rPr>
                <w:rStyle w:val="IndexLink"/>
              </w:rPr>
              <w:t>116</w:t>
            </w:r>
          </w:hyperlink>
        </w:p>
        <w:p>
          <w:pPr>
            <w:pStyle w:val="Contents4"/>
            <w:tabs>
              <w:tab w:val="clear" w:pos="8176"/>
              <w:tab w:val="right" w:pos="9026" w:leader="dot"/>
            </w:tabs>
            <w:rPr/>
          </w:pPr>
          <w:hyperlink w:anchor="__RefHeading___Toc125153_3264237689">
            <w:r>
              <w:rPr>
                <w:webHidden/>
                <w:rStyle w:val="IndexLink"/>
                <w:rtl w:val="true"/>
              </w:rPr>
              <w:t>درس پانصد و سی و نهم</w:t>
            </w:r>
            <w:r>
              <w:rPr>
                <w:rStyle w:val="IndexLink"/>
                <w:rtl w:val="true"/>
              </w:rPr>
              <w:tab/>
            </w:r>
            <w:r>
              <w:rPr>
                <w:rStyle w:val="IndexLink"/>
              </w:rPr>
              <w:t>117</w:t>
            </w:r>
          </w:hyperlink>
        </w:p>
        <w:p>
          <w:pPr>
            <w:pStyle w:val="Contents5"/>
            <w:tabs>
              <w:tab w:val="clear" w:pos="7892"/>
              <w:tab w:val="right" w:pos="9026" w:leader="dot"/>
            </w:tabs>
            <w:rPr/>
          </w:pPr>
          <w:hyperlink w:anchor="__RefHeading___Toc125155_326423768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25157_3264237689">
            <w:r>
              <w:rPr>
                <w:webHidden/>
                <w:rStyle w:val="IndexLink"/>
                <w:rtl w:val="true"/>
              </w:rPr>
              <w:t>عدم اشکال در قسم دوم از عبادات مکروهه</w:t>
            </w:r>
            <w:r>
              <w:rPr>
                <w:rStyle w:val="IndexLink"/>
                <w:rtl w:val="true"/>
              </w:rPr>
              <w:tab/>
            </w:r>
            <w:r>
              <w:rPr>
                <w:rStyle w:val="IndexLink"/>
              </w:rPr>
              <w:t>117</w:t>
            </w:r>
          </w:hyperlink>
        </w:p>
        <w:p>
          <w:pPr>
            <w:pStyle w:val="Contents5"/>
            <w:tabs>
              <w:tab w:val="clear" w:pos="7892"/>
              <w:tab w:val="right" w:pos="9026" w:leader="dot"/>
            </w:tabs>
            <w:rPr/>
          </w:pPr>
          <w:hyperlink w:anchor="__RefHeading___Toc125159_3264237689">
            <w:r>
              <w:rPr>
                <w:webHidden/>
                <w:rStyle w:val="IndexLink"/>
                <w:rtl w:val="true"/>
              </w:rPr>
              <w:t>جواب از اشکال، طبق مبنای مانعین اجتماع امر و نهی</w:t>
            </w:r>
            <w:r>
              <w:rPr>
                <w:rStyle w:val="IndexLink"/>
                <w:rtl w:val="true"/>
              </w:rPr>
              <w:tab/>
            </w:r>
            <w:r>
              <w:rPr>
                <w:rStyle w:val="IndexLink"/>
              </w:rPr>
              <w:t>118</w:t>
            </w:r>
          </w:hyperlink>
        </w:p>
        <w:p>
          <w:pPr>
            <w:pStyle w:val="Contents5"/>
            <w:tabs>
              <w:tab w:val="clear" w:pos="7892"/>
              <w:tab w:val="right" w:pos="9026" w:leader="dot"/>
            </w:tabs>
            <w:rPr/>
          </w:pPr>
          <w:hyperlink w:anchor="__RefHeading___Toc125161_3264237689">
            <w:r>
              <w:rPr>
                <w:webHidden/>
                <w:rStyle w:val="IndexLink"/>
                <w:rtl w:val="true"/>
              </w:rPr>
              <w:t>حکمت جعل نهی تنزیهی</w:t>
            </w:r>
            <w:r>
              <w:rPr>
                <w:rStyle w:val="IndexLink"/>
                <w:rtl w:val="true"/>
              </w:rPr>
              <w:tab/>
            </w:r>
            <w:r>
              <w:rPr>
                <w:rStyle w:val="IndexLink"/>
              </w:rPr>
              <w:t>119</w:t>
            </w:r>
          </w:hyperlink>
        </w:p>
        <w:p>
          <w:pPr>
            <w:pStyle w:val="Contents5"/>
            <w:tabs>
              <w:tab w:val="clear" w:pos="7892"/>
              <w:tab w:val="right" w:pos="9026" w:leader="dot"/>
            </w:tabs>
            <w:rPr/>
          </w:pPr>
          <w:hyperlink w:anchor="__RefHeading___Toc125163_3264237689">
            <w:r>
              <w:rPr>
                <w:webHidden/>
                <w:rStyle w:val="IndexLink"/>
                <w:rtl w:val="true"/>
              </w:rPr>
              <w:t>عدم تطبیق دلیل با مدعا</w:t>
            </w:r>
            <w:r>
              <w:rPr>
                <w:rStyle w:val="IndexLink"/>
                <w:rtl w:val="true"/>
              </w:rPr>
              <w:tab/>
            </w:r>
            <w:r>
              <w:rPr>
                <w:rStyle w:val="IndexLink"/>
              </w:rPr>
              <w:t>120</w:t>
            </w:r>
          </w:hyperlink>
        </w:p>
        <w:p>
          <w:pPr>
            <w:pStyle w:val="Contents5"/>
            <w:tabs>
              <w:tab w:val="clear" w:pos="7892"/>
              <w:tab w:val="right" w:pos="9026" w:leader="dot"/>
            </w:tabs>
            <w:rPr/>
          </w:pPr>
          <w:hyperlink w:anchor="__RefHeading___Toc125165_3264237689">
            <w:r>
              <w:rPr>
                <w:webHidden/>
                <w:rStyle w:val="IndexLink"/>
                <w:rtl w:val="true"/>
              </w:rPr>
              <w:t>جواب از عبادات مکروهه بدون مندوحه</w:t>
            </w:r>
            <w:r>
              <w:rPr>
                <w:rStyle w:val="IndexLink"/>
                <w:rtl w:val="true"/>
              </w:rPr>
              <w:tab/>
            </w:r>
            <w:r>
              <w:rPr>
                <w:rStyle w:val="IndexLink"/>
              </w:rPr>
              <w:t>121</w:t>
            </w:r>
          </w:hyperlink>
        </w:p>
        <w:p>
          <w:pPr>
            <w:pStyle w:val="Contents5"/>
            <w:tabs>
              <w:tab w:val="clear" w:pos="7892"/>
              <w:tab w:val="right" w:pos="9026" w:leader="dot"/>
            </w:tabs>
            <w:rPr/>
          </w:pPr>
          <w:hyperlink w:anchor="__RefHeading___Toc125167_3264237689">
            <w:r>
              <w:rPr>
                <w:webHidden/>
                <w:rStyle w:val="IndexLink"/>
                <w:rtl w:val="true"/>
              </w:rPr>
              <w:t>راه‌حل مرحوم آخوند ره از عبادات مکروهه بدون مندوحه</w:t>
            </w:r>
            <w:r>
              <w:rPr>
                <w:rStyle w:val="IndexLink"/>
                <w:rtl w:val="true"/>
              </w:rPr>
              <w:tab/>
            </w:r>
            <w:r>
              <w:rPr>
                <w:rStyle w:val="IndexLink"/>
              </w:rPr>
              <w:t>122</w:t>
            </w:r>
          </w:hyperlink>
        </w:p>
        <w:p>
          <w:pPr>
            <w:pStyle w:val="Contents5"/>
            <w:tabs>
              <w:tab w:val="clear" w:pos="7892"/>
              <w:tab w:val="right" w:pos="9026" w:leader="dot"/>
            </w:tabs>
            <w:rPr/>
          </w:pPr>
          <w:hyperlink w:anchor="__RefHeading___Toc125169_3264237689">
            <w:r>
              <w:rPr>
                <w:webHidden/>
                <w:rStyle w:val="IndexLink"/>
                <w:rtl w:val="true"/>
              </w:rPr>
              <w:t>پرسش</w:t>
            </w:r>
            <w:r>
              <w:rPr>
                <w:rStyle w:val="IndexLink"/>
                <w:rtl w:val="true"/>
              </w:rPr>
              <w:t>:</w:t>
              <w:tab/>
            </w:r>
            <w:r>
              <w:rPr>
                <w:rStyle w:val="IndexLink"/>
              </w:rPr>
              <w:t>124</w:t>
            </w:r>
          </w:hyperlink>
        </w:p>
        <w:p>
          <w:pPr>
            <w:pStyle w:val="Contents4"/>
            <w:tabs>
              <w:tab w:val="clear" w:pos="8176"/>
              <w:tab w:val="right" w:pos="9026" w:leader="dot"/>
            </w:tabs>
            <w:rPr/>
          </w:pPr>
          <w:hyperlink w:anchor="__RefHeading___Toc125171_3264237689">
            <w:r>
              <w:rPr>
                <w:webHidden/>
                <w:rStyle w:val="IndexLink"/>
                <w:rtl w:val="true"/>
              </w:rPr>
              <w:t>درس پانصد و چهلم</w:t>
            </w:r>
            <w:r>
              <w:rPr>
                <w:rStyle w:val="IndexLink"/>
                <w:rtl w:val="true"/>
              </w:rPr>
              <w:tab/>
            </w:r>
            <w:r>
              <w:rPr>
                <w:rStyle w:val="IndexLink"/>
              </w:rPr>
              <w:t>125</w:t>
            </w:r>
          </w:hyperlink>
        </w:p>
        <w:p>
          <w:pPr>
            <w:pStyle w:val="Contents5"/>
            <w:tabs>
              <w:tab w:val="clear" w:pos="7892"/>
              <w:tab w:val="right" w:pos="9026" w:leader="dot"/>
            </w:tabs>
            <w:rPr/>
          </w:pPr>
          <w:hyperlink w:anchor="__RefHeading___Toc125173_3264237689">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25175_3264237689">
            <w:r>
              <w:rPr>
                <w:webHidden/>
                <w:rStyle w:val="IndexLink"/>
                <w:rtl w:val="true"/>
              </w:rPr>
              <w:t>تزاحم بین مستحبین</w:t>
            </w:r>
            <w:r>
              <w:rPr>
                <w:rStyle w:val="IndexLink"/>
                <w:rtl w:val="true"/>
              </w:rPr>
              <w:tab/>
            </w:r>
            <w:r>
              <w:rPr>
                <w:rStyle w:val="IndexLink"/>
              </w:rPr>
              <w:t>125</w:t>
            </w:r>
          </w:hyperlink>
        </w:p>
        <w:p>
          <w:pPr>
            <w:pStyle w:val="Contents5"/>
            <w:tabs>
              <w:tab w:val="clear" w:pos="7892"/>
              <w:tab w:val="right" w:pos="9026" w:leader="dot"/>
            </w:tabs>
            <w:rPr/>
          </w:pPr>
          <w:hyperlink w:anchor="__RefHeading___Toc125177_3264237689">
            <w:r>
              <w:rPr>
                <w:webHidden/>
                <w:rStyle w:val="IndexLink"/>
                <w:rtl w:val="true"/>
              </w:rPr>
              <w:t>عدم تطبیق عنوان بر امر عدمی</w:t>
            </w:r>
            <w:r>
              <w:rPr>
                <w:rStyle w:val="IndexLink"/>
                <w:rtl w:val="true"/>
              </w:rPr>
              <w:tab/>
            </w:r>
            <w:r>
              <w:rPr>
                <w:rStyle w:val="IndexLink"/>
              </w:rPr>
              <w:t>127</w:t>
            </w:r>
          </w:hyperlink>
        </w:p>
        <w:p>
          <w:pPr>
            <w:pStyle w:val="Contents5"/>
            <w:tabs>
              <w:tab w:val="clear" w:pos="7892"/>
              <w:tab w:val="right" w:pos="9026" w:leader="dot"/>
            </w:tabs>
            <w:rPr/>
          </w:pPr>
          <w:hyperlink w:anchor="__RefHeading___Toc125179_3264237689">
            <w:r>
              <w:rPr>
                <w:webHidden/>
                <w:rStyle w:val="IndexLink"/>
                <w:rtl w:val="true"/>
              </w:rPr>
              <w:t>عدم حرمت ترک واجب</w:t>
            </w:r>
            <w:r>
              <w:rPr>
                <w:rStyle w:val="IndexLink"/>
                <w:rtl w:val="true"/>
              </w:rPr>
              <w:tab/>
            </w:r>
            <w:r>
              <w:rPr>
                <w:rStyle w:val="IndexLink"/>
              </w:rPr>
              <w:t>128</w:t>
            </w:r>
          </w:hyperlink>
        </w:p>
        <w:p>
          <w:pPr>
            <w:pStyle w:val="Contents5"/>
            <w:tabs>
              <w:tab w:val="clear" w:pos="7892"/>
              <w:tab w:val="right" w:pos="9026" w:leader="dot"/>
            </w:tabs>
            <w:rPr/>
          </w:pPr>
          <w:hyperlink w:anchor="__RefHeading___Toc125181_3264237689">
            <w:r>
              <w:rPr>
                <w:webHidden/>
                <w:rStyle w:val="IndexLink"/>
                <w:rtl w:val="true"/>
              </w:rPr>
              <w:t>نبودن دو حکم در واجبات و مستحبات</w:t>
            </w:r>
            <w:r>
              <w:rPr>
                <w:rStyle w:val="IndexLink"/>
                <w:rtl w:val="true"/>
              </w:rPr>
              <w:tab/>
            </w:r>
            <w:r>
              <w:rPr>
                <w:rStyle w:val="IndexLink"/>
              </w:rPr>
              <w:t>129</w:t>
            </w:r>
          </w:hyperlink>
        </w:p>
        <w:p>
          <w:pPr>
            <w:pStyle w:val="Contents5"/>
            <w:tabs>
              <w:tab w:val="clear" w:pos="7892"/>
              <w:tab w:val="right" w:pos="9026" w:leader="dot"/>
            </w:tabs>
            <w:rPr/>
          </w:pPr>
          <w:hyperlink w:anchor="__RefHeading___Toc125183_3264237689">
            <w:r>
              <w:rPr>
                <w:webHidden/>
                <w:rStyle w:val="IndexLink"/>
                <w:rtl w:val="true"/>
              </w:rPr>
              <w:t>عدم جریان جواب مرحوم آخوند ره در بعضی از اقسام</w:t>
            </w:r>
            <w:r>
              <w:rPr>
                <w:rStyle w:val="IndexLink"/>
                <w:rtl w:val="true"/>
              </w:rPr>
              <w:tab/>
            </w:r>
            <w:r>
              <w:rPr>
                <w:rStyle w:val="IndexLink"/>
              </w:rPr>
              <w:t>130</w:t>
            </w:r>
          </w:hyperlink>
        </w:p>
        <w:p>
          <w:pPr>
            <w:pStyle w:val="Contents5"/>
            <w:tabs>
              <w:tab w:val="clear" w:pos="7892"/>
              <w:tab w:val="right" w:pos="9026" w:leader="dot"/>
            </w:tabs>
            <w:rPr/>
          </w:pPr>
          <w:hyperlink w:anchor="__RefHeading___Toc125185_3264237689">
            <w:r>
              <w:rPr>
                <w:webHidden/>
                <w:rStyle w:val="IndexLink"/>
                <w:rtl w:val="true"/>
              </w:rPr>
              <w:t>پرسش</w:t>
            </w:r>
            <w:r>
              <w:rPr>
                <w:rStyle w:val="IndexLink"/>
                <w:rtl w:val="true"/>
              </w:rPr>
              <w:t>:</w:t>
              <w:tab/>
            </w:r>
            <w:r>
              <w:rPr>
                <w:rStyle w:val="IndexLink"/>
              </w:rPr>
              <w:t>131</w:t>
            </w:r>
          </w:hyperlink>
        </w:p>
        <w:p>
          <w:pPr>
            <w:pStyle w:val="Contents4"/>
            <w:tabs>
              <w:tab w:val="clear" w:pos="8176"/>
              <w:tab w:val="right" w:pos="9026" w:leader="dot"/>
            </w:tabs>
            <w:rPr/>
          </w:pPr>
          <w:hyperlink w:anchor="__RefHeading___Toc125187_3264237689">
            <w:r>
              <w:rPr>
                <w:webHidden/>
                <w:rStyle w:val="IndexLink"/>
                <w:rtl w:val="true"/>
              </w:rPr>
              <w:t>درس پانصد و چهل و یکم</w:t>
            </w:r>
            <w:r>
              <w:rPr>
                <w:rStyle w:val="IndexLink"/>
                <w:rtl w:val="true"/>
              </w:rPr>
              <w:tab/>
            </w:r>
            <w:r>
              <w:rPr>
                <w:rStyle w:val="IndexLink"/>
              </w:rPr>
              <w:t>132</w:t>
            </w:r>
          </w:hyperlink>
        </w:p>
        <w:p>
          <w:pPr>
            <w:pStyle w:val="Contents5"/>
            <w:tabs>
              <w:tab w:val="clear" w:pos="7892"/>
              <w:tab w:val="right" w:pos="9026" w:leader="dot"/>
            </w:tabs>
            <w:rPr/>
          </w:pPr>
          <w:hyperlink w:anchor="__RefHeading___Toc125189_3264237689">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25191_3264237689">
            <w:r>
              <w:rPr>
                <w:webHidden/>
                <w:rStyle w:val="IndexLink"/>
                <w:rtl w:val="true"/>
              </w:rPr>
              <w:t>عدم تمامیت راه‌حل مرحوم آخوند ره در عبادات منهیه</w:t>
            </w:r>
            <w:r>
              <w:rPr>
                <w:rStyle w:val="IndexLink"/>
                <w:rtl w:val="true"/>
              </w:rPr>
              <w:tab/>
            </w:r>
            <w:r>
              <w:rPr>
                <w:rStyle w:val="IndexLink"/>
              </w:rPr>
              <w:t>132</w:t>
            </w:r>
          </w:hyperlink>
        </w:p>
        <w:p>
          <w:pPr>
            <w:pStyle w:val="Contents5"/>
            <w:tabs>
              <w:tab w:val="clear" w:pos="7892"/>
              <w:tab w:val="right" w:pos="9026" w:leader="dot"/>
            </w:tabs>
            <w:rPr/>
          </w:pPr>
          <w:hyperlink w:anchor="__RefHeading___Toc125193_3264237689">
            <w:r>
              <w:rPr>
                <w:webHidden/>
                <w:rStyle w:val="IndexLink"/>
                <w:rtl w:val="true"/>
              </w:rPr>
              <w:t>راه‌حل عبادات منهیه طبق مبنای مختار</w:t>
            </w:r>
            <w:r>
              <w:rPr>
                <w:rStyle w:val="IndexLink"/>
                <w:rtl w:val="true"/>
              </w:rPr>
              <w:tab/>
            </w:r>
            <w:r>
              <w:rPr>
                <w:rStyle w:val="IndexLink"/>
              </w:rPr>
              <w:t>133</w:t>
            </w:r>
          </w:hyperlink>
        </w:p>
        <w:p>
          <w:pPr>
            <w:pStyle w:val="Contents5"/>
            <w:tabs>
              <w:tab w:val="clear" w:pos="7892"/>
              <w:tab w:val="right" w:pos="9026" w:leader="dot"/>
            </w:tabs>
            <w:rPr/>
          </w:pPr>
          <w:hyperlink w:anchor="__RefHeading___Toc125195_3264237689">
            <w:r>
              <w:rPr>
                <w:webHidden/>
                <w:rStyle w:val="IndexLink"/>
                <w:rtl w:val="true"/>
              </w:rPr>
              <w:t>محل نزاع در باب اجتماع امر و نهی</w:t>
            </w:r>
            <w:r>
              <w:rPr>
                <w:rStyle w:val="IndexLink"/>
                <w:rtl w:val="true"/>
              </w:rPr>
              <w:t>«</w:t>
            </w:r>
            <w:r>
              <w:rPr>
                <w:rStyle w:val="IndexLink"/>
                <w:rtl w:val="true"/>
              </w:rPr>
              <w:t>تکلیف محال</w:t>
            </w:r>
            <w:r>
              <w:rPr>
                <w:rStyle w:val="IndexLink"/>
                <w:rtl w:val="true"/>
              </w:rPr>
              <w:t>»</w:t>
              <w:tab/>
            </w:r>
            <w:r>
              <w:rPr>
                <w:rStyle w:val="IndexLink"/>
              </w:rPr>
              <w:t>136</w:t>
            </w:r>
          </w:hyperlink>
        </w:p>
        <w:p>
          <w:pPr>
            <w:pStyle w:val="Contents5"/>
            <w:tabs>
              <w:tab w:val="clear" w:pos="7892"/>
              <w:tab w:val="right" w:pos="9026" w:leader="dot"/>
            </w:tabs>
            <w:rPr/>
          </w:pPr>
          <w:hyperlink w:anchor="__RefHeading___Toc125197_3264237689">
            <w:r>
              <w:rPr>
                <w:webHidden/>
                <w:rStyle w:val="IndexLink"/>
                <w:rtl w:val="true"/>
              </w:rPr>
              <w:t>عدم تضاد بین احکام</w:t>
            </w:r>
            <w:r>
              <w:rPr>
                <w:rStyle w:val="IndexLink"/>
                <w:rtl w:val="true"/>
              </w:rPr>
              <w:tab/>
            </w:r>
            <w:r>
              <w:rPr>
                <w:rStyle w:val="IndexLink"/>
              </w:rPr>
              <w:t>136</w:t>
            </w:r>
          </w:hyperlink>
        </w:p>
        <w:p>
          <w:pPr>
            <w:pStyle w:val="Contents5"/>
            <w:tabs>
              <w:tab w:val="clear" w:pos="7892"/>
              <w:tab w:val="right" w:pos="9026" w:leader="dot"/>
            </w:tabs>
            <w:rPr/>
          </w:pPr>
          <w:hyperlink w:anchor="__RefHeading___Toc125199_3264237689">
            <w:r>
              <w:rPr>
                <w:webHidden/>
                <w:rStyle w:val="IndexLink"/>
                <w:rtl w:val="true"/>
              </w:rPr>
              <w:t>پرسش</w:t>
            </w:r>
            <w:r>
              <w:rPr>
                <w:rStyle w:val="IndexLink"/>
                <w:rtl w:val="true"/>
              </w:rPr>
              <w:t>:</w:t>
              <w:tab/>
            </w:r>
            <w:r>
              <w:rPr>
                <w:rStyle w:val="IndexLink"/>
              </w:rPr>
              <w:t>138</w:t>
            </w:r>
          </w:hyperlink>
        </w:p>
        <w:p>
          <w:pPr>
            <w:pStyle w:val="Contents4"/>
            <w:tabs>
              <w:tab w:val="clear" w:pos="8176"/>
              <w:tab w:val="right" w:pos="9026" w:leader="dot"/>
            </w:tabs>
            <w:rPr/>
          </w:pPr>
          <w:hyperlink w:anchor="__RefHeading___Toc125201_3264237689">
            <w:r>
              <w:rPr>
                <w:webHidden/>
                <w:rStyle w:val="IndexLink"/>
                <w:rtl w:val="true"/>
              </w:rPr>
              <w:t>درس پانصد و چهل و دوم</w:t>
            </w:r>
            <w:r>
              <w:rPr>
                <w:rStyle w:val="IndexLink"/>
                <w:rtl w:val="true"/>
              </w:rPr>
              <w:tab/>
            </w:r>
            <w:r>
              <w:rPr>
                <w:rStyle w:val="IndexLink"/>
              </w:rPr>
              <w:t>139</w:t>
            </w:r>
          </w:hyperlink>
        </w:p>
        <w:p>
          <w:pPr>
            <w:pStyle w:val="Contents5"/>
            <w:tabs>
              <w:tab w:val="clear" w:pos="7892"/>
              <w:tab w:val="right" w:pos="9026" w:leader="dot"/>
            </w:tabs>
            <w:rPr/>
          </w:pPr>
          <w:hyperlink w:anchor="__RefHeading___Toc125203_3264237689">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25205_3264237689">
            <w:r>
              <w:rPr>
                <w:webHidden/>
                <w:rStyle w:val="IndexLink"/>
                <w:rtl w:val="true"/>
              </w:rPr>
              <w:t>حکم خروج اضطراری از دار غصبی</w:t>
            </w:r>
            <w:r>
              <w:rPr>
                <w:rStyle w:val="IndexLink"/>
                <w:rtl w:val="true"/>
              </w:rPr>
              <w:tab/>
            </w:r>
            <w:r>
              <w:rPr>
                <w:rStyle w:val="IndexLink"/>
              </w:rPr>
              <w:t>139</w:t>
            </w:r>
          </w:hyperlink>
        </w:p>
        <w:p>
          <w:pPr>
            <w:pStyle w:val="Contents5"/>
            <w:tabs>
              <w:tab w:val="clear" w:pos="7892"/>
              <w:tab w:val="right" w:pos="9026" w:leader="dot"/>
            </w:tabs>
            <w:rPr/>
          </w:pPr>
          <w:hyperlink w:anchor="__RefHeading___Toc125207_3264237689">
            <w:r>
              <w:rPr>
                <w:webHidden/>
                <w:rStyle w:val="IndexLink"/>
                <w:rtl w:val="true"/>
              </w:rPr>
              <w:t>اقوال پنجگانه موجود در مسأله</w:t>
            </w:r>
            <w:r>
              <w:rPr>
                <w:rStyle w:val="IndexLink"/>
                <w:rtl w:val="true"/>
              </w:rPr>
              <w:tab/>
            </w:r>
            <w:r>
              <w:rPr>
                <w:rStyle w:val="IndexLink"/>
              </w:rPr>
              <w:t>140</w:t>
            </w:r>
          </w:hyperlink>
        </w:p>
        <w:p>
          <w:pPr>
            <w:pStyle w:val="Contents5"/>
            <w:tabs>
              <w:tab w:val="clear" w:pos="7892"/>
              <w:tab w:val="right" w:pos="9026" w:leader="dot"/>
            </w:tabs>
            <w:rPr/>
          </w:pPr>
          <w:hyperlink w:anchor="__RefHeading___Toc125209_3264237689">
            <w:r>
              <w:rPr>
                <w:webHidden/>
                <w:rStyle w:val="IndexLink"/>
                <w:rtl w:val="true"/>
              </w:rPr>
              <w:t>منشأ وجوب خروج از دار غصبی</w:t>
            </w:r>
            <w:r>
              <w:rPr>
                <w:rStyle w:val="IndexLink"/>
                <w:rtl w:val="true"/>
              </w:rPr>
              <w:tab/>
            </w:r>
            <w:r>
              <w:rPr>
                <w:rStyle w:val="IndexLink"/>
              </w:rPr>
              <w:t>142</w:t>
            </w:r>
          </w:hyperlink>
        </w:p>
        <w:p>
          <w:pPr>
            <w:pStyle w:val="Contents5"/>
            <w:tabs>
              <w:tab w:val="clear" w:pos="7892"/>
              <w:tab w:val="right" w:pos="9026" w:leader="dot"/>
            </w:tabs>
            <w:rPr/>
          </w:pPr>
          <w:hyperlink w:anchor="__RefHeading___Toc125211_3264237689">
            <w:r>
              <w:rPr>
                <w:webHidden/>
                <w:rStyle w:val="IndexLink"/>
                <w:rtl w:val="true"/>
              </w:rPr>
              <w:t>دلیل بر حرمت تصرف در مال غیر</w:t>
            </w:r>
            <w:r>
              <w:rPr>
                <w:rStyle w:val="IndexLink"/>
                <w:rtl w:val="true"/>
              </w:rPr>
              <w:tab/>
            </w:r>
            <w:r>
              <w:rPr>
                <w:rStyle w:val="IndexLink"/>
              </w:rPr>
              <w:t>143</w:t>
            </w:r>
          </w:hyperlink>
        </w:p>
        <w:p>
          <w:pPr>
            <w:pStyle w:val="Contents5"/>
            <w:tabs>
              <w:tab w:val="clear" w:pos="7892"/>
              <w:tab w:val="right" w:pos="9026" w:leader="dot"/>
            </w:tabs>
            <w:rPr/>
          </w:pPr>
          <w:hyperlink w:anchor="__RefHeading___Toc125213_3264237689">
            <w:r>
              <w:rPr>
                <w:webHidden/>
                <w:rStyle w:val="IndexLink"/>
                <w:rtl w:val="true"/>
              </w:rPr>
              <w:t>وجوب مقدمی خروج</w:t>
            </w:r>
            <w:r>
              <w:rPr>
                <w:rStyle w:val="IndexLink"/>
                <w:rtl w:val="true"/>
              </w:rPr>
              <w:tab/>
            </w:r>
            <w:r>
              <w:rPr>
                <w:rStyle w:val="IndexLink"/>
              </w:rPr>
              <w:t>144</w:t>
            </w:r>
          </w:hyperlink>
        </w:p>
        <w:p>
          <w:pPr>
            <w:pStyle w:val="Contents5"/>
            <w:tabs>
              <w:tab w:val="clear" w:pos="7892"/>
              <w:tab w:val="right" w:pos="9026" w:leader="dot"/>
            </w:tabs>
            <w:rPr/>
          </w:pPr>
          <w:hyperlink w:anchor="__RefHeading___Toc125215_3264237689">
            <w:r>
              <w:rPr>
                <w:webHidden/>
                <w:rStyle w:val="IndexLink"/>
                <w:rtl w:val="true"/>
              </w:rPr>
              <w:t>پرسش</w:t>
            </w:r>
            <w:r>
              <w:rPr>
                <w:rStyle w:val="IndexLink"/>
                <w:rtl w:val="true"/>
              </w:rPr>
              <w:t>:</w:t>
              <w:tab/>
            </w:r>
            <w:r>
              <w:rPr>
                <w:rStyle w:val="IndexLink"/>
              </w:rPr>
              <w:t>145</w:t>
            </w:r>
          </w:hyperlink>
        </w:p>
        <w:p>
          <w:pPr>
            <w:pStyle w:val="Contents4"/>
            <w:tabs>
              <w:tab w:val="clear" w:pos="8176"/>
              <w:tab w:val="right" w:pos="9026" w:leader="dot"/>
            </w:tabs>
            <w:rPr/>
          </w:pPr>
          <w:hyperlink w:anchor="__RefHeading___Toc125217_3264237689">
            <w:r>
              <w:rPr>
                <w:webHidden/>
                <w:rStyle w:val="IndexLink"/>
                <w:rtl w:val="true"/>
              </w:rPr>
              <w:t>درس پانصد و چهل و سوم</w:t>
            </w:r>
            <w:r>
              <w:rPr>
                <w:rStyle w:val="IndexLink"/>
                <w:rtl w:val="true"/>
              </w:rPr>
              <w:tab/>
            </w:r>
            <w:r>
              <w:rPr>
                <w:rStyle w:val="IndexLink"/>
              </w:rPr>
              <w:t>146</w:t>
            </w:r>
          </w:hyperlink>
        </w:p>
        <w:p>
          <w:pPr>
            <w:pStyle w:val="Contents5"/>
            <w:tabs>
              <w:tab w:val="clear" w:pos="7892"/>
              <w:tab w:val="right" w:pos="9026" w:leader="dot"/>
            </w:tabs>
            <w:rPr/>
          </w:pPr>
          <w:hyperlink w:anchor="__RefHeading___Toc125219_326423768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25221_3264237689">
            <w:r>
              <w:rPr>
                <w:webHidden/>
                <w:rStyle w:val="IndexLink"/>
                <w:rtl w:val="true"/>
              </w:rPr>
              <w:t>نتیجۀ بررسی اقوال در مسألۀ خروج از دار مغصوبه</w:t>
            </w:r>
            <w:r>
              <w:rPr>
                <w:rStyle w:val="IndexLink"/>
                <w:rtl w:val="true"/>
              </w:rPr>
              <w:tab/>
            </w:r>
            <w:r>
              <w:rPr>
                <w:rStyle w:val="IndexLink"/>
              </w:rPr>
              <w:t>146</w:t>
            </w:r>
          </w:hyperlink>
        </w:p>
        <w:p>
          <w:pPr>
            <w:pStyle w:val="Contents5"/>
            <w:tabs>
              <w:tab w:val="clear" w:pos="7892"/>
              <w:tab w:val="right" w:pos="9026" w:leader="dot"/>
            </w:tabs>
            <w:rPr/>
          </w:pPr>
          <w:hyperlink w:anchor="__RefHeading___Toc125223_3264237689">
            <w:r>
              <w:rPr>
                <w:webHidden/>
                <w:rStyle w:val="IndexLink"/>
                <w:rtl w:val="true"/>
              </w:rPr>
              <w:t>احتمالات موجود در حکم خروج از دار غصبی</w:t>
            </w:r>
            <w:r>
              <w:rPr>
                <w:rStyle w:val="IndexLink"/>
                <w:rtl w:val="true"/>
              </w:rPr>
              <w:tab/>
            </w:r>
            <w:r>
              <w:rPr>
                <w:rStyle w:val="IndexLink"/>
              </w:rPr>
              <w:t>147</w:t>
            </w:r>
          </w:hyperlink>
        </w:p>
        <w:p>
          <w:pPr>
            <w:pStyle w:val="Contents5"/>
            <w:tabs>
              <w:tab w:val="clear" w:pos="7892"/>
              <w:tab w:val="right" w:pos="9026" w:leader="dot"/>
            </w:tabs>
            <w:rPr/>
          </w:pPr>
          <w:hyperlink w:anchor="__RefHeading___Toc125225_3264237689">
            <w:r>
              <w:rPr>
                <w:webHidden/>
                <w:rStyle w:val="IndexLink"/>
                <w:rtl w:val="true"/>
              </w:rPr>
              <w:t>شرائط تکالیف شخصیه</w:t>
            </w:r>
            <w:r>
              <w:rPr>
                <w:rStyle w:val="IndexLink"/>
                <w:rtl w:val="true"/>
              </w:rPr>
              <w:tab/>
            </w:r>
            <w:r>
              <w:rPr>
                <w:rStyle w:val="IndexLink"/>
              </w:rPr>
              <w:t>148</w:t>
            </w:r>
          </w:hyperlink>
        </w:p>
        <w:p>
          <w:pPr>
            <w:pStyle w:val="Contents5"/>
            <w:tabs>
              <w:tab w:val="clear" w:pos="7892"/>
              <w:tab w:val="right" w:pos="9026" w:leader="dot"/>
            </w:tabs>
            <w:rPr/>
          </w:pPr>
          <w:hyperlink w:anchor="__RefHeading___Toc125227_3264237689">
            <w:r>
              <w:rPr>
                <w:webHidden/>
                <w:rStyle w:val="IndexLink"/>
                <w:rtl w:val="true"/>
              </w:rPr>
              <w:t>تعلّق تکلیف با عدم انبعاث و انزجار</w:t>
            </w:r>
            <w:r>
              <w:rPr>
                <w:rStyle w:val="IndexLink"/>
                <w:rtl w:val="true"/>
              </w:rPr>
              <w:tab/>
            </w:r>
            <w:r>
              <w:rPr>
                <w:rStyle w:val="IndexLink"/>
              </w:rPr>
              <w:t>149</w:t>
            </w:r>
          </w:hyperlink>
        </w:p>
        <w:p>
          <w:pPr>
            <w:pStyle w:val="Contents5"/>
            <w:tabs>
              <w:tab w:val="clear" w:pos="7892"/>
              <w:tab w:val="right" w:pos="9026" w:leader="dot"/>
            </w:tabs>
            <w:rPr/>
          </w:pPr>
          <w:hyperlink w:anchor="__RefHeading___Toc125229_3264237689">
            <w:r>
              <w:rPr>
                <w:webHidden/>
                <w:rStyle w:val="IndexLink"/>
                <w:rtl w:val="true"/>
              </w:rPr>
              <w:t>اشکال انحلال تکالیف عامه</w:t>
            </w:r>
            <w:r>
              <w:rPr>
                <w:rStyle w:val="IndexLink"/>
                <w:rtl w:val="true"/>
              </w:rPr>
              <w:tab/>
            </w:r>
            <w:r>
              <w:rPr>
                <w:rStyle w:val="IndexLink"/>
              </w:rPr>
              <w:t>150</w:t>
            </w:r>
          </w:hyperlink>
        </w:p>
        <w:p>
          <w:pPr>
            <w:pStyle w:val="Contents5"/>
            <w:tabs>
              <w:tab w:val="clear" w:pos="7892"/>
              <w:tab w:val="right" w:pos="9026" w:leader="dot"/>
            </w:tabs>
            <w:rPr/>
          </w:pPr>
          <w:hyperlink w:anchor="__RefHeading___Toc125231_3264237689">
            <w:r>
              <w:rPr>
                <w:webHidden/>
                <w:rStyle w:val="IndexLink"/>
                <w:rtl w:val="true"/>
              </w:rPr>
              <w:t>واقعیت خطابات عامه</w:t>
            </w:r>
            <w:r>
              <w:rPr>
                <w:rStyle w:val="IndexLink"/>
                <w:rtl w:val="true"/>
              </w:rPr>
              <w:tab/>
            </w:r>
            <w:r>
              <w:rPr>
                <w:rStyle w:val="IndexLink"/>
              </w:rPr>
              <w:t>151</w:t>
            </w:r>
          </w:hyperlink>
        </w:p>
        <w:p>
          <w:pPr>
            <w:pStyle w:val="Contents5"/>
            <w:tabs>
              <w:tab w:val="clear" w:pos="7892"/>
              <w:tab w:val="right" w:pos="9026" w:leader="dot"/>
            </w:tabs>
            <w:rPr/>
          </w:pPr>
          <w:hyperlink w:anchor="__RefHeading___Toc125233_3264237689">
            <w:r>
              <w:rPr>
                <w:webHidden/>
                <w:rStyle w:val="IndexLink"/>
                <w:rtl w:val="true"/>
              </w:rPr>
              <w:t>پرسش</w:t>
            </w:r>
            <w:r>
              <w:rPr>
                <w:rStyle w:val="IndexLink"/>
                <w:rtl w:val="true"/>
              </w:rPr>
              <w:t>:</w:t>
              <w:tab/>
            </w:r>
            <w:r>
              <w:rPr>
                <w:rStyle w:val="IndexLink"/>
              </w:rPr>
              <w:t>152</w:t>
            </w:r>
          </w:hyperlink>
        </w:p>
        <w:p>
          <w:pPr>
            <w:pStyle w:val="Contents4"/>
            <w:tabs>
              <w:tab w:val="clear" w:pos="8176"/>
              <w:tab w:val="right" w:pos="9026" w:leader="dot"/>
            </w:tabs>
            <w:rPr/>
          </w:pPr>
          <w:hyperlink w:anchor="__RefHeading___Toc125235_3264237689">
            <w:r>
              <w:rPr>
                <w:webHidden/>
                <w:rStyle w:val="IndexLink"/>
                <w:rtl w:val="true"/>
              </w:rPr>
              <w:t>درس پانصد و چهل و چهارم</w:t>
            </w:r>
            <w:r>
              <w:rPr>
                <w:rStyle w:val="IndexLink"/>
                <w:rtl w:val="true"/>
              </w:rPr>
              <w:tab/>
            </w:r>
            <w:r>
              <w:rPr>
                <w:rStyle w:val="IndexLink"/>
              </w:rPr>
              <w:t>153</w:t>
            </w:r>
          </w:hyperlink>
        </w:p>
        <w:p>
          <w:pPr>
            <w:pStyle w:val="Contents5"/>
            <w:tabs>
              <w:tab w:val="clear" w:pos="7892"/>
              <w:tab w:val="right" w:pos="9026" w:leader="dot"/>
            </w:tabs>
            <w:rPr/>
          </w:pPr>
          <w:hyperlink w:anchor="__RefHeading___Toc125237_326423768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25239_3264237689">
            <w:r>
              <w:rPr>
                <w:webHidden/>
                <w:rStyle w:val="IndexLink"/>
                <w:rtl w:val="true"/>
              </w:rPr>
              <w:t>حقیقت خطابات عامه از نظر انحلال</w:t>
            </w:r>
            <w:r>
              <w:rPr>
                <w:rStyle w:val="IndexLink"/>
                <w:rtl w:val="true"/>
              </w:rPr>
              <w:tab/>
            </w:r>
            <w:r>
              <w:rPr>
                <w:rStyle w:val="IndexLink"/>
              </w:rPr>
              <w:t>153</w:t>
            </w:r>
          </w:hyperlink>
        </w:p>
        <w:p>
          <w:pPr>
            <w:pStyle w:val="Contents5"/>
            <w:tabs>
              <w:tab w:val="clear" w:pos="7892"/>
              <w:tab w:val="right" w:pos="9026" w:leader="dot"/>
            </w:tabs>
            <w:rPr/>
          </w:pPr>
          <w:hyperlink w:anchor="__RefHeading___Toc125241_3264237689">
            <w:r>
              <w:rPr>
                <w:webHidden/>
                <w:rStyle w:val="IndexLink"/>
                <w:rtl w:val="true"/>
              </w:rPr>
              <w:t>شک در وجوب، مجرای اصالة البرائة</w:t>
            </w:r>
            <w:r>
              <w:rPr>
                <w:rStyle w:val="IndexLink"/>
                <w:rtl w:val="true"/>
              </w:rPr>
              <w:tab/>
            </w:r>
            <w:r>
              <w:rPr>
                <w:rStyle w:val="IndexLink"/>
              </w:rPr>
              <w:t>154</w:t>
            </w:r>
          </w:hyperlink>
        </w:p>
        <w:p>
          <w:pPr>
            <w:pStyle w:val="Contents5"/>
            <w:tabs>
              <w:tab w:val="clear" w:pos="7892"/>
              <w:tab w:val="right" w:pos="9026" w:leader="dot"/>
            </w:tabs>
            <w:rPr/>
          </w:pPr>
          <w:hyperlink w:anchor="__RefHeading___Toc125243_3264237689">
            <w:r>
              <w:rPr>
                <w:webHidden/>
                <w:rStyle w:val="IndexLink"/>
                <w:rtl w:val="true"/>
              </w:rPr>
              <w:t>لازمه انحلال نسبت به تکلیف نائم به صلاة</w:t>
            </w:r>
            <w:r>
              <w:rPr>
                <w:rStyle w:val="IndexLink"/>
                <w:rtl w:val="true"/>
              </w:rPr>
              <w:tab/>
            </w:r>
            <w:r>
              <w:rPr>
                <w:rStyle w:val="IndexLink"/>
              </w:rPr>
              <w:t>155</w:t>
            </w:r>
          </w:hyperlink>
        </w:p>
        <w:p>
          <w:pPr>
            <w:pStyle w:val="Contents5"/>
            <w:tabs>
              <w:tab w:val="clear" w:pos="7892"/>
              <w:tab w:val="right" w:pos="9026" w:leader="dot"/>
            </w:tabs>
            <w:rPr/>
          </w:pPr>
          <w:hyperlink w:anchor="__RefHeading___Toc125245_3264237689">
            <w:r>
              <w:rPr>
                <w:webHidden/>
                <w:rStyle w:val="IndexLink"/>
                <w:rtl w:val="true"/>
              </w:rPr>
              <w:t>وجوب قضای روزه بر حائض</w:t>
            </w:r>
            <w:r>
              <w:rPr>
                <w:rStyle w:val="IndexLink"/>
                <w:rtl w:val="true"/>
              </w:rPr>
              <w:tab/>
            </w:r>
            <w:r>
              <w:rPr>
                <w:rStyle w:val="IndexLink"/>
              </w:rPr>
              <w:t>156</w:t>
            </w:r>
          </w:hyperlink>
        </w:p>
        <w:p>
          <w:pPr>
            <w:pStyle w:val="Contents5"/>
            <w:tabs>
              <w:tab w:val="clear" w:pos="7892"/>
              <w:tab w:val="right" w:pos="9026" w:leader="dot"/>
            </w:tabs>
            <w:rPr/>
          </w:pPr>
          <w:hyperlink w:anchor="__RefHeading___Toc125247_3264237689">
            <w:r>
              <w:rPr>
                <w:webHidden/>
                <w:rStyle w:val="IndexLink"/>
                <w:rtl w:val="true"/>
              </w:rPr>
              <w:t>شرط تنجیز علم اجمالی</w:t>
            </w:r>
            <w:r>
              <w:rPr>
                <w:rStyle w:val="IndexLink"/>
                <w:rtl w:val="true"/>
              </w:rPr>
              <w:tab/>
            </w:r>
            <w:r>
              <w:rPr>
                <w:rStyle w:val="IndexLink"/>
              </w:rPr>
              <w:t>157</w:t>
            </w:r>
          </w:hyperlink>
        </w:p>
        <w:p>
          <w:pPr>
            <w:pStyle w:val="Contents5"/>
            <w:tabs>
              <w:tab w:val="clear" w:pos="7892"/>
              <w:tab w:val="right" w:pos="9026" w:leader="dot"/>
            </w:tabs>
            <w:rPr/>
          </w:pPr>
          <w:hyperlink w:anchor="__RefHeading___Toc125249_3264237689">
            <w:r>
              <w:rPr>
                <w:webHidden/>
                <w:rStyle w:val="IndexLink"/>
                <w:rtl w:val="true"/>
              </w:rPr>
              <w:t>عدم احتیاج به قید ابتلا طبق قول به انحلال تکلیف</w:t>
            </w:r>
            <w:r>
              <w:rPr>
                <w:rStyle w:val="IndexLink"/>
                <w:rtl w:val="true"/>
              </w:rPr>
              <w:tab/>
            </w:r>
            <w:r>
              <w:rPr>
                <w:rStyle w:val="IndexLink"/>
              </w:rPr>
              <w:t>157</w:t>
            </w:r>
          </w:hyperlink>
        </w:p>
        <w:p>
          <w:pPr>
            <w:pStyle w:val="Contents5"/>
            <w:tabs>
              <w:tab w:val="clear" w:pos="7892"/>
              <w:tab w:val="right" w:pos="9026" w:leader="dot"/>
            </w:tabs>
            <w:rPr/>
          </w:pPr>
          <w:hyperlink w:anchor="__RefHeading___Toc125251_3264237689">
            <w:r>
              <w:rPr>
                <w:webHidden/>
                <w:rStyle w:val="IndexLink"/>
                <w:rtl w:val="true"/>
              </w:rPr>
              <w:t>پرسش</w:t>
            </w:r>
            <w:r>
              <w:rPr>
                <w:rStyle w:val="IndexLink"/>
                <w:rtl w:val="true"/>
              </w:rPr>
              <w:t>:</w:t>
              <w:tab/>
            </w:r>
            <w:r>
              <w:rPr>
                <w:rStyle w:val="IndexLink"/>
              </w:rPr>
              <w:t>159</w:t>
            </w:r>
          </w:hyperlink>
        </w:p>
        <w:p>
          <w:pPr>
            <w:pStyle w:val="Contents4"/>
            <w:tabs>
              <w:tab w:val="clear" w:pos="8176"/>
              <w:tab w:val="right" w:pos="9026" w:leader="dot"/>
            </w:tabs>
            <w:rPr/>
          </w:pPr>
          <w:hyperlink w:anchor="__RefHeading___Toc125253_3264237689">
            <w:r>
              <w:rPr>
                <w:webHidden/>
                <w:rStyle w:val="IndexLink"/>
                <w:rtl w:val="true"/>
              </w:rPr>
              <w:t>درس پانصد و چهل و پنجم</w:t>
            </w:r>
            <w:r>
              <w:rPr>
                <w:rStyle w:val="IndexLink"/>
                <w:rtl w:val="true"/>
              </w:rPr>
              <w:tab/>
            </w:r>
            <w:r>
              <w:rPr>
                <w:rStyle w:val="IndexLink"/>
              </w:rPr>
              <w:t>160</w:t>
            </w:r>
          </w:hyperlink>
        </w:p>
        <w:p>
          <w:pPr>
            <w:pStyle w:val="Contents5"/>
            <w:tabs>
              <w:tab w:val="clear" w:pos="7892"/>
              <w:tab w:val="right" w:pos="9026" w:leader="dot"/>
            </w:tabs>
            <w:rPr/>
          </w:pPr>
          <w:hyperlink w:anchor="__RefHeading___Toc125255_326423768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25257_3264237689">
            <w:r>
              <w:rPr>
                <w:webHidden/>
                <w:rStyle w:val="IndexLink"/>
                <w:rtl w:val="true"/>
              </w:rPr>
              <w:t>عدم انحلال خطابات عامه در تکالیف وضعیه</w:t>
            </w:r>
            <w:r>
              <w:rPr>
                <w:rStyle w:val="IndexLink"/>
                <w:rtl w:val="true"/>
              </w:rPr>
              <w:tab/>
            </w:r>
            <w:r>
              <w:rPr>
                <w:rStyle w:val="IndexLink"/>
              </w:rPr>
              <w:t>160</w:t>
            </w:r>
          </w:hyperlink>
        </w:p>
        <w:p>
          <w:pPr>
            <w:pStyle w:val="Contents5"/>
            <w:tabs>
              <w:tab w:val="clear" w:pos="7892"/>
              <w:tab w:val="right" w:pos="9026" w:leader="dot"/>
            </w:tabs>
            <w:rPr/>
          </w:pPr>
          <w:hyperlink w:anchor="__RefHeading___Toc125259_3264237689">
            <w:r>
              <w:rPr>
                <w:webHidden/>
                <w:rStyle w:val="IndexLink"/>
                <w:rtl w:val="true"/>
              </w:rPr>
              <w:t>لزوم لغویت خطابات وضعیه بر فرض انحلال احکام</w:t>
            </w:r>
            <w:r>
              <w:rPr>
                <w:rStyle w:val="IndexLink"/>
                <w:rtl w:val="true"/>
              </w:rPr>
              <w:tab/>
            </w:r>
            <w:r>
              <w:rPr>
                <w:rStyle w:val="IndexLink"/>
              </w:rPr>
              <w:t>162</w:t>
            </w:r>
          </w:hyperlink>
        </w:p>
        <w:p>
          <w:pPr>
            <w:pStyle w:val="Contents5"/>
            <w:tabs>
              <w:tab w:val="clear" w:pos="7892"/>
              <w:tab w:val="right" w:pos="9026" w:leader="dot"/>
            </w:tabs>
            <w:rPr/>
          </w:pPr>
          <w:hyperlink w:anchor="__RefHeading___Toc125261_3264237689">
            <w:r>
              <w:rPr>
                <w:webHidden/>
                <w:rStyle w:val="IndexLink"/>
                <w:rtl w:val="true"/>
              </w:rPr>
              <w:t>عدم معذّریت اضطرار بسوء اختیار</w:t>
            </w:r>
            <w:r>
              <w:rPr>
                <w:rStyle w:val="IndexLink"/>
                <w:rtl w:val="true"/>
              </w:rPr>
              <w:tab/>
            </w:r>
            <w:r>
              <w:rPr>
                <w:rStyle w:val="IndexLink"/>
              </w:rPr>
              <w:t>163</w:t>
            </w:r>
          </w:hyperlink>
        </w:p>
        <w:p>
          <w:pPr>
            <w:pStyle w:val="Contents5"/>
            <w:tabs>
              <w:tab w:val="clear" w:pos="7892"/>
              <w:tab w:val="right" w:pos="9026" w:leader="dot"/>
            </w:tabs>
            <w:rPr/>
          </w:pPr>
          <w:hyperlink w:anchor="__RefHeading___Toc125263_3264237689">
            <w:r>
              <w:rPr>
                <w:webHidden/>
                <w:rStyle w:val="IndexLink"/>
                <w:rtl w:val="true"/>
              </w:rPr>
              <w:t>عدم فرق بین دخول در دار غصبی و خروج از دار غصبی</w:t>
            </w:r>
            <w:r>
              <w:rPr>
                <w:rStyle w:val="IndexLink"/>
                <w:rtl w:val="true"/>
              </w:rPr>
              <w:tab/>
            </w:r>
            <w:r>
              <w:rPr>
                <w:rStyle w:val="IndexLink"/>
              </w:rPr>
              <w:t>164</w:t>
            </w:r>
          </w:hyperlink>
        </w:p>
        <w:p>
          <w:pPr>
            <w:pStyle w:val="Contents5"/>
            <w:tabs>
              <w:tab w:val="clear" w:pos="7892"/>
              <w:tab w:val="right" w:pos="9026" w:leader="dot"/>
            </w:tabs>
            <w:rPr/>
          </w:pPr>
          <w:hyperlink w:anchor="__RefHeading___Toc125265_3264237689">
            <w:r>
              <w:rPr>
                <w:webHidden/>
                <w:rStyle w:val="IndexLink"/>
                <w:rtl w:val="true"/>
              </w:rPr>
              <w:t>حکم خروج از دار غصبی صرف‌نظر از مبنای مختار</w:t>
            </w:r>
            <w:r>
              <w:rPr>
                <w:rStyle w:val="IndexLink"/>
                <w:rtl w:val="true"/>
              </w:rPr>
              <w:tab/>
            </w:r>
            <w:r>
              <w:rPr>
                <w:rStyle w:val="IndexLink"/>
              </w:rPr>
              <w:t>165</w:t>
            </w:r>
          </w:hyperlink>
        </w:p>
        <w:p>
          <w:pPr>
            <w:pStyle w:val="Contents5"/>
            <w:tabs>
              <w:tab w:val="clear" w:pos="7892"/>
              <w:tab w:val="right" w:pos="9026" w:leader="dot"/>
            </w:tabs>
            <w:rPr/>
          </w:pPr>
          <w:hyperlink w:anchor="__RefHeading___Toc125267_3264237689">
            <w:r>
              <w:rPr>
                <w:webHidden/>
                <w:rStyle w:val="IndexLink"/>
                <w:rtl w:val="true"/>
              </w:rPr>
              <w:t>پرسش</w:t>
            </w:r>
            <w:r>
              <w:rPr>
                <w:rStyle w:val="IndexLink"/>
                <w:rtl w:val="true"/>
              </w:rPr>
              <w:t>:</w:t>
              <w:tab/>
            </w:r>
            <w:r>
              <w:rPr>
                <w:rStyle w:val="IndexLink"/>
              </w:rPr>
              <w:t>166</w:t>
            </w:r>
          </w:hyperlink>
        </w:p>
        <w:p>
          <w:pPr>
            <w:pStyle w:val="Contents4"/>
            <w:tabs>
              <w:tab w:val="clear" w:pos="8176"/>
              <w:tab w:val="right" w:pos="9026" w:leader="dot"/>
            </w:tabs>
            <w:rPr/>
          </w:pPr>
          <w:hyperlink w:anchor="__RefHeading___Toc125269_3264237689">
            <w:r>
              <w:rPr>
                <w:webHidden/>
                <w:rStyle w:val="IndexLink"/>
                <w:rtl w:val="true"/>
              </w:rPr>
              <w:t>درس پانصد و چهل و ششم</w:t>
            </w:r>
            <w:r>
              <w:rPr>
                <w:rStyle w:val="IndexLink"/>
                <w:rtl w:val="true"/>
              </w:rPr>
              <w:tab/>
            </w:r>
            <w:r>
              <w:rPr>
                <w:rStyle w:val="IndexLink"/>
              </w:rPr>
              <w:t>167</w:t>
            </w:r>
          </w:hyperlink>
        </w:p>
        <w:p>
          <w:pPr>
            <w:pStyle w:val="Contents5"/>
            <w:tabs>
              <w:tab w:val="clear" w:pos="7892"/>
              <w:tab w:val="right" w:pos="9026" w:leader="dot"/>
            </w:tabs>
            <w:rPr/>
          </w:pPr>
          <w:hyperlink w:anchor="__RefHeading___Toc125271_326423768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25273_3264237689">
            <w:r>
              <w:rPr>
                <w:webHidden/>
                <w:rStyle w:val="IndexLink"/>
                <w:rtl w:val="true"/>
              </w:rPr>
              <w:t>جریان نزاع اجتماع امر و نهی در خروج از دار غصبی</w:t>
            </w:r>
            <w:r>
              <w:rPr>
                <w:rStyle w:val="IndexLink"/>
                <w:rtl w:val="true"/>
              </w:rPr>
              <w:tab/>
            </w:r>
            <w:r>
              <w:rPr>
                <w:rStyle w:val="IndexLink"/>
              </w:rPr>
              <w:t>167</w:t>
            </w:r>
          </w:hyperlink>
        </w:p>
        <w:p>
          <w:pPr>
            <w:pStyle w:val="Contents5"/>
            <w:tabs>
              <w:tab w:val="clear" w:pos="7892"/>
              <w:tab w:val="right" w:pos="9026" w:leader="dot"/>
            </w:tabs>
            <w:rPr/>
          </w:pPr>
          <w:hyperlink w:anchor="__RefHeading___Toc125275_3264237689">
            <w:r>
              <w:rPr>
                <w:webHidden/>
                <w:rStyle w:val="IndexLink"/>
                <w:rtl w:val="true"/>
              </w:rPr>
              <w:t>خلاصۀ کلام آخوند ره در خروج از دار غصبی و جواب استاد</w:t>
            </w:r>
            <w:r>
              <w:rPr>
                <w:rStyle w:val="IndexLink"/>
                <w:rtl w:val="true"/>
              </w:rPr>
              <w:tab/>
            </w:r>
            <w:r>
              <w:rPr>
                <w:rStyle w:val="IndexLink"/>
              </w:rPr>
              <w:t>168</w:t>
            </w:r>
          </w:hyperlink>
        </w:p>
        <w:p>
          <w:pPr>
            <w:pStyle w:val="Contents5"/>
            <w:tabs>
              <w:tab w:val="clear" w:pos="7892"/>
              <w:tab w:val="right" w:pos="9026" w:leader="dot"/>
            </w:tabs>
            <w:rPr/>
          </w:pPr>
          <w:hyperlink w:anchor="__RefHeading___Toc125277_3264237689">
            <w:r>
              <w:rPr>
                <w:webHidden/>
                <w:rStyle w:val="IndexLink"/>
                <w:rtl w:val="true"/>
              </w:rPr>
              <w:t>مقدمیت خروج از دار غصبی نسبت به ترک تصرف در مال غیر</w:t>
            </w:r>
            <w:r>
              <w:rPr>
                <w:rStyle w:val="IndexLink"/>
                <w:rtl w:val="true"/>
              </w:rPr>
              <w:tab/>
            </w:r>
            <w:r>
              <w:rPr>
                <w:rStyle w:val="IndexLink"/>
              </w:rPr>
              <w:t>170</w:t>
            </w:r>
          </w:hyperlink>
        </w:p>
        <w:p>
          <w:pPr>
            <w:pStyle w:val="Contents5"/>
            <w:tabs>
              <w:tab w:val="clear" w:pos="7892"/>
              <w:tab w:val="right" w:pos="9026" w:leader="dot"/>
            </w:tabs>
            <w:rPr/>
          </w:pPr>
          <w:hyperlink w:anchor="__RefHeading___Toc125279_3264237689">
            <w:r>
              <w:rPr>
                <w:webHidden/>
                <w:rStyle w:val="IndexLink"/>
                <w:rtl w:val="true"/>
              </w:rPr>
              <w:t>بحث در متعلق وجوب غیری</w:t>
            </w:r>
            <w:r>
              <w:rPr>
                <w:rStyle w:val="IndexLink"/>
                <w:rtl w:val="true"/>
              </w:rPr>
              <w:tab/>
            </w:r>
            <w:r>
              <w:rPr>
                <w:rStyle w:val="IndexLink"/>
              </w:rPr>
              <w:t>171</w:t>
            </w:r>
          </w:hyperlink>
        </w:p>
        <w:p>
          <w:pPr>
            <w:pStyle w:val="Contents5"/>
            <w:tabs>
              <w:tab w:val="clear" w:pos="7892"/>
              <w:tab w:val="right" w:pos="9026" w:leader="dot"/>
            </w:tabs>
            <w:rPr/>
          </w:pPr>
          <w:hyperlink w:anchor="__RefHeading___Toc125281_3264237689">
            <w:r>
              <w:rPr>
                <w:webHidden/>
                <w:rStyle w:val="IndexLink"/>
                <w:rtl w:val="true"/>
              </w:rPr>
              <w:t>پرسش</w:t>
            </w:r>
            <w:r>
              <w:rPr>
                <w:rStyle w:val="IndexLink"/>
                <w:rtl w:val="true"/>
              </w:rPr>
              <w:t>:</w:t>
              <w:tab/>
            </w:r>
            <w:r>
              <w:rPr>
                <w:rStyle w:val="IndexLink"/>
              </w:rPr>
              <w:t>173</w:t>
            </w:r>
          </w:hyperlink>
        </w:p>
        <w:p>
          <w:pPr>
            <w:pStyle w:val="Contents4"/>
            <w:tabs>
              <w:tab w:val="clear" w:pos="8176"/>
              <w:tab w:val="right" w:pos="9026" w:leader="dot"/>
            </w:tabs>
            <w:rPr/>
          </w:pPr>
          <w:hyperlink w:anchor="__RefHeading___Toc125283_3264237689">
            <w:r>
              <w:rPr>
                <w:webHidden/>
                <w:rStyle w:val="IndexLink"/>
                <w:rtl w:val="true"/>
              </w:rPr>
              <w:t>درس پانصد و چهل و هفتم</w:t>
            </w:r>
            <w:r>
              <w:rPr>
                <w:rStyle w:val="IndexLink"/>
                <w:rtl w:val="true"/>
              </w:rPr>
              <w:tab/>
            </w:r>
            <w:r>
              <w:rPr>
                <w:rStyle w:val="IndexLink"/>
              </w:rPr>
              <w:t>174</w:t>
            </w:r>
          </w:hyperlink>
        </w:p>
        <w:p>
          <w:pPr>
            <w:pStyle w:val="Contents5"/>
            <w:tabs>
              <w:tab w:val="clear" w:pos="7892"/>
              <w:tab w:val="right" w:pos="9026" w:leader="dot"/>
            </w:tabs>
            <w:rPr/>
          </w:pPr>
          <w:hyperlink w:anchor="__RefHeading___Toc125285_326423768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25287_3264237689">
            <w:r>
              <w:rPr>
                <w:webHidden/>
                <w:rStyle w:val="IndexLink"/>
                <w:rtl w:val="true"/>
              </w:rPr>
              <w:t>متعلق وجوب غیری در بحث مقدمۀ واجب</w:t>
            </w:r>
            <w:r>
              <w:rPr>
                <w:rStyle w:val="IndexLink"/>
                <w:rtl w:val="true"/>
              </w:rPr>
              <w:tab/>
            </w:r>
            <w:r>
              <w:rPr>
                <w:rStyle w:val="IndexLink"/>
              </w:rPr>
              <w:t>174</w:t>
            </w:r>
          </w:hyperlink>
        </w:p>
        <w:p>
          <w:pPr>
            <w:pStyle w:val="Contents5"/>
            <w:tabs>
              <w:tab w:val="clear" w:pos="7892"/>
              <w:tab w:val="right" w:pos="9026" w:leader="dot"/>
            </w:tabs>
            <w:rPr/>
          </w:pPr>
          <w:hyperlink w:anchor="__RefHeading___Toc125289_3264237689">
            <w:r>
              <w:rPr>
                <w:webHidden/>
                <w:rStyle w:val="IndexLink"/>
                <w:rtl w:val="true"/>
              </w:rPr>
              <w:t>دلیل مرحوم آخوند بر خروج اجزاء ماموربه از عنوان مقدمیت</w:t>
            </w:r>
            <w:r>
              <w:rPr>
                <w:rStyle w:val="IndexLink"/>
                <w:rtl w:val="true"/>
              </w:rPr>
              <w:tab/>
            </w:r>
            <w:r>
              <w:rPr>
                <w:rStyle w:val="IndexLink"/>
              </w:rPr>
              <w:t>175</w:t>
            </w:r>
          </w:hyperlink>
        </w:p>
        <w:p>
          <w:pPr>
            <w:pStyle w:val="Contents5"/>
            <w:tabs>
              <w:tab w:val="clear" w:pos="7892"/>
              <w:tab w:val="right" w:pos="9026" w:leader="dot"/>
            </w:tabs>
            <w:rPr/>
          </w:pPr>
          <w:hyperlink w:anchor="__RefHeading___Toc125291_3264237689">
            <w:r>
              <w:rPr>
                <w:webHidden/>
                <w:rStyle w:val="IndexLink"/>
                <w:rtl w:val="true"/>
              </w:rPr>
              <w:t>توضیح استاد در حیثیت تعلیلی و تقییدی</w:t>
            </w:r>
            <w:r>
              <w:rPr>
                <w:rStyle w:val="IndexLink"/>
                <w:rtl w:val="true"/>
              </w:rPr>
              <w:tab/>
            </w:r>
            <w:r>
              <w:rPr>
                <w:rStyle w:val="IndexLink"/>
              </w:rPr>
              <w:t>176</w:t>
            </w:r>
          </w:hyperlink>
        </w:p>
        <w:p>
          <w:pPr>
            <w:pStyle w:val="Contents5"/>
            <w:tabs>
              <w:tab w:val="clear" w:pos="7892"/>
              <w:tab w:val="right" w:pos="9026" w:leader="dot"/>
            </w:tabs>
            <w:rPr/>
          </w:pPr>
          <w:hyperlink w:anchor="__RefHeading___Toc125293_3264237689">
            <w:r>
              <w:rPr>
                <w:webHidden/>
                <w:rStyle w:val="IndexLink"/>
                <w:rtl w:val="true"/>
              </w:rPr>
              <w:t>تفاوت وجوب غیری و نفسی</w:t>
            </w:r>
            <w:r>
              <w:rPr>
                <w:rStyle w:val="IndexLink"/>
                <w:rtl w:val="true"/>
              </w:rPr>
              <w:tab/>
            </w:r>
            <w:r>
              <w:rPr>
                <w:rStyle w:val="IndexLink"/>
              </w:rPr>
              <w:t>176</w:t>
            </w:r>
          </w:hyperlink>
        </w:p>
        <w:p>
          <w:pPr>
            <w:pStyle w:val="Contents5"/>
            <w:tabs>
              <w:tab w:val="clear" w:pos="7892"/>
              <w:tab w:val="right" w:pos="9026" w:leader="dot"/>
            </w:tabs>
            <w:rPr/>
          </w:pPr>
          <w:hyperlink w:anchor="__RefHeading___Toc125295_3264237689">
            <w:r>
              <w:rPr>
                <w:webHidden/>
                <w:rStyle w:val="IndexLink"/>
                <w:rtl w:val="true"/>
              </w:rPr>
              <w:t>دفاع از اشکال آخوند بر ابو هاشم در اجتماع امر و نهی در خروج از دار غصبی</w:t>
            </w:r>
            <w:r>
              <w:rPr>
                <w:rStyle w:val="IndexLink"/>
                <w:rtl w:val="true"/>
              </w:rPr>
              <w:tab/>
            </w:r>
            <w:r>
              <w:rPr>
                <w:rStyle w:val="IndexLink"/>
              </w:rPr>
              <w:t>178</w:t>
            </w:r>
          </w:hyperlink>
        </w:p>
        <w:p>
          <w:pPr>
            <w:pStyle w:val="Contents5"/>
            <w:tabs>
              <w:tab w:val="clear" w:pos="7892"/>
              <w:tab w:val="right" w:pos="9026" w:leader="dot"/>
            </w:tabs>
            <w:rPr/>
          </w:pPr>
          <w:hyperlink w:anchor="__RefHeading___Toc125297_3264237689">
            <w:r>
              <w:rPr>
                <w:webHidden/>
                <w:rStyle w:val="IndexLink"/>
                <w:rtl w:val="true"/>
              </w:rPr>
              <w:t>پرسش</w:t>
            </w:r>
            <w:r>
              <w:rPr>
                <w:rStyle w:val="IndexLink"/>
                <w:rtl w:val="true"/>
              </w:rPr>
              <w:t>:</w:t>
              <w:tab/>
            </w:r>
            <w:r>
              <w:rPr>
                <w:rStyle w:val="IndexLink"/>
              </w:rPr>
              <w:t>179</w:t>
            </w:r>
          </w:hyperlink>
        </w:p>
        <w:p>
          <w:pPr>
            <w:pStyle w:val="Contents4"/>
            <w:tabs>
              <w:tab w:val="clear" w:pos="8176"/>
              <w:tab w:val="right" w:pos="9026" w:leader="dot"/>
            </w:tabs>
            <w:rPr/>
          </w:pPr>
          <w:hyperlink w:anchor="__RefHeading___Toc125299_3264237689">
            <w:r>
              <w:rPr>
                <w:webHidden/>
                <w:rStyle w:val="IndexLink"/>
                <w:rtl w:val="true"/>
              </w:rPr>
              <w:t>درس پانصد و چهل و هشتم</w:t>
            </w:r>
            <w:r>
              <w:rPr>
                <w:rStyle w:val="IndexLink"/>
                <w:rtl w:val="true"/>
              </w:rPr>
              <w:tab/>
            </w:r>
            <w:r>
              <w:rPr>
                <w:rStyle w:val="IndexLink"/>
              </w:rPr>
              <w:t>180</w:t>
            </w:r>
          </w:hyperlink>
        </w:p>
        <w:p>
          <w:pPr>
            <w:pStyle w:val="Contents5"/>
            <w:tabs>
              <w:tab w:val="clear" w:pos="7892"/>
              <w:tab w:val="right" w:pos="9026" w:leader="dot"/>
            </w:tabs>
            <w:rPr/>
          </w:pPr>
          <w:hyperlink w:anchor="__RefHeading___Toc125301_326423768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25303_3264237689">
            <w:r>
              <w:rPr>
                <w:webHidden/>
                <w:rStyle w:val="IndexLink"/>
                <w:rtl w:val="true"/>
              </w:rPr>
              <w:t>اشکال استاد به ابو هاشم در مسألۀ خروج از دار غصبی</w:t>
            </w:r>
            <w:r>
              <w:rPr>
                <w:rStyle w:val="IndexLink"/>
                <w:rtl w:val="true"/>
              </w:rPr>
              <w:tab/>
            </w:r>
            <w:r>
              <w:rPr>
                <w:rStyle w:val="IndexLink"/>
              </w:rPr>
              <w:t>180</w:t>
            </w:r>
          </w:hyperlink>
        </w:p>
        <w:p>
          <w:pPr>
            <w:pStyle w:val="Contents5"/>
            <w:tabs>
              <w:tab w:val="clear" w:pos="7892"/>
              <w:tab w:val="right" w:pos="9026" w:leader="dot"/>
            </w:tabs>
            <w:rPr/>
          </w:pPr>
          <w:hyperlink w:anchor="__RefHeading___Toc125305_3264237689">
            <w:r>
              <w:rPr>
                <w:webHidden/>
                <w:rStyle w:val="IndexLink"/>
                <w:rtl w:val="true"/>
              </w:rPr>
              <w:t>لحاظ قید مندوحه در ما نحن فیه</w:t>
            </w:r>
            <w:r>
              <w:rPr>
                <w:rStyle w:val="IndexLink"/>
                <w:rtl w:val="true"/>
              </w:rPr>
              <w:tab/>
            </w:r>
            <w:r>
              <w:rPr>
                <w:rStyle w:val="IndexLink"/>
              </w:rPr>
              <w:t>181</w:t>
            </w:r>
          </w:hyperlink>
        </w:p>
        <w:p>
          <w:pPr>
            <w:pStyle w:val="Contents5"/>
            <w:tabs>
              <w:tab w:val="clear" w:pos="7892"/>
              <w:tab w:val="right" w:pos="9026" w:leader="dot"/>
            </w:tabs>
            <w:rPr/>
          </w:pPr>
          <w:hyperlink w:anchor="__RefHeading___Toc125307_3264237689">
            <w:r>
              <w:rPr>
                <w:webHidden/>
                <w:rStyle w:val="IndexLink"/>
                <w:rtl w:val="true"/>
              </w:rPr>
              <w:t>بررسی قاعدۀ</w:t>
            </w:r>
            <w:r>
              <w:rPr>
                <w:rStyle w:val="IndexLink"/>
                <w:rtl w:val="true"/>
              </w:rPr>
              <w:t>«</w:t>
            </w:r>
            <w:r>
              <w:rPr>
                <w:rStyle w:val="IndexLink"/>
                <w:rtl w:val="true"/>
              </w:rPr>
              <w:t>الامتناع بالاختیار لا ینافی الاختیار</w:t>
            </w:r>
            <w:r>
              <w:rPr>
                <w:rStyle w:val="IndexLink"/>
                <w:rtl w:val="true"/>
              </w:rPr>
              <w:t>»</w:t>
              <w:tab/>
            </w:r>
            <w:r>
              <w:rPr>
                <w:rStyle w:val="IndexLink"/>
              </w:rPr>
              <w:t>182</w:t>
            </w:r>
          </w:hyperlink>
        </w:p>
        <w:p>
          <w:pPr>
            <w:pStyle w:val="Contents5"/>
            <w:tabs>
              <w:tab w:val="clear" w:pos="7892"/>
              <w:tab w:val="right" w:pos="9026" w:leader="dot"/>
            </w:tabs>
            <w:rPr/>
          </w:pPr>
          <w:hyperlink w:anchor="__RefHeading___Toc125309_3264237689">
            <w:r>
              <w:rPr>
                <w:webHidden/>
                <w:rStyle w:val="IndexLink"/>
                <w:rtl w:val="true"/>
              </w:rPr>
              <w:t>استدلال محقق نائینی ره بر عدم ارتباط ما نحن فیه با قاعدۀ مذکور</w:t>
            </w:r>
            <w:r>
              <w:rPr>
                <w:rStyle w:val="IndexLink"/>
                <w:rtl w:val="true"/>
              </w:rPr>
              <w:tab/>
            </w:r>
            <w:r>
              <w:rPr>
                <w:rStyle w:val="IndexLink"/>
              </w:rPr>
              <w:t>183</w:t>
            </w:r>
          </w:hyperlink>
        </w:p>
        <w:p>
          <w:pPr>
            <w:pStyle w:val="Contents5"/>
            <w:tabs>
              <w:tab w:val="clear" w:pos="7892"/>
              <w:tab w:val="right" w:pos="9026" w:leader="dot"/>
            </w:tabs>
            <w:rPr/>
          </w:pPr>
          <w:hyperlink w:anchor="__RefHeading___Toc125311_3264237689">
            <w:r>
              <w:rPr>
                <w:webHidden/>
                <w:rStyle w:val="IndexLink"/>
                <w:rtl w:val="true"/>
              </w:rPr>
              <w:t>دلیل دوم محقق نائینی ره</w:t>
            </w:r>
            <w:r>
              <w:rPr>
                <w:rStyle w:val="IndexLink"/>
                <w:rtl w:val="true"/>
              </w:rPr>
              <w:tab/>
            </w:r>
            <w:r>
              <w:rPr>
                <w:rStyle w:val="IndexLink"/>
              </w:rPr>
              <w:t>183</w:t>
            </w:r>
          </w:hyperlink>
        </w:p>
        <w:p>
          <w:pPr>
            <w:pStyle w:val="Contents5"/>
            <w:tabs>
              <w:tab w:val="clear" w:pos="7892"/>
              <w:tab w:val="right" w:pos="9026" w:leader="dot"/>
            </w:tabs>
            <w:rPr/>
          </w:pPr>
          <w:hyperlink w:anchor="__RefHeading___Toc125313_3264237689">
            <w:r>
              <w:rPr>
                <w:webHidden/>
                <w:rStyle w:val="IndexLink"/>
                <w:rtl w:val="true"/>
              </w:rPr>
              <w:t>سوءبرداشت اشاعره از قاعدۀ مذکور و جواب از آنها</w:t>
            </w:r>
            <w:r>
              <w:rPr>
                <w:rStyle w:val="IndexLink"/>
                <w:rtl w:val="true"/>
              </w:rPr>
              <w:tab/>
            </w:r>
            <w:r>
              <w:rPr>
                <w:rStyle w:val="IndexLink"/>
              </w:rPr>
              <w:t>184</w:t>
            </w:r>
          </w:hyperlink>
        </w:p>
        <w:p>
          <w:pPr>
            <w:pStyle w:val="Contents5"/>
            <w:tabs>
              <w:tab w:val="clear" w:pos="7892"/>
              <w:tab w:val="right" w:pos="9026" w:leader="dot"/>
            </w:tabs>
            <w:rPr/>
          </w:pPr>
          <w:hyperlink w:anchor="__RefHeading___Toc125315_3264237689">
            <w:r>
              <w:rPr>
                <w:webHidden/>
                <w:rStyle w:val="IndexLink"/>
                <w:rtl w:val="true"/>
              </w:rPr>
              <w:t>جواب از سوءبرداشت اشاعره</w:t>
            </w:r>
            <w:r>
              <w:rPr>
                <w:rStyle w:val="IndexLink"/>
                <w:rtl w:val="true"/>
              </w:rPr>
              <w:tab/>
            </w:r>
            <w:r>
              <w:rPr>
                <w:rStyle w:val="IndexLink"/>
              </w:rPr>
              <w:t>185</w:t>
            </w:r>
          </w:hyperlink>
        </w:p>
        <w:p>
          <w:pPr>
            <w:pStyle w:val="Contents5"/>
            <w:tabs>
              <w:tab w:val="clear" w:pos="7892"/>
              <w:tab w:val="right" w:pos="9026" w:leader="dot"/>
            </w:tabs>
            <w:rPr/>
          </w:pPr>
          <w:hyperlink w:anchor="__RefHeading___Toc125317_3264237689">
            <w:r>
              <w:rPr>
                <w:webHidden/>
                <w:rStyle w:val="IndexLink"/>
                <w:rtl w:val="true"/>
              </w:rPr>
              <w:t>پرسش</w:t>
            </w:r>
            <w:r>
              <w:rPr>
                <w:rStyle w:val="IndexLink"/>
                <w:rtl w:val="true"/>
              </w:rPr>
              <w:t>:</w:t>
              <w:tab/>
            </w:r>
            <w:r>
              <w:rPr>
                <w:rStyle w:val="IndexLink"/>
              </w:rPr>
              <w:t>186</w:t>
            </w:r>
          </w:hyperlink>
        </w:p>
        <w:p>
          <w:pPr>
            <w:pStyle w:val="Contents3"/>
            <w:tabs>
              <w:tab w:val="clear" w:pos="8459"/>
              <w:tab w:val="right" w:pos="9026" w:leader="dot"/>
            </w:tabs>
            <w:rPr/>
          </w:pPr>
          <w:hyperlink w:anchor="__RefHeading___Toc125319_3264237689">
            <w:r>
              <w:rPr>
                <w:webHidden/>
                <w:rStyle w:val="IndexLink"/>
                <w:rtl w:val="true"/>
              </w:rPr>
              <w:t>نهی در عبادات و اقتضای فساد</w:t>
            </w:r>
            <w:r>
              <w:rPr>
                <w:rStyle w:val="IndexLink"/>
                <w:rtl w:val="true"/>
              </w:rPr>
              <w:tab/>
            </w:r>
            <w:r>
              <w:rPr>
                <w:rStyle w:val="IndexLink"/>
              </w:rPr>
              <w:t>187</w:t>
            </w:r>
          </w:hyperlink>
        </w:p>
        <w:p>
          <w:pPr>
            <w:pStyle w:val="Contents4"/>
            <w:tabs>
              <w:tab w:val="clear" w:pos="8176"/>
              <w:tab w:val="right" w:pos="9026" w:leader="dot"/>
            </w:tabs>
            <w:rPr/>
          </w:pPr>
          <w:hyperlink w:anchor="__RefHeading___Toc125321_326423768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25323_3264237689">
            <w:r>
              <w:rPr>
                <w:webHidden/>
                <w:rStyle w:val="IndexLink"/>
                <w:rtl w:val="true"/>
              </w:rPr>
              <w:t>درس پانصد و چهل و نهم</w:t>
            </w:r>
            <w:r>
              <w:rPr>
                <w:rStyle w:val="IndexLink"/>
                <w:rtl w:val="true"/>
              </w:rPr>
              <w:tab/>
            </w:r>
            <w:r>
              <w:rPr>
                <w:rStyle w:val="IndexLink"/>
              </w:rPr>
              <w:t>188</w:t>
            </w:r>
          </w:hyperlink>
        </w:p>
        <w:p>
          <w:pPr>
            <w:pStyle w:val="Contents5"/>
            <w:tabs>
              <w:tab w:val="clear" w:pos="7892"/>
              <w:tab w:val="right" w:pos="9026" w:leader="dot"/>
            </w:tabs>
            <w:rPr/>
          </w:pPr>
          <w:hyperlink w:anchor="__RefHeading___Toc125325_326423768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25327_3264237689">
            <w:r>
              <w:rPr>
                <w:webHidden/>
                <w:rStyle w:val="IndexLink"/>
                <w:rtl w:val="true"/>
              </w:rPr>
              <w:t>نهی از شیء و اقتضای فساد عبادت</w:t>
            </w:r>
            <w:r>
              <w:rPr>
                <w:rStyle w:val="IndexLink"/>
                <w:rtl w:val="true"/>
              </w:rPr>
              <w:tab/>
            </w:r>
            <w:r>
              <w:rPr>
                <w:rStyle w:val="IndexLink"/>
              </w:rPr>
              <w:t>188</w:t>
            </w:r>
          </w:hyperlink>
        </w:p>
        <w:p>
          <w:pPr>
            <w:pStyle w:val="Contents5"/>
            <w:tabs>
              <w:tab w:val="clear" w:pos="7892"/>
              <w:tab w:val="right" w:pos="9026" w:leader="dot"/>
            </w:tabs>
            <w:rPr/>
          </w:pPr>
          <w:hyperlink w:anchor="__RefHeading___Toc125329_3264237689">
            <w:r>
              <w:rPr>
                <w:webHidden/>
                <w:rStyle w:val="IndexLink"/>
                <w:rtl w:val="true"/>
              </w:rPr>
              <w:t>معنای اقتضاء در عنوان مسأله</w:t>
            </w:r>
            <w:r>
              <w:rPr>
                <w:rStyle w:val="IndexLink"/>
                <w:rtl w:val="true"/>
              </w:rPr>
              <w:tab/>
            </w:r>
            <w:r>
              <w:rPr>
                <w:rStyle w:val="IndexLink"/>
              </w:rPr>
              <w:t>189</w:t>
            </w:r>
          </w:hyperlink>
        </w:p>
        <w:p>
          <w:pPr>
            <w:pStyle w:val="Contents5"/>
            <w:tabs>
              <w:tab w:val="clear" w:pos="7892"/>
              <w:tab w:val="right" w:pos="9026" w:leader="dot"/>
            </w:tabs>
            <w:rPr/>
          </w:pPr>
          <w:hyperlink w:anchor="__RefHeading___Toc125331_3264237689">
            <w:r>
              <w:rPr>
                <w:webHidden/>
                <w:rStyle w:val="IndexLink"/>
                <w:rtl w:val="true"/>
              </w:rPr>
              <w:t>بیان دو نکته در تفسیر اقتضاء به دلالت</w:t>
            </w:r>
            <w:r>
              <w:rPr>
                <w:rStyle w:val="IndexLink"/>
                <w:rtl w:val="true"/>
              </w:rPr>
              <w:tab/>
            </w:r>
            <w:r>
              <w:rPr>
                <w:rStyle w:val="IndexLink"/>
              </w:rPr>
              <w:t>190</w:t>
            </w:r>
          </w:hyperlink>
        </w:p>
        <w:p>
          <w:pPr>
            <w:pStyle w:val="Contents5"/>
            <w:tabs>
              <w:tab w:val="clear" w:pos="7892"/>
              <w:tab w:val="right" w:pos="9026" w:leader="dot"/>
            </w:tabs>
            <w:rPr/>
          </w:pPr>
          <w:hyperlink w:anchor="__RefHeading___Toc125333_3264237689">
            <w:r>
              <w:rPr>
                <w:webHidden/>
                <w:rStyle w:val="IndexLink"/>
                <w:rtl w:val="true"/>
              </w:rPr>
              <w:t>تفاوت بحث اجتماع امر و نهی با مسألۀ تعلق نهی به عبادات</w:t>
            </w:r>
            <w:r>
              <w:rPr>
                <w:rStyle w:val="IndexLink"/>
                <w:rtl w:val="true"/>
              </w:rPr>
              <w:tab/>
            </w:r>
            <w:r>
              <w:rPr>
                <w:rStyle w:val="IndexLink"/>
              </w:rPr>
              <w:t>192</w:t>
            </w:r>
          </w:hyperlink>
        </w:p>
        <w:p>
          <w:pPr>
            <w:pStyle w:val="Contents5"/>
            <w:tabs>
              <w:tab w:val="clear" w:pos="7892"/>
              <w:tab w:val="right" w:pos="9026" w:leader="dot"/>
            </w:tabs>
            <w:rPr/>
          </w:pPr>
          <w:hyperlink w:anchor="__RefHeading___Toc125335_3264237689">
            <w:r>
              <w:rPr>
                <w:webHidden/>
                <w:rStyle w:val="IndexLink"/>
                <w:rtl w:val="true"/>
              </w:rPr>
              <w:t>پرسش</w:t>
            </w:r>
            <w:r>
              <w:rPr>
                <w:rStyle w:val="IndexLink"/>
                <w:rtl w:val="true"/>
              </w:rPr>
              <w:t>:</w:t>
              <w:tab/>
            </w:r>
            <w:r>
              <w:rPr>
                <w:rStyle w:val="IndexLink"/>
              </w:rPr>
              <w:t>194</w:t>
            </w:r>
          </w:hyperlink>
        </w:p>
        <w:p>
          <w:pPr>
            <w:pStyle w:val="Contents4"/>
            <w:tabs>
              <w:tab w:val="clear" w:pos="8176"/>
              <w:tab w:val="right" w:pos="9026" w:leader="dot"/>
            </w:tabs>
            <w:rPr/>
          </w:pPr>
          <w:hyperlink w:anchor="__RefHeading___Toc125337_3264237689">
            <w:r>
              <w:rPr>
                <w:webHidden/>
                <w:rStyle w:val="IndexLink"/>
                <w:rtl w:val="true"/>
              </w:rPr>
              <w:t>درس پانصد و پنجاهم</w:t>
            </w:r>
            <w:r>
              <w:rPr>
                <w:rStyle w:val="IndexLink"/>
                <w:rtl w:val="true"/>
              </w:rPr>
              <w:tab/>
            </w:r>
            <w:r>
              <w:rPr>
                <w:rStyle w:val="IndexLink"/>
              </w:rPr>
              <w:t>195</w:t>
            </w:r>
          </w:hyperlink>
        </w:p>
        <w:p>
          <w:pPr>
            <w:pStyle w:val="Contents5"/>
            <w:tabs>
              <w:tab w:val="clear" w:pos="7892"/>
              <w:tab w:val="right" w:pos="9026" w:leader="dot"/>
            </w:tabs>
            <w:rPr/>
          </w:pPr>
          <w:hyperlink w:anchor="__RefHeading___Toc125339_326423768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25341_3264237689">
            <w:r>
              <w:rPr>
                <w:webHidden/>
                <w:rStyle w:val="IndexLink"/>
                <w:rtl w:val="true"/>
              </w:rPr>
              <w:t>اصولی بودن مسألۀ تعلق نهی و اقتضای فساد</w:t>
            </w:r>
            <w:r>
              <w:rPr>
                <w:rStyle w:val="IndexLink"/>
                <w:rtl w:val="true"/>
              </w:rPr>
              <w:tab/>
            </w:r>
            <w:r>
              <w:rPr>
                <w:rStyle w:val="IndexLink"/>
              </w:rPr>
              <w:t>195</w:t>
            </w:r>
          </w:hyperlink>
        </w:p>
        <w:p>
          <w:pPr>
            <w:pStyle w:val="Contents5"/>
            <w:tabs>
              <w:tab w:val="clear" w:pos="7892"/>
              <w:tab w:val="right" w:pos="9026" w:leader="dot"/>
            </w:tabs>
            <w:rPr/>
          </w:pPr>
          <w:hyperlink w:anchor="__RefHeading___Toc125343_3264237689">
            <w:r>
              <w:rPr>
                <w:webHidden/>
                <w:rStyle w:val="IndexLink"/>
                <w:rtl w:val="true"/>
              </w:rPr>
              <w:t>توضیح محقق حائری ره در ملاک مسألۀ اصولی</w:t>
            </w:r>
            <w:r>
              <w:rPr>
                <w:rStyle w:val="IndexLink"/>
                <w:rtl w:val="true"/>
              </w:rPr>
              <w:tab/>
            </w:r>
            <w:r>
              <w:rPr>
                <w:rStyle w:val="IndexLink"/>
              </w:rPr>
              <w:t>196</w:t>
            </w:r>
          </w:hyperlink>
        </w:p>
        <w:p>
          <w:pPr>
            <w:pStyle w:val="Contents5"/>
            <w:tabs>
              <w:tab w:val="clear" w:pos="7892"/>
              <w:tab w:val="right" w:pos="9026" w:leader="dot"/>
            </w:tabs>
            <w:rPr/>
          </w:pPr>
          <w:hyperlink w:anchor="__RefHeading___Toc125345_3264237689">
            <w:r>
              <w:rPr>
                <w:webHidden/>
                <w:rStyle w:val="IndexLink"/>
                <w:rtl w:val="true"/>
              </w:rPr>
              <w:t>حکم عقل بر فساد عبادت در ما نحن فیه</w:t>
            </w:r>
            <w:r>
              <w:rPr>
                <w:rStyle w:val="IndexLink"/>
                <w:rtl w:val="true"/>
              </w:rPr>
              <w:tab/>
            </w:r>
            <w:r>
              <w:rPr>
                <w:rStyle w:val="IndexLink"/>
              </w:rPr>
              <w:t>197</w:t>
            </w:r>
          </w:hyperlink>
        </w:p>
        <w:p>
          <w:pPr>
            <w:pStyle w:val="Contents5"/>
            <w:tabs>
              <w:tab w:val="clear" w:pos="7892"/>
              <w:tab w:val="right" w:pos="9026" w:leader="dot"/>
            </w:tabs>
            <w:rPr/>
          </w:pPr>
          <w:hyperlink w:anchor="__RefHeading___Toc125347_3264237689">
            <w:r>
              <w:rPr>
                <w:webHidden/>
                <w:rStyle w:val="IndexLink"/>
                <w:rtl w:val="true"/>
              </w:rPr>
              <w:t>عنوان واحد در متعلق نهی</w:t>
            </w:r>
            <w:r>
              <w:rPr>
                <w:rStyle w:val="IndexLink"/>
                <w:rtl w:val="true"/>
              </w:rPr>
              <w:tab/>
            </w:r>
            <w:r>
              <w:rPr>
                <w:rStyle w:val="IndexLink"/>
              </w:rPr>
              <w:t>198</w:t>
            </w:r>
          </w:hyperlink>
        </w:p>
        <w:p>
          <w:pPr>
            <w:pStyle w:val="Contents5"/>
            <w:tabs>
              <w:tab w:val="clear" w:pos="7892"/>
              <w:tab w:val="right" w:pos="9026" w:leader="dot"/>
            </w:tabs>
            <w:rPr/>
          </w:pPr>
          <w:hyperlink w:anchor="__RefHeading___Toc125349_3264237689">
            <w:r>
              <w:rPr>
                <w:webHidden/>
                <w:rStyle w:val="IndexLink"/>
                <w:rtl w:val="true"/>
              </w:rPr>
              <w:t>اعم بودن نهی در عنوان مسألۀ مذکور</w:t>
            </w:r>
            <w:r>
              <w:rPr>
                <w:rStyle w:val="IndexLink"/>
                <w:rtl w:val="true"/>
              </w:rPr>
              <w:tab/>
            </w:r>
            <w:r>
              <w:rPr>
                <w:rStyle w:val="IndexLink"/>
              </w:rPr>
              <w:t>198</w:t>
            </w:r>
          </w:hyperlink>
        </w:p>
        <w:p>
          <w:pPr>
            <w:pStyle w:val="Contents5"/>
            <w:tabs>
              <w:tab w:val="clear" w:pos="7892"/>
              <w:tab w:val="right" w:pos="9026" w:leader="dot"/>
            </w:tabs>
            <w:rPr/>
          </w:pPr>
          <w:hyperlink w:anchor="__RefHeading___Toc125351_3264237689">
            <w:r>
              <w:rPr>
                <w:webHidden/>
                <w:rStyle w:val="IndexLink"/>
                <w:rtl w:val="true"/>
              </w:rPr>
              <w:t>پرسش</w:t>
            </w:r>
            <w:r>
              <w:rPr>
                <w:rStyle w:val="IndexLink"/>
                <w:rtl w:val="true"/>
              </w:rPr>
              <w:t>:</w:t>
              <w:tab/>
            </w:r>
            <w:r>
              <w:rPr>
                <w:rStyle w:val="IndexLink"/>
              </w:rPr>
              <w:t>199</w:t>
            </w:r>
          </w:hyperlink>
        </w:p>
        <w:p>
          <w:pPr>
            <w:pStyle w:val="Contents4"/>
            <w:tabs>
              <w:tab w:val="clear" w:pos="8176"/>
              <w:tab w:val="right" w:pos="9026" w:leader="dot"/>
            </w:tabs>
            <w:rPr/>
          </w:pPr>
          <w:hyperlink w:anchor="__RefHeading___Toc125353_3264237689">
            <w:r>
              <w:rPr>
                <w:webHidden/>
                <w:rStyle w:val="IndexLink"/>
                <w:rtl w:val="true"/>
              </w:rPr>
              <w:t>درس پانصد و پنجاه و یکم</w:t>
            </w:r>
            <w:r>
              <w:rPr>
                <w:rStyle w:val="IndexLink"/>
                <w:rtl w:val="true"/>
              </w:rPr>
              <w:tab/>
            </w:r>
            <w:r>
              <w:rPr>
                <w:rStyle w:val="IndexLink"/>
              </w:rPr>
              <w:t>200</w:t>
            </w:r>
          </w:hyperlink>
        </w:p>
        <w:p>
          <w:pPr>
            <w:pStyle w:val="Contents5"/>
            <w:tabs>
              <w:tab w:val="clear" w:pos="7892"/>
              <w:tab w:val="right" w:pos="9026" w:leader="dot"/>
            </w:tabs>
            <w:rPr/>
          </w:pPr>
          <w:hyperlink w:anchor="__RefHeading___Toc125355_326423768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25357_3264237689">
            <w:r>
              <w:rPr>
                <w:webHidden/>
                <w:rStyle w:val="IndexLink"/>
                <w:rtl w:val="true"/>
              </w:rPr>
              <w:t>دلیل خروج نهی تنزیهی از مسألۀ تعلق نهی و اقتضای فساد عبادت</w:t>
            </w:r>
            <w:r>
              <w:rPr>
                <w:rStyle w:val="IndexLink"/>
                <w:rtl w:val="true"/>
              </w:rPr>
              <w:tab/>
            </w:r>
            <w:r>
              <w:rPr>
                <w:rStyle w:val="IndexLink"/>
              </w:rPr>
              <w:t>200</w:t>
            </w:r>
          </w:hyperlink>
        </w:p>
        <w:p>
          <w:pPr>
            <w:pStyle w:val="Contents5"/>
            <w:tabs>
              <w:tab w:val="clear" w:pos="7892"/>
              <w:tab w:val="right" w:pos="9026" w:leader="dot"/>
            </w:tabs>
            <w:rPr/>
          </w:pPr>
          <w:hyperlink w:anchor="__RefHeading___Toc125359_3264237689">
            <w:r>
              <w:rPr>
                <w:webHidden/>
                <w:rStyle w:val="IndexLink"/>
                <w:rtl w:val="true"/>
              </w:rPr>
              <w:t>بیان استاد در تعلق نهی تنزیهی بر عبادات مذکور</w:t>
            </w:r>
            <w:r>
              <w:rPr>
                <w:rStyle w:val="IndexLink"/>
                <w:rtl w:val="true"/>
              </w:rPr>
              <w:tab/>
            </w:r>
            <w:r>
              <w:rPr>
                <w:rStyle w:val="IndexLink"/>
              </w:rPr>
              <w:t>202</w:t>
            </w:r>
          </w:hyperlink>
        </w:p>
        <w:p>
          <w:pPr>
            <w:pStyle w:val="Contents5"/>
            <w:tabs>
              <w:tab w:val="clear" w:pos="7892"/>
              <w:tab w:val="right" w:pos="9026" w:leader="dot"/>
            </w:tabs>
            <w:rPr/>
          </w:pPr>
          <w:hyperlink w:anchor="__RefHeading___Toc125361_3264237689">
            <w:r>
              <w:rPr>
                <w:webHidden/>
                <w:rStyle w:val="IndexLink"/>
                <w:rtl w:val="true"/>
              </w:rPr>
              <w:t>شمول نهی در عنوان مسأله به نهی تنزیهی</w:t>
            </w:r>
            <w:r>
              <w:rPr>
                <w:rStyle w:val="IndexLink"/>
                <w:rtl w:val="true"/>
              </w:rPr>
              <w:tab/>
            </w:r>
            <w:r>
              <w:rPr>
                <w:rStyle w:val="IndexLink"/>
              </w:rPr>
              <w:t>203</w:t>
            </w:r>
          </w:hyperlink>
        </w:p>
        <w:p>
          <w:pPr>
            <w:pStyle w:val="Contents5"/>
            <w:tabs>
              <w:tab w:val="clear" w:pos="7892"/>
              <w:tab w:val="right" w:pos="9026" w:leader="dot"/>
            </w:tabs>
            <w:rPr/>
          </w:pPr>
          <w:hyperlink w:anchor="__RefHeading___Toc125363_3264237689">
            <w:r>
              <w:rPr>
                <w:webHidden/>
                <w:rStyle w:val="IndexLink"/>
                <w:rtl w:val="true"/>
              </w:rPr>
              <w:t>کلام صاحب قوانین ره در خروج نهی غیری از عنوان مسأله مورد بحث</w:t>
            </w:r>
            <w:r>
              <w:rPr>
                <w:rStyle w:val="IndexLink"/>
                <w:rtl w:val="true"/>
              </w:rPr>
              <w:tab/>
            </w:r>
            <w:r>
              <w:rPr>
                <w:rStyle w:val="IndexLink"/>
              </w:rPr>
              <w:t>204</w:t>
            </w:r>
          </w:hyperlink>
        </w:p>
        <w:p>
          <w:pPr>
            <w:pStyle w:val="Contents5"/>
            <w:tabs>
              <w:tab w:val="clear" w:pos="7892"/>
              <w:tab w:val="right" w:pos="9026" w:leader="dot"/>
            </w:tabs>
            <w:rPr/>
          </w:pPr>
          <w:hyperlink w:anchor="__RefHeading___Toc125365_3264237689">
            <w:r>
              <w:rPr>
                <w:webHidden/>
                <w:rStyle w:val="IndexLink"/>
                <w:rtl w:val="true"/>
              </w:rPr>
              <w:t>جواب صاحب کفایه از صاحب قوانین</w:t>
            </w:r>
            <w:r>
              <w:rPr>
                <w:rStyle w:val="IndexLink"/>
                <w:rtl w:val="true"/>
              </w:rPr>
              <w:tab/>
            </w:r>
            <w:r>
              <w:rPr>
                <w:rStyle w:val="IndexLink"/>
              </w:rPr>
              <w:t>205</w:t>
            </w:r>
          </w:hyperlink>
        </w:p>
        <w:p>
          <w:pPr>
            <w:pStyle w:val="Contents5"/>
            <w:tabs>
              <w:tab w:val="clear" w:pos="7892"/>
              <w:tab w:val="right" w:pos="9026" w:leader="dot"/>
            </w:tabs>
            <w:rPr/>
          </w:pPr>
          <w:hyperlink w:anchor="__RefHeading___Toc125367_3264237689">
            <w:r>
              <w:rPr>
                <w:webHidden/>
                <w:rStyle w:val="IndexLink"/>
                <w:rtl w:val="true"/>
              </w:rPr>
              <w:t>پرسش</w:t>
            </w:r>
            <w:r>
              <w:rPr>
                <w:rStyle w:val="IndexLink"/>
                <w:rtl w:val="true"/>
              </w:rPr>
              <w:t>:</w:t>
              <w:tab/>
            </w:r>
            <w:r>
              <w:rPr>
                <w:rStyle w:val="IndexLink"/>
              </w:rPr>
              <w:t>206</w:t>
            </w:r>
          </w:hyperlink>
        </w:p>
        <w:p>
          <w:pPr>
            <w:pStyle w:val="Contents4"/>
            <w:tabs>
              <w:tab w:val="clear" w:pos="8176"/>
              <w:tab w:val="right" w:pos="9026" w:leader="dot"/>
            </w:tabs>
            <w:rPr/>
          </w:pPr>
          <w:hyperlink w:anchor="__RefHeading___Toc125369_3264237689">
            <w:r>
              <w:rPr>
                <w:webHidden/>
                <w:rStyle w:val="IndexLink"/>
                <w:rtl w:val="true"/>
              </w:rPr>
              <w:t>درس پانصد و پنجاه و دوم</w:t>
            </w:r>
            <w:r>
              <w:rPr>
                <w:rStyle w:val="IndexLink"/>
                <w:rtl w:val="true"/>
              </w:rPr>
              <w:tab/>
            </w:r>
            <w:r>
              <w:rPr>
                <w:rStyle w:val="IndexLink"/>
              </w:rPr>
              <w:t>207</w:t>
            </w:r>
          </w:hyperlink>
        </w:p>
        <w:p>
          <w:pPr>
            <w:pStyle w:val="Contents5"/>
            <w:tabs>
              <w:tab w:val="clear" w:pos="7892"/>
              <w:tab w:val="right" w:pos="9026" w:leader="dot"/>
            </w:tabs>
            <w:rPr/>
          </w:pPr>
          <w:hyperlink w:anchor="__RefHeading___Toc125371_326423768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25373_3264237689">
            <w:r>
              <w:rPr>
                <w:webHidden/>
                <w:rStyle w:val="IndexLink"/>
                <w:rtl w:val="true"/>
              </w:rPr>
              <w:t>بحث در شمول نزاع به نهی تنزیهی در مسألۀ مورد بحث</w:t>
            </w:r>
            <w:r>
              <w:rPr>
                <w:rStyle w:val="IndexLink"/>
                <w:rtl w:val="true"/>
              </w:rPr>
              <w:tab/>
            </w:r>
            <w:r>
              <w:rPr>
                <w:rStyle w:val="IndexLink"/>
              </w:rPr>
              <w:t>207</w:t>
            </w:r>
          </w:hyperlink>
        </w:p>
        <w:p>
          <w:pPr>
            <w:pStyle w:val="Contents5"/>
            <w:tabs>
              <w:tab w:val="clear" w:pos="7892"/>
              <w:tab w:val="right" w:pos="9026" w:leader="dot"/>
            </w:tabs>
            <w:rPr/>
          </w:pPr>
          <w:hyperlink w:anchor="__RefHeading___Toc125375_3264237689">
            <w:r>
              <w:rPr>
                <w:webHidden/>
                <w:rStyle w:val="IndexLink"/>
                <w:rtl w:val="true"/>
              </w:rPr>
              <w:t>بیان استاد در شمول نزاع به نهی تنزیهی</w:t>
            </w:r>
            <w:r>
              <w:rPr>
                <w:rStyle w:val="IndexLink"/>
                <w:rtl w:val="true"/>
              </w:rPr>
              <w:tab/>
            </w:r>
            <w:r>
              <w:rPr>
                <w:rStyle w:val="IndexLink"/>
              </w:rPr>
              <w:t>208</w:t>
            </w:r>
          </w:hyperlink>
        </w:p>
        <w:p>
          <w:pPr>
            <w:pStyle w:val="Contents5"/>
            <w:tabs>
              <w:tab w:val="clear" w:pos="7892"/>
              <w:tab w:val="right" w:pos="9026" w:leader="dot"/>
            </w:tabs>
            <w:rPr/>
          </w:pPr>
          <w:hyperlink w:anchor="__RefHeading___Toc125377_3264237689">
            <w:r>
              <w:rPr>
                <w:webHidden/>
                <w:rStyle w:val="IndexLink"/>
                <w:rtl w:val="true"/>
              </w:rPr>
              <w:t>عدم تفصیل در نهی غیری به اصلی و تبعی</w:t>
            </w:r>
            <w:r>
              <w:rPr>
                <w:rStyle w:val="IndexLink"/>
                <w:rtl w:val="true"/>
              </w:rPr>
              <w:tab/>
            </w:r>
            <w:r>
              <w:rPr>
                <w:rStyle w:val="IndexLink"/>
              </w:rPr>
              <w:t>209</w:t>
            </w:r>
          </w:hyperlink>
        </w:p>
        <w:p>
          <w:pPr>
            <w:pStyle w:val="Contents5"/>
            <w:tabs>
              <w:tab w:val="clear" w:pos="7892"/>
              <w:tab w:val="right" w:pos="9026" w:leader="dot"/>
            </w:tabs>
            <w:rPr/>
          </w:pPr>
          <w:hyperlink w:anchor="__RefHeading___Toc125379_3264237689">
            <w:r>
              <w:rPr>
                <w:webHidden/>
                <w:rStyle w:val="IndexLink"/>
                <w:rtl w:val="true"/>
              </w:rPr>
              <w:t>قابلیت اتصاف شیء در عنوان مسأله به صحت و فساد</w:t>
            </w:r>
            <w:r>
              <w:rPr>
                <w:rStyle w:val="IndexLink"/>
                <w:rtl w:val="true"/>
              </w:rPr>
              <w:tab/>
            </w:r>
            <w:r>
              <w:rPr>
                <w:rStyle w:val="IndexLink"/>
              </w:rPr>
              <w:t>210</w:t>
            </w:r>
          </w:hyperlink>
        </w:p>
        <w:p>
          <w:pPr>
            <w:pStyle w:val="Contents5"/>
            <w:tabs>
              <w:tab w:val="clear" w:pos="7892"/>
              <w:tab w:val="right" w:pos="9026" w:leader="dot"/>
            </w:tabs>
            <w:rPr/>
          </w:pPr>
          <w:hyperlink w:anchor="__RefHeading___Toc125381_3264237689">
            <w:r>
              <w:rPr>
                <w:webHidden/>
                <w:rStyle w:val="IndexLink"/>
                <w:rtl w:val="true"/>
              </w:rPr>
              <w:t>اشکال تعلق نهی بر عبادات</w:t>
            </w:r>
            <w:r>
              <w:rPr>
                <w:rStyle w:val="IndexLink"/>
                <w:rtl w:val="true"/>
              </w:rPr>
              <w:tab/>
            </w:r>
            <w:r>
              <w:rPr>
                <w:rStyle w:val="IndexLink"/>
              </w:rPr>
              <w:t>211</w:t>
            </w:r>
          </w:hyperlink>
        </w:p>
        <w:p>
          <w:pPr>
            <w:pStyle w:val="Contents5"/>
            <w:tabs>
              <w:tab w:val="clear" w:pos="7892"/>
              <w:tab w:val="right" w:pos="9026" w:leader="dot"/>
            </w:tabs>
            <w:rPr/>
          </w:pPr>
          <w:hyperlink w:anchor="__RefHeading___Toc125383_3264237689">
            <w:r>
              <w:rPr>
                <w:webHidden/>
                <w:rStyle w:val="IndexLink"/>
                <w:rtl w:val="true"/>
              </w:rPr>
              <w:t>معنای عبادت در عنوان مسأله</w:t>
            </w:r>
            <w:r>
              <w:rPr>
                <w:rStyle w:val="IndexLink"/>
                <w:rtl w:val="true"/>
              </w:rPr>
              <w:tab/>
            </w:r>
            <w:r>
              <w:rPr>
                <w:rStyle w:val="IndexLink"/>
              </w:rPr>
              <w:t>212</w:t>
            </w:r>
          </w:hyperlink>
        </w:p>
        <w:p>
          <w:pPr>
            <w:pStyle w:val="Contents5"/>
            <w:tabs>
              <w:tab w:val="clear" w:pos="7892"/>
              <w:tab w:val="right" w:pos="9026" w:leader="dot"/>
            </w:tabs>
            <w:rPr/>
          </w:pPr>
          <w:hyperlink w:anchor="__RefHeading___Toc125385_3264237689">
            <w:r>
              <w:rPr>
                <w:webHidden/>
                <w:rStyle w:val="IndexLink"/>
                <w:rtl w:val="true"/>
              </w:rPr>
              <w:t>پرسش</w:t>
            </w:r>
            <w:r>
              <w:rPr>
                <w:rStyle w:val="IndexLink"/>
                <w:rtl w:val="true"/>
              </w:rPr>
              <w:t>:</w:t>
              <w:tab/>
            </w:r>
            <w:r>
              <w:rPr>
                <w:rStyle w:val="IndexLink"/>
              </w:rPr>
              <w:t>213</w:t>
            </w:r>
          </w:hyperlink>
        </w:p>
        <w:p>
          <w:pPr>
            <w:pStyle w:val="Contents4"/>
            <w:tabs>
              <w:tab w:val="clear" w:pos="8176"/>
              <w:tab w:val="right" w:pos="9026" w:leader="dot"/>
            </w:tabs>
            <w:rPr/>
          </w:pPr>
          <w:hyperlink w:anchor="__RefHeading___Toc125387_3264237689">
            <w:r>
              <w:rPr>
                <w:webHidden/>
                <w:rStyle w:val="IndexLink"/>
                <w:rtl w:val="true"/>
              </w:rPr>
              <w:t>درس پانصد و پنجاه و سوم</w:t>
            </w:r>
            <w:r>
              <w:rPr>
                <w:rStyle w:val="IndexLink"/>
                <w:rtl w:val="true"/>
              </w:rPr>
              <w:tab/>
            </w:r>
            <w:r>
              <w:rPr>
                <w:rStyle w:val="IndexLink"/>
              </w:rPr>
              <w:t>214</w:t>
            </w:r>
          </w:hyperlink>
        </w:p>
        <w:p>
          <w:pPr>
            <w:pStyle w:val="Contents5"/>
            <w:tabs>
              <w:tab w:val="clear" w:pos="7892"/>
              <w:tab w:val="right" w:pos="9026" w:leader="dot"/>
            </w:tabs>
            <w:rPr/>
          </w:pPr>
          <w:hyperlink w:anchor="__RefHeading___Toc125389_326423768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25391_3264237689">
            <w:r>
              <w:rPr>
                <w:webHidden/>
                <w:rStyle w:val="IndexLink"/>
                <w:rtl w:val="true"/>
              </w:rPr>
              <w:t>بیان مرحوم آخوند ره در معنای عبادت</w:t>
            </w:r>
            <w:r>
              <w:rPr>
                <w:rStyle w:val="IndexLink"/>
                <w:rtl w:val="true"/>
              </w:rPr>
              <w:tab/>
            </w:r>
            <w:r>
              <w:rPr>
                <w:rStyle w:val="IndexLink"/>
              </w:rPr>
              <w:t>214</w:t>
            </w:r>
          </w:hyperlink>
        </w:p>
        <w:p>
          <w:pPr>
            <w:pStyle w:val="Contents5"/>
            <w:tabs>
              <w:tab w:val="clear" w:pos="7892"/>
              <w:tab w:val="right" w:pos="9026" w:leader="dot"/>
            </w:tabs>
            <w:rPr/>
          </w:pPr>
          <w:hyperlink w:anchor="__RefHeading___Toc125393_3264237689">
            <w:r>
              <w:rPr>
                <w:webHidden/>
                <w:rStyle w:val="IndexLink"/>
                <w:rtl w:val="true"/>
              </w:rPr>
              <w:t>بیان امام</w:t>
            </w:r>
            <w:r>
              <w:rPr>
                <w:rStyle w:val="IndexLink"/>
                <w:rtl w:val="true"/>
              </w:rPr>
              <w:t>«</w:t>
            </w:r>
            <w:r>
              <w:rPr>
                <w:rStyle w:val="IndexLink"/>
                <w:rtl w:val="true"/>
              </w:rPr>
              <w:t>ره</w:t>
            </w:r>
            <w:r>
              <w:rPr>
                <w:rStyle w:val="IndexLink"/>
                <w:rtl w:val="true"/>
              </w:rPr>
              <w:t xml:space="preserve">» </w:t>
            </w:r>
            <w:r>
              <w:rPr>
                <w:rStyle w:val="IndexLink"/>
                <w:rtl w:val="true"/>
              </w:rPr>
              <w:t>در معنای عبادت</w:t>
            </w:r>
            <w:r>
              <w:rPr>
                <w:rStyle w:val="IndexLink"/>
                <w:rtl w:val="true"/>
              </w:rPr>
              <w:tab/>
            </w:r>
            <w:r>
              <w:rPr>
                <w:rStyle w:val="IndexLink"/>
              </w:rPr>
              <w:t>215</w:t>
            </w:r>
          </w:hyperlink>
        </w:p>
        <w:p>
          <w:pPr>
            <w:pStyle w:val="Contents5"/>
            <w:tabs>
              <w:tab w:val="clear" w:pos="7892"/>
              <w:tab w:val="right" w:pos="9026" w:leader="dot"/>
            </w:tabs>
            <w:rPr/>
          </w:pPr>
          <w:hyperlink w:anchor="__RefHeading___Toc125395_3264237689">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بیان آخوند در معنای عبادت</w:t>
            </w:r>
            <w:r>
              <w:rPr>
                <w:rStyle w:val="IndexLink"/>
                <w:rtl w:val="true"/>
              </w:rPr>
              <w:tab/>
            </w:r>
            <w:r>
              <w:rPr>
                <w:rStyle w:val="IndexLink"/>
              </w:rPr>
              <w:t>217</w:t>
            </w:r>
          </w:hyperlink>
        </w:p>
        <w:p>
          <w:pPr>
            <w:pStyle w:val="Contents5"/>
            <w:tabs>
              <w:tab w:val="clear" w:pos="7892"/>
              <w:tab w:val="right" w:pos="9026" w:leader="dot"/>
            </w:tabs>
            <w:rPr/>
          </w:pPr>
          <w:hyperlink w:anchor="__RefHeading___Toc125397_3264237689">
            <w:r>
              <w:rPr>
                <w:webHidden/>
                <w:rStyle w:val="IndexLink"/>
                <w:rtl w:val="true"/>
              </w:rPr>
              <w:t>جواب استاد از آخوند و امام</w:t>
            </w:r>
            <w:r>
              <w:rPr>
                <w:rStyle w:val="IndexLink"/>
                <w:rtl w:val="true"/>
              </w:rPr>
              <w:t>«</w:t>
            </w:r>
            <w:r>
              <w:rPr>
                <w:rStyle w:val="IndexLink"/>
                <w:rtl w:val="true"/>
              </w:rPr>
              <w:t>ره</w:t>
            </w:r>
            <w:r>
              <w:rPr>
                <w:rStyle w:val="IndexLink"/>
                <w:rtl w:val="true"/>
              </w:rPr>
              <w:t xml:space="preserve">» </w:t>
            </w:r>
            <w:r>
              <w:rPr>
                <w:rStyle w:val="IndexLink"/>
                <w:rtl w:val="true"/>
              </w:rPr>
              <w:t>در معنای عبادت</w:t>
            </w:r>
            <w:r>
              <w:rPr>
                <w:rStyle w:val="IndexLink"/>
                <w:rtl w:val="true"/>
              </w:rPr>
              <w:tab/>
            </w:r>
            <w:r>
              <w:rPr>
                <w:rStyle w:val="IndexLink"/>
              </w:rPr>
              <w:t>217</w:t>
            </w:r>
          </w:hyperlink>
        </w:p>
        <w:p>
          <w:pPr>
            <w:pStyle w:val="Contents5"/>
            <w:tabs>
              <w:tab w:val="clear" w:pos="7892"/>
              <w:tab w:val="right" w:pos="9026" w:leader="dot"/>
            </w:tabs>
            <w:rPr/>
          </w:pPr>
          <w:hyperlink w:anchor="__RefHeading___Toc125399_3264237689">
            <w:r>
              <w:rPr>
                <w:webHidden/>
                <w:rStyle w:val="IndexLink"/>
                <w:rtl w:val="true"/>
              </w:rPr>
              <w:t>اشکال استاد بر امام</w:t>
            </w:r>
            <w:r>
              <w:rPr>
                <w:rStyle w:val="IndexLink"/>
                <w:rtl w:val="true"/>
              </w:rPr>
              <w:t>«</w:t>
            </w:r>
            <w:r>
              <w:rPr>
                <w:rStyle w:val="IndexLink"/>
                <w:rtl w:val="true"/>
              </w:rPr>
              <w:t>ره</w:t>
            </w:r>
            <w:r>
              <w:rPr>
                <w:rStyle w:val="IndexLink"/>
                <w:rtl w:val="true"/>
              </w:rPr>
              <w:t xml:space="preserve">» </w:t>
            </w:r>
            <w:r>
              <w:rPr>
                <w:rStyle w:val="IndexLink"/>
                <w:rtl w:val="true"/>
              </w:rPr>
              <w:t>در عبادیت صوم</w:t>
            </w:r>
            <w:r>
              <w:rPr>
                <w:rStyle w:val="IndexLink"/>
                <w:rtl w:val="true"/>
              </w:rPr>
              <w:tab/>
            </w:r>
            <w:r>
              <w:rPr>
                <w:rStyle w:val="IndexLink"/>
              </w:rPr>
              <w:t>219</w:t>
            </w:r>
          </w:hyperlink>
        </w:p>
        <w:p>
          <w:pPr>
            <w:pStyle w:val="Contents5"/>
            <w:tabs>
              <w:tab w:val="clear" w:pos="7892"/>
              <w:tab w:val="right" w:pos="9026" w:leader="dot"/>
            </w:tabs>
            <w:rPr/>
          </w:pPr>
          <w:hyperlink w:anchor="__RefHeading___Toc125401_3264237689">
            <w:r>
              <w:rPr>
                <w:webHidden/>
                <w:rStyle w:val="IndexLink"/>
                <w:rtl w:val="true"/>
              </w:rPr>
              <w:t>پرسش</w:t>
            </w:r>
            <w:r>
              <w:rPr>
                <w:rStyle w:val="IndexLink"/>
                <w:rtl w:val="true"/>
              </w:rPr>
              <w:t>:</w:t>
              <w:tab/>
            </w:r>
            <w:r>
              <w:rPr>
                <w:rStyle w:val="IndexLink"/>
              </w:rPr>
              <w:t>220</w:t>
            </w:r>
          </w:hyperlink>
        </w:p>
        <w:p>
          <w:pPr>
            <w:pStyle w:val="Contents4"/>
            <w:tabs>
              <w:tab w:val="clear" w:pos="8176"/>
              <w:tab w:val="right" w:pos="9026" w:leader="dot"/>
            </w:tabs>
            <w:rPr/>
          </w:pPr>
          <w:hyperlink w:anchor="__RefHeading___Toc125403_3264237689">
            <w:r>
              <w:rPr>
                <w:webHidden/>
                <w:rStyle w:val="IndexLink"/>
                <w:rtl w:val="true"/>
              </w:rPr>
              <w:t>درس پانصد و پنجاه و چهارم</w:t>
            </w:r>
            <w:r>
              <w:rPr>
                <w:rStyle w:val="IndexLink"/>
                <w:rtl w:val="true"/>
              </w:rPr>
              <w:tab/>
            </w:r>
            <w:r>
              <w:rPr>
                <w:rStyle w:val="IndexLink"/>
              </w:rPr>
              <w:t>221</w:t>
            </w:r>
          </w:hyperlink>
        </w:p>
        <w:p>
          <w:pPr>
            <w:pStyle w:val="Contents5"/>
            <w:tabs>
              <w:tab w:val="clear" w:pos="7892"/>
              <w:tab w:val="right" w:pos="9026" w:leader="dot"/>
            </w:tabs>
            <w:rPr/>
          </w:pPr>
          <w:hyperlink w:anchor="__RefHeading___Toc125405_3264237689">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25407_3264237689">
            <w:r>
              <w:rPr>
                <w:webHidden/>
                <w:rStyle w:val="IndexLink"/>
                <w:rtl w:val="true"/>
              </w:rPr>
              <w:t>کلام مرحوم آخوند ره در معنای صحت و فساد در عنوان مسأله</w:t>
            </w:r>
            <w:r>
              <w:rPr>
                <w:rStyle w:val="IndexLink"/>
                <w:rtl w:val="true"/>
              </w:rPr>
              <w:tab/>
            </w:r>
            <w:r>
              <w:rPr>
                <w:rStyle w:val="IndexLink"/>
              </w:rPr>
              <w:t>221</w:t>
            </w:r>
          </w:hyperlink>
        </w:p>
        <w:p>
          <w:pPr>
            <w:pStyle w:val="Contents5"/>
            <w:tabs>
              <w:tab w:val="clear" w:pos="7892"/>
              <w:tab w:val="right" w:pos="9026" w:leader="dot"/>
            </w:tabs>
            <w:rPr/>
          </w:pPr>
          <w:hyperlink w:anchor="__RefHeading___Toc125409_3264237689">
            <w:r>
              <w:rPr>
                <w:webHidden/>
                <w:rStyle w:val="IndexLink"/>
                <w:rtl w:val="true"/>
              </w:rPr>
              <w:t>معنای صحت در معاملات و عبادات</w:t>
            </w:r>
            <w:r>
              <w:rPr>
                <w:rStyle w:val="IndexLink"/>
                <w:rtl w:val="true"/>
              </w:rPr>
              <w:tab/>
            </w:r>
            <w:r>
              <w:rPr>
                <w:rStyle w:val="IndexLink"/>
              </w:rPr>
              <w:t>222</w:t>
            </w:r>
          </w:hyperlink>
        </w:p>
        <w:p>
          <w:pPr>
            <w:pStyle w:val="Contents5"/>
            <w:tabs>
              <w:tab w:val="clear" w:pos="7892"/>
              <w:tab w:val="right" w:pos="9026" w:leader="dot"/>
            </w:tabs>
            <w:rPr/>
          </w:pPr>
          <w:hyperlink w:anchor="__RefHeading___Toc125411_3264237689">
            <w:r>
              <w:rPr>
                <w:webHidden/>
                <w:rStyle w:val="IndexLink"/>
                <w:rtl w:val="true"/>
              </w:rPr>
              <w:t>معنای صحت و فساد در علوم دیگر</w:t>
            </w:r>
            <w:r>
              <w:rPr>
                <w:rStyle w:val="IndexLink"/>
                <w:rtl w:val="true"/>
              </w:rPr>
              <w:tab/>
            </w:r>
            <w:r>
              <w:rPr>
                <w:rStyle w:val="IndexLink"/>
              </w:rPr>
              <w:t>223</w:t>
            </w:r>
          </w:hyperlink>
        </w:p>
        <w:p>
          <w:pPr>
            <w:pStyle w:val="Contents5"/>
            <w:tabs>
              <w:tab w:val="clear" w:pos="7892"/>
              <w:tab w:val="right" w:pos="9026" w:leader="dot"/>
            </w:tabs>
            <w:rPr/>
          </w:pPr>
          <w:hyperlink w:anchor="__RefHeading___Toc125413_3264237689">
            <w:r>
              <w:rPr>
                <w:webHidden/>
                <w:rStyle w:val="IndexLink"/>
                <w:rtl w:val="true"/>
              </w:rPr>
              <w:t>تقابل عدم و ملکه بین صحت و فساد</w:t>
            </w:r>
            <w:r>
              <w:rPr>
                <w:rStyle w:val="IndexLink"/>
                <w:rtl w:val="true"/>
              </w:rPr>
              <w:tab/>
            </w:r>
            <w:r>
              <w:rPr>
                <w:rStyle w:val="IndexLink"/>
              </w:rPr>
              <w:t>224</w:t>
            </w:r>
          </w:hyperlink>
        </w:p>
        <w:p>
          <w:pPr>
            <w:pStyle w:val="Contents5"/>
            <w:tabs>
              <w:tab w:val="clear" w:pos="7892"/>
              <w:tab w:val="right" w:pos="9026" w:leader="dot"/>
            </w:tabs>
            <w:rPr/>
          </w:pPr>
          <w:hyperlink w:anchor="__RefHeading___Toc125415_3264237689">
            <w:r>
              <w:rPr>
                <w:webHidden/>
                <w:rStyle w:val="IndexLink"/>
                <w:rtl w:val="true"/>
              </w:rPr>
              <w:t>پرسش</w:t>
            </w:r>
            <w:r>
              <w:rPr>
                <w:rStyle w:val="IndexLink"/>
                <w:rtl w:val="true"/>
              </w:rPr>
              <w:t>:</w:t>
              <w:tab/>
            </w:r>
            <w:r>
              <w:rPr>
                <w:rStyle w:val="IndexLink"/>
              </w:rPr>
              <w:t>225</w:t>
            </w:r>
          </w:hyperlink>
        </w:p>
        <w:p>
          <w:pPr>
            <w:pStyle w:val="Contents4"/>
            <w:tabs>
              <w:tab w:val="clear" w:pos="8176"/>
              <w:tab w:val="right" w:pos="9026" w:leader="dot"/>
            </w:tabs>
            <w:rPr/>
          </w:pPr>
          <w:hyperlink w:anchor="__RefHeading___Toc125417_3264237689">
            <w:r>
              <w:rPr>
                <w:webHidden/>
                <w:rStyle w:val="IndexLink"/>
                <w:rtl w:val="true"/>
              </w:rPr>
              <w:t>درس پانصد و پنجاه و پنجم</w:t>
            </w:r>
            <w:r>
              <w:rPr>
                <w:rStyle w:val="IndexLink"/>
                <w:rtl w:val="true"/>
              </w:rPr>
              <w:tab/>
            </w:r>
            <w:r>
              <w:rPr>
                <w:rStyle w:val="IndexLink"/>
              </w:rPr>
              <w:t>226</w:t>
            </w:r>
          </w:hyperlink>
        </w:p>
        <w:p>
          <w:pPr>
            <w:pStyle w:val="Contents5"/>
            <w:tabs>
              <w:tab w:val="clear" w:pos="7892"/>
              <w:tab w:val="right" w:pos="9026" w:leader="dot"/>
            </w:tabs>
            <w:rPr/>
          </w:pPr>
          <w:hyperlink w:anchor="__RefHeading___Toc125419_3264237689">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25421_3264237689">
            <w:r>
              <w:rPr>
                <w:webHidden/>
                <w:rStyle w:val="IndexLink"/>
                <w:rtl w:val="true"/>
              </w:rPr>
              <w:t>کلام صاحب کفایه ره در معنای صحت و فساد و اشکال امام ره</w:t>
            </w:r>
            <w:r>
              <w:rPr>
                <w:rStyle w:val="IndexLink"/>
                <w:rtl w:val="true"/>
              </w:rPr>
              <w:tab/>
            </w:r>
            <w:r>
              <w:rPr>
                <w:rStyle w:val="IndexLink"/>
              </w:rPr>
              <w:t>226</w:t>
            </w:r>
          </w:hyperlink>
        </w:p>
        <w:p>
          <w:pPr>
            <w:pStyle w:val="Contents5"/>
            <w:tabs>
              <w:tab w:val="clear" w:pos="7892"/>
              <w:tab w:val="right" w:pos="9026" w:leader="dot"/>
            </w:tabs>
            <w:rPr/>
          </w:pPr>
          <w:hyperlink w:anchor="__RefHeading___Toc125423_3264237689">
            <w:r>
              <w:rPr>
                <w:webHidden/>
                <w:rStyle w:val="IndexLink"/>
                <w:rtl w:val="true"/>
              </w:rPr>
              <w:t>تقابل صحت با فساد و تقابل ناقص با تمام از نظر امام</w:t>
            </w:r>
            <w:r>
              <w:rPr>
                <w:rStyle w:val="IndexLink"/>
                <w:rtl w:val="true"/>
              </w:rPr>
              <w:t>«</w:t>
            </w:r>
            <w:r>
              <w:rPr>
                <w:rStyle w:val="IndexLink"/>
                <w:rtl w:val="true"/>
              </w:rPr>
              <w:t>ره</w:t>
            </w:r>
            <w:r>
              <w:rPr>
                <w:rStyle w:val="IndexLink"/>
                <w:rtl w:val="true"/>
              </w:rPr>
              <w:t>»</w:t>
              <w:tab/>
            </w:r>
            <w:r>
              <w:rPr>
                <w:rStyle w:val="IndexLink"/>
              </w:rPr>
              <w:t>229</w:t>
            </w:r>
          </w:hyperlink>
        </w:p>
        <w:p>
          <w:pPr>
            <w:pStyle w:val="Contents5"/>
            <w:tabs>
              <w:tab w:val="clear" w:pos="7892"/>
              <w:tab w:val="right" w:pos="9026" w:leader="dot"/>
            </w:tabs>
            <w:rPr/>
          </w:pPr>
          <w:hyperlink w:anchor="__RefHeading___Toc125425_3264237689">
            <w:r>
              <w:rPr>
                <w:webHidden/>
                <w:rStyle w:val="IndexLink"/>
                <w:rtl w:val="true"/>
              </w:rPr>
              <w:t>ترادف صحت با تمامیت و نقص با فساد در فقه از نظر امام ره</w:t>
            </w:r>
            <w:r>
              <w:rPr>
                <w:rStyle w:val="IndexLink"/>
                <w:rtl w:val="true"/>
              </w:rPr>
              <w:tab/>
            </w:r>
            <w:r>
              <w:rPr>
                <w:rStyle w:val="IndexLink"/>
              </w:rPr>
              <w:t>230</w:t>
            </w:r>
          </w:hyperlink>
        </w:p>
        <w:p>
          <w:pPr>
            <w:pStyle w:val="Contents5"/>
            <w:tabs>
              <w:tab w:val="clear" w:pos="7892"/>
              <w:tab w:val="right" w:pos="9026" w:leader="dot"/>
            </w:tabs>
            <w:rPr/>
          </w:pPr>
          <w:hyperlink w:anchor="__RefHeading___Toc125427_3264237689">
            <w:r>
              <w:rPr>
                <w:webHidden/>
                <w:rStyle w:val="IndexLink"/>
                <w:rtl w:val="true"/>
              </w:rPr>
              <w:t>بیان استاد در معنای صحت و فساد، نقص و تمام در فقه</w:t>
            </w:r>
            <w:r>
              <w:rPr>
                <w:rStyle w:val="IndexLink"/>
                <w:rtl w:val="true"/>
              </w:rPr>
              <w:tab/>
            </w:r>
            <w:r>
              <w:rPr>
                <w:rStyle w:val="IndexLink"/>
              </w:rPr>
              <w:t>231</w:t>
            </w:r>
          </w:hyperlink>
        </w:p>
        <w:p>
          <w:pPr>
            <w:pStyle w:val="Contents5"/>
            <w:tabs>
              <w:tab w:val="clear" w:pos="7892"/>
              <w:tab w:val="right" w:pos="9026" w:leader="dot"/>
            </w:tabs>
            <w:rPr/>
          </w:pPr>
          <w:hyperlink w:anchor="__RefHeading___Toc125429_3264237689">
            <w:r>
              <w:rPr>
                <w:webHidden/>
                <w:rStyle w:val="IndexLink"/>
                <w:rtl w:val="true"/>
              </w:rPr>
              <w:t>پرسش</w:t>
            </w:r>
            <w:r>
              <w:rPr>
                <w:rStyle w:val="IndexLink"/>
                <w:rtl w:val="true"/>
              </w:rPr>
              <w:t>:</w:t>
              <w:tab/>
            </w:r>
            <w:r>
              <w:rPr>
                <w:rStyle w:val="IndexLink"/>
              </w:rPr>
              <w:t>232</w:t>
            </w:r>
          </w:hyperlink>
        </w:p>
        <w:p>
          <w:pPr>
            <w:pStyle w:val="Contents4"/>
            <w:tabs>
              <w:tab w:val="clear" w:pos="8176"/>
              <w:tab w:val="right" w:pos="9026" w:leader="dot"/>
            </w:tabs>
            <w:rPr/>
          </w:pPr>
          <w:hyperlink w:anchor="__RefHeading___Toc125431_3264237689">
            <w:r>
              <w:rPr>
                <w:webHidden/>
                <w:rStyle w:val="IndexLink"/>
                <w:rtl w:val="true"/>
              </w:rPr>
              <w:t>درس پانصد و پنجاه و ششم</w:t>
            </w:r>
            <w:r>
              <w:rPr>
                <w:rStyle w:val="IndexLink"/>
                <w:rtl w:val="true"/>
              </w:rPr>
              <w:tab/>
            </w:r>
            <w:r>
              <w:rPr>
                <w:rStyle w:val="IndexLink"/>
              </w:rPr>
              <w:t>233</w:t>
            </w:r>
          </w:hyperlink>
        </w:p>
        <w:p>
          <w:pPr>
            <w:pStyle w:val="Contents5"/>
            <w:tabs>
              <w:tab w:val="clear" w:pos="7892"/>
              <w:tab w:val="right" w:pos="9026" w:leader="dot"/>
            </w:tabs>
            <w:rPr/>
          </w:pPr>
          <w:hyperlink w:anchor="__RefHeading___Toc125433_3264237689">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25435_3264237689">
            <w:r>
              <w:rPr>
                <w:webHidden/>
                <w:rStyle w:val="IndexLink"/>
                <w:rtl w:val="true"/>
              </w:rPr>
              <w:t>تفاوت معنای فقهی و عرفی صحت و فساد با تمامیت و نقصان</w:t>
            </w:r>
            <w:r>
              <w:rPr>
                <w:rStyle w:val="IndexLink"/>
                <w:rtl w:val="true"/>
              </w:rPr>
              <w:tab/>
            </w:r>
            <w:r>
              <w:rPr>
                <w:rStyle w:val="IndexLink"/>
              </w:rPr>
              <w:t>233</w:t>
            </w:r>
          </w:hyperlink>
        </w:p>
        <w:p>
          <w:pPr>
            <w:pStyle w:val="Contents5"/>
            <w:tabs>
              <w:tab w:val="clear" w:pos="7892"/>
              <w:tab w:val="right" w:pos="9026" w:leader="dot"/>
            </w:tabs>
            <w:rPr/>
          </w:pPr>
          <w:hyperlink w:anchor="__RefHeading___Toc125437_3264237689">
            <w:r>
              <w:rPr>
                <w:webHidden/>
                <w:rStyle w:val="IndexLink"/>
                <w:rtl w:val="true"/>
              </w:rPr>
              <w:t>نسبی بودن مفهوم صحیح و فساد در فقه</w:t>
            </w:r>
            <w:r>
              <w:rPr>
                <w:rStyle w:val="IndexLink"/>
                <w:rtl w:val="true"/>
              </w:rPr>
              <w:tab/>
            </w:r>
            <w:r>
              <w:rPr>
                <w:rStyle w:val="IndexLink"/>
              </w:rPr>
              <w:t>234</w:t>
            </w:r>
          </w:hyperlink>
        </w:p>
        <w:p>
          <w:pPr>
            <w:pStyle w:val="Contents5"/>
            <w:tabs>
              <w:tab w:val="clear" w:pos="7892"/>
              <w:tab w:val="right" w:pos="9026" w:leader="dot"/>
            </w:tabs>
            <w:rPr/>
          </w:pPr>
          <w:hyperlink w:anchor="__RefHeading___Toc125439_3264237689">
            <w:r>
              <w:rPr>
                <w:webHidden/>
                <w:rStyle w:val="IndexLink"/>
                <w:rtl w:val="true"/>
              </w:rPr>
              <w:t>ارتباط ما نحن فیه با مسألۀ اجزا از نظر صاحب کفایه</w:t>
            </w:r>
            <w:r>
              <w:rPr>
                <w:rStyle w:val="IndexLink"/>
                <w:rtl w:val="true"/>
              </w:rPr>
              <w:tab/>
            </w:r>
            <w:r>
              <w:rPr>
                <w:rStyle w:val="IndexLink"/>
              </w:rPr>
              <w:t>235</w:t>
            </w:r>
          </w:hyperlink>
        </w:p>
        <w:p>
          <w:pPr>
            <w:pStyle w:val="Contents5"/>
            <w:tabs>
              <w:tab w:val="clear" w:pos="7892"/>
              <w:tab w:val="right" w:pos="9026" w:leader="dot"/>
            </w:tabs>
            <w:rPr/>
          </w:pPr>
          <w:hyperlink w:anchor="__RefHeading___Toc125441_3264237689">
            <w:r>
              <w:rPr>
                <w:webHidden/>
                <w:rStyle w:val="IndexLink"/>
                <w:rtl w:val="true"/>
              </w:rPr>
              <w:t>نسبیت مفهوم صحت و فساد در نزد متکلمین</w:t>
            </w:r>
            <w:r>
              <w:rPr>
                <w:rStyle w:val="IndexLink"/>
                <w:rtl w:val="true"/>
              </w:rPr>
              <w:tab/>
            </w:r>
            <w:r>
              <w:rPr>
                <w:rStyle w:val="IndexLink"/>
              </w:rPr>
              <w:t>236</w:t>
            </w:r>
          </w:hyperlink>
        </w:p>
        <w:p>
          <w:pPr>
            <w:pStyle w:val="Contents5"/>
            <w:tabs>
              <w:tab w:val="clear" w:pos="7892"/>
              <w:tab w:val="right" w:pos="9026" w:leader="dot"/>
            </w:tabs>
            <w:rPr/>
          </w:pPr>
          <w:hyperlink w:anchor="__RefHeading___Toc125443_3264237689">
            <w:r>
              <w:rPr>
                <w:webHidden/>
                <w:rStyle w:val="IndexLink"/>
                <w:rtl w:val="true"/>
              </w:rPr>
              <w:t>جواب استاد از بیان آخوند</w:t>
            </w:r>
            <w:r>
              <w:rPr>
                <w:rStyle w:val="IndexLink"/>
                <w:rtl w:val="true"/>
              </w:rPr>
              <w:t>«</w:t>
            </w:r>
            <w:r>
              <w:rPr>
                <w:rStyle w:val="IndexLink"/>
                <w:rtl w:val="true"/>
              </w:rPr>
              <w:t>ره</w:t>
            </w:r>
            <w:r>
              <w:rPr>
                <w:rStyle w:val="IndexLink"/>
                <w:rtl w:val="true"/>
              </w:rPr>
              <w:t xml:space="preserve">» </w:t>
            </w:r>
            <w:r>
              <w:rPr>
                <w:rStyle w:val="IndexLink"/>
                <w:rtl w:val="true"/>
              </w:rPr>
              <w:t>در نسبی بودن معنای صحت و فساد</w:t>
            </w:r>
            <w:r>
              <w:rPr>
                <w:rStyle w:val="IndexLink"/>
                <w:rtl w:val="true"/>
              </w:rPr>
              <w:tab/>
            </w:r>
            <w:r>
              <w:rPr>
                <w:rStyle w:val="IndexLink"/>
              </w:rPr>
              <w:t>236</w:t>
            </w:r>
          </w:hyperlink>
        </w:p>
        <w:p>
          <w:pPr>
            <w:pStyle w:val="Contents5"/>
            <w:tabs>
              <w:tab w:val="clear" w:pos="7892"/>
              <w:tab w:val="right" w:pos="9026" w:leader="dot"/>
            </w:tabs>
            <w:rPr/>
          </w:pPr>
          <w:hyperlink w:anchor="__RefHeading___Toc125445_3264237689">
            <w:r>
              <w:rPr>
                <w:webHidden/>
                <w:rStyle w:val="IndexLink"/>
                <w:rtl w:val="true"/>
              </w:rPr>
              <w:t>عدم ارتباط ما نحن فیه با مسألۀ اجزا از نظر استاد</w:t>
            </w:r>
            <w:r>
              <w:rPr>
                <w:rStyle w:val="IndexLink"/>
                <w:rtl w:val="true"/>
              </w:rPr>
              <w:tab/>
            </w:r>
            <w:r>
              <w:rPr>
                <w:rStyle w:val="IndexLink"/>
              </w:rPr>
              <w:t>238</w:t>
            </w:r>
          </w:hyperlink>
        </w:p>
        <w:p>
          <w:pPr>
            <w:pStyle w:val="Contents5"/>
            <w:tabs>
              <w:tab w:val="clear" w:pos="7892"/>
              <w:tab w:val="right" w:pos="9026" w:leader="dot"/>
            </w:tabs>
            <w:rPr/>
          </w:pPr>
          <w:hyperlink w:anchor="__RefHeading___Toc125447_3264237689">
            <w:r>
              <w:rPr>
                <w:webHidden/>
                <w:rStyle w:val="IndexLink"/>
                <w:rtl w:val="true"/>
              </w:rPr>
              <w:t>پرسش</w:t>
            </w:r>
            <w:r>
              <w:rPr>
                <w:rStyle w:val="IndexLink"/>
                <w:rtl w:val="true"/>
              </w:rPr>
              <w:t>:</w:t>
              <w:tab/>
            </w:r>
            <w:r>
              <w:rPr>
                <w:rStyle w:val="IndexLink"/>
              </w:rPr>
              <w:t>239</w:t>
            </w:r>
          </w:hyperlink>
        </w:p>
        <w:p>
          <w:pPr>
            <w:pStyle w:val="Contents4"/>
            <w:tabs>
              <w:tab w:val="clear" w:pos="8176"/>
              <w:tab w:val="right" w:pos="9026" w:leader="dot"/>
            </w:tabs>
            <w:rPr/>
          </w:pPr>
          <w:hyperlink w:anchor="__RefHeading___Toc125449_3264237689">
            <w:r>
              <w:rPr>
                <w:webHidden/>
                <w:rStyle w:val="IndexLink"/>
                <w:rtl w:val="true"/>
              </w:rPr>
              <w:t>درس پانصد و پنجاه و هفتم</w:t>
            </w:r>
            <w:r>
              <w:rPr>
                <w:rStyle w:val="IndexLink"/>
                <w:rtl w:val="true"/>
              </w:rPr>
              <w:tab/>
            </w:r>
            <w:r>
              <w:rPr>
                <w:rStyle w:val="IndexLink"/>
              </w:rPr>
              <w:t>240</w:t>
            </w:r>
          </w:hyperlink>
        </w:p>
        <w:p>
          <w:pPr>
            <w:pStyle w:val="Contents5"/>
            <w:tabs>
              <w:tab w:val="clear" w:pos="7892"/>
              <w:tab w:val="right" w:pos="9026" w:leader="dot"/>
            </w:tabs>
            <w:rPr/>
          </w:pPr>
          <w:hyperlink w:anchor="__RefHeading___Toc125451_3264237689">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125453_3264237689">
            <w:r>
              <w:rPr>
                <w:webHidden/>
                <w:rStyle w:val="IndexLink"/>
                <w:rtl w:val="true"/>
              </w:rPr>
              <w:t>بیان مرحوم صاحب کفایه ره در معنای صحت و فساد</w:t>
            </w:r>
            <w:r>
              <w:rPr>
                <w:rStyle w:val="IndexLink"/>
                <w:rtl w:val="true"/>
              </w:rPr>
              <w:tab/>
            </w:r>
            <w:r>
              <w:rPr>
                <w:rStyle w:val="IndexLink"/>
              </w:rPr>
              <w:t>240</w:t>
            </w:r>
          </w:hyperlink>
        </w:p>
        <w:p>
          <w:pPr>
            <w:pStyle w:val="Contents5"/>
            <w:tabs>
              <w:tab w:val="clear" w:pos="7892"/>
              <w:tab w:val="right" w:pos="9026" w:leader="dot"/>
            </w:tabs>
            <w:rPr/>
          </w:pPr>
          <w:hyperlink w:anchor="__RefHeading___Toc125455_3264237689">
            <w:r>
              <w:rPr>
                <w:webHidden/>
                <w:rStyle w:val="IndexLink"/>
                <w:rtl w:val="true"/>
              </w:rPr>
              <w:t>معنای صحت و فساد در فقه از نظر صاحب کفایه</w:t>
            </w:r>
            <w:r>
              <w:rPr>
                <w:rStyle w:val="IndexLink"/>
                <w:rtl w:val="true"/>
              </w:rPr>
              <w:tab/>
            </w:r>
            <w:r>
              <w:rPr>
                <w:rStyle w:val="IndexLink"/>
              </w:rPr>
              <w:t>241</w:t>
            </w:r>
          </w:hyperlink>
        </w:p>
        <w:p>
          <w:pPr>
            <w:pStyle w:val="Contents5"/>
            <w:tabs>
              <w:tab w:val="clear" w:pos="7892"/>
              <w:tab w:val="right" w:pos="9026" w:leader="dot"/>
            </w:tabs>
            <w:rPr/>
          </w:pPr>
          <w:hyperlink w:anchor="__RefHeading___Toc125457_3264237689">
            <w:r>
              <w:rPr>
                <w:webHidden/>
                <w:rStyle w:val="IndexLink"/>
                <w:rtl w:val="true"/>
              </w:rPr>
              <w:t>معنای صحت و فساد در باب عبادات و معملات</w:t>
            </w:r>
            <w:r>
              <w:rPr>
                <w:rStyle w:val="IndexLink"/>
                <w:rtl w:val="true"/>
              </w:rPr>
              <w:tab/>
            </w:r>
            <w:r>
              <w:rPr>
                <w:rStyle w:val="IndexLink"/>
              </w:rPr>
              <w:t>243</w:t>
            </w:r>
          </w:hyperlink>
        </w:p>
        <w:p>
          <w:pPr>
            <w:pStyle w:val="Contents5"/>
            <w:tabs>
              <w:tab w:val="clear" w:pos="7892"/>
              <w:tab w:val="right" w:pos="9026" w:leader="dot"/>
            </w:tabs>
            <w:rPr/>
          </w:pPr>
          <w:hyperlink w:anchor="__RefHeading___Toc125459_3264237689">
            <w:r>
              <w:rPr>
                <w:webHidden/>
                <w:rStyle w:val="IndexLink"/>
                <w:rtl w:val="true"/>
              </w:rPr>
              <w:t>اشکال استاد به بیان آخوند ره در معنای صحت و فساد</w:t>
            </w:r>
            <w:r>
              <w:rPr>
                <w:rStyle w:val="IndexLink"/>
                <w:rtl w:val="true"/>
              </w:rPr>
              <w:tab/>
            </w:r>
            <w:r>
              <w:rPr>
                <w:rStyle w:val="IndexLink"/>
              </w:rPr>
              <w:t>244</w:t>
            </w:r>
          </w:hyperlink>
        </w:p>
        <w:p>
          <w:pPr>
            <w:pStyle w:val="Contents5"/>
            <w:tabs>
              <w:tab w:val="clear" w:pos="7892"/>
              <w:tab w:val="right" w:pos="9026" w:leader="dot"/>
            </w:tabs>
            <w:rPr/>
          </w:pPr>
          <w:hyperlink w:anchor="__RefHeading___Toc125461_3264237689">
            <w:r>
              <w:rPr>
                <w:webHidden/>
                <w:rStyle w:val="IndexLink"/>
                <w:rtl w:val="true"/>
              </w:rPr>
              <w:t>پرسش</w:t>
            </w:r>
            <w:r>
              <w:rPr>
                <w:rStyle w:val="IndexLink"/>
                <w:rtl w:val="true"/>
              </w:rPr>
              <w:t>:</w:t>
              <w:tab/>
            </w:r>
            <w:r>
              <w:rPr>
                <w:rStyle w:val="IndexLink"/>
              </w:rPr>
              <w:t>246</w:t>
            </w:r>
          </w:hyperlink>
        </w:p>
        <w:p>
          <w:pPr>
            <w:pStyle w:val="Contents4"/>
            <w:tabs>
              <w:tab w:val="clear" w:pos="8176"/>
              <w:tab w:val="right" w:pos="9026" w:leader="dot"/>
            </w:tabs>
            <w:rPr/>
          </w:pPr>
          <w:hyperlink w:anchor="__RefHeading___Toc125463_3264237689">
            <w:r>
              <w:rPr>
                <w:webHidden/>
                <w:rStyle w:val="IndexLink"/>
                <w:rtl w:val="true"/>
              </w:rPr>
              <w:t>درس پانصد و پنجاه و هشتم</w:t>
            </w:r>
            <w:r>
              <w:rPr>
                <w:rStyle w:val="IndexLink"/>
                <w:rtl w:val="true"/>
              </w:rPr>
              <w:tab/>
            </w:r>
            <w:r>
              <w:rPr>
                <w:rStyle w:val="IndexLink"/>
              </w:rPr>
              <w:t>247</w:t>
            </w:r>
          </w:hyperlink>
        </w:p>
        <w:p>
          <w:pPr>
            <w:pStyle w:val="Contents5"/>
            <w:tabs>
              <w:tab w:val="clear" w:pos="7892"/>
              <w:tab w:val="right" w:pos="9026" w:leader="dot"/>
            </w:tabs>
            <w:rPr/>
          </w:pPr>
          <w:hyperlink w:anchor="__RefHeading___Toc125465_3264237689">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25467_3264237689">
            <w:r>
              <w:rPr>
                <w:webHidden/>
                <w:rStyle w:val="IndexLink"/>
                <w:rtl w:val="true"/>
              </w:rPr>
              <w:t>عدم تعلق جعل شارع به افراد خارجی ماهیت</w:t>
            </w:r>
            <w:r>
              <w:rPr>
                <w:rStyle w:val="IndexLink"/>
                <w:rtl w:val="true"/>
              </w:rPr>
              <w:tab/>
            </w:r>
            <w:r>
              <w:rPr>
                <w:rStyle w:val="IndexLink"/>
              </w:rPr>
              <w:t>247</w:t>
            </w:r>
          </w:hyperlink>
        </w:p>
        <w:p>
          <w:pPr>
            <w:pStyle w:val="Contents5"/>
            <w:tabs>
              <w:tab w:val="clear" w:pos="7892"/>
              <w:tab w:val="right" w:pos="9026" w:leader="dot"/>
            </w:tabs>
            <w:rPr/>
          </w:pPr>
          <w:hyperlink w:anchor="__RefHeading___Toc125469_3264237689">
            <w:r>
              <w:rPr>
                <w:webHidden/>
                <w:rStyle w:val="IndexLink"/>
                <w:rtl w:val="true"/>
              </w:rPr>
              <w:t>جواب استاد از بیان آخوند در معنای صحت و فساد</w:t>
            </w:r>
            <w:r>
              <w:rPr>
                <w:rStyle w:val="IndexLink"/>
                <w:rtl w:val="true"/>
              </w:rPr>
              <w:tab/>
            </w:r>
            <w:r>
              <w:rPr>
                <w:rStyle w:val="IndexLink"/>
              </w:rPr>
              <w:t>249</w:t>
            </w:r>
          </w:hyperlink>
        </w:p>
        <w:p>
          <w:pPr>
            <w:pStyle w:val="Contents5"/>
            <w:tabs>
              <w:tab w:val="clear" w:pos="7892"/>
              <w:tab w:val="right" w:pos="9026" w:leader="dot"/>
            </w:tabs>
            <w:rPr/>
          </w:pPr>
          <w:hyperlink w:anchor="__RefHeading___Toc125471_3264237689">
            <w:r>
              <w:rPr>
                <w:webHidden/>
                <w:rStyle w:val="IndexLink"/>
                <w:rtl w:val="true"/>
              </w:rPr>
              <w:t>عدم جعل شرعی نسبت به صحت و فساد</w:t>
            </w:r>
            <w:r>
              <w:rPr>
                <w:rStyle w:val="IndexLink"/>
                <w:rtl w:val="true"/>
              </w:rPr>
              <w:tab/>
            </w:r>
            <w:r>
              <w:rPr>
                <w:rStyle w:val="IndexLink"/>
              </w:rPr>
              <w:t>251</w:t>
            </w:r>
          </w:hyperlink>
        </w:p>
        <w:p>
          <w:pPr>
            <w:pStyle w:val="Contents5"/>
            <w:tabs>
              <w:tab w:val="clear" w:pos="7892"/>
              <w:tab w:val="right" w:pos="9026" w:leader="dot"/>
            </w:tabs>
            <w:rPr/>
          </w:pPr>
          <w:hyperlink w:anchor="__RefHeading___Toc125473_3264237689">
            <w:r>
              <w:rPr>
                <w:webHidden/>
                <w:rStyle w:val="IndexLink"/>
                <w:rtl w:val="true"/>
              </w:rPr>
              <w:t>پرسش</w:t>
            </w:r>
            <w:r>
              <w:rPr>
                <w:rStyle w:val="IndexLink"/>
                <w:rtl w:val="true"/>
              </w:rPr>
              <w:t>:</w:t>
              <w:tab/>
            </w:r>
            <w:r>
              <w:rPr>
                <w:rStyle w:val="IndexLink"/>
              </w:rPr>
              <w:t>253</w:t>
            </w:r>
          </w:hyperlink>
        </w:p>
        <w:p>
          <w:pPr>
            <w:pStyle w:val="Contents4"/>
            <w:tabs>
              <w:tab w:val="clear" w:pos="8176"/>
              <w:tab w:val="right" w:pos="9026" w:leader="dot"/>
            </w:tabs>
            <w:rPr/>
          </w:pPr>
          <w:hyperlink w:anchor="__RefHeading___Toc125475_3264237689">
            <w:r>
              <w:rPr>
                <w:webHidden/>
                <w:rStyle w:val="IndexLink"/>
                <w:rtl w:val="true"/>
              </w:rPr>
              <w:t>درس پانصد و پنجاه و نهم</w:t>
            </w:r>
            <w:r>
              <w:rPr>
                <w:rStyle w:val="IndexLink"/>
                <w:rtl w:val="true"/>
              </w:rPr>
              <w:tab/>
            </w:r>
            <w:r>
              <w:rPr>
                <w:rStyle w:val="IndexLink"/>
              </w:rPr>
              <w:t>254</w:t>
            </w:r>
          </w:hyperlink>
        </w:p>
        <w:p>
          <w:pPr>
            <w:pStyle w:val="Contents5"/>
            <w:tabs>
              <w:tab w:val="clear" w:pos="7892"/>
              <w:tab w:val="right" w:pos="9026" w:leader="dot"/>
            </w:tabs>
            <w:rPr/>
          </w:pPr>
          <w:hyperlink w:anchor="__RefHeading___Toc125477_3264237689">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25479_3264237689">
            <w:r>
              <w:rPr>
                <w:webHidden/>
                <w:rStyle w:val="IndexLink"/>
                <w:rtl w:val="true"/>
              </w:rPr>
              <w:t>عدم تعلق جعل تشریعی به صحت و فساد در عبادات و معاملات</w:t>
            </w:r>
            <w:r>
              <w:rPr>
                <w:rStyle w:val="IndexLink"/>
                <w:rtl w:val="true"/>
              </w:rPr>
              <w:tab/>
            </w:r>
            <w:r>
              <w:rPr>
                <w:rStyle w:val="IndexLink"/>
              </w:rPr>
              <w:t>254</w:t>
            </w:r>
          </w:hyperlink>
        </w:p>
        <w:p>
          <w:pPr>
            <w:pStyle w:val="Contents5"/>
            <w:tabs>
              <w:tab w:val="clear" w:pos="7892"/>
              <w:tab w:val="right" w:pos="9026" w:leader="dot"/>
            </w:tabs>
            <w:rPr/>
          </w:pPr>
          <w:hyperlink w:anchor="__RefHeading___Toc125481_3264237689">
            <w:r>
              <w:rPr>
                <w:webHidden/>
                <w:rStyle w:val="IndexLink"/>
                <w:rtl w:val="true"/>
              </w:rPr>
              <w:t>خلط بین جعل سببیت و جعل صحت در کلام آخوند</w:t>
            </w:r>
            <w:r>
              <w:rPr>
                <w:rStyle w:val="IndexLink"/>
                <w:rtl w:val="true"/>
              </w:rPr>
              <w:tab/>
            </w:r>
            <w:r>
              <w:rPr>
                <w:rStyle w:val="IndexLink"/>
              </w:rPr>
              <w:t>256</w:t>
            </w:r>
          </w:hyperlink>
        </w:p>
        <w:p>
          <w:pPr>
            <w:pStyle w:val="Contents5"/>
            <w:tabs>
              <w:tab w:val="clear" w:pos="7892"/>
              <w:tab w:val="right" w:pos="9026" w:leader="dot"/>
            </w:tabs>
            <w:rPr/>
          </w:pPr>
          <w:hyperlink w:anchor="__RefHeading___Toc125483_3264237689">
            <w:r>
              <w:rPr>
                <w:webHidden/>
                <w:rStyle w:val="IndexLink"/>
                <w:rtl w:val="true"/>
              </w:rPr>
              <w:t>عقلی بودن معنای صحت و فساد</w:t>
            </w:r>
            <w:r>
              <w:rPr>
                <w:rStyle w:val="IndexLink"/>
                <w:rtl w:val="true"/>
              </w:rPr>
              <w:tab/>
            </w:r>
            <w:r>
              <w:rPr>
                <w:rStyle w:val="IndexLink"/>
              </w:rPr>
              <w:t>257</w:t>
            </w:r>
          </w:hyperlink>
        </w:p>
        <w:p>
          <w:pPr>
            <w:pStyle w:val="Contents5"/>
            <w:tabs>
              <w:tab w:val="clear" w:pos="7892"/>
              <w:tab w:val="right" w:pos="9026" w:leader="dot"/>
            </w:tabs>
            <w:rPr/>
          </w:pPr>
          <w:hyperlink w:anchor="__RefHeading___Toc125485_3264237689">
            <w:r>
              <w:rPr>
                <w:webHidden/>
                <w:rStyle w:val="IndexLink"/>
                <w:rtl w:val="true"/>
              </w:rPr>
              <w:t>پرسش</w:t>
            </w:r>
            <w:r>
              <w:rPr>
                <w:rStyle w:val="IndexLink"/>
                <w:rtl w:val="true"/>
              </w:rPr>
              <w:t>:</w:t>
              <w:tab/>
            </w:r>
            <w:r>
              <w:rPr>
                <w:rStyle w:val="IndexLink"/>
              </w:rPr>
              <w:t>258</w:t>
            </w:r>
          </w:hyperlink>
        </w:p>
        <w:p>
          <w:pPr>
            <w:pStyle w:val="Contents4"/>
            <w:tabs>
              <w:tab w:val="clear" w:pos="8176"/>
              <w:tab w:val="right" w:pos="9026" w:leader="dot"/>
            </w:tabs>
            <w:rPr/>
          </w:pPr>
          <w:hyperlink w:anchor="__RefHeading___Toc125487_3264237689">
            <w:r>
              <w:rPr>
                <w:webHidden/>
                <w:rStyle w:val="IndexLink"/>
                <w:rtl w:val="true"/>
              </w:rPr>
              <w:t>درس پانصد و شصتم</w:t>
            </w:r>
            <w:r>
              <w:rPr>
                <w:rStyle w:val="IndexLink"/>
                <w:rtl w:val="true"/>
              </w:rPr>
              <w:tab/>
            </w:r>
            <w:r>
              <w:rPr>
                <w:rStyle w:val="IndexLink"/>
              </w:rPr>
              <w:t>259</w:t>
            </w:r>
          </w:hyperlink>
        </w:p>
        <w:p>
          <w:pPr>
            <w:pStyle w:val="Contents5"/>
            <w:tabs>
              <w:tab w:val="clear" w:pos="7892"/>
              <w:tab w:val="right" w:pos="9026" w:leader="dot"/>
            </w:tabs>
            <w:rPr/>
          </w:pPr>
          <w:hyperlink w:anchor="__RefHeading___Toc125489_3264237689">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25491_3264237689">
            <w:r>
              <w:rPr>
                <w:webHidden/>
                <w:rStyle w:val="IndexLink"/>
                <w:rtl w:val="true"/>
              </w:rPr>
              <w:t>بحث از جریان اصل عملی در شک در دلالت نهی بر فساد</w:t>
            </w:r>
            <w:r>
              <w:rPr>
                <w:rStyle w:val="IndexLink"/>
                <w:rtl w:val="true"/>
              </w:rPr>
              <w:tab/>
            </w:r>
            <w:r>
              <w:rPr>
                <w:rStyle w:val="IndexLink"/>
              </w:rPr>
              <w:t>259</w:t>
            </w:r>
          </w:hyperlink>
        </w:p>
        <w:p>
          <w:pPr>
            <w:pStyle w:val="Contents5"/>
            <w:tabs>
              <w:tab w:val="clear" w:pos="7892"/>
              <w:tab w:val="right" w:pos="9026" w:leader="dot"/>
            </w:tabs>
            <w:rPr/>
          </w:pPr>
          <w:hyperlink w:anchor="__RefHeading___Toc125493_3264237689">
            <w:r>
              <w:rPr>
                <w:webHidden/>
                <w:rStyle w:val="IndexLink"/>
                <w:rtl w:val="true"/>
              </w:rPr>
              <w:t>بحث از جریان اصل در مسألۀ اصولی</w:t>
            </w:r>
            <w:r>
              <w:rPr>
                <w:rStyle w:val="IndexLink"/>
                <w:rtl w:val="true"/>
              </w:rPr>
              <w:tab/>
            </w:r>
            <w:r>
              <w:rPr>
                <w:rStyle w:val="IndexLink"/>
              </w:rPr>
              <w:t>260</w:t>
            </w:r>
          </w:hyperlink>
        </w:p>
        <w:p>
          <w:pPr>
            <w:pStyle w:val="Contents5"/>
            <w:tabs>
              <w:tab w:val="clear" w:pos="7892"/>
              <w:tab w:val="right" w:pos="9026" w:leader="dot"/>
            </w:tabs>
            <w:rPr/>
          </w:pPr>
          <w:hyperlink w:anchor="__RefHeading___Toc125495_3264237689">
            <w:r>
              <w:rPr>
                <w:webHidden/>
                <w:rStyle w:val="IndexLink"/>
                <w:rtl w:val="true"/>
              </w:rPr>
              <w:t>شک در دلالت لفظی نهی بر فساد</w:t>
            </w:r>
            <w:r>
              <w:rPr>
                <w:rStyle w:val="IndexLink"/>
                <w:rtl w:val="true"/>
              </w:rPr>
              <w:tab/>
            </w:r>
            <w:r>
              <w:rPr>
                <w:rStyle w:val="IndexLink"/>
              </w:rPr>
              <w:t>261</w:t>
            </w:r>
          </w:hyperlink>
        </w:p>
        <w:p>
          <w:pPr>
            <w:pStyle w:val="Contents5"/>
            <w:tabs>
              <w:tab w:val="clear" w:pos="7892"/>
              <w:tab w:val="right" w:pos="9026" w:leader="dot"/>
            </w:tabs>
            <w:rPr/>
          </w:pPr>
          <w:hyperlink w:anchor="__RefHeading___Toc125497_3264237689">
            <w:r>
              <w:rPr>
                <w:webHidden/>
                <w:rStyle w:val="IndexLink"/>
                <w:rtl w:val="true"/>
              </w:rPr>
              <w:t>جواب از جریان استصحاب در شک در دلالت لفظی نهی بر فساد</w:t>
            </w:r>
            <w:r>
              <w:rPr>
                <w:rStyle w:val="IndexLink"/>
                <w:rtl w:val="true"/>
              </w:rPr>
              <w:tab/>
            </w:r>
            <w:r>
              <w:rPr>
                <w:rStyle w:val="IndexLink"/>
              </w:rPr>
              <w:t>262</w:t>
            </w:r>
          </w:hyperlink>
        </w:p>
        <w:p>
          <w:pPr>
            <w:pStyle w:val="Contents5"/>
            <w:tabs>
              <w:tab w:val="clear" w:pos="7892"/>
              <w:tab w:val="right" w:pos="9026" w:leader="dot"/>
            </w:tabs>
            <w:rPr/>
          </w:pPr>
          <w:hyperlink w:anchor="__RefHeading___Toc125499_3264237689">
            <w:r>
              <w:rPr>
                <w:webHidden/>
                <w:rStyle w:val="IndexLink"/>
                <w:rtl w:val="true"/>
              </w:rPr>
              <w:t>عدم وجود حالت سابقه در مستصحب</w:t>
            </w:r>
            <w:r>
              <w:rPr>
                <w:rStyle w:val="IndexLink"/>
                <w:rtl w:val="true"/>
              </w:rPr>
              <w:tab/>
            </w:r>
            <w:r>
              <w:rPr>
                <w:rStyle w:val="IndexLink"/>
              </w:rPr>
              <w:t>263</w:t>
            </w:r>
          </w:hyperlink>
        </w:p>
        <w:p>
          <w:pPr>
            <w:pStyle w:val="Contents5"/>
            <w:tabs>
              <w:tab w:val="clear" w:pos="7892"/>
              <w:tab w:val="right" w:pos="9026" w:leader="dot"/>
            </w:tabs>
            <w:rPr/>
          </w:pPr>
          <w:hyperlink w:anchor="__RefHeading___Toc125501_3264237689">
            <w:r>
              <w:rPr>
                <w:webHidden/>
                <w:rStyle w:val="IndexLink"/>
                <w:rtl w:val="true"/>
              </w:rPr>
              <w:t>پرسش</w:t>
            </w:r>
            <w:r>
              <w:rPr>
                <w:rStyle w:val="IndexLink"/>
                <w:rtl w:val="true"/>
              </w:rPr>
              <w:t>:</w:t>
              <w:tab/>
            </w:r>
            <w:r>
              <w:rPr>
                <w:rStyle w:val="IndexLink"/>
              </w:rPr>
              <w:t>264</w:t>
            </w:r>
          </w:hyperlink>
        </w:p>
        <w:p>
          <w:pPr>
            <w:pStyle w:val="Contents4"/>
            <w:tabs>
              <w:tab w:val="clear" w:pos="8176"/>
              <w:tab w:val="right" w:pos="9026" w:leader="dot"/>
            </w:tabs>
            <w:rPr/>
          </w:pPr>
          <w:hyperlink w:anchor="__RefHeading___Toc125503_3264237689">
            <w:r>
              <w:rPr>
                <w:webHidden/>
                <w:rStyle w:val="IndexLink"/>
                <w:rtl w:val="true"/>
              </w:rPr>
              <w:t>درس پانصد و شصت و یکم</w:t>
            </w:r>
            <w:r>
              <w:rPr>
                <w:rStyle w:val="IndexLink"/>
                <w:rtl w:val="true"/>
              </w:rPr>
              <w:tab/>
            </w:r>
            <w:r>
              <w:rPr>
                <w:rStyle w:val="IndexLink"/>
              </w:rPr>
              <w:t>265</w:t>
            </w:r>
          </w:hyperlink>
        </w:p>
        <w:p>
          <w:pPr>
            <w:pStyle w:val="Contents5"/>
            <w:tabs>
              <w:tab w:val="clear" w:pos="7892"/>
              <w:tab w:val="right" w:pos="9026" w:leader="dot"/>
            </w:tabs>
            <w:rPr/>
          </w:pPr>
          <w:hyperlink w:anchor="__RefHeading___Toc125505_3264237689">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25507_3264237689">
            <w:r>
              <w:rPr>
                <w:webHidden/>
                <w:rStyle w:val="IndexLink"/>
                <w:rtl w:val="true"/>
              </w:rPr>
              <w:t>بحث در ملازمه بین حرمت و فساد در عبادات و معاملات</w:t>
            </w:r>
            <w:r>
              <w:rPr>
                <w:rStyle w:val="IndexLink"/>
                <w:rtl w:val="true"/>
              </w:rPr>
              <w:tab/>
            </w:r>
            <w:r>
              <w:rPr>
                <w:rStyle w:val="IndexLink"/>
              </w:rPr>
              <w:t>265</w:t>
            </w:r>
          </w:hyperlink>
        </w:p>
        <w:p>
          <w:pPr>
            <w:pStyle w:val="Contents5"/>
            <w:tabs>
              <w:tab w:val="clear" w:pos="7892"/>
              <w:tab w:val="right" w:pos="9026" w:leader="dot"/>
            </w:tabs>
            <w:rPr/>
          </w:pPr>
          <w:hyperlink w:anchor="__RefHeading___Toc125509_3264237689">
            <w:r>
              <w:rPr>
                <w:webHidden/>
                <w:rStyle w:val="IndexLink"/>
                <w:rtl w:val="true"/>
              </w:rPr>
              <w:t>عدم جریان استصحاب در ما نحن فیه از نظر مرحوم آخوند ره</w:t>
            </w:r>
            <w:r>
              <w:rPr>
                <w:rStyle w:val="IndexLink"/>
                <w:rtl w:val="true"/>
              </w:rPr>
              <w:tab/>
            </w:r>
            <w:r>
              <w:rPr>
                <w:rStyle w:val="IndexLink"/>
              </w:rPr>
              <w:t>266</w:t>
            </w:r>
          </w:hyperlink>
        </w:p>
        <w:p>
          <w:pPr>
            <w:pStyle w:val="Contents5"/>
            <w:tabs>
              <w:tab w:val="clear" w:pos="7892"/>
              <w:tab w:val="right" w:pos="9026" w:leader="dot"/>
            </w:tabs>
            <w:rPr/>
          </w:pPr>
          <w:hyperlink w:anchor="__RefHeading___Toc125511_3264237689">
            <w:r>
              <w:rPr>
                <w:webHidden/>
                <w:rStyle w:val="IndexLink"/>
                <w:rtl w:val="true"/>
              </w:rPr>
              <w:t>جریان استصحاب عدم قرشیه از نظر مرحوم آخوند ره</w:t>
            </w:r>
            <w:r>
              <w:rPr>
                <w:rStyle w:val="IndexLink"/>
                <w:rtl w:val="true"/>
              </w:rPr>
              <w:tab/>
            </w:r>
            <w:r>
              <w:rPr>
                <w:rStyle w:val="IndexLink"/>
              </w:rPr>
              <w:t>267</w:t>
            </w:r>
          </w:hyperlink>
        </w:p>
        <w:p>
          <w:pPr>
            <w:pStyle w:val="Contents5"/>
            <w:tabs>
              <w:tab w:val="clear" w:pos="7892"/>
              <w:tab w:val="right" w:pos="9026" w:leader="dot"/>
            </w:tabs>
            <w:rPr/>
          </w:pPr>
          <w:hyperlink w:anchor="__RefHeading___Toc125513_3264237689">
            <w:r>
              <w:rPr>
                <w:webHidden/>
                <w:rStyle w:val="IndexLink"/>
                <w:rtl w:val="true"/>
              </w:rPr>
              <w:t>بیان امام و استاد در عدم جریان استصحاب قریشی بودن مرأة</w:t>
            </w:r>
            <w:r>
              <w:rPr>
                <w:rStyle w:val="IndexLink"/>
                <w:rtl w:val="true"/>
              </w:rPr>
              <w:tab/>
            </w:r>
            <w:r>
              <w:rPr>
                <w:rStyle w:val="IndexLink"/>
              </w:rPr>
              <w:t>268</w:t>
            </w:r>
          </w:hyperlink>
        </w:p>
        <w:p>
          <w:pPr>
            <w:pStyle w:val="Contents5"/>
            <w:tabs>
              <w:tab w:val="clear" w:pos="7892"/>
              <w:tab w:val="right" w:pos="9026" w:leader="dot"/>
            </w:tabs>
            <w:rPr/>
          </w:pPr>
          <w:hyperlink w:anchor="__RefHeading___Toc125515_3264237689">
            <w:r>
              <w:rPr>
                <w:webHidden/>
                <w:rStyle w:val="IndexLink"/>
                <w:rtl w:val="true"/>
              </w:rPr>
              <w:t>بیان امام در استصحاب عدم ملازمه بین صحت و فساد و اشکال استاد</w:t>
            </w:r>
            <w:r>
              <w:rPr>
                <w:rStyle w:val="IndexLink"/>
                <w:rtl w:val="true"/>
              </w:rPr>
              <w:tab/>
            </w:r>
            <w:r>
              <w:rPr>
                <w:rStyle w:val="IndexLink"/>
              </w:rPr>
              <w:t>269</w:t>
            </w:r>
          </w:hyperlink>
        </w:p>
        <w:p>
          <w:pPr>
            <w:pStyle w:val="Contents5"/>
            <w:tabs>
              <w:tab w:val="clear" w:pos="7892"/>
              <w:tab w:val="right" w:pos="9026" w:leader="dot"/>
            </w:tabs>
            <w:rPr/>
          </w:pPr>
          <w:hyperlink w:anchor="__RefHeading___Toc125517_3264237689">
            <w:r>
              <w:rPr>
                <w:webHidden/>
                <w:rStyle w:val="IndexLink"/>
                <w:rtl w:val="true"/>
              </w:rPr>
              <w:t>پرسش</w:t>
            </w:r>
            <w:r>
              <w:rPr>
                <w:rStyle w:val="IndexLink"/>
                <w:rtl w:val="true"/>
              </w:rPr>
              <w:t>:</w:t>
              <w:tab/>
            </w:r>
            <w:r>
              <w:rPr>
                <w:rStyle w:val="IndexLink"/>
              </w:rPr>
              <w:t>271</w:t>
            </w:r>
          </w:hyperlink>
        </w:p>
        <w:p>
          <w:pPr>
            <w:pStyle w:val="Contents4"/>
            <w:tabs>
              <w:tab w:val="clear" w:pos="8176"/>
              <w:tab w:val="right" w:pos="9026" w:leader="dot"/>
            </w:tabs>
            <w:rPr/>
          </w:pPr>
          <w:hyperlink w:anchor="__RefHeading___Toc125519_3264237689">
            <w:r>
              <w:rPr>
                <w:webHidden/>
                <w:rStyle w:val="IndexLink"/>
                <w:rtl w:val="true"/>
              </w:rPr>
              <w:t>درس پانصد و شصت و دوم</w:t>
            </w:r>
            <w:r>
              <w:rPr>
                <w:rStyle w:val="IndexLink"/>
                <w:rtl w:val="true"/>
              </w:rPr>
              <w:tab/>
            </w:r>
            <w:r>
              <w:rPr>
                <w:rStyle w:val="IndexLink"/>
              </w:rPr>
              <w:t>272</w:t>
            </w:r>
          </w:hyperlink>
        </w:p>
        <w:p>
          <w:pPr>
            <w:pStyle w:val="Contents5"/>
            <w:tabs>
              <w:tab w:val="clear" w:pos="7892"/>
              <w:tab w:val="right" w:pos="9026" w:leader="dot"/>
            </w:tabs>
            <w:rPr/>
          </w:pPr>
          <w:hyperlink w:anchor="__RefHeading___Toc125521_3264237689">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25523_3264237689">
            <w:r>
              <w:rPr>
                <w:webHidden/>
                <w:rStyle w:val="IndexLink"/>
                <w:rtl w:val="true"/>
              </w:rPr>
              <w:t>اصالة الفساد در معاملات</w:t>
            </w:r>
            <w:r>
              <w:rPr>
                <w:rStyle w:val="IndexLink"/>
                <w:rtl w:val="true"/>
              </w:rPr>
              <w:tab/>
            </w:r>
            <w:r>
              <w:rPr>
                <w:rStyle w:val="IndexLink"/>
              </w:rPr>
              <w:t>272</w:t>
            </w:r>
          </w:hyperlink>
        </w:p>
        <w:p>
          <w:pPr>
            <w:pStyle w:val="Contents5"/>
            <w:tabs>
              <w:tab w:val="clear" w:pos="7892"/>
              <w:tab w:val="right" w:pos="9026" w:leader="dot"/>
            </w:tabs>
            <w:rPr/>
          </w:pPr>
          <w:hyperlink w:anchor="__RefHeading___Toc125525_3264237689">
            <w:r>
              <w:rPr>
                <w:webHidden/>
                <w:rStyle w:val="IndexLink"/>
                <w:rtl w:val="true"/>
              </w:rPr>
              <w:t>استصحاب فساد معامله در فرض تعلق حکم به ماهیت و طبیعت بیع</w:t>
            </w:r>
            <w:r>
              <w:rPr>
                <w:rStyle w:val="IndexLink"/>
                <w:rtl w:val="true"/>
              </w:rPr>
              <w:tab/>
            </w:r>
            <w:r>
              <w:rPr>
                <w:rStyle w:val="IndexLink"/>
              </w:rPr>
              <w:t>274</w:t>
            </w:r>
          </w:hyperlink>
        </w:p>
        <w:p>
          <w:pPr>
            <w:pStyle w:val="Contents5"/>
            <w:tabs>
              <w:tab w:val="clear" w:pos="7892"/>
              <w:tab w:val="right" w:pos="9026" w:leader="dot"/>
            </w:tabs>
            <w:rPr/>
          </w:pPr>
          <w:hyperlink w:anchor="__RefHeading___Toc125527_3264237689">
            <w:r>
              <w:rPr>
                <w:webHidden/>
                <w:rStyle w:val="IndexLink"/>
                <w:rtl w:val="true"/>
              </w:rPr>
              <w:t>حکم عبادت منهی عنها در فرض شک به صحت</w:t>
            </w:r>
            <w:r>
              <w:rPr>
                <w:rStyle w:val="IndexLink"/>
                <w:rtl w:val="true"/>
              </w:rPr>
              <w:tab/>
            </w:r>
            <w:r>
              <w:rPr>
                <w:rStyle w:val="IndexLink"/>
              </w:rPr>
              <w:t>275</w:t>
            </w:r>
          </w:hyperlink>
        </w:p>
        <w:p>
          <w:pPr>
            <w:pStyle w:val="Contents5"/>
            <w:tabs>
              <w:tab w:val="clear" w:pos="7892"/>
              <w:tab w:val="right" w:pos="9026" w:leader="dot"/>
            </w:tabs>
            <w:rPr/>
          </w:pPr>
          <w:hyperlink w:anchor="__RefHeading___Toc125529_3264237689">
            <w:r>
              <w:rPr>
                <w:webHidden/>
                <w:rStyle w:val="IndexLink"/>
                <w:rtl w:val="true"/>
              </w:rPr>
              <w:t>عدم مانعیت نهی غیری بر صحت عبادت</w:t>
            </w:r>
            <w:r>
              <w:rPr>
                <w:rStyle w:val="IndexLink"/>
                <w:rtl w:val="true"/>
              </w:rPr>
              <w:tab/>
            </w:r>
            <w:r>
              <w:rPr>
                <w:rStyle w:val="IndexLink"/>
              </w:rPr>
              <w:t>276</w:t>
            </w:r>
          </w:hyperlink>
        </w:p>
        <w:p>
          <w:pPr>
            <w:pStyle w:val="Contents5"/>
            <w:tabs>
              <w:tab w:val="clear" w:pos="7892"/>
              <w:tab w:val="right" w:pos="9026" w:leader="dot"/>
            </w:tabs>
            <w:rPr/>
          </w:pPr>
          <w:hyperlink w:anchor="__RefHeading___Toc125531_3264237689">
            <w:r>
              <w:rPr>
                <w:webHidden/>
                <w:rStyle w:val="IndexLink"/>
                <w:rtl w:val="true"/>
              </w:rPr>
              <w:t>بیان آخوند</w:t>
            </w:r>
            <w:r>
              <w:rPr>
                <w:rStyle w:val="IndexLink"/>
                <w:rtl w:val="true"/>
              </w:rPr>
              <w:t>«</w:t>
            </w:r>
            <w:r>
              <w:rPr>
                <w:rStyle w:val="IndexLink"/>
                <w:rtl w:val="true"/>
              </w:rPr>
              <w:t>ره</w:t>
            </w:r>
            <w:r>
              <w:rPr>
                <w:rStyle w:val="IndexLink"/>
                <w:rtl w:val="true"/>
              </w:rPr>
              <w:t xml:space="preserve">» </w:t>
            </w:r>
            <w:r>
              <w:rPr>
                <w:rStyle w:val="IndexLink"/>
                <w:rtl w:val="true"/>
              </w:rPr>
              <w:t>در تعلق نهی بر جزء، شرط و وصف عبادت</w:t>
            </w:r>
            <w:r>
              <w:rPr>
                <w:rStyle w:val="IndexLink"/>
                <w:rtl w:val="true"/>
              </w:rPr>
              <w:tab/>
            </w:r>
            <w:r>
              <w:rPr>
                <w:rStyle w:val="IndexLink"/>
              </w:rPr>
              <w:t>277</w:t>
            </w:r>
          </w:hyperlink>
        </w:p>
        <w:p>
          <w:pPr>
            <w:pStyle w:val="Contents5"/>
            <w:tabs>
              <w:tab w:val="clear" w:pos="7892"/>
              <w:tab w:val="right" w:pos="9026" w:leader="dot"/>
            </w:tabs>
            <w:rPr/>
          </w:pPr>
          <w:hyperlink w:anchor="__RefHeading___Toc125533_3264237689">
            <w:r>
              <w:rPr>
                <w:webHidden/>
                <w:rStyle w:val="IndexLink"/>
                <w:rtl w:val="true"/>
              </w:rPr>
              <w:t>تفاوت ما نحن فیه با مسألۀ اجتماع امر و نهی</w:t>
            </w:r>
            <w:r>
              <w:rPr>
                <w:rStyle w:val="IndexLink"/>
                <w:rtl w:val="true"/>
              </w:rPr>
              <w:tab/>
            </w:r>
            <w:r>
              <w:rPr>
                <w:rStyle w:val="IndexLink"/>
              </w:rPr>
              <w:t>278</w:t>
            </w:r>
          </w:hyperlink>
        </w:p>
        <w:p>
          <w:pPr>
            <w:pStyle w:val="Contents5"/>
            <w:tabs>
              <w:tab w:val="clear" w:pos="7892"/>
              <w:tab w:val="right" w:pos="9026" w:leader="dot"/>
            </w:tabs>
            <w:rPr/>
          </w:pPr>
          <w:hyperlink w:anchor="__RefHeading___Toc125535_3264237689">
            <w:r>
              <w:rPr>
                <w:webHidden/>
                <w:rStyle w:val="IndexLink"/>
                <w:rtl w:val="true"/>
              </w:rPr>
              <w:t>پرسش</w:t>
            </w:r>
            <w:r>
              <w:rPr>
                <w:rStyle w:val="IndexLink"/>
                <w:rtl w:val="true"/>
              </w:rPr>
              <w:t>:</w:t>
              <w:tab/>
            </w:r>
            <w:r>
              <w:rPr>
                <w:rStyle w:val="IndexLink"/>
              </w:rPr>
              <w:t>279</w:t>
            </w:r>
          </w:hyperlink>
        </w:p>
        <w:p>
          <w:pPr>
            <w:pStyle w:val="Contents4"/>
            <w:tabs>
              <w:tab w:val="clear" w:pos="8176"/>
              <w:tab w:val="right" w:pos="9026" w:leader="dot"/>
            </w:tabs>
            <w:rPr/>
          </w:pPr>
          <w:hyperlink w:anchor="__RefHeading___Toc125537_3264237689">
            <w:r>
              <w:rPr>
                <w:webHidden/>
                <w:rStyle w:val="IndexLink"/>
                <w:rtl w:val="true"/>
              </w:rPr>
              <w:t>درس پانصد و شصت و سوم</w:t>
            </w:r>
            <w:r>
              <w:rPr>
                <w:rStyle w:val="IndexLink"/>
                <w:rtl w:val="true"/>
              </w:rPr>
              <w:tab/>
            </w:r>
            <w:r>
              <w:rPr>
                <w:rStyle w:val="IndexLink"/>
              </w:rPr>
              <w:t>280</w:t>
            </w:r>
          </w:hyperlink>
        </w:p>
        <w:p>
          <w:pPr>
            <w:pStyle w:val="Contents5"/>
            <w:tabs>
              <w:tab w:val="clear" w:pos="7892"/>
              <w:tab w:val="right" w:pos="9026" w:leader="dot"/>
            </w:tabs>
            <w:rPr/>
          </w:pPr>
          <w:hyperlink w:anchor="__RefHeading___Toc125539_3264237689">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25541_3264237689">
            <w:r>
              <w:rPr>
                <w:webHidden/>
                <w:rStyle w:val="IndexLink"/>
                <w:rtl w:val="true"/>
              </w:rPr>
              <w:t>حکم عبادت منهی عنه بر فرض شک در دلالت نهی بر فساد</w:t>
            </w:r>
            <w:r>
              <w:rPr>
                <w:rStyle w:val="IndexLink"/>
                <w:rtl w:val="true"/>
              </w:rPr>
              <w:tab/>
            </w:r>
            <w:r>
              <w:rPr>
                <w:rStyle w:val="IndexLink"/>
              </w:rPr>
              <w:t>280</w:t>
            </w:r>
          </w:hyperlink>
        </w:p>
        <w:p>
          <w:pPr>
            <w:pStyle w:val="Contents5"/>
            <w:tabs>
              <w:tab w:val="clear" w:pos="7892"/>
              <w:tab w:val="right" w:pos="9026" w:leader="dot"/>
            </w:tabs>
            <w:rPr/>
          </w:pPr>
          <w:hyperlink w:anchor="__RefHeading___Toc125543_3264237689">
            <w:r>
              <w:rPr>
                <w:webHidden/>
                <w:rStyle w:val="IndexLink"/>
                <w:rtl w:val="true"/>
              </w:rPr>
              <w:t>بیان دو مبنا در ملاک صحت عبادت</w:t>
            </w:r>
            <w:r>
              <w:rPr>
                <w:rStyle w:val="IndexLink"/>
                <w:rtl w:val="true"/>
              </w:rPr>
              <w:tab/>
            </w:r>
            <w:r>
              <w:rPr>
                <w:rStyle w:val="IndexLink"/>
              </w:rPr>
              <w:t>281</w:t>
            </w:r>
          </w:hyperlink>
        </w:p>
        <w:p>
          <w:pPr>
            <w:pStyle w:val="Contents5"/>
            <w:tabs>
              <w:tab w:val="clear" w:pos="7892"/>
              <w:tab w:val="right" w:pos="9026" w:leader="dot"/>
            </w:tabs>
            <w:rPr/>
          </w:pPr>
          <w:hyperlink w:anchor="__RefHeading___Toc125545_3264237689">
            <w:r>
              <w:rPr>
                <w:webHidden/>
                <w:rStyle w:val="IndexLink"/>
                <w:rtl w:val="true"/>
              </w:rPr>
              <w:t>عدم دخالت امر فعلی در صحت عبادت</w:t>
            </w:r>
            <w:r>
              <w:rPr>
                <w:rStyle w:val="IndexLink"/>
                <w:rtl w:val="true"/>
              </w:rPr>
              <w:tab/>
            </w:r>
            <w:r>
              <w:rPr>
                <w:rStyle w:val="IndexLink"/>
              </w:rPr>
              <w:t>282</w:t>
            </w:r>
          </w:hyperlink>
        </w:p>
        <w:p>
          <w:pPr>
            <w:pStyle w:val="Contents5"/>
            <w:tabs>
              <w:tab w:val="clear" w:pos="7892"/>
              <w:tab w:val="right" w:pos="9026" w:leader="dot"/>
            </w:tabs>
            <w:rPr/>
          </w:pPr>
          <w:hyperlink w:anchor="__RefHeading___Toc125547_3264237689">
            <w:r>
              <w:rPr>
                <w:webHidden/>
                <w:rStyle w:val="IndexLink"/>
                <w:rtl w:val="true"/>
              </w:rPr>
              <w:t>استدلال بر بطلان صلاة منهی عنها</w:t>
            </w:r>
            <w:r>
              <w:rPr>
                <w:rStyle w:val="IndexLink"/>
                <w:rtl w:val="true"/>
              </w:rPr>
              <w:tab/>
            </w:r>
            <w:r>
              <w:rPr>
                <w:rStyle w:val="IndexLink"/>
              </w:rPr>
              <w:t>284</w:t>
            </w:r>
          </w:hyperlink>
        </w:p>
        <w:p>
          <w:pPr>
            <w:pStyle w:val="Contents5"/>
            <w:tabs>
              <w:tab w:val="clear" w:pos="7892"/>
              <w:tab w:val="right" w:pos="9026" w:leader="dot"/>
            </w:tabs>
            <w:rPr/>
          </w:pPr>
          <w:hyperlink w:anchor="__RefHeading___Toc125549_3264237689">
            <w:r>
              <w:rPr>
                <w:webHidden/>
                <w:rStyle w:val="IndexLink"/>
                <w:rtl w:val="true"/>
              </w:rPr>
              <w:t>پرسش</w:t>
            </w:r>
            <w:r>
              <w:rPr>
                <w:rStyle w:val="IndexLink"/>
                <w:rtl w:val="true"/>
              </w:rPr>
              <w:t>:</w:t>
              <w:tab/>
            </w:r>
            <w:r>
              <w:rPr>
                <w:rStyle w:val="IndexLink"/>
              </w:rPr>
              <w:t>285</w:t>
            </w:r>
          </w:hyperlink>
        </w:p>
        <w:p>
          <w:pPr>
            <w:pStyle w:val="Contents4"/>
            <w:tabs>
              <w:tab w:val="clear" w:pos="8176"/>
              <w:tab w:val="right" w:pos="9026" w:leader="dot"/>
            </w:tabs>
            <w:rPr/>
          </w:pPr>
          <w:hyperlink w:anchor="__RefHeading___Toc125551_3264237689">
            <w:r>
              <w:rPr>
                <w:webHidden/>
                <w:rStyle w:val="IndexLink"/>
                <w:rtl w:val="true"/>
              </w:rPr>
              <w:t>درس پانصد و شصت و چهارم</w:t>
            </w:r>
            <w:r>
              <w:rPr>
                <w:rStyle w:val="IndexLink"/>
                <w:rtl w:val="true"/>
              </w:rPr>
              <w:tab/>
            </w:r>
            <w:r>
              <w:rPr>
                <w:rStyle w:val="IndexLink"/>
              </w:rPr>
              <w:t>286</w:t>
            </w:r>
          </w:hyperlink>
        </w:p>
        <w:p>
          <w:pPr>
            <w:pStyle w:val="Contents5"/>
            <w:tabs>
              <w:tab w:val="clear" w:pos="7892"/>
              <w:tab w:val="right" w:pos="9026" w:leader="dot"/>
            </w:tabs>
            <w:rPr/>
          </w:pPr>
          <w:hyperlink w:anchor="__RefHeading___Toc125553_3264237689">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25555_3264237689">
            <w:r>
              <w:rPr>
                <w:webHidden/>
                <w:rStyle w:val="IndexLink"/>
                <w:rtl w:val="true"/>
              </w:rPr>
              <w:t>بیان مرحوم آخوند ره در تعلّق نهی بر عبادت</w:t>
            </w:r>
            <w:r>
              <w:rPr>
                <w:rStyle w:val="IndexLink"/>
                <w:rtl w:val="true"/>
              </w:rPr>
              <w:tab/>
            </w:r>
            <w:r>
              <w:rPr>
                <w:rStyle w:val="IndexLink"/>
              </w:rPr>
              <w:t>286</w:t>
            </w:r>
          </w:hyperlink>
        </w:p>
        <w:p>
          <w:pPr>
            <w:pStyle w:val="Contents5"/>
            <w:tabs>
              <w:tab w:val="clear" w:pos="7892"/>
              <w:tab w:val="right" w:pos="9026" w:leader="dot"/>
            </w:tabs>
            <w:rPr/>
          </w:pPr>
          <w:hyperlink w:anchor="__RefHeading___Toc125557_3264237689">
            <w:r>
              <w:rPr>
                <w:webHidden/>
                <w:rStyle w:val="IndexLink"/>
                <w:rtl w:val="true"/>
              </w:rPr>
              <w:t>عدم ارتباط بیان مرحوم آخوند ره به ما نحن فیه</w:t>
            </w:r>
            <w:r>
              <w:rPr>
                <w:rStyle w:val="IndexLink"/>
                <w:rtl w:val="true"/>
              </w:rPr>
              <w:tab/>
            </w:r>
            <w:r>
              <w:rPr>
                <w:rStyle w:val="IndexLink"/>
              </w:rPr>
              <w:t>287</w:t>
            </w:r>
          </w:hyperlink>
        </w:p>
        <w:p>
          <w:pPr>
            <w:pStyle w:val="Contents5"/>
            <w:tabs>
              <w:tab w:val="clear" w:pos="7892"/>
              <w:tab w:val="right" w:pos="9026" w:leader="dot"/>
            </w:tabs>
            <w:rPr/>
          </w:pPr>
          <w:hyperlink w:anchor="__RefHeading___Toc125559_3264237689">
            <w:r>
              <w:rPr>
                <w:webHidden/>
                <w:rStyle w:val="IndexLink"/>
                <w:rtl w:val="true"/>
              </w:rPr>
              <w:t>عدم صغرویت مسألۀ مورد بحث</w:t>
            </w:r>
            <w:r>
              <w:rPr>
                <w:rStyle w:val="IndexLink"/>
                <w:rtl w:val="true"/>
              </w:rPr>
              <w:tab/>
            </w:r>
            <w:r>
              <w:rPr>
                <w:rStyle w:val="IndexLink"/>
              </w:rPr>
              <w:t>288</w:t>
            </w:r>
          </w:hyperlink>
        </w:p>
        <w:p>
          <w:pPr>
            <w:pStyle w:val="Contents5"/>
            <w:tabs>
              <w:tab w:val="clear" w:pos="7892"/>
              <w:tab w:val="right" w:pos="9026" w:leader="dot"/>
            </w:tabs>
            <w:rPr/>
          </w:pPr>
          <w:hyperlink w:anchor="__RefHeading___Toc125561_3264237689">
            <w:r>
              <w:rPr>
                <w:webHidden/>
                <w:rStyle w:val="IndexLink"/>
                <w:rtl w:val="true"/>
              </w:rPr>
              <w:t>انواع تعلق نهی بر عبادت در کلام آخوند ره</w:t>
            </w:r>
            <w:r>
              <w:rPr>
                <w:rStyle w:val="IndexLink"/>
                <w:rtl w:val="true"/>
              </w:rPr>
              <w:tab/>
            </w:r>
            <w:r>
              <w:rPr>
                <w:rStyle w:val="IndexLink"/>
              </w:rPr>
              <w:t>289</w:t>
            </w:r>
          </w:hyperlink>
        </w:p>
        <w:p>
          <w:pPr>
            <w:pStyle w:val="Contents5"/>
            <w:tabs>
              <w:tab w:val="clear" w:pos="7892"/>
              <w:tab w:val="right" w:pos="9026" w:leader="dot"/>
            </w:tabs>
            <w:rPr/>
          </w:pPr>
          <w:hyperlink w:anchor="__RefHeading___Toc125563_3264237689">
            <w:r>
              <w:rPr>
                <w:webHidden/>
                <w:rStyle w:val="IndexLink"/>
                <w:rtl w:val="true"/>
              </w:rPr>
              <w:t>عدم اختصاص نزاع در دلالت نهی بر فساد به عبادات</w:t>
            </w:r>
            <w:r>
              <w:rPr>
                <w:rStyle w:val="IndexLink"/>
                <w:rtl w:val="true"/>
              </w:rPr>
              <w:tab/>
            </w:r>
            <w:r>
              <w:rPr>
                <w:rStyle w:val="IndexLink"/>
              </w:rPr>
              <w:t>290</w:t>
            </w:r>
          </w:hyperlink>
        </w:p>
        <w:p>
          <w:pPr>
            <w:pStyle w:val="Contents5"/>
            <w:tabs>
              <w:tab w:val="clear" w:pos="7892"/>
              <w:tab w:val="right" w:pos="9026" w:leader="dot"/>
            </w:tabs>
            <w:rPr/>
          </w:pPr>
          <w:hyperlink w:anchor="__RefHeading___Toc125565_3264237689">
            <w:r>
              <w:rPr>
                <w:webHidden/>
                <w:rStyle w:val="IndexLink"/>
                <w:rtl w:val="true"/>
              </w:rPr>
              <w:t>پرسش</w:t>
            </w:r>
            <w:r>
              <w:rPr>
                <w:rStyle w:val="IndexLink"/>
                <w:rtl w:val="true"/>
              </w:rPr>
              <w:t>:</w:t>
              <w:tab/>
            </w:r>
            <w:r>
              <w:rPr>
                <w:rStyle w:val="IndexLink"/>
              </w:rPr>
              <w:t>292</w:t>
            </w:r>
          </w:hyperlink>
        </w:p>
        <w:p>
          <w:pPr>
            <w:pStyle w:val="Contents4"/>
            <w:tabs>
              <w:tab w:val="clear" w:pos="8176"/>
              <w:tab w:val="right" w:pos="9026" w:leader="dot"/>
            </w:tabs>
            <w:rPr/>
          </w:pPr>
          <w:hyperlink w:anchor="__RefHeading___Toc125567_3264237689">
            <w:r>
              <w:rPr>
                <w:webHidden/>
                <w:rStyle w:val="IndexLink"/>
                <w:rtl w:val="true"/>
              </w:rPr>
              <w:t>درس پانصد و شصت و پنجم</w:t>
            </w:r>
            <w:r>
              <w:rPr>
                <w:rStyle w:val="IndexLink"/>
                <w:rtl w:val="true"/>
              </w:rPr>
              <w:tab/>
            </w:r>
            <w:r>
              <w:rPr>
                <w:rStyle w:val="IndexLink"/>
              </w:rPr>
              <w:t>293</w:t>
            </w:r>
          </w:hyperlink>
        </w:p>
        <w:p>
          <w:pPr>
            <w:pStyle w:val="Contents5"/>
            <w:tabs>
              <w:tab w:val="clear" w:pos="7892"/>
              <w:tab w:val="right" w:pos="9026" w:leader="dot"/>
            </w:tabs>
            <w:rPr/>
          </w:pPr>
          <w:hyperlink w:anchor="__RefHeading___Toc125569_3264237689">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125571_3264237689">
            <w:r>
              <w:rPr>
                <w:webHidden/>
                <w:rStyle w:val="IndexLink"/>
                <w:rtl w:val="true"/>
              </w:rPr>
              <w:t>ظهور نهی در عبادات بر نهی تحریمی یا تنزیهی</w:t>
            </w:r>
            <w:r>
              <w:rPr>
                <w:rStyle w:val="IndexLink"/>
                <w:rtl w:val="true"/>
              </w:rPr>
              <w:tab/>
            </w:r>
            <w:r>
              <w:rPr>
                <w:rStyle w:val="IndexLink"/>
              </w:rPr>
              <w:t>293</w:t>
            </w:r>
          </w:hyperlink>
        </w:p>
        <w:p>
          <w:pPr>
            <w:pStyle w:val="Contents5"/>
            <w:tabs>
              <w:tab w:val="clear" w:pos="7892"/>
              <w:tab w:val="right" w:pos="9026" w:leader="dot"/>
            </w:tabs>
            <w:rPr/>
          </w:pPr>
          <w:hyperlink w:anchor="__RefHeading___Toc125573_3264237689">
            <w:r>
              <w:rPr>
                <w:webHidden/>
                <w:rStyle w:val="IndexLink"/>
                <w:rtl w:val="true"/>
              </w:rPr>
              <w:t>امکان تعلق نهی تحریمی بر عبادات</w:t>
            </w:r>
            <w:r>
              <w:rPr>
                <w:rStyle w:val="IndexLink"/>
                <w:rtl w:val="true"/>
              </w:rPr>
              <w:tab/>
            </w:r>
            <w:r>
              <w:rPr>
                <w:rStyle w:val="IndexLink"/>
              </w:rPr>
              <w:t>295</w:t>
            </w:r>
          </w:hyperlink>
        </w:p>
        <w:p>
          <w:pPr>
            <w:pStyle w:val="Contents5"/>
            <w:tabs>
              <w:tab w:val="clear" w:pos="7892"/>
              <w:tab w:val="right" w:pos="9026" w:leader="dot"/>
            </w:tabs>
            <w:rPr/>
          </w:pPr>
          <w:hyperlink w:anchor="__RefHeading___Toc125575_3264237689">
            <w:r>
              <w:rPr>
                <w:webHidden/>
                <w:rStyle w:val="IndexLink"/>
                <w:rtl w:val="true"/>
              </w:rPr>
              <w:t>اقسام عبادت در بیان مرحوم آخوند ره</w:t>
            </w:r>
            <w:r>
              <w:rPr>
                <w:rStyle w:val="IndexLink"/>
                <w:rtl w:val="true"/>
              </w:rPr>
              <w:tab/>
            </w:r>
            <w:r>
              <w:rPr>
                <w:rStyle w:val="IndexLink"/>
              </w:rPr>
              <w:t>296</w:t>
            </w:r>
          </w:hyperlink>
        </w:p>
        <w:p>
          <w:pPr>
            <w:pStyle w:val="Contents5"/>
            <w:tabs>
              <w:tab w:val="clear" w:pos="7892"/>
              <w:tab w:val="right" w:pos="9026" w:leader="dot"/>
            </w:tabs>
            <w:rPr/>
          </w:pPr>
          <w:hyperlink w:anchor="__RefHeading___Toc125577_3264237689">
            <w:r>
              <w:rPr>
                <w:webHidden/>
                <w:rStyle w:val="IndexLink"/>
                <w:rtl w:val="true"/>
              </w:rPr>
              <w:t>اشکال بر کلام آخوند ره در انواع عبادت</w:t>
            </w:r>
            <w:r>
              <w:rPr>
                <w:rStyle w:val="IndexLink"/>
                <w:rtl w:val="true"/>
              </w:rPr>
              <w:tab/>
            </w:r>
            <w:r>
              <w:rPr>
                <w:rStyle w:val="IndexLink"/>
              </w:rPr>
              <w:t>296</w:t>
            </w:r>
          </w:hyperlink>
        </w:p>
        <w:p>
          <w:pPr>
            <w:pStyle w:val="Contents5"/>
            <w:tabs>
              <w:tab w:val="clear" w:pos="7892"/>
              <w:tab w:val="right" w:pos="9026" w:leader="dot"/>
            </w:tabs>
            <w:rPr/>
          </w:pPr>
          <w:hyperlink w:anchor="__RefHeading___Toc125579_3264237689">
            <w:r>
              <w:rPr>
                <w:webHidden/>
                <w:rStyle w:val="IndexLink"/>
                <w:rtl w:val="true"/>
              </w:rPr>
              <w:t>امکان اتصاف عبادت ذاتی به مبغوضیت</w:t>
            </w:r>
            <w:r>
              <w:rPr>
                <w:rStyle w:val="IndexLink"/>
                <w:rtl w:val="true"/>
              </w:rPr>
              <w:tab/>
            </w:r>
            <w:r>
              <w:rPr>
                <w:rStyle w:val="IndexLink"/>
              </w:rPr>
              <w:t>298</w:t>
            </w:r>
          </w:hyperlink>
        </w:p>
        <w:p>
          <w:pPr>
            <w:pStyle w:val="Contents5"/>
            <w:tabs>
              <w:tab w:val="clear" w:pos="7892"/>
              <w:tab w:val="right" w:pos="9026" w:leader="dot"/>
            </w:tabs>
            <w:rPr/>
          </w:pPr>
          <w:hyperlink w:anchor="__RefHeading___Toc125581_3264237689">
            <w:r>
              <w:rPr>
                <w:webHidden/>
                <w:rStyle w:val="IndexLink"/>
                <w:rtl w:val="true"/>
              </w:rPr>
              <w:t>پرسش</w:t>
            </w:r>
            <w:r>
              <w:rPr>
                <w:rStyle w:val="IndexLink"/>
                <w:rtl w:val="true"/>
              </w:rPr>
              <w:t>:</w:t>
              <w:tab/>
            </w:r>
            <w:r>
              <w:rPr>
                <w:rStyle w:val="IndexLink"/>
              </w:rPr>
              <w:t>299</w:t>
            </w:r>
          </w:hyperlink>
        </w:p>
        <w:p>
          <w:pPr>
            <w:pStyle w:val="Contents4"/>
            <w:tabs>
              <w:tab w:val="clear" w:pos="8176"/>
              <w:tab w:val="right" w:pos="9026" w:leader="dot"/>
            </w:tabs>
            <w:rPr/>
          </w:pPr>
          <w:hyperlink w:anchor="__RefHeading___Toc125583_3264237689">
            <w:r>
              <w:rPr>
                <w:webHidden/>
                <w:rStyle w:val="IndexLink"/>
                <w:rtl w:val="true"/>
              </w:rPr>
              <w:t>درس پانصد و شصت و ششم</w:t>
            </w:r>
            <w:r>
              <w:rPr>
                <w:rStyle w:val="IndexLink"/>
                <w:rtl w:val="true"/>
              </w:rPr>
              <w:tab/>
            </w:r>
            <w:r>
              <w:rPr>
                <w:rStyle w:val="IndexLink"/>
              </w:rPr>
              <w:t>300</w:t>
            </w:r>
          </w:hyperlink>
        </w:p>
        <w:p>
          <w:pPr>
            <w:pStyle w:val="Contents5"/>
            <w:tabs>
              <w:tab w:val="clear" w:pos="7892"/>
              <w:tab w:val="right" w:pos="9026" w:leader="dot"/>
            </w:tabs>
            <w:rPr/>
          </w:pPr>
          <w:hyperlink w:anchor="__RefHeading___Toc125585_3264237689">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25587_3264237689">
            <w:r>
              <w:rPr>
                <w:webHidden/>
                <w:rStyle w:val="IndexLink"/>
                <w:rtl w:val="true"/>
              </w:rPr>
              <w:t>شمول نهی در عنوان مسأله به تحریمی و تنزیهی</w:t>
            </w:r>
            <w:r>
              <w:rPr>
                <w:rStyle w:val="IndexLink"/>
                <w:rtl w:val="true"/>
              </w:rPr>
              <w:tab/>
            </w:r>
            <w:r>
              <w:rPr>
                <w:rStyle w:val="IndexLink"/>
              </w:rPr>
              <w:t>300</w:t>
            </w:r>
          </w:hyperlink>
        </w:p>
        <w:p>
          <w:pPr>
            <w:pStyle w:val="Contents5"/>
            <w:tabs>
              <w:tab w:val="clear" w:pos="7892"/>
              <w:tab w:val="right" w:pos="9026" w:leader="dot"/>
            </w:tabs>
            <w:rPr/>
          </w:pPr>
          <w:hyperlink w:anchor="__RefHeading___Toc125589_3264237689">
            <w:r>
              <w:rPr>
                <w:webHidden/>
                <w:rStyle w:val="IndexLink"/>
                <w:rtl w:val="true"/>
              </w:rPr>
              <w:t>بیان استاد در عدم تعلق نهی تنزیهی بر عبادات</w:t>
            </w:r>
            <w:r>
              <w:rPr>
                <w:rStyle w:val="IndexLink"/>
                <w:rtl w:val="true"/>
              </w:rPr>
              <w:tab/>
            </w:r>
            <w:r>
              <w:rPr>
                <w:rStyle w:val="IndexLink"/>
              </w:rPr>
              <w:t>301</w:t>
            </w:r>
          </w:hyperlink>
        </w:p>
        <w:p>
          <w:pPr>
            <w:pStyle w:val="Contents5"/>
            <w:tabs>
              <w:tab w:val="clear" w:pos="7892"/>
              <w:tab w:val="right" w:pos="9026" w:leader="dot"/>
            </w:tabs>
            <w:rPr/>
          </w:pPr>
          <w:hyperlink w:anchor="__RefHeading___Toc125591_3264237689">
            <w:r>
              <w:rPr>
                <w:webHidden/>
                <w:rStyle w:val="IndexLink"/>
                <w:rtl w:val="true"/>
              </w:rPr>
              <w:t>معنای کراهت در باب عبادات</w:t>
            </w:r>
            <w:r>
              <w:rPr>
                <w:rStyle w:val="IndexLink"/>
                <w:rtl w:val="true"/>
              </w:rPr>
              <w:tab/>
            </w:r>
            <w:r>
              <w:rPr>
                <w:rStyle w:val="IndexLink"/>
              </w:rPr>
              <w:t>302</w:t>
            </w:r>
          </w:hyperlink>
        </w:p>
        <w:p>
          <w:pPr>
            <w:pStyle w:val="Contents5"/>
            <w:tabs>
              <w:tab w:val="clear" w:pos="7892"/>
              <w:tab w:val="right" w:pos="9026" w:leader="dot"/>
            </w:tabs>
            <w:rPr/>
          </w:pPr>
          <w:hyperlink w:anchor="__RefHeading___Toc125593_3264237689">
            <w:r>
              <w:rPr>
                <w:webHidden/>
                <w:rStyle w:val="IndexLink"/>
                <w:rtl w:val="true"/>
              </w:rPr>
              <w:t>استحالۀ جمع بین مقربیت و کراهت</w:t>
            </w:r>
            <w:r>
              <w:rPr>
                <w:rStyle w:val="IndexLink"/>
                <w:rtl w:val="true"/>
              </w:rPr>
              <w:tab/>
            </w:r>
            <w:r>
              <w:rPr>
                <w:rStyle w:val="IndexLink"/>
              </w:rPr>
              <w:t>303</w:t>
            </w:r>
          </w:hyperlink>
        </w:p>
        <w:p>
          <w:pPr>
            <w:pStyle w:val="Contents5"/>
            <w:tabs>
              <w:tab w:val="clear" w:pos="7892"/>
              <w:tab w:val="right" w:pos="9026" w:leader="dot"/>
            </w:tabs>
            <w:rPr/>
          </w:pPr>
          <w:hyperlink w:anchor="__RefHeading___Toc125595_3264237689">
            <w:r>
              <w:rPr>
                <w:webHidden/>
                <w:rStyle w:val="IndexLink"/>
                <w:rtl w:val="true"/>
              </w:rPr>
              <w:t>تلازم کراهت با مبغوضیت</w:t>
            </w:r>
            <w:r>
              <w:rPr>
                <w:rStyle w:val="IndexLink"/>
                <w:rtl w:val="true"/>
              </w:rPr>
              <w:tab/>
            </w:r>
            <w:r>
              <w:rPr>
                <w:rStyle w:val="IndexLink"/>
              </w:rPr>
              <w:t>305</w:t>
            </w:r>
          </w:hyperlink>
        </w:p>
        <w:p>
          <w:pPr>
            <w:pStyle w:val="Contents5"/>
            <w:tabs>
              <w:tab w:val="clear" w:pos="7892"/>
              <w:tab w:val="right" w:pos="9026" w:leader="dot"/>
            </w:tabs>
            <w:rPr/>
          </w:pPr>
          <w:hyperlink w:anchor="__RefHeading___Toc125597_3264237689">
            <w:r>
              <w:rPr>
                <w:webHidden/>
                <w:rStyle w:val="IndexLink"/>
                <w:rtl w:val="true"/>
              </w:rPr>
              <w:t>پرسش</w:t>
            </w:r>
            <w:r>
              <w:rPr>
                <w:rStyle w:val="IndexLink"/>
                <w:rtl w:val="true"/>
              </w:rPr>
              <w:t>:</w:t>
              <w:tab/>
            </w:r>
            <w:r>
              <w:rPr>
                <w:rStyle w:val="IndexLink"/>
              </w:rPr>
              <w:t>306</w:t>
            </w:r>
          </w:hyperlink>
        </w:p>
        <w:p>
          <w:pPr>
            <w:pStyle w:val="Contents4"/>
            <w:tabs>
              <w:tab w:val="clear" w:pos="8176"/>
              <w:tab w:val="right" w:pos="9026" w:leader="dot"/>
            </w:tabs>
            <w:rPr/>
          </w:pPr>
          <w:hyperlink w:anchor="__RefHeading___Toc125599_3264237689">
            <w:r>
              <w:rPr>
                <w:webHidden/>
                <w:rStyle w:val="IndexLink"/>
                <w:rtl w:val="true"/>
              </w:rPr>
              <w:t>درس پانصد و شصت و هفتم</w:t>
            </w:r>
            <w:r>
              <w:rPr>
                <w:rStyle w:val="IndexLink"/>
                <w:rtl w:val="true"/>
              </w:rPr>
              <w:tab/>
            </w:r>
            <w:r>
              <w:rPr>
                <w:rStyle w:val="IndexLink"/>
              </w:rPr>
              <w:t>307</w:t>
            </w:r>
          </w:hyperlink>
        </w:p>
        <w:p>
          <w:pPr>
            <w:pStyle w:val="Contents5"/>
            <w:tabs>
              <w:tab w:val="clear" w:pos="7892"/>
              <w:tab w:val="right" w:pos="9026" w:leader="dot"/>
            </w:tabs>
            <w:rPr/>
          </w:pPr>
          <w:hyperlink w:anchor="__RefHeading___Toc125601_3264237689">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25603_3264237689">
            <w:r>
              <w:rPr>
                <w:webHidden/>
                <w:rStyle w:val="IndexLink"/>
                <w:rtl w:val="true"/>
              </w:rPr>
              <w:t>ظهور عرفی نهی بدون قرینه بر مولویت در معاملات</w:t>
            </w:r>
            <w:r>
              <w:rPr>
                <w:rStyle w:val="IndexLink"/>
                <w:rtl w:val="true"/>
              </w:rPr>
              <w:tab/>
            </w:r>
            <w:r>
              <w:rPr>
                <w:rStyle w:val="IndexLink"/>
              </w:rPr>
              <w:t>307</w:t>
            </w:r>
          </w:hyperlink>
        </w:p>
        <w:p>
          <w:pPr>
            <w:pStyle w:val="Contents5"/>
            <w:tabs>
              <w:tab w:val="clear" w:pos="7892"/>
              <w:tab w:val="right" w:pos="9026" w:leader="dot"/>
            </w:tabs>
            <w:rPr/>
          </w:pPr>
          <w:hyperlink w:anchor="__RefHeading___Toc125605_3264237689">
            <w:r>
              <w:rPr>
                <w:webHidden/>
                <w:rStyle w:val="IndexLink"/>
                <w:rtl w:val="true"/>
              </w:rPr>
              <w:t>بیان سه خصوصیت در باب معاملات</w:t>
            </w:r>
            <w:r>
              <w:rPr>
                <w:rStyle w:val="IndexLink"/>
                <w:rtl w:val="true"/>
              </w:rPr>
              <w:tab/>
            </w:r>
            <w:r>
              <w:rPr>
                <w:rStyle w:val="IndexLink"/>
              </w:rPr>
              <w:t>309</w:t>
            </w:r>
          </w:hyperlink>
        </w:p>
        <w:p>
          <w:pPr>
            <w:pStyle w:val="Contents5"/>
            <w:tabs>
              <w:tab w:val="clear" w:pos="7892"/>
              <w:tab w:val="right" w:pos="9026" w:leader="dot"/>
            </w:tabs>
            <w:rPr/>
          </w:pPr>
          <w:hyperlink w:anchor="__RefHeading___Toc125607_3264237689">
            <w:r>
              <w:rPr>
                <w:webHidden/>
                <w:rStyle w:val="IndexLink"/>
                <w:rtl w:val="true"/>
              </w:rPr>
              <w:t>تفاوت باب معاملات و عبادات</w:t>
            </w:r>
            <w:r>
              <w:rPr>
                <w:rStyle w:val="IndexLink"/>
                <w:rtl w:val="true"/>
              </w:rPr>
              <w:tab/>
            </w:r>
            <w:r>
              <w:rPr>
                <w:rStyle w:val="IndexLink"/>
              </w:rPr>
              <w:t>310</w:t>
            </w:r>
          </w:hyperlink>
        </w:p>
        <w:p>
          <w:pPr>
            <w:pStyle w:val="Contents5"/>
            <w:tabs>
              <w:tab w:val="clear" w:pos="7892"/>
              <w:tab w:val="right" w:pos="9026" w:leader="dot"/>
            </w:tabs>
            <w:rPr/>
          </w:pPr>
          <w:hyperlink w:anchor="__RefHeading___Toc125609_3264237689">
            <w:r>
              <w:rPr>
                <w:webHidden/>
                <w:rStyle w:val="IndexLink"/>
                <w:rtl w:val="true"/>
              </w:rPr>
              <w:t>تفاوت</w:t>
            </w:r>
            <w:r>
              <w:rPr>
                <w:rStyle w:val="IndexLink"/>
                <w:rtl w:val="true"/>
              </w:rPr>
              <w:t>«</w:t>
            </w:r>
            <w:r>
              <w:rPr>
                <w:rStyle w:val="IndexLink"/>
                <w:rtl w:val="true"/>
              </w:rPr>
              <w:t>لا تشرب الخمر</w:t>
            </w:r>
            <w:r>
              <w:rPr>
                <w:rStyle w:val="IndexLink"/>
                <w:rtl w:val="true"/>
              </w:rPr>
              <w:t xml:space="preserve">» </w:t>
            </w:r>
            <w:r>
              <w:rPr>
                <w:rStyle w:val="IndexLink"/>
                <w:rtl w:val="true"/>
              </w:rPr>
              <w:t>و</w:t>
            </w:r>
            <w:r>
              <w:rPr>
                <w:rStyle w:val="IndexLink"/>
                <w:rtl w:val="true"/>
              </w:rPr>
              <w:t>«</w:t>
            </w:r>
            <w:r>
              <w:rPr>
                <w:rStyle w:val="IndexLink"/>
                <w:rtl w:val="true"/>
              </w:rPr>
              <w:t>لا تبع ما لیس عندک</w:t>
            </w:r>
            <w:r>
              <w:rPr>
                <w:rStyle w:val="IndexLink"/>
                <w:rtl w:val="true"/>
              </w:rPr>
              <w:t>»</w:t>
              <w:tab/>
            </w:r>
            <w:r>
              <w:rPr>
                <w:rStyle w:val="IndexLink"/>
              </w:rPr>
              <w:t>312</w:t>
            </w:r>
          </w:hyperlink>
        </w:p>
        <w:p>
          <w:pPr>
            <w:pStyle w:val="Contents5"/>
            <w:tabs>
              <w:tab w:val="clear" w:pos="7892"/>
              <w:tab w:val="right" w:pos="9026" w:leader="dot"/>
            </w:tabs>
            <w:rPr/>
          </w:pPr>
          <w:hyperlink w:anchor="__RefHeading___Toc125611_3264237689">
            <w:r>
              <w:rPr>
                <w:webHidden/>
                <w:rStyle w:val="IndexLink"/>
                <w:rtl w:val="true"/>
              </w:rPr>
              <w:t>پرسش</w:t>
            </w:r>
            <w:r>
              <w:rPr>
                <w:rStyle w:val="IndexLink"/>
                <w:rtl w:val="true"/>
              </w:rPr>
              <w:t>:</w:t>
              <w:tab/>
            </w:r>
            <w:r>
              <w:rPr>
                <w:rStyle w:val="IndexLink"/>
              </w:rPr>
              <w:t>313</w:t>
            </w:r>
          </w:hyperlink>
        </w:p>
        <w:p>
          <w:pPr>
            <w:pStyle w:val="Contents4"/>
            <w:tabs>
              <w:tab w:val="clear" w:pos="8176"/>
              <w:tab w:val="right" w:pos="9026" w:leader="dot"/>
            </w:tabs>
            <w:rPr/>
          </w:pPr>
          <w:hyperlink w:anchor="__RefHeading___Toc125613_3264237689">
            <w:r>
              <w:rPr>
                <w:webHidden/>
                <w:rStyle w:val="IndexLink"/>
                <w:rtl w:val="true"/>
              </w:rPr>
              <w:t>درس پانصد و شصت و هشتم</w:t>
            </w:r>
            <w:r>
              <w:rPr>
                <w:rStyle w:val="IndexLink"/>
                <w:rtl w:val="true"/>
              </w:rPr>
              <w:tab/>
            </w:r>
            <w:r>
              <w:rPr>
                <w:rStyle w:val="IndexLink"/>
              </w:rPr>
              <w:t>314</w:t>
            </w:r>
          </w:hyperlink>
        </w:p>
        <w:p>
          <w:pPr>
            <w:pStyle w:val="Contents5"/>
            <w:tabs>
              <w:tab w:val="clear" w:pos="7892"/>
              <w:tab w:val="right" w:pos="9026" w:leader="dot"/>
            </w:tabs>
            <w:rPr/>
          </w:pPr>
          <w:hyperlink w:anchor="__RefHeading___Toc125615_3264237689">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25617_3264237689">
            <w:r>
              <w:rPr>
                <w:webHidden/>
                <w:rStyle w:val="IndexLink"/>
                <w:rtl w:val="true"/>
              </w:rPr>
              <w:t>جهات ثلاثۀ بحث از ملازمۀ عقلی حرمت و فساد در معاملات</w:t>
            </w:r>
            <w:r>
              <w:rPr>
                <w:rStyle w:val="IndexLink"/>
                <w:rtl w:val="true"/>
              </w:rPr>
              <w:tab/>
            </w:r>
            <w:r>
              <w:rPr>
                <w:rStyle w:val="IndexLink"/>
              </w:rPr>
              <w:t>314</w:t>
            </w:r>
          </w:hyperlink>
        </w:p>
        <w:p>
          <w:pPr>
            <w:pStyle w:val="Contents5"/>
            <w:tabs>
              <w:tab w:val="clear" w:pos="7892"/>
              <w:tab w:val="right" w:pos="9026" w:leader="dot"/>
            </w:tabs>
            <w:rPr/>
          </w:pPr>
          <w:hyperlink w:anchor="__RefHeading___Toc125619_3264237689">
            <w:r>
              <w:rPr>
                <w:webHidden/>
                <w:rStyle w:val="IndexLink"/>
                <w:rtl w:val="true"/>
              </w:rPr>
              <w:t>تعلق نهی بر سبب</w:t>
            </w:r>
            <w:r>
              <w:rPr>
                <w:rStyle w:val="IndexLink"/>
                <w:rtl w:val="true"/>
              </w:rPr>
              <w:t>(</w:t>
            </w:r>
            <w:r>
              <w:rPr>
                <w:rStyle w:val="IndexLink"/>
                <w:rtl w:val="true"/>
              </w:rPr>
              <w:t>حیثیت اول</w:t>
            </w:r>
            <w:r>
              <w:rPr>
                <w:rStyle w:val="IndexLink"/>
                <w:rtl w:val="true"/>
              </w:rPr>
              <w:t>)</w:t>
              <w:tab/>
            </w:r>
            <w:r>
              <w:rPr>
                <w:rStyle w:val="IndexLink"/>
              </w:rPr>
              <w:t>315</w:t>
            </w:r>
          </w:hyperlink>
        </w:p>
        <w:p>
          <w:pPr>
            <w:pStyle w:val="Contents5"/>
            <w:tabs>
              <w:tab w:val="clear" w:pos="7892"/>
              <w:tab w:val="right" w:pos="9026" w:leader="dot"/>
            </w:tabs>
            <w:rPr/>
          </w:pPr>
          <w:hyperlink w:anchor="__RefHeading___Toc125621_3264237689">
            <w:r>
              <w:rPr>
                <w:webHidden/>
                <w:rStyle w:val="IndexLink"/>
                <w:rtl w:val="true"/>
              </w:rPr>
              <w:t>ضمان محرم و غیرمحرم</w:t>
            </w:r>
            <w:r>
              <w:rPr>
                <w:rStyle w:val="IndexLink"/>
                <w:rtl w:val="true"/>
              </w:rPr>
              <w:tab/>
            </w:r>
            <w:r>
              <w:rPr>
                <w:rStyle w:val="IndexLink"/>
              </w:rPr>
              <w:t>316</w:t>
            </w:r>
          </w:hyperlink>
        </w:p>
        <w:p>
          <w:pPr>
            <w:pStyle w:val="Contents5"/>
            <w:tabs>
              <w:tab w:val="clear" w:pos="7892"/>
              <w:tab w:val="right" w:pos="9026" w:leader="dot"/>
            </w:tabs>
            <w:rPr/>
          </w:pPr>
          <w:hyperlink w:anchor="__RefHeading___Toc125623_3264237689">
            <w:r>
              <w:rPr>
                <w:webHidden/>
                <w:rStyle w:val="IndexLink"/>
                <w:rtl w:val="true"/>
              </w:rPr>
              <w:t>تعلق نهی بر تملیک و تملک</w:t>
            </w:r>
            <w:r>
              <w:rPr>
                <w:rStyle w:val="IndexLink"/>
                <w:rtl w:val="true"/>
              </w:rPr>
              <w:t>(</w:t>
            </w:r>
            <w:r>
              <w:rPr>
                <w:rStyle w:val="IndexLink"/>
                <w:rtl w:val="true"/>
              </w:rPr>
              <w:t>حیثیت دوم</w:t>
            </w:r>
            <w:r>
              <w:rPr>
                <w:rStyle w:val="IndexLink"/>
                <w:rtl w:val="true"/>
              </w:rPr>
              <w:t>)</w:t>
              <w:tab/>
            </w:r>
            <w:r>
              <w:rPr>
                <w:rStyle w:val="IndexLink"/>
              </w:rPr>
              <w:t>317</w:t>
            </w:r>
          </w:hyperlink>
        </w:p>
        <w:p>
          <w:pPr>
            <w:pStyle w:val="Contents5"/>
            <w:tabs>
              <w:tab w:val="clear" w:pos="7892"/>
              <w:tab w:val="right" w:pos="9026" w:leader="dot"/>
            </w:tabs>
            <w:rPr/>
          </w:pPr>
          <w:hyperlink w:anchor="__RefHeading___Toc125625_3264237689">
            <w:r>
              <w:rPr>
                <w:webHidden/>
                <w:rStyle w:val="IndexLink"/>
                <w:rtl w:val="true"/>
              </w:rPr>
              <w:t>تفصیل شیخ انصاری ره در سببیت معاملات برای تملیک و تملک</w:t>
            </w:r>
            <w:r>
              <w:rPr>
                <w:rStyle w:val="IndexLink"/>
                <w:rtl w:val="true"/>
              </w:rPr>
              <w:tab/>
            </w:r>
            <w:r>
              <w:rPr>
                <w:rStyle w:val="IndexLink"/>
              </w:rPr>
              <w:t>318</w:t>
            </w:r>
          </w:hyperlink>
        </w:p>
        <w:p>
          <w:pPr>
            <w:pStyle w:val="Contents5"/>
            <w:tabs>
              <w:tab w:val="clear" w:pos="7892"/>
              <w:tab w:val="right" w:pos="9026" w:leader="dot"/>
            </w:tabs>
            <w:rPr/>
          </w:pPr>
          <w:hyperlink w:anchor="__RefHeading___Toc125627_3264237689">
            <w:r>
              <w:rPr>
                <w:webHidden/>
                <w:rStyle w:val="IndexLink"/>
                <w:rtl w:val="true"/>
              </w:rPr>
              <w:t>پرسش</w:t>
            </w:r>
            <w:r>
              <w:rPr>
                <w:rStyle w:val="IndexLink"/>
                <w:rtl w:val="true"/>
              </w:rPr>
              <w:t>:</w:t>
              <w:tab/>
            </w:r>
            <w:r>
              <w:rPr>
                <w:rStyle w:val="IndexLink"/>
              </w:rPr>
              <w:t>320</w:t>
            </w:r>
          </w:hyperlink>
        </w:p>
        <w:p>
          <w:pPr>
            <w:pStyle w:val="Contents4"/>
            <w:tabs>
              <w:tab w:val="clear" w:pos="8176"/>
              <w:tab w:val="right" w:pos="9026" w:leader="dot"/>
            </w:tabs>
            <w:rPr/>
          </w:pPr>
          <w:hyperlink w:anchor="__RefHeading___Toc125629_3264237689">
            <w:r>
              <w:rPr>
                <w:webHidden/>
                <w:rStyle w:val="IndexLink"/>
                <w:rtl w:val="true"/>
              </w:rPr>
              <w:t>درس پانصد و شصت و نهم</w:t>
            </w:r>
            <w:r>
              <w:rPr>
                <w:rStyle w:val="IndexLink"/>
                <w:rtl w:val="true"/>
              </w:rPr>
              <w:tab/>
            </w:r>
            <w:r>
              <w:rPr>
                <w:rStyle w:val="IndexLink"/>
              </w:rPr>
              <w:t>321</w:t>
            </w:r>
          </w:hyperlink>
        </w:p>
        <w:p>
          <w:pPr>
            <w:pStyle w:val="Contents5"/>
            <w:tabs>
              <w:tab w:val="clear" w:pos="7892"/>
              <w:tab w:val="right" w:pos="9026" w:leader="dot"/>
            </w:tabs>
            <w:rPr/>
          </w:pPr>
          <w:hyperlink w:anchor="__RefHeading___Toc125631_3264237689">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125633_3264237689">
            <w:r>
              <w:rPr>
                <w:webHidden/>
                <w:rStyle w:val="IndexLink"/>
                <w:rtl w:val="true"/>
              </w:rPr>
              <w:t>تفصیل شیخ انصاری ره در معنای سببیت معاملات</w:t>
            </w:r>
            <w:r>
              <w:rPr>
                <w:rStyle w:val="IndexLink"/>
                <w:rtl w:val="true"/>
              </w:rPr>
              <w:tab/>
            </w:r>
            <w:r>
              <w:rPr>
                <w:rStyle w:val="IndexLink"/>
              </w:rPr>
              <w:t>321</w:t>
            </w:r>
          </w:hyperlink>
        </w:p>
        <w:p>
          <w:pPr>
            <w:pStyle w:val="Contents5"/>
            <w:tabs>
              <w:tab w:val="clear" w:pos="7892"/>
              <w:tab w:val="right" w:pos="9026" w:leader="dot"/>
            </w:tabs>
            <w:rPr/>
          </w:pPr>
          <w:hyperlink w:anchor="__RefHeading___Toc125635_3264237689">
            <w:r>
              <w:rPr>
                <w:webHidden/>
                <w:rStyle w:val="IndexLink"/>
                <w:rtl w:val="true"/>
              </w:rPr>
              <w:t>بیان استاد بر رد تفصیل شیخ در معنای سببیت</w:t>
            </w:r>
            <w:r>
              <w:rPr>
                <w:rStyle w:val="IndexLink"/>
                <w:rtl w:val="true"/>
              </w:rPr>
              <w:tab/>
            </w:r>
            <w:r>
              <w:rPr>
                <w:rStyle w:val="IndexLink"/>
              </w:rPr>
              <w:t>323</w:t>
            </w:r>
          </w:hyperlink>
        </w:p>
        <w:p>
          <w:pPr>
            <w:pStyle w:val="Contents5"/>
            <w:tabs>
              <w:tab w:val="clear" w:pos="7892"/>
              <w:tab w:val="right" w:pos="9026" w:leader="dot"/>
            </w:tabs>
            <w:rPr/>
          </w:pPr>
          <w:hyperlink w:anchor="__RefHeading___Toc125637_3264237689">
            <w:r>
              <w:rPr>
                <w:webHidden/>
                <w:rStyle w:val="IndexLink"/>
                <w:rtl w:val="true"/>
              </w:rPr>
              <w:t>دلالت نهی بر صحت معامله از نظر عامه</w:t>
            </w:r>
            <w:r>
              <w:rPr>
                <w:rStyle w:val="IndexLink"/>
                <w:rtl w:val="true"/>
              </w:rPr>
              <w:tab/>
            </w:r>
            <w:r>
              <w:rPr>
                <w:rStyle w:val="IndexLink"/>
              </w:rPr>
              <w:t>325</w:t>
            </w:r>
          </w:hyperlink>
        </w:p>
        <w:p>
          <w:pPr>
            <w:pStyle w:val="Contents5"/>
            <w:tabs>
              <w:tab w:val="clear" w:pos="7892"/>
              <w:tab w:val="right" w:pos="9026" w:leader="dot"/>
            </w:tabs>
            <w:rPr/>
          </w:pPr>
          <w:hyperlink w:anchor="__RefHeading___Toc125639_3264237689">
            <w:r>
              <w:rPr>
                <w:webHidden/>
                <w:rStyle w:val="IndexLink"/>
                <w:rtl w:val="true"/>
              </w:rPr>
              <w:t>پرسش</w:t>
            </w:r>
            <w:r>
              <w:rPr>
                <w:rStyle w:val="IndexLink"/>
                <w:rtl w:val="true"/>
              </w:rPr>
              <w:t>:</w:t>
              <w:tab/>
            </w:r>
            <w:r>
              <w:rPr>
                <w:rStyle w:val="IndexLink"/>
              </w:rPr>
              <w:t>327</w:t>
            </w:r>
          </w:hyperlink>
        </w:p>
        <w:p>
          <w:pPr>
            <w:pStyle w:val="Contents4"/>
            <w:tabs>
              <w:tab w:val="clear" w:pos="8176"/>
              <w:tab w:val="right" w:pos="9026" w:leader="dot"/>
            </w:tabs>
            <w:rPr/>
          </w:pPr>
          <w:hyperlink w:anchor="__RefHeading___Toc125641_3264237689">
            <w:r>
              <w:rPr>
                <w:webHidden/>
                <w:rStyle w:val="IndexLink"/>
                <w:rtl w:val="true"/>
              </w:rPr>
              <w:t>درس پانصد و هفتادم</w:t>
            </w:r>
            <w:r>
              <w:rPr>
                <w:rStyle w:val="IndexLink"/>
                <w:rtl w:val="true"/>
              </w:rPr>
              <w:tab/>
            </w:r>
            <w:r>
              <w:rPr>
                <w:rStyle w:val="IndexLink"/>
              </w:rPr>
              <w:t>328</w:t>
            </w:r>
          </w:hyperlink>
        </w:p>
        <w:p>
          <w:pPr>
            <w:pStyle w:val="Contents5"/>
            <w:tabs>
              <w:tab w:val="clear" w:pos="7892"/>
              <w:tab w:val="right" w:pos="9026" w:leader="dot"/>
            </w:tabs>
            <w:rPr/>
          </w:pPr>
          <w:hyperlink w:anchor="__RefHeading___Toc125643_3264237689">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125645_3264237689">
            <w:r>
              <w:rPr>
                <w:webHidden/>
                <w:rStyle w:val="IndexLink"/>
                <w:rtl w:val="true"/>
              </w:rPr>
              <w:t>اقسام تعلق نهی مولوی یا تحریمی بر معاملات</w:t>
            </w:r>
            <w:r>
              <w:rPr>
                <w:rStyle w:val="IndexLink"/>
                <w:rtl w:val="true"/>
              </w:rPr>
              <w:tab/>
            </w:r>
            <w:r>
              <w:rPr>
                <w:rStyle w:val="IndexLink"/>
              </w:rPr>
              <w:t>328</w:t>
            </w:r>
          </w:hyperlink>
        </w:p>
        <w:p>
          <w:pPr>
            <w:pStyle w:val="Contents5"/>
            <w:tabs>
              <w:tab w:val="clear" w:pos="7892"/>
              <w:tab w:val="right" w:pos="9026" w:leader="dot"/>
            </w:tabs>
            <w:rPr/>
          </w:pPr>
          <w:hyperlink w:anchor="__RefHeading___Toc125647_3264237689">
            <w:r>
              <w:rPr>
                <w:webHidden/>
                <w:rStyle w:val="IndexLink"/>
                <w:rtl w:val="true"/>
              </w:rPr>
              <w:t>تعلق نهی بر رابطۀ سبب و مسبب</w:t>
            </w:r>
            <w:r>
              <w:rPr>
                <w:rStyle w:val="IndexLink"/>
                <w:rtl w:val="true"/>
              </w:rPr>
              <w:tab/>
            </w:r>
            <w:r>
              <w:rPr>
                <w:rStyle w:val="IndexLink"/>
              </w:rPr>
              <w:t>329</w:t>
            </w:r>
          </w:hyperlink>
        </w:p>
        <w:p>
          <w:pPr>
            <w:pStyle w:val="Contents5"/>
            <w:tabs>
              <w:tab w:val="clear" w:pos="7892"/>
              <w:tab w:val="right" w:pos="9026" w:leader="dot"/>
            </w:tabs>
            <w:rPr/>
          </w:pPr>
          <w:hyperlink w:anchor="__RefHeading___Toc125649_3264237689">
            <w:r>
              <w:rPr>
                <w:webHidden/>
                <w:rStyle w:val="IndexLink"/>
                <w:rtl w:val="true"/>
              </w:rPr>
              <w:t>تعلق نهی تحریمی بر اثر معامله</w:t>
            </w:r>
            <w:r>
              <w:rPr>
                <w:rStyle w:val="IndexLink"/>
                <w:rtl w:val="true"/>
              </w:rPr>
              <w:tab/>
            </w:r>
            <w:r>
              <w:rPr>
                <w:rStyle w:val="IndexLink"/>
              </w:rPr>
              <w:t>331</w:t>
            </w:r>
          </w:hyperlink>
        </w:p>
        <w:p>
          <w:pPr>
            <w:pStyle w:val="Contents5"/>
            <w:tabs>
              <w:tab w:val="clear" w:pos="7892"/>
              <w:tab w:val="right" w:pos="9026" w:leader="dot"/>
            </w:tabs>
            <w:rPr/>
          </w:pPr>
          <w:hyperlink w:anchor="__RefHeading___Toc125651_3264237689">
            <w:r>
              <w:rPr>
                <w:webHidden/>
                <w:rStyle w:val="IndexLink"/>
                <w:rtl w:val="true"/>
              </w:rPr>
              <w:t>تلازم نهی در معاملات با فساد آن</w:t>
            </w:r>
            <w:r>
              <w:rPr>
                <w:rStyle w:val="IndexLink"/>
                <w:rtl w:val="true"/>
              </w:rPr>
              <w:tab/>
            </w:r>
            <w:r>
              <w:rPr>
                <w:rStyle w:val="IndexLink"/>
              </w:rPr>
              <w:t>332</w:t>
            </w:r>
          </w:hyperlink>
        </w:p>
        <w:p>
          <w:pPr>
            <w:pStyle w:val="Contents5"/>
            <w:tabs>
              <w:tab w:val="clear" w:pos="7892"/>
              <w:tab w:val="right" w:pos="9026" w:leader="dot"/>
            </w:tabs>
            <w:rPr/>
          </w:pPr>
          <w:hyperlink w:anchor="__RefHeading___Toc125653_3264237689">
            <w:r>
              <w:rPr>
                <w:webHidden/>
                <w:rStyle w:val="IndexLink"/>
                <w:rtl w:val="true"/>
              </w:rPr>
              <w:t>پرسش</w:t>
            </w:r>
            <w:r>
              <w:rPr>
                <w:rStyle w:val="IndexLink"/>
                <w:rtl w:val="true"/>
              </w:rPr>
              <w:t>:</w:t>
              <w:tab/>
            </w:r>
            <w:r>
              <w:rPr>
                <w:rStyle w:val="IndexLink"/>
              </w:rPr>
              <w:t>333</w:t>
            </w:r>
          </w:hyperlink>
        </w:p>
        <w:p>
          <w:pPr>
            <w:pStyle w:val="Contents4"/>
            <w:tabs>
              <w:tab w:val="clear" w:pos="8176"/>
              <w:tab w:val="right" w:pos="9026" w:leader="dot"/>
            </w:tabs>
            <w:rPr/>
          </w:pPr>
          <w:hyperlink w:anchor="__RefHeading___Toc125655_3264237689">
            <w:r>
              <w:rPr>
                <w:webHidden/>
                <w:rStyle w:val="IndexLink"/>
                <w:rtl w:val="true"/>
              </w:rPr>
              <w:t>درس پانصد و هفتاد و یکم</w:t>
            </w:r>
            <w:r>
              <w:rPr>
                <w:rStyle w:val="IndexLink"/>
                <w:rtl w:val="true"/>
              </w:rPr>
              <w:tab/>
            </w:r>
            <w:r>
              <w:rPr>
                <w:rStyle w:val="IndexLink"/>
              </w:rPr>
              <w:t>334</w:t>
            </w:r>
          </w:hyperlink>
        </w:p>
        <w:p>
          <w:pPr>
            <w:pStyle w:val="Contents5"/>
            <w:tabs>
              <w:tab w:val="clear" w:pos="7892"/>
              <w:tab w:val="right" w:pos="9026" w:leader="dot"/>
            </w:tabs>
            <w:rPr/>
          </w:pPr>
          <w:hyperlink w:anchor="__RefHeading___Toc125657_3264237689">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125659_3264237689">
            <w:r>
              <w:rPr>
                <w:webHidden/>
                <w:rStyle w:val="IndexLink"/>
                <w:rtl w:val="true"/>
              </w:rPr>
              <w:t>شک در اندراج معاملۀ منهی عنه در یکی از اقسام اربعه</w:t>
            </w:r>
            <w:r>
              <w:rPr>
                <w:rStyle w:val="IndexLink"/>
                <w:rtl w:val="true"/>
              </w:rPr>
              <w:tab/>
            </w:r>
            <w:r>
              <w:rPr>
                <w:rStyle w:val="IndexLink"/>
              </w:rPr>
              <w:t>334</w:t>
            </w:r>
          </w:hyperlink>
        </w:p>
        <w:p>
          <w:pPr>
            <w:pStyle w:val="Contents5"/>
            <w:tabs>
              <w:tab w:val="clear" w:pos="7892"/>
              <w:tab w:val="right" w:pos="9026" w:leader="dot"/>
            </w:tabs>
            <w:rPr/>
          </w:pPr>
          <w:hyperlink w:anchor="__RefHeading___Toc125661_3264237689">
            <w:r>
              <w:rPr>
                <w:webHidden/>
                <w:rStyle w:val="IndexLink"/>
                <w:rtl w:val="true"/>
              </w:rPr>
              <w:t>رجحان قسم چهارم بر سایر اقسام</w:t>
            </w:r>
            <w:r>
              <w:rPr>
                <w:rStyle w:val="IndexLink"/>
                <w:rtl w:val="true"/>
              </w:rPr>
              <w:tab/>
            </w:r>
            <w:r>
              <w:rPr>
                <w:rStyle w:val="IndexLink"/>
              </w:rPr>
              <w:t>336</w:t>
            </w:r>
          </w:hyperlink>
        </w:p>
        <w:p>
          <w:pPr>
            <w:pStyle w:val="Contents5"/>
            <w:tabs>
              <w:tab w:val="clear" w:pos="7892"/>
              <w:tab w:val="right" w:pos="9026" w:leader="dot"/>
            </w:tabs>
            <w:rPr/>
          </w:pPr>
          <w:hyperlink w:anchor="__RefHeading___Toc125663_3264237689">
            <w:r>
              <w:rPr>
                <w:webHidden/>
                <w:rStyle w:val="IndexLink"/>
                <w:rtl w:val="true"/>
              </w:rPr>
              <w:t>ملازمۀ شرعی بین حرمت و فساد</w:t>
            </w:r>
            <w:r>
              <w:rPr>
                <w:rStyle w:val="IndexLink"/>
                <w:rtl w:val="true"/>
              </w:rPr>
              <w:tab/>
            </w:r>
            <w:r>
              <w:rPr>
                <w:rStyle w:val="IndexLink"/>
              </w:rPr>
              <w:t>337</w:t>
            </w:r>
          </w:hyperlink>
        </w:p>
        <w:p>
          <w:pPr>
            <w:pStyle w:val="Contents5"/>
            <w:tabs>
              <w:tab w:val="clear" w:pos="7892"/>
              <w:tab w:val="right" w:pos="9026" w:leader="dot"/>
            </w:tabs>
            <w:rPr/>
          </w:pPr>
          <w:hyperlink w:anchor="__RefHeading___Toc125665_3264237689">
            <w:r>
              <w:rPr>
                <w:webHidden/>
                <w:rStyle w:val="IndexLink"/>
                <w:rtl w:val="true"/>
              </w:rPr>
              <w:t>استدلال شیخ به روایت زراره به عنوان مؤید</w:t>
            </w:r>
            <w:r>
              <w:rPr>
                <w:rStyle w:val="IndexLink"/>
                <w:rtl w:val="true"/>
              </w:rPr>
              <w:tab/>
            </w:r>
            <w:r>
              <w:rPr>
                <w:rStyle w:val="IndexLink"/>
              </w:rPr>
              <w:t>337</w:t>
            </w:r>
          </w:hyperlink>
        </w:p>
        <w:p>
          <w:pPr>
            <w:pStyle w:val="Contents5"/>
            <w:tabs>
              <w:tab w:val="clear" w:pos="7892"/>
              <w:tab w:val="right" w:pos="9026" w:leader="dot"/>
            </w:tabs>
            <w:rPr/>
          </w:pPr>
          <w:hyperlink w:anchor="__RefHeading___Toc125667_3264237689">
            <w:r>
              <w:rPr>
                <w:webHidden/>
                <w:rStyle w:val="IndexLink"/>
                <w:rtl w:val="true"/>
              </w:rPr>
              <w:t>پرسش</w:t>
            </w:r>
            <w:r>
              <w:rPr>
                <w:rStyle w:val="IndexLink"/>
                <w:rtl w:val="true"/>
              </w:rPr>
              <w:t>:</w:t>
              <w:tab/>
            </w:r>
            <w:r>
              <w:rPr>
                <w:rStyle w:val="IndexLink"/>
              </w:rPr>
              <w:t>339</w:t>
            </w:r>
          </w:hyperlink>
        </w:p>
        <w:p>
          <w:pPr>
            <w:pStyle w:val="Contents4"/>
            <w:tabs>
              <w:tab w:val="clear" w:pos="8176"/>
              <w:tab w:val="right" w:pos="9026" w:leader="dot"/>
            </w:tabs>
            <w:rPr/>
          </w:pPr>
          <w:hyperlink w:anchor="__RefHeading___Toc125669_3264237689">
            <w:r>
              <w:rPr>
                <w:webHidden/>
                <w:rStyle w:val="IndexLink"/>
                <w:rtl w:val="true"/>
              </w:rPr>
              <w:t>درس پانصد و هفتاد و دوم</w:t>
            </w:r>
            <w:r>
              <w:rPr>
                <w:rStyle w:val="IndexLink"/>
                <w:rtl w:val="true"/>
              </w:rPr>
              <w:tab/>
            </w:r>
            <w:r>
              <w:rPr>
                <w:rStyle w:val="IndexLink"/>
              </w:rPr>
              <w:t>340</w:t>
            </w:r>
          </w:hyperlink>
        </w:p>
        <w:p>
          <w:pPr>
            <w:pStyle w:val="Contents5"/>
            <w:tabs>
              <w:tab w:val="clear" w:pos="7892"/>
              <w:tab w:val="right" w:pos="9026" w:leader="dot"/>
            </w:tabs>
            <w:rPr/>
          </w:pPr>
          <w:hyperlink w:anchor="__RefHeading___Toc125671_3264237689">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125673_3264237689">
            <w:r>
              <w:rPr>
                <w:webHidden/>
                <w:rStyle w:val="IndexLink"/>
                <w:rtl w:val="true"/>
              </w:rPr>
              <w:t>استدلال شیخ</w:t>
            </w:r>
            <w:r>
              <w:rPr>
                <w:rStyle w:val="IndexLink"/>
                <w:rtl w:val="true"/>
              </w:rPr>
              <w:t>(</w:t>
            </w:r>
            <w:r>
              <w:rPr>
                <w:rStyle w:val="IndexLink"/>
                <w:rtl w:val="true"/>
              </w:rPr>
              <w:t>ره</w:t>
            </w:r>
            <w:r>
              <w:rPr>
                <w:rStyle w:val="IndexLink"/>
                <w:rtl w:val="true"/>
              </w:rPr>
              <w:t xml:space="preserve">) </w:t>
            </w:r>
            <w:r>
              <w:rPr>
                <w:rStyle w:val="IndexLink"/>
                <w:rtl w:val="true"/>
              </w:rPr>
              <w:t>بر روایت، در اثبات ملازمۀ شرعی بین حرمت و فساد</w:t>
            </w:r>
            <w:r>
              <w:rPr>
                <w:rStyle w:val="IndexLink"/>
                <w:rtl w:val="true"/>
              </w:rPr>
              <w:tab/>
            </w:r>
            <w:r>
              <w:rPr>
                <w:rStyle w:val="IndexLink"/>
              </w:rPr>
              <w:t>340</w:t>
            </w:r>
          </w:hyperlink>
        </w:p>
        <w:p>
          <w:pPr>
            <w:pStyle w:val="Contents5"/>
            <w:tabs>
              <w:tab w:val="clear" w:pos="7892"/>
              <w:tab w:val="right" w:pos="9026" w:leader="dot"/>
            </w:tabs>
            <w:rPr/>
          </w:pPr>
          <w:hyperlink w:anchor="__RefHeading___Toc125675_3264237689">
            <w:r>
              <w:rPr>
                <w:webHidden/>
                <w:rStyle w:val="IndexLink"/>
                <w:rtl w:val="true"/>
              </w:rPr>
              <w:t>کلام شیخ در بیان مقدمات ثلاث در تفسیر روایت</w:t>
            </w:r>
            <w:r>
              <w:rPr>
                <w:rStyle w:val="IndexLink"/>
                <w:rtl w:val="true"/>
              </w:rPr>
              <w:tab/>
            </w:r>
            <w:r>
              <w:rPr>
                <w:rStyle w:val="IndexLink"/>
              </w:rPr>
              <w:t>341</w:t>
            </w:r>
          </w:hyperlink>
        </w:p>
        <w:p>
          <w:pPr>
            <w:pStyle w:val="Contents5"/>
            <w:tabs>
              <w:tab w:val="clear" w:pos="7892"/>
              <w:tab w:val="right" w:pos="9026" w:leader="dot"/>
            </w:tabs>
            <w:rPr/>
          </w:pPr>
          <w:hyperlink w:anchor="__RefHeading___Toc125677_3264237689">
            <w:r>
              <w:rPr>
                <w:webHidden/>
                <w:rStyle w:val="IndexLink"/>
                <w:rtl w:val="true"/>
              </w:rPr>
              <w:t>مقدمۀ دوم در ایجاد سببیت نکاح از طرف عبد</w:t>
            </w:r>
            <w:r>
              <w:rPr>
                <w:rStyle w:val="IndexLink"/>
                <w:rtl w:val="true"/>
              </w:rPr>
              <w:tab/>
            </w:r>
            <w:r>
              <w:rPr>
                <w:rStyle w:val="IndexLink"/>
              </w:rPr>
              <w:t>341</w:t>
            </w:r>
          </w:hyperlink>
        </w:p>
        <w:p>
          <w:pPr>
            <w:pStyle w:val="Contents5"/>
            <w:tabs>
              <w:tab w:val="clear" w:pos="7892"/>
              <w:tab w:val="right" w:pos="9026" w:leader="dot"/>
            </w:tabs>
            <w:rPr/>
          </w:pPr>
          <w:hyperlink w:anchor="__RefHeading___Toc125679_3264237689">
            <w:r>
              <w:rPr>
                <w:webHidden/>
                <w:rStyle w:val="IndexLink"/>
                <w:rtl w:val="true"/>
              </w:rPr>
              <w:t>مقدمۀ سوم در بیان ارتباط معصیت مولا با معصیت الله</w:t>
            </w:r>
            <w:r>
              <w:rPr>
                <w:rStyle w:val="IndexLink"/>
                <w:rtl w:val="true"/>
              </w:rPr>
              <w:tab/>
            </w:r>
            <w:r>
              <w:rPr>
                <w:rStyle w:val="IndexLink"/>
              </w:rPr>
              <w:t>342</w:t>
            </w:r>
          </w:hyperlink>
        </w:p>
        <w:p>
          <w:pPr>
            <w:pStyle w:val="Contents5"/>
            <w:tabs>
              <w:tab w:val="clear" w:pos="7892"/>
              <w:tab w:val="right" w:pos="9026" w:leader="dot"/>
            </w:tabs>
            <w:rPr/>
          </w:pPr>
          <w:hyperlink w:anchor="__RefHeading___Toc125681_3264237689">
            <w:r>
              <w:rPr>
                <w:webHidden/>
                <w:rStyle w:val="IndexLink"/>
                <w:rtl w:val="true"/>
              </w:rPr>
              <w:t>تفسیر مرحوم آخوند ره از روایت زراره</w:t>
            </w:r>
            <w:r>
              <w:rPr>
                <w:rStyle w:val="IndexLink"/>
                <w:rtl w:val="true"/>
              </w:rPr>
              <w:tab/>
            </w:r>
            <w:r>
              <w:rPr>
                <w:rStyle w:val="IndexLink"/>
              </w:rPr>
              <w:t>344</w:t>
            </w:r>
          </w:hyperlink>
        </w:p>
        <w:p>
          <w:pPr>
            <w:pStyle w:val="Contents5"/>
            <w:tabs>
              <w:tab w:val="clear" w:pos="7892"/>
              <w:tab w:val="right" w:pos="9026" w:leader="dot"/>
            </w:tabs>
            <w:rPr/>
          </w:pPr>
          <w:hyperlink w:anchor="__RefHeading___Toc125683_3264237689">
            <w:r>
              <w:rPr>
                <w:webHidden/>
                <w:rStyle w:val="IndexLink"/>
                <w:rtl w:val="true"/>
              </w:rPr>
              <w:t>عدم دلالت روایت بر تلازم حرمت با فساد</w:t>
            </w:r>
            <w:r>
              <w:rPr>
                <w:rStyle w:val="IndexLink"/>
                <w:rtl w:val="true"/>
              </w:rPr>
              <w:tab/>
            </w:r>
            <w:r>
              <w:rPr>
                <w:rStyle w:val="IndexLink"/>
              </w:rPr>
              <w:t>345</w:t>
            </w:r>
          </w:hyperlink>
        </w:p>
        <w:p>
          <w:pPr>
            <w:pStyle w:val="Contents5"/>
            <w:tabs>
              <w:tab w:val="clear" w:pos="7892"/>
              <w:tab w:val="right" w:pos="9026" w:leader="dot"/>
            </w:tabs>
            <w:rPr/>
          </w:pPr>
          <w:hyperlink w:anchor="__RefHeading___Toc125685_3264237689">
            <w:r>
              <w:rPr>
                <w:webHidden/>
                <w:rStyle w:val="IndexLink"/>
                <w:rtl w:val="true"/>
              </w:rPr>
              <w:t>پرسش</w:t>
            </w:r>
            <w:r>
              <w:rPr>
                <w:rStyle w:val="IndexLink"/>
                <w:rtl w:val="true"/>
              </w:rPr>
              <w:t>:</w:t>
              <w:tab/>
            </w:r>
            <w:r>
              <w:rPr>
                <w:rStyle w:val="IndexLink"/>
              </w:rPr>
              <w:t>346</w:t>
            </w:r>
          </w:hyperlink>
        </w:p>
        <w:p>
          <w:pPr>
            <w:pStyle w:val="Contents4"/>
            <w:tabs>
              <w:tab w:val="clear" w:pos="8176"/>
              <w:tab w:val="right" w:pos="9026" w:leader="dot"/>
            </w:tabs>
            <w:rPr/>
          </w:pPr>
          <w:hyperlink w:anchor="__RefHeading___Toc125687_3264237689">
            <w:r>
              <w:rPr>
                <w:webHidden/>
                <w:rStyle w:val="IndexLink"/>
                <w:rtl w:val="true"/>
              </w:rPr>
              <w:t>درس پانصد و هفتاد و سوم</w:t>
            </w:r>
            <w:r>
              <w:rPr>
                <w:rStyle w:val="IndexLink"/>
                <w:rtl w:val="true"/>
              </w:rPr>
              <w:tab/>
            </w:r>
            <w:r>
              <w:rPr>
                <w:rStyle w:val="IndexLink"/>
              </w:rPr>
              <w:t>347</w:t>
            </w:r>
          </w:hyperlink>
        </w:p>
        <w:p>
          <w:pPr>
            <w:pStyle w:val="Contents5"/>
            <w:tabs>
              <w:tab w:val="clear" w:pos="7892"/>
              <w:tab w:val="right" w:pos="9026" w:leader="dot"/>
            </w:tabs>
            <w:rPr/>
          </w:pPr>
          <w:hyperlink w:anchor="__RefHeading___Toc125689_3264237689">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25691_3264237689">
            <w:r>
              <w:rPr>
                <w:webHidden/>
                <w:rStyle w:val="IndexLink"/>
                <w:rtl w:val="true"/>
              </w:rPr>
              <w:t>عدم دلالت روایت زراره بر وجود ملازمۀ شرعی بین حرمت و فساد</w:t>
            </w:r>
            <w:r>
              <w:rPr>
                <w:rStyle w:val="IndexLink"/>
                <w:rtl w:val="true"/>
              </w:rPr>
              <w:tab/>
            </w:r>
            <w:r>
              <w:rPr>
                <w:rStyle w:val="IndexLink"/>
              </w:rPr>
              <w:t>347</w:t>
            </w:r>
          </w:hyperlink>
        </w:p>
        <w:p>
          <w:pPr>
            <w:pStyle w:val="Contents5"/>
            <w:tabs>
              <w:tab w:val="clear" w:pos="7892"/>
              <w:tab w:val="right" w:pos="9026" w:leader="dot"/>
            </w:tabs>
            <w:rPr/>
          </w:pPr>
          <w:hyperlink w:anchor="__RefHeading___Toc125693_3264237689">
            <w:r>
              <w:rPr>
                <w:webHidden/>
                <w:rStyle w:val="IndexLink"/>
                <w:rtl w:val="true"/>
              </w:rPr>
              <w:t>معنای روایت زراره</w:t>
            </w:r>
            <w:r>
              <w:rPr>
                <w:rStyle w:val="IndexLink"/>
                <w:rtl w:val="true"/>
              </w:rPr>
              <w:tab/>
            </w:r>
            <w:r>
              <w:rPr>
                <w:rStyle w:val="IndexLink"/>
              </w:rPr>
              <w:t>348</w:t>
            </w:r>
          </w:hyperlink>
        </w:p>
        <w:p>
          <w:pPr>
            <w:pStyle w:val="Contents5"/>
            <w:tabs>
              <w:tab w:val="clear" w:pos="7892"/>
              <w:tab w:val="right" w:pos="9026" w:leader="dot"/>
            </w:tabs>
            <w:rPr/>
          </w:pPr>
          <w:hyperlink w:anchor="__RefHeading___Toc125695_3264237689">
            <w:r>
              <w:rPr>
                <w:webHidden/>
                <w:rStyle w:val="IndexLink"/>
                <w:rtl w:val="true"/>
              </w:rPr>
              <w:t>تفکیک معصیت المولی از معصیت الله</w:t>
            </w:r>
            <w:r>
              <w:rPr>
                <w:rStyle w:val="IndexLink"/>
                <w:rtl w:val="true"/>
              </w:rPr>
              <w:tab/>
            </w:r>
            <w:r>
              <w:rPr>
                <w:rStyle w:val="IndexLink"/>
              </w:rPr>
              <w:t>350</w:t>
            </w:r>
          </w:hyperlink>
        </w:p>
        <w:p>
          <w:pPr>
            <w:pStyle w:val="Contents5"/>
            <w:tabs>
              <w:tab w:val="clear" w:pos="7892"/>
              <w:tab w:val="right" w:pos="9026" w:leader="dot"/>
            </w:tabs>
            <w:rPr/>
          </w:pPr>
          <w:hyperlink w:anchor="__RefHeading___Toc125697_3264237689">
            <w:r>
              <w:rPr>
                <w:webHidden/>
                <w:rStyle w:val="IndexLink"/>
                <w:rtl w:val="true"/>
              </w:rPr>
              <w:t>روایت امام باقر</w:t>
            </w:r>
            <w:r>
              <w:rPr>
                <w:rStyle w:val="IndexLink"/>
                <w:rtl w:val="true"/>
              </w:rPr>
              <w:t>(</w:t>
            </w:r>
            <w:r>
              <w:rPr>
                <w:rStyle w:val="IndexLink"/>
                <w:rtl w:val="true"/>
              </w:rPr>
              <w:t>علیه السلام</w:t>
            </w:r>
            <w:r>
              <w:rPr>
                <w:rStyle w:val="IndexLink"/>
                <w:rtl w:val="true"/>
              </w:rPr>
              <w:t xml:space="preserve">) </w:t>
            </w:r>
            <w:r>
              <w:rPr>
                <w:rStyle w:val="IndexLink"/>
                <w:rtl w:val="true"/>
              </w:rPr>
              <w:t>مؤید معنای مذکور</w:t>
            </w:r>
            <w:r>
              <w:rPr>
                <w:rStyle w:val="IndexLink"/>
                <w:rtl w:val="true"/>
              </w:rPr>
              <w:tab/>
            </w:r>
            <w:r>
              <w:rPr>
                <w:rStyle w:val="IndexLink"/>
              </w:rPr>
              <w:t>351</w:t>
            </w:r>
          </w:hyperlink>
        </w:p>
        <w:p>
          <w:pPr>
            <w:pStyle w:val="Contents5"/>
            <w:tabs>
              <w:tab w:val="clear" w:pos="7892"/>
              <w:tab w:val="right" w:pos="9026" w:leader="dot"/>
            </w:tabs>
            <w:rPr/>
          </w:pPr>
          <w:hyperlink w:anchor="__RefHeading___Toc125699_3264237689">
            <w:r>
              <w:rPr>
                <w:webHidden/>
                <w:rStyle w:val="IndexLink"/>
                <w:rtl w:val="true"/>
              </w:rPr>
              <w:t>روایت منصور بن حازم مؤید دیگری بر معنای مذکور</w:t>
            </w:r>
            <w:r>
              <w:rPr>
                <w:rStyle w:val="IndexLink"/>
                <w:rtl w:val="true"/>
              </w:rPr>
              <w:tab/>
            </w:r>
            <w:r>
              <w:rPr>
                <w:rStyle w:val="IndexLink"/>
              </w:rPr>
              <w:t>352</w:t>
            </w:r>
          </w:hyperlink>
        </w:p>
        <w:p>
          <w:pPr>
            <w:pStyle w:val="Contents5"/>
            <w:tabs>
              <w:tab w:val="clear" w:pos="7892"/>
              <w:tab w:val="right" w:pos="9026" w:leader="dot"/>
            </w:tabs>
            <w:rPr/>
          </w:pPr>
          <w:hyperlink w:anchor="__RefHeading___Toc125701_3264237689">
            <w:r>
              <w:rPr>
                <w:webHidden/>
                <w:rStyle w:val="IndexLink"/>
                <w:rtl w:val="true"/>
              </w:rPr>
              <w:t>پرسش</w:t>
            </w:r>
            <w:r>
              <w:rPr>
                <w:rStyle w:val="IndexLink"/>
                <w:rtl w:val="true"/>
              </w:rPr>
              <w:t>:</w:t>
              <w:tab/>
            </w:r>
            <w:r>
              <w:rPr>
                <w:rStyle w:val="IndexLink"/>
              </w:rPr>
              <w:t>353</w:t>
            </w:r>
          </w:hyperlink>
        </w:p>
        <w:p>
          <w:pPr>
            <w:pStyle w:val="Contents4"/>
            <w:tabs>
              <w:tab w:val="clear" w:pos="8176"/>
              <w:tab w:val="right" w:pos="9026" w:leader="dot"/>
            </w:tabs>
            <w:rPr/>
          </w:pPr>
          <w:hyperlink w:anchor="__RefHeading___Toc125703_3264237689">
            <w:r>
              <w:rPr>
                <w:webHidden/>
                <w:rStyle w:val="IndexLink"/>
                <w:rtl w:val="true"/>
              </w:rPr>
              <w:t>درس پانصد و هفتاد و چهارم</w:t>
            </w:r>
            <w:r>
              <w:rPr>
                <w:rStyle w:val="IndexLink"/>
                <w:rtl w:val="true"/>
              </w:rPr>
              <w:tab/>
            </w:r>
            <w:r>
              <w:rPr>
                <w:rStyle w:val="IndexLink"/>
              </w:rPr>
              <w:t>354</w:t>
            </w:r>
          </w:hyperlink>
        </w:p>
        <w:p>
          <w:pPr>
            <w:pStyle w:val="Contents5"/>
            <w:tabs>
              <w:tab w:val="clear" w:pos="7892"/>
              <w:tab w:val="right" w:pos="9026" w:leader="dot"/>
            </w:tabs>
            <w:rPr/>
          </w:pPr>
          <w:hyperlink w:anchor="__RefHeading___Toc125705_3264237689">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25707_3264237689">
            <w:r>
              <w:rPr>
                <w:webHidden/>
                <w:rStyle w:val="IndexLink"/>
                <w:rtl w:val="true"/>
              </w:rPr>
              <w:t>بررسی کلام ابو حنیفه و شیبانی در دلالت نهی در معاملات بر صحت آنها</w:t>
            </w:r>
            <w:r>
              <w:rPr>
                <w:rStyle w:val="IndexLink"/>
                <w:rtl w:val="true"/>
              </w:rPr>
              <w:tab/>
            </w:r>
            <w:r>
              <w:rPr>
                <w:rStyle w:val="IndexLink"/>
              </w:rPr>
              <w:t>354</w:t>
            </w:r>
          </w:hyperlink>
        </w:p>
        <w:p>
          <w:pPr>
            <w:pStyle w:val="Contents5"/>
            <w:tabs>
              <w:tab w:val="clear" w:pos="7892"/>
              <w:tab w:val="right" w:pos="9026" w:leader="dot"/>
            </w:tabs>
            <w:rPr/>
          </w:pPr>
          <w:hyperlink w:anchor="__RefHeading___Toc125709_3264237689">
            <w:r>
              <w:rPr>
                <w:webHidden/>
                <w:rStyle w:val="IndexLink"/>
                <w:rtl w:val="true"/>
              </w:rPr>
              <w:t>بیان محقق اصفهانی ره در رد قول ابو حنیفه</w:t>
            </w:r>
            <w:r>
              <w:rPr>
                <w:rStyle w:val="IndexLink"/>
                <w:rtl w:val="true"/>
              </w:rPr>
              <w:tab/>
            </w:r>
            <w:r>
              <w:rPr>
                <w:rStyle w:val="IndexLink"/>
              </w:rPr>
              <w:t>356</w:t>
            </w:r>
          </w:hyperlink>
        </w:p>
        <w:p>
          <w:pPr>
            <w:pStyle w:val="Contents5"/>
            <w:tabs>
              <w:tab w:val="clear" w:pos="7892"/>
              <w:tab w:val="right" w:pos="9026" w:leader="dot"/>
            </w:tabs>
            <w:rPr/>
          </w:pPr>
          <w:hyperlink w:anchor="__RefHeading___Toc125711_3264237689">
            <w:r>
              <w:rPr>
                <w:webHidden/>
                <w:rStyle w:val="IndexLink"/>
                <w:rtl w:val="true"/>
              </w:rPr>
              <w:t>نکتۀ مهم فرمایش محقق اصفهانی ره</w:t>
            </w:r>
            <w:r>
              <w:rPr>
                <w:rStyle w:val="IndexLink"/>
                <w:rtl w:val="true"/>
              </w:rPr>
              <w:tab/>
            </w:r>
            <w:r>
              <w:rPr>
                <w:rStyle w:val="IndexLink"/>
              </w:rPr>
              <w:t>357</w:t>
            </w:r>
          </w:hyperlink>
        </w:p>
        <w:p>
          <w:pPr>
            <w:pStyle w:val="Contents5"/>
            <w:tabs>
              <w:tab w:val="clear" w:pos="7892"/>
              <w:tab w:val="right" w:pos="9026" w:leader="dot"/>
            </w:tabs>
            <w:rPr/>
          </w:pPr>
          <w:hyperlink w:anchor="__RefHeading___Toc125713_3264237689">
            <w:r>
              <w:rPr>
                <w:webHidden/>
                <w:rStyle w:val="IndexLink"/>
                <w:rtl w:val="true"/>
              </w:rPr>
              <w:t>بیان استاد دربارۀ کلام محقق اصفهانی</w:t>
            </w:r>
            <w:r>
              <w:rPr>
                <w:rStyle w:val="IndexLink"/>
                <w:rtl w:val="true"/>
              </w:rPr>
              <w:tab/>
            </w:r>
            <w:r>
              <w:rPr>
                <w:rStyle w:val="IndexLink"/>
              </w:rPr>
              <w:t>358</w:t>
            </w:r>
          </w:hyperlink>
        </w:p>
        <w:p>
          <w:pPr>
            <w:pStyle w:val="Contents5"/>
            <w:tabs>
              <w:tab w:val="clear" w:pos="7892"/>
              <w:tab w:val="right" w:pos="9026" w:leader="dot"/>
            </w:tabs>
            <w:rPr/>
          </w:pPr>
          <w:hyperlink w:anchor="__RefHeading___Toc125715_3264237689">
            <w:r>
              <w:rPr>
                <w:webHidden/>
                <w:rStyle w:val="IndexLink"/>
                <w:rtl w:val="true"/>
              </w:rPr>
              <w:t>بررسی قول ابو حنیفه در باب عبادات</w:t>
            </w:r>
            <w:r>
              <w:rPr>
                <w:rStyle w:val="IndexLink"/>
                <w:rtl w:val="true"/>
              </w:rPr>
              <w:tab/>
            </w:r>
            <w:r>
              <w:rPr>
                <w:rStyle w:val="IndexLink"/>
              </w:rPr>
              <w:t>360</w:t>
            </w:r>
          </w:hyperlink>
        </w:p>
        <w:p>
          <w:pPr>
            <w:pStyle w:val="Contents5"/>
            <w:tabs>
              <w:tab w:val="clear" w:pos="7892"/>
              <w:tab w:val="right" w:pos="9026" w:leader="dot"/>
            </w:tabs>
            <w:rPr/>
          </w:pPr>
          <w:hyperlink w:anchor="__RefHeading___Toc125717_3264237689">
            <w:r>
              <w:rPr>
                <w:webHidden/>
                <w:rStyle w:val="IndexLink"/>
                <w:rtl w:val="true"/>
              </w:rPr>
              <w:t>پرسش</w:t>
            </w:r>
            <w:r>
              <w:rPr>
                <w:rStyle w:val="IndexLink"/>
                <w:rtl w:val="true"/>
              </w:rPr>
              <w:t>:</w:t>
              <w:tab/>
            </w:r>
            <w:r>
              <w:rPr>
                <w:rStyle w:val="IndexLink"/>
              </w:rPr>
              <w:t>361</w:t>
            </w:r>
          </w:hyperlink>
        </w:p>
        <w:p>
          <w:pPr>
            <w:pStyle w:val="Contents2"/>
            <w:tabs>
              <w:tab w:val="clear" w:pos="8743"/>
              <w:tab w:val="right" w:pos="9026" w:leader="dot"/>
            </w:tabs>
            <w:rPr/>
          </w:pPr>
          <w:hyperlink w:anchor="__RefHeading___Toc125719_3264237689">
            <w:r>
              <w:rPr>
                <w:webHidden/>
                <w:rStyle w:val="IndexLink"/>
                <w:rtl w:val="true"/>
              </w:rPr>
              <w:t>مقصد سوم؛ مفاهیم</w:t>
            </w:r>
            <w:r>
              <w:rPr>
                <w:rStyle w:val="IndexLink"/>
                <w:rtl w:val="true"/>
              </w:rPr>
              <w:tab/>
            </w:r>
            <w:r>
              <w:rPr>
                <w:rStyle w:val="IndexLink"/>
              </w:rPr>
              <w:t>362</w:t>
            </w:r>
          </w:hyperlink>
        </w:p>
        <w:p>
          <w:pPr>
            <w:pStyle w:val="Contents3"/>
            <w:tabs>
              <w:tab w:val="clear" w:pos="8459"/>
              <w:tab w:val="right" w:pos="9026" w:leader="dot"/>
            </w:tabs>
            <w:rPr/>
          </w:pPr>
          <w:hyperlink w:anchor="__RefHeading___Toc125721_3264237689">
            <w:r>
              <w:rPr>
                <w:webHidden/>
                <w:rStyle w:val="IndexLink"/>
                <w:rtl w:val="true"/>
              </w:rPr>
              <w:t>بحث مفهوم و منطوق</w:t>
            </w:r>
            <w:r>
              <w:rPr>
                <w:rStyle w:val="IndexLink"/>
                <w:rtl w:val="true"/>
              </w:rPr>
              <w:tab/>
            </w:r>
            <w:r>
              <w:rPr>
                <w:rStyle w:val="IndexLink"/>
              </w:rPr>
              <w:t>362</w:t>
            </w:r>
          </w:hyperlink>
        </w:p>
        <w:p>
          <w:pPr>
            <w:pStyle w:val="Contents4"/>
            <w:tabs>
              <w:tab w:val="clear" w:pos="8176"/>
              <w:tab w:val="right" w:pos="9026" w:leader="dot"/>
            </w:tabs>
            <w:rPr/>
          </w:pPr>
          <w:hyperlink w:anchor="__RefHeading___Toc125723_3264237689">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25725_3264237689">
            <w:r>
              <w:rPr>
                <w:webHidden/>
                <w:rStyle w:val="IndexLink"/>
                <w:rtl w:val="true"/>
              </w:rPr>
              <w:t>درس پانصد و هفتاد و پنجم</w:t>
            </w:r>
            <w:r>
              <w:rPr>
                <w:rStyle w:val="IndexLink"/>
                <w:rtl w:val="true"/>
              </w:rPr>
              <w:tab/>
            </w:r>
            <w:r>
              <w:rPr>
                <w:rStyle w:val="IndexLink"/>
              </w:rPr>
              <w:t>363</w:t>
            </w:r>
          </w:hyperlink>
        </w:p>
        <w:p>
          <w:pPr>
            <w:pStyle w:val="Contents5"/>
            <w:tabs>
              <w:tab w:val="clear" w:pos="7892"/>
              <w:tab w:val="right" w:pos="9026" w:leader="dot"/>
            </w:tabs>
            <w:rPr/>
          </w:pPr>
          <w:hyperlink w:anchor="__RefHeading___Toc125727_3264237689">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125729_3264237689">
            <w:r>
              <w:rPr>
                <w:webHidden/>
                <w:rStyle w:val="IndexLink"/>
                <w:rtl w:val="true"/>
              </w:rPr>
              <w:t>معنای لغوی و اصطلاحی مفهوم</w:t>
            </w:r>
            <w:r>
              <w:rPr>
                <w:rStyle w:val="IndexLink"/>
                <w:rtl w:val="true"/>
              </w:rPr>
              <w:tab/>
            </w:r>
            <w:r>
              <w:rPr>
                <w:rStyle w:val="IndexLink"/>
              </w:rPr>
              <w:t>363</w:t>
            </w:r>
          </w:hyperlink>
        </w:p>
        <w:p>
          <w:pPr>
            <w:pStyle w:val="Contents5"/>
            <w:tabs>
              <w:tab w:val="clear" w:pos="7892"/>
              <w:tab w:val="right" w:pos="9026" w:leader="dot"/>
            </w:tabs>
            <w:rPr/>
          </w:pPr>
          <w:hyperlink w:anchor="__RefHeading___Toc125731_3264237689">
            <w:r>
              <w:rPr>
                <w:webHidden/>
                <w:rStyle w:val="IndexLink"/>
                <w:rtl w:val="true"/>
              </w:rPr>
              <w:t>توضیح فرمایش آخوند ره در معنای اصطلاحی مفهوم</w:t>
            </w:r>
            <w:r>
              <w:rPr>
                <w:rStyle w:val="IndexLink"/>
                <w:rtl w:val="true"/>
              </w:rPr>
              <w:tab/>
            </w:r>
            <w:r>
              <w:rPr>
                <w:rStyle w:val="IndexLink"/>
              </w:rPr>
              <w:t>364</w:t>
            </w:r>
          </w:hyperlink>
        </w:p>
        <w:p>
          <w:pPr>
            <w:pStyle w:val="Contents5"/>
            <w:tabs>
              <w:tab w:val="clear" w:pos="7892"/>
              <w:tab w:val="right" w:pos="9026" w:leader="dot"/>
            </w:tabs>
            <w:rPr/>
          </w:pPr>
          <w:hyperlink w:anchor="__RefHeading___Toc125733_3264237689">
            <w:r>
              <w:rPr>
                <w:webHidden/>
                <w:rStyle w:val="IndexLink"/>
                <w:rtl w:val="true"/>
              </w:rPr>
              <w:t>فرق مفهوم و منطوق</w:t>
            </w:r>
            <w:r>
              <w:rPr>
                <w:rStyle w:val="IndexLink"/>
                <w:rtl w:val="true"/>
              </w:rPr>
              <w:tab/>
            </w:r>
            <w:r>
              <w:rPr>
                <w:rStyle w:val="IndexLink"/>
              </w:rPr>
              <w:t>365</w:t>
            </w:r>
          </w:hyperlink>
        </w:p>
        <w:p>
          <w:pPr>
            <w:pStyle w:val="Contents5"/>
            <w:tabs>
              <w:tab w:val="clear" w:pos="7892"/>
              <w:tab w:val="right" w:pos="9026" w:leader="dot"/>
            </w:tabs>
            <w:rPr/>
          </w:pPr>
          <w:hyperlink w:anchor="__RefHeading___Toc125735_3264237689">
            <w:r>
              <w:rPr>
                <w:webHidden/>
                <w:rStyle w:val="IndexLink"/>
                <w:rtl w:val="true"/>
              </w:rPr>
              <w:t>تفاوت کلام آخوند</w:t>
            </w:r>
            <w:r>
              <w:rPr>
                <w:rStyle w:val="IndexLink"/>
                <w:rtl w:val="true"/>
              </w:rPr>
              <w:t>(</w:t>
            </w:r>
            <w:r>
              <w:rPr>
                <w:rStyle w:val="IndexLink"/>
                <w:rtl w:val="true"/>
              </w:rPr>
              <w:t>ره</w:t>
            </w:r>
            <w:r>
              <w:rPr>
                <w:rStyle w:val="IndexLink"/>
                <w:rtl w:val="true"/>
              </w:rPr>
              <w:t xml:space="preserve">) </w:t>
            </w:r>
            <w:r>
              <w:rPr>
                <w:rStyle w:val="IndexLink"/>
                <w:rtl w:val="true"/>
              </w:rPr>
              <w:t>در معنای مفهوم</w:t>
            </w:r>
            <w:r>
              <w:rPr>
                <w:rStyle w:val="IndexLink"/>
                <w:rtl w:val="true"/>
              </w:rPr>
              <w:tab/>
            </w:r>
            <w:r>
              <w:rPr>
                <w:rStyle w:val="IndexLink"/>
              </w:rPr>
              <w:t>366</w:t>
            </w:r>
          </w:hyperlink>
        </w:p>
        <w:p>
          <w:pPr>
            <w:pStyle w:val="Contents5"/>
            <w:tabs>
              <w:tab w:val="clear" w:pos="7892"/>
              <w:tab w:val="right" w:pos="9026" w:leader="dot"/>
            </w:tabs>
            <w:rPr/>
          </w:pPr>
          <w:hyperlink w:anchor="__RefHeading___Toc125737_3264237689">
            <w:r>
              <w:rPr>
                <w:webHidden/>
                <w:rStyle w:val="IndexLink"/>
                <w:rtl w:val="true"/>
              </w:rPr>
              <w:t>جواب استاد از تفاوت بیان آخوند در معنای مفهوم</w:t>
            </w:r>
            <w:r>
              <w:rPr>
                <w:rStyle w:val="IndexLink"/>
                <w:rtl w:val="true"/>
              </w:rPr>
              <w:tab/>
            </w:r>
            <w:r>
              <w:rPr>
                <w:rStyle w:val="IndexLink"/>
              </w:rPr>
              <w:t>367</w:t>
            </w:r>
          </w:hyperlink>
        </w:p>
        <w:p>
          <w:pPr>
            <w:pStyle w:val="Contents5"/>
            <w:tabs>
              <w:tab w:val="clear" w:pos="7892"/>
              <w:tab w:val="right" w:pos="9026" w:leader="dot"/>
            </w:tabs>
            <w:rPr/>
          </w:pPr>
          <w:hyperlink w:anchor="__RefHeading___Toc125739_3264237689">
            <w:r>
              <w:rPr>
                <w:webHidden/>
                <w:rStyle w:val="IndexLink"/>
                <w:rtl w:val="true"/>
              </w:rPr>
              <w:t>پرسش</w:t>
            </w:r>
            <w:r>
              <w:rPr>
                <w:rStyle w:val="IndexLink"/>
                <w:rtl w:val="true"/>
              </w:rPr>
              <w:t>:</w:t>
              <w:tab/>
            </w:r>
            <w:r>
              <w:rPr>
                <w:rStyle w:val="IndexLink"/>
              </w:rPr>
              <w:t>368</w:t>
            </w:r>
          </w:hyperlink>
        </w:p>
        <w:p>
          <w:pPr>
            <w:pStyle w:val="Contents4"/>
            <w:tabs>
              <w:tab w:val="clear" w:pos="8176"/>
              <w:tab w:val="right" w:pos="9026" w:leader="dot"/>
            </w:tabs>
            <w:rPr/>
          </w:pPr>
          <w:hyperlink w:anchor="__RefHeading___Toc125741_3264237689">
            <w:r>
              <w:rPr>
                <w:webHidden/>
                <w:rStyle w:val="IndexLink"/>
                <w:rtl w:val="true"/>
              </w:rPr>
              <w:t>درس پانصد و هفتاد و ششم</w:t>
            </w:r>
            <w:r>
              <w:rPr>
                <w:rStyle w:val="IndexLink"/>
                <w:rtl w:val="true"/>
              </w:rPr>
              <w:tab/>
            </w:r>
            <w:r>
              <w:rPr>
                <w:rStyle w:val="IndexLink"/>
              </w:rPr>
              <w:t>369</w:t>
            </w:r>
          </w:hyperlink>
        </w:p>
        <w:p>
          <w:pPr>
            <w:pStyle w:val="Contents5"/>
            <w:tabs>
              <w:tab w:val="clear" w:pos="7892"/>
              <w:tab w:val="right" w:pos="9026" w:leader="dot"/>
            </w:tabs>
            <w:rPr/>
          </w:pPr>
          <w:hyperlink w:anchor="__RefHeading___Toc125743_3264237689">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25745_3264237689">
            <w:r>
              <w:rPr>
                <w:webHidden/>
                <w:rStyle w:val="IndexLink"/>
                <w:rtl w:val="true"/>
              </w:rPr>
              <w:t>مفهومیت از صفات دال یا مدلول</w:t>
            </w:r>
            <w:r>
              <w:rPr>
                <w:rStyle w:val="IndexLink"/>
                <w:rtl w:val="true"/>
              </w:rPr>
              <w:tab/>
            </w:r>
            <w:r>
              <w:rPr>
                <w:rStyle w:val="IndexLink"/>
              </w:rPr>
              <w:t>369</w:t>
            </w:r>
          </w:hyperlink>
        </w:p>
        <w:p>
          <w:pPr>
            <w:pStyle w:val="Contents5"/>
            <w:tabs>
              <w:tab w:val="clear" w:pos="7892"/>
              <w:tab w:val="right" w:pos="9026" w:leader="dot"/>
            </w:tabs>
            <w:rPr/>
          </w:pPr>
          <w:hyperlink w:anchor="__RefHeading___Toc125747_3264237689">
            <w:r>
              <w:rPr>
                <w:webHidden/>
                <w:rStyle w:val="IndexLink"/>
                <w:rtl w:val="true"/>
              </w:rPr>
              <w:t>مبنای قدما در استفادۀ مفهوم</w:t>
            </w:r>
            <w:r>
              <w:rPr>
                <w:rStyle w:val="IndexLink"/>
                <w:rtl w:val="true"/>
              </w:rPr>
              <w:tab/>
            </w:r>
            <w:r>
              <w:rPr>
                <w:rStyle w:val="IndexLink"/>
              </w:rPr>
              <w:t>370</w:t>
            </w:r>
          </w:hyperlink>
        </w:p>
        <w:p>
          <w:pPr>
            <w:pStyle w:val="Contents5"/>
            <w:tabs>
              <w:tab w:val="clear" w:pos="7892"/>
              <w:tab w:val="right" w:pos="9026" w:leader="dot"/>
            </w:tabs>
            <w:rPr/>
          </w:pPr>
          <w:hyperlink w:anchor="__RefHeading___Toc125749_3264237689">
            <w:r>
              <w:rPr>
                <w:webHidden/>
                <w:rStyle w:val="IndexLink"/>
                <w:rtl w:val="true"/>
              </w:rPr>
              <w:t>مبنای متأخرین در استفاده مفهوم</w:t>
            </w:r>
            <w:r>
              <w:rPr>
                <w:rStyle w:val="IndexLink"/>
                <w:rtl w:val="true"/>
              </w:rPr>
              <w:tab/>
            </w:r>
            <w:r>
              <w:rPr>
                <w:rStyle w:val="IndexLink"/>
              </w:rPr>
              <w:t>371</w:t>
            </w:r>
          </w:hyperlink>
        </w:p>
        <w:p>
          <w:pPr>
            <w:pStyle w:val="Contents5"/>
            <w:tabs>
              <w:tab w:val="clear" w:pos="7892"/>
              <w:tab w:val="right" w:pos="9026" w:leader="dot"/>
            </w:tabs>
            <w:rPr/>
          </w:pPr>
          <w:hyperlink w:anchor="__RefHeading___Toc125751_3264237689">
            <w:r>
              <w:rPr>
                <w:webHidden/>
                <w:rStyle w:val="IndexLink"/>
                <w:rtl w:val="true"/>
              </w:rPr>
              <w:t>بنابر مبنای متقدمین، عقلی بودن مفهوم</w:t>
            </w:r>
            <w:r>
              <w:rPr>
                <w:rStyle w:val="IndexLink"/>
                <w:rtl w:val="true"/>
              </w:rPr>
              <w:tab/>
            </w:r>
            <w:r>
              <w:rPr>
                <w:rStyle w:val="IndexLink"/>
              </w:rPr>
              <w:t>372</w:t>
            </w:r>
          </w:hyperlink>
        </w:p>
        <w:p>
          <w:pPr>
            <w:pStyle w:val="Contents5"/>
            <w:tabs>
              <w:tab w:val="clear" w:pos="7892"/>
              <w:tab w:val="right" w:pos="9026" w:leader="dot"/>
            </w:tabs>
            <w:rPr/>
          </w:pPr>
          <w:hyperlink w:anchor="__RefHeading___Toc125753_3264237689">
            <w:r>
              <w:rPr>
                <w:webHidden/>
                <w:rStyle w:val="IndexLink"/>
                <w:rtl w:val="true"/>
              </w:rPr>
              <w:t>التزامی بودن مفهوم</w:t>
            </w:r>
            <w:r>
              <w:rPr>
                <w:rStyle w:val="IndexLink"/>
                <w:rtl w:val="true"/>
              </w:rPr>
              <w:tab/>
            </w:r>
            <w:r>
              <w:rPr>
                <w:rStyle w:val="IndexLink"/>
              </w:rPr>
              <w:t>373</w:t>
            </w:r>
          </w:hyperlink>
        </w:p>
        <w:p>
          <w:pPr>
            <w:pStyle w:val="Contents5"/>
            <w:tabs>
              <w:tab w:val="clear" w:pos="7892"/>
              <w:tab w:val="right" w:pos="9026" w:leader="dot"/>
            </w:tabs>
            <w:rPr/>
          </w:pPr>
          <w:hyperlink w:anchor="__RefHeading___Toc125755_3264237689">
            <w:r>
              <w:rPr>
                <w:webHidden/>
                <w:rStyle w:val="IndexLink"/>
                <w:rtl w:val="true"/>
              </w:rPr>
              <w:t>حقیقت مدلول التزامی</w:t>
            </w:r>
            <w:r>
              <w:rPr>
                <w:rStyle w:val="IndexLink"/>
                <w:rtl w:val="true"/>
              </w:rPr>
              <w:tab/>
            </w:r>
            <w:r>
              <w:rPr>
                <w:rStyle w:val="IndexLink"/>
              </w:rPr>
              <w:t>373</w:t>
            </w:r>
          </w:hyperlink>
        </w:p>
        <w:p>
          <w:pPr>
            <w:pStyle w:val="Contents5"/>
            <w:tabs>
              <w:tab w:val="clear" w:pos="7892"/>
              <w:tab w:val="right" w:pos="9026" w:leader="dot"/>
            </w:tabs>
            <w:rPr/>
          </w:pPr>
          <w:hyperlink w:anchor="__RefHeading___Toc125757_3264237689">
            <w:r>
              <w:rPr>
                <w:webHidden/>
                <w:rStyle w:val="IndexLink"/>
                <w:rtl w:val="true"/>
              </w:rPr>
              <w:t>پرسش</w:t>
            </w:r>
            <w:r>
              <w:rPr>
                <w:rStyle w:val="IndexLink"/>
                <w:rtl w:val="true"/>
              </w:rPr>
              <w:t>:</w:t>
              <w:tab/>
            </w:r>
            <w:r>
              <w:rPr>
                <w:rStyle w:val="IndexLink"/>
              </w:rPr>
              <w:t>375</w:t>
            </w:r>
          </w:hyperlink>
        </w:p>
        <w:p>
          <w:pPr>
            <w:pStyle w:val="Contents4"/>
            <w:tabs>
              <w:tab w:val="clear" w:pos="8176"/>
              <w:tab w:val="right" w:pos="9026" w:leader="dot"/>
            </w:tabs>
            <w:rPr/>
          </w:pPr>
          <w:hyperlink w:anchor="__RefHeading___Toc125759_3264237689">
            <w:r>
              <w:rPr>
                <w:webHidden/>
                <w:rStyle w:val="IndexLink"/>
                <w:rtl w:val="true"/>
              </w:rPr>
              <w:t>درس پانصد و هفتاد و هفتم</w:t>
            </w:r>
            <w:r>
              <w:rPr>
                <w:rStyle w:val="IndexLink"/>
                <w:rtl w:val="true"/>
              </w:rPr>
              <w:tab/>
            </w:r>
            <w:r>
              <w:rPr>
                <w:rStyle w:val="IndexLink"/>
              </w:rPr>
              <w:t>376</w:t>
            </w:r>
          </w:hyperlink>
        </w:p>
        <w:p>
          <w:pPr>
            <w:pStyle w:val="Contents5"/>
            <w:tabs>
              <w:tab w:val="clear" w:pos="7892"/>
              <w:tab w:val="right" w:pos="9026" w:leader="dot"/>
            </w:tabs>
            <w:rPr/>
          </w:pPr>
          <w:hyperlink w:anchor="__RefHeading___Toc125761_3264237689">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25763_3264237689">
            <w:r>
              <w:rPr>
                <w:webHidden/>
                <w:rStyle w:val="IndexLink"/>
                <w:rtl w:val="true"/>
              </w:rPr>
              <w:t>صغرویت و یا کبرویت بحث مفاهیم</w:t>
            </w:r>
            <w:r>
              <w:rPr>
                <w:rStyle w:val="IndexLink"/>
                <w:rtl w:val="true"/>
              </w:rPr>
              <w:tab/>
            </w:r>
            <w:r>
              <w:rPr>
                <w:rStyle w:val="IndexLink"/>
              </w:rPr>
              <w:t>376</w:t>
            </w:r>
          </w:hyperlink>
        </w:p>
        <w:p>
          <w:pPr>
            <w:pStyle w:val="Contents5"/>
            <w:tabs>
              <w:tab w:val="clear" w:pos="7892"/>
              <w:tab w:val="right" w:pos="9026" w:leader="dot"/>
            </w:tabs>
            <w:rPr/>
          </w:pPr>
          <w:hyperlink w:anchor="__RefHeading___Toc125765_3264237689">
            <w:r>
              <w:rPr>
                <w:webHidden/>
                <w:rStyle w:val="IndexLink"/>
                <w:rtl w:val="true"/>
              </w:rPr>
              <w:t>طرح نزاع در مفاهیم طبق مبنای متأخرین</w:t>
            </w:r>
            <w:r>
              <w:rPr>
                <w:rStyle w:val="IndexLink"/>
                <w:rtl w:val="true"/>
              </w:rPr>
              <w:tab/>
            </w:r>
            <w:r>
              <w:rPr>
                <w:rStyle w:val="IndexLink"/>
              </w:rPr>
              <w:t>377</w:t>
            </w:r>
          </w:hyperlink>
        </w:p>
        <w:p>
          <w:pPr>
            <w:pStyle w:val="Contents5"/>
            <w:tabs>
              <w:tab w:val="clear" w:pos="7892"/>
              <w:tab w:val="right" w:pos="9026" w:leader="dot"/>
            </w:tabs>
            <w:rPr/>
          </w:pPr>
          <w:hyperlink w:anchor="__RefHeading___Toc125767_3264237689">
            <w:r>
              <w:rPr>
                <w:webHidden/>
                <w:rStyle w:val="IndexLink"/>
                <w:rtl w:val="true"/>
              </w:rPr>
              <w:t>کیفیت طرح نزاع مفاهیم طبق مبنای قدما</w:t>
            </w:r>
            <w:r>
              <w:rPr>
                <w:rStyle w:val="IndexLink"/>
                <w:rtl w:val="true"/>
              </w:rPr>
              <w:tab/>
            </w:r>
            <w:r>
              <w:rPr>
                <w:rStyle w:val="IndexLink"/>
              </w:rPr>
              <w:t>379</w:t>
            </w:r>
          </w:hyperlink>
        </w:p>
        <w:p>
          <w:pPr>
            <w:pStyle w:val="Contents5"/>
            <w:tabs>
              <w:tab w:val="clear" w:pos="7892"/>
              <w:tab w:val="right" w:pos="9026" w:leader="dot"/>
            </w:tabs>
            <w:rPr/>
          </w:pPr>
          <w:hyperlink w:anchor="__RefHeading___Toc125769_3264237689">
            <w:r>
              <w:rPr>
                <w:webHidden/>
                <w:rStyle w:val="IndexLink"/>
                <w:rtl w:val="true"/>
              </w:rPr>
              <w:t>مدخلیت قید در استفاده مفهوم</w:t>
            </w:r>
            <w:r>
              <w:rPr>
                <w:rStyle w:val="IndexLink"/>
                <w:rtl w:val="true"/>
              </w:rPr>
              <w:tab/>
            </w:r>
            <w:r>
              <w:rPr>
                <w:rStyle w:val="IndexLink"/>
              </w:rPr>
              <w:t>380</w:t>
            </w:r>
          </w:hyperlink>
        </w:p>
        <w:p>
          <w:pPr>
            <w:pStyle w:val="Contents5"/>
            <w:tabs>
              <w:tab w:val="clear" w:pos="7892"/>
              <w:tab w:val="right" w:pos="9026" w:leader="dot"/>
            </w:tabs>
            <w:rPr/>
          </w:pPr>
          <w:hyperlink w:anchor="__RefHeading___Toc125771_3264237689">
            <w:r>
              <w:rPr>
                <w:webHidden/>
                <w:rStyle w:val="IndexLink"/>
                <w:rtl w:val="true"/>
              </w:rPr>
              <w:t>پرسش</w:t>
            </w:r>
            <w:r>
              <w:rPr>
                <w:rStyle w:val="IndexLink"/>
                <w:rtl w:val="true"/>
              </w:rPr>
              <w:t>:</w:t>
              <w:tab/>
            </w:r>
            <w:r>
              <w:rPr>
                <w:rStyle w:val="IndexLink"/>
              </w:rPr>
              <w:t>381</w:t>
            </w:r>
          </w:hyperlink>
        </w:p>
        <w:p>
          <w:pPr>
            <w:pStyle w:val="Contents4"/>
            <w:tabs>
              <w:tab w:val="clear" w:pos="8176"/>
              <w:tab w:val="right" w:pos="9026" w:leader="dot"/>
            </w:tabs>
            <w:rPr/>
          </w:pPr>
          <w:hyperlink w:anchor="__RefHeading___Toc125773_3264237689">
            <w:r>
              <w:rPr>
                <w:webHidden/>
                <w:rStyle w:val="IndexLink"/>
                <w:rtl w:val="true"/>
              </w:rPr>
              <w:t>درس پانصد و هفتاد و هشتم</w:t>
            </w:r>
            <w:r>
              <w:rPr>
                <w:rStyle w:val="IndexLink"/>
                <w:rtl w:val="true"/>
              </w:rPr>
              <w:tab/>
            </w:r>
            <w:r>
              <w:rPr>
                <w:rStyle w:val="IndexLink"/>
              </w:rPr>
              <w:t>382</w:t>
            </w:r>
          </w:hyperlink>
        </w:p>
        <w:p>
          <w:pPr>
            <w:pStyle w:val="Contents5"/>
            <w:tabs>
              <w:tab w:val="clear" w:pos="7892"/>
              <w:tab w:val="right" w:pos="9026" w:leader="dot"/>
            </w:tabs>
            <w:rPr/>
          </w:pPr>
          <w:hyperlink w:anchor="__RefHeading___Toc125775_3264237689">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125777_3264237689">
            <w:r>
              <w:rPr>
                <w:webHidden/>
                <w:rStyle w:val="IndexLink"/>
                <w:rtl w:val="true"/>
              </w:rPr>
              <w:t>بررسی مفهوم قضیۀ شرطیه</w:t>
            </w:r>
            <w:r>
              <w:rPr>
                <w:rStyle w:val="IndexLink"/>
                <w:rtl w:val="true"/>
              </w:rPr>
              <w:tab/>
            </w:r>
            <w:r>
              <w:rPr>
                <w:rStyle w:val="IndexLink"/>
              </w:rPr>
              <w:t>382</w:t>
            </w:r>
          </w:hyperlink>
        </w:p>
        <w:p>
          <w:pPr>
            <w:pStyle w:val="Contents5"/>
            <w:tabs>
              <w:tab w:val="clear" w:pos="7892"/>
              <w:tab w:val="right" w:pos="9026" w:leader="dot"/>
            </w:tabs>
            <w:rPr/>
          </w:pPr>
          <w:hyperlink w:anchor="__RefHeading___Toc125779_3264237689">
            <w:r>
              <w:rPr>
                <w:webHidden/>
                <w:rStyle w:val="IndexLink"/>
                <w:rtl w:val="true"/>
              </w:rPr>
              <w:t>عمومیت راه قدما برای ثبوت مفهوم در قضایای شرطیه</w:t>
            </w:r>
            <w:r>
              <w:rPr>
                <w:rStyle w:val="IndexLink"/>
                <w:rtl w:val="true"/>
              </w:rPr>
              <w:tab/>
            </w:r>
            <w:r>
              <w:rPr>
                <w:rStyle w:val="IndexLink"/>
              </w:rPr>
              <w:t>383</w:t>
            </w:r>
          </w:hyperlink>
        </w:p>
        <w:p>
          <w:pPr>
            <w:pStyle w:val="Contents5"/>
            <w:tabs>
              <w:tab w:val="clear" w:pos="7892"/>
              <w:tab w:val="right" w:pos="9026" w:leader="dot"/>
            </w:tabs>
            <w:rPr/>
          </w:pPr>
          <w:hyperlink w:anchor="__RefHeading___Toc125781_3264237689">
            <w:r>
              <w:rPr>
                <w:webHidden/>
                <w:rStyle w:val="IndexLink"/>
                <w:rtl w:val="true"/>
              </w:rPr>
              <w:t>کیفیت ثبوت مفهوم قضیه شرطیه طبق مبنای قدما</w:t>
            </w:r>
            <w:r>
              <w:rPr>
                <w:rStyle w:val="IndexLink"/>
                <w:rtl w:val="true"/>
              </w:rPr>
              <w:tab/>
            </w:r>
            <w:r>
              <w:rPr>
                <w:rStyle w:val="IndexLink"/>
              </w:rPr>
              <w:t>384</w:t>
            </w:r>
          </w:hyperlink>
        </w:p>
        <w:p>
          <w:pPr>
            <w:pStyle w:val="Contents5"/>
            <w:tabs>
              <w:tab w:val="clear" w:pos="7892"/>
              <w:tab w:val="right" w:pos="9026" w:leader="dot"/>
            </w:tabs>
            <w:rPr/>
          </w:pPr>
          <w:hyperlink w:anchor="__RefHeading___Toc125783_3264237689">
            <w:r>
              <w:rPr>
                <w:webHidden/>
                <w:rStyle w:val="IndexLink"/>
                <w:rtl w:val="true"/>
              </w:rPr>
              <w:t>اغراض بعیده صدور امر</w:t>
            </w:r>
            <w:r>
              <w:rPr>
                <w:rStyle w:val="IndexLink"/>
                <w:rtl w:val="true"/>
              </w:rPr>
              <w:tab/>
            </w:r>
            <w:r>
              <w:rPr>
                <w:rStyle w:val="IndexLink"/>
              </w:rPr>
              <w:t>385</w:t>
            </w:r>
          </w:hyperlink>
        </w:p>
        <w:p>
          <w:pPr>
            <w:pStyle w:val="Contents5"/>
            <w:tabs>
              <w:tab w:val="clear" w:pos="7892"/>
              <w:tab w:val="right" w:pos="9026" w:leader="dot"/>
            </w:tabs>
            <w:rPr/>
          </w:pPr>
          <w:hyperlink w:anchor="__RefHeading___Toc125785_3264237689">
            <w:r>
              <w:rPr>
                <w:webHidden/>
                <w:rStyle w:val="IndexLink"/>
                <w:rtl w:val="true"/>
              </w:rPr>
              <w:t>ثبوت مفهوم بواسطه حکمت وضع و در مقام بیان بودن متکلم</w:t>
            </w:r>
            <w:r>
              <w:rPr>
                <w:rStyle w:val="IndexLink"/>
                <w:rtl w:val="true"/>
              </w:rPr>
              <w:tab/>
            </w:r>
            <w:r>
              <w:rPr>
                <w:rStyle w:val="IndexLink"/>
              </w:rPr>
              <w:t>386</w:t>
            </w:r>
          </w:hyperlink>
        </w:p>
        <w:p>
          <w:pPr>
            <w:pStyle w:val="Contents5"/>
            <w:tabs>
              <w:tab w:val="clear" w:pos="7892"/>
              <w:tab w:val="right" w:pos="9026" w:leader="dot"/>
            </w:tabs>
            <w:rPr/>
          </w:pPr>
          <w:hyperlink w:anchor="__RefHeading___Toc125787_3264237689">
            <w:r>
              <w:rPr>
                <w:webHidden/>
                <w:rStyle w:val="IndexLink"/>
                <w:rtl w:val="true"/>
              </w:rPr>
              <w:t>پرسش</w:t>
            </w:r>
            <w:r>
              <w:rPr>
                <w:rStyle w:val="IndexLink"/>
                <w:rtl w:val="true"/>
              </w:rPr>
              <w:t>:</w:t>
              <w:tab/>
            </w:r>
            <w:r>
              <w:rPr>
                <w:rStyle w:val="IndexLink"/>
              </w:rPr>
              <w:t>388</w:t>
            </w:r>
          </w:hyperlink>
        </w:p>
        <w:p>
          <w:pPr>
            <w:pStyle w:val="Contents4"/>
            <w:tabs>
              <w:tab w:val="clear" w:pos="8176"/>
              <w:tab w:val="right" w:pos="9026" w:leader="dot"/>
            </w:tabs>
            <w:rPr/>
          </w:pPr>
          <w:hyperlink w:anchor="__RefHeading___Toc125789_3264237689">
            <w:r>
              <w:rPr>
                <w:webHidden/>
                <w:rStyle w:val="IndexLink"/>
                <w:rtl w:val="true"/>
              </w:rPr>
              <w:t>درس پانصد و هفتاد و نهم</w:t>
            </w:r>
            <w:r>
              <w:rPr>
                <w:rStyle w:val="IndexLink"/>
                <w:rtl w:val="true"/>
              </w:rPr>
              <w:tab/>
            </w:r>
            <w:r>
              <w:rPr>
                <w:rStyle w:val="IndexLink"/>
              </w:rPr>
              <w:t>389</w:t>
            </w:r>
          </w:hyperlink>
        </w:p>
        <w:p>
          <w:pPr>
            <w:pStyle w:val="Contents5"/>
            <w:tabs>
              <w:tab w:val="clear" w:pos="7892"/>
              <w:tab w:val="right" w:pos="9026" w:leader="dot"/>
            </w:tabs>
            <w:rPr/>
          </w:pPr>
          <w:hyperlink w:anchor="__RefHeading___Toc125791_3264237689">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125793_3264237689">
            <w:r>
              <w:rPr>
                <w:webHidden/>
                <w:rStyle w:val="IndexLink"/>
                <w:rtl w:val="true"/>
              </w:rPr>
              <w:t>بررسی طریقۀ قدما برای اثبات مفهوم</w:t>
            </w:r>
            <w:r>
              <w:rPr>
                <w:rStyle w:val="IndexLink"/>
                <w:rtl w:val="true"/>
              </w:rPr>
              <w:tab/>
            </w:r>
            <w:r>
              <w:rPr>
                <w:rStyle w:val="IndexLink"/>
              </w:rPr>
              <w:t>389</w:t>
            </w:r>
          </w:hyperlink>
        </w:p>
        <w:p>
          <w:pPr>
            <w:pStyle w:val="Contents5"/>
            <w:tabs>
              <w:tab w:val="clear" w:pos="7892"/>
              <w:tab w:val="right" w:pos="9026" w:leader="dot"/>
            </w:tabs>
            <w:rPr/>
          </w:pPr>
          <w:hyperlink w:anchor="__RefHeading___Toc125795_3264237689">
            <w:r>
              <w:rPr>
                <w:webHidden/>
                <w:rStyle w:val="IndexLink"/>
                <w:rtl w:val="true"/>
              </w:rPr>
              <w:t>محل نزاع در باب مفهوم</w:t>
            </w:r>
            <w:r>
              <w:rPr>
                <w:rStyle w:val="IndexLink"/>
                <w:rtl w:val="true"/>
              </w:rPr>
              <w:tab/>
            </w:r>
            <w:r>
              <w:rPr>
                <w:rStyle w:val="IndexLink"/>
              </w:rPr>
              <w:t>390</w:t>
            </w:r>
          </w:hyperlink>
        </w:p>
        <w:p>
          <w:pPr>
            <w:pStyle w:val="Contents5"/>
            <w:tabs>
              <w:tab w:val="clear" w:pos="7892"/>
              <w:tab w:val="right" w:pos="9026" w:leader="dot"/>
            </w:tabs>
            <w:rPr/>
          </w:pPr>
          <w:hyperlink w:anchor="__RefHeading___Toc125797_3264237689">
            <w:r>
              <w:rPr>
                <w:webHidden/>
                <w:rStyle w:val="IndexLink"/>
                <w:rtl w:val="true"/>
              </w:rPr>
              <w:t>استفاده مفهوم از غیر هیئت افعل</w:t>
            </w:r>
            <w:r>
              <w:rPr>
                <w:rStyle w:val="IndexLink"/>
                <w:rtl w:val="true"/>
              </w:rPr>
              <w:tab/>
            </w:r>
            <w:r>
              <w:rPr>
                <w:rStyle w:val="IndexLink"/>
              </w:rPr>
              <w:t>391</w:t>
            </w:r>
          </w:hyperlink>
        </w:p>
        <w:p>
          <w:pPr>
            <w:pStyle w:val="Contents5"/>
            <w:tabs>
              <w:tab w:val="clear" w:pos="7892"/>
              <w:tab w:val="right" w:pos="9026" w:leader="dot"/>
            </w:tabs>
            <w:rPr/>
          </w:pPr>
          <w:hyperlink w:anchor="__RefHeading___Toc125799_3264237689">
            <w:r>
              <w:rPr>
                <w:webHidden/>
                <w:rStyle w:val="IndexLink"/>
                <w:rtl w:val="true"/>
              </w:rPr>
              <w:t>عدم تمامیت کلام قدما در باب استفاده مفهوم</w:t>
            </w:r>
            <w:r>
              <w:rPr>
                <w:rStyle w:val="IndexLink"/>
                <w:rtl w:val="true"/>
              </w:rPr>
              <w:tab/>
            </w:r>
            <w:r>
              <w:rPr>
                <w:rStyle w:val="IndexLink"/>
              </w:rPr>
              <w:t>393</w:t>
            </w:r>
          </w:hyperlink>
        </w:p>
        <w:p>
          <w:pPr>
            <w:pStyle w:val="Contents5"/>
            <w:tabs>
              <w:tab w:val="clear" w:pos="7892"/>
              <w:tab w:val="right" w:pos="9026" w:leader="dot"/>
            </w:tabs>
            <w:rPr/>
          </w:pPr>
          <w:hyperlink w:anchor="__RefHeading___Toc125801_3264237689">
            <w:r>
              <w:rPr>
                <w:webHidden/>
                <w:rStyle w:val="IndexLink"/>
                <w:rtl w:val="true"/>
              </w:rPr>
              <w:t>عدم تناقض بین موضوعهای مختلف برای جزای واحد</w:t>
            </w:r>
            <w:r>
              <w:rPr>
                <w:rStyle w:val="IndexLink"/>
                <w:rtl w:val="true"/>
              </w:rPr>
              <w:tab/>
            </w:r>
            <w:r>
              <w:rPr>
                <w:rStyle w:val="IndexLink"/>
              </w:rPr>
              <w:t>394</w:t>
            </w:r>
          </w:hyperlink>
        </w:p>
        <w:p>
          <w:pPr>
            <w:pStyle w:val="Contents5"/>
            <w:tabs>
              <w:tab w:val="clear" w:pos="7892"/>
              <w:tab w:val="right" w:pos="9026" w:leader="dot"/>
            </w:tabs>
            <w:rPr/>
          </w:pPr>
          <w:hyperlink w:anchor="__RefHeading___Toc125803_3264237689">
            <w:r>
              <w:rPr>
                <w:webHidden/>
                <w:rStyle w:val="IndexLink"/>
                <w:rtl w:val="true"/>
              </w:rPr>
              <w:t>پرسش</w:t>
            </w:r>
            <w:r>
              <w:rPr>
                <w:rStyle w:val="IndexLink"/>
                <w:rtl w:val="true"/>
              </w:rPr>
              <w:t>:</w:t>
              <w:tab/>
            </w:r>
            <w:r>
              <w:rPr>
                <w:rStyle w:val="IndexLink"/>
              </w:rPr>
              <w:t>395</w:t>
            </w:r>
          </w:hyperlink>
        </w:p>
        <w:p>
          <w:pPr>
            <w:pStyle w:val="Contents4"/>
            <w:tabs>
              <w:tab w:val="clear" w:pos="8176"/>
              <w:tab w:val="right" w:pos="9026" w:leader="dot"/>
            </w:tabs>
            <w:rPr/>
          </w:pPr>
          <w:hyperlink w:anchor="__RefHeading___Toc125805_3264237689">
            <w:r>
              <w:rPr>
                <w:webHidden/>
                <w:rStyle w:val="IndexLink"/>
                <w:rtl w:val="true"/>
              </w:rPr>
              <w:t>درس پانصد و هشتادم</w:t>
            </w:r>
            <w:r>
              <w:rPr>
                <w:rStyle w:val="IndexLink"/>
                <w:rtl w:val="true"/>
              </w:rPr>
              <w:tab/>
            </w:r>
            <w:r>
              <w:rPr>
                <w:rStyle w:val="IndexLink"/>
              </w:rPr>
              <w:t>396</w:t>
            </w:r>
          </w:hyperlink>
        </w:p>
        <w:p>
          <w:pPr>
            <w:pStyle w:val="Contents5"/>
            <w:tabs>
              <w:tab w:val="clear" w:pos="7892"/>
              <w:tab w:val="right" w:pos="9026" w:leader="dot"/>
            </w:tabs>
            <w:rPr/>
          </w:pPr>
          <w:hyperlink w:anchor="__RefHeading___Toc125807_3264237689">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25809_3264237689">
            <w:r>
              <w:rPr>
                <w:webHidden/>
                <w:rStyle w:val="IndexLink"/>
                <w:rtl w:val="true"/>
              </w:rPr>
              <w:t>مفهوم شرط و طریقۀ متأخرین برای اثبات آن</w:t>
            </w:r>
            <w:r>
              <w:rPr>
                <w:rStyle w:val="IndexLink"/>
                <w:rtl w:val="true"/>
              </w:rPr>
              <w:t>(</w:t>
            </w:r>
            <w:r>
              <w:rPr>
                <w:rStyle w:val="IndexLink"/>
                <w:rtl w:val="true"/>
              </w:rPr>
              <w:t>علیّت منحصره</w:t>
            </w:r>
            <w:r>
              <w:rPr>
                <w:rStyle w:val="IndexLink"/>
                <w:rtl w:val="true"/>
              </w:rPr>
              <w:t>)</w:t>
              <w:tab/>
            </w:r>
            <w:r>
              <w:rPr>
                <w:rStyle w:val="IndexLink"/>
              </w:rPr>
              <w:t>396</w:t>
            </w:r>
          </w:hyperlink>
        </w:p>
        <w:p>
          <w:pPr>
            <w:pStyle w:val="Contents5"/>
            <w:tabs>
              <w:tab w:val="clear" w:pos="7892"/>
              <w:tab w:val="right" w:pos="9026" w:leader="dot"/>
            </w:tabs>
            <w:rPr/>
          </w:pPr>
          <w:hyperlink w:anchor="__RefHeading___Toc125811_3264237689">
            <w:r>
              <w:rPr>
                <w:webHidden/>
                <w:rStyle w:val="IndexLink"/>
                <w:rtl w:val="true"/>
              </w:rPr>
              <w:t>بررسی وضع ادات شرط بر علیّت منحصره</w:t>
            </w:r>
            <w:r>
              <w:rPr>
                <w:rStyle w:val="IndexLink"/>
                <w:rtl w:val="true"/>
              </w:rPr>
              <w:tab/>
            </w:r>
            <w:r>
              <w:rPr>
                <w:rStyle w:val="IndexLink"/>
              </w:rPr>
              <w:t>397</w:t>
            </w:r>
          </w:hyperlink>
        </w:p>
        <w:p>
          <w:pPr>
            <w:pStyle w:val="Contents5"/>
            <w:tabs>
              <w:tab w:val="clear" w:pos="7892"/>
              <w:tab w:val="right" w:pos="9026" w:leader="dot"/>
            </w:tabs>
            <w:rPr/>
          </w:pPr>
          <w:hyperlink w:anchor="__RefHeading___Toc125813_3264237689">
            <w:r>
              <w:rPr>
                <w:webHidden/>
                <w:rStyle w:val="IndexLink"/>
                <w:rtl w:val="true"/>
              </w:rPr>
              <w:t>خصوصیات ششگانه علیّت منحصره</w:t>
            </w:r>
            <w:r>
              <w:rPr>
                <w:rStyle w:val="IndexLink"/>
                <w:rtl w:val="true"/>
              </w:rPr>
              <w:tab/>
            </w:r>
            <w:r>
              <w:rPr>
                <w:rStyle w:val="IndexLink"/>
              </w:rPr>
              <w:t>398</w:t>
            </w:r>
          </w:hyperlink>
        </w:p>
        <w:p>
          <w:pPr>
            <w:pStyle w:val="Contents5"/>
            <w:tabs>
              <w:tab w:val="clear" w:pos="7892"/>
              <w:tab w:val="right" w:pos="9026" w:leader="dot"/>
            </w:tabs>
            <w:rPr/>
          </w:pPr>
          <w:hyperlink w:anchor="__RefHeading___Toc125815_3264237689">
            <w:r>
              <w:rPr>
                <w:webHidden/>
                <w:rStyle w:val="IndexLink"/>
                <w:rtl w:val="true"/>
              </w:rPr>
              <w:t>استعمال قضایای شرطیه در غیر علیّت منحصره</w:t>
            </w:r>
            <w:r>
              <w:rPr>
                <w:rStyle w:val="IndexLink"/>
                <w:rtl w:val="true"/>
              </w:rPr>
              <w:tab/>
            </w:r>
            <w:r>
              <w:rPr>
                <w:rStyle w:val="IndexLink"/>
              </w:rPr>
              <w:t>400</w:t>
            </w:r>
          </w:hyperlink>
        </w:p>
        <w:p>
          <w:pPr>
            <w:pStyle w:val="Contents5"/>
            <w:tabs>
              <w:tab w:val="clear" w:pos="7892"/>
              <w:tab w:val="right" w:pos="9026" w:leader="dot"/>
            </w:tabs>
            <w:rPr/>
          </w:pPr>
          <w:hyperlink w:anchor="__RefHeading___Toc125817_3264237689">
            <w:r>
              <w:rPr>
                <w:webHidden/>
                <w:rStyle w:val="IndexLink"/>
                <w:rtl w:val="true"/>
              </w:rPr>
              <w:t>پرسش</w:t>
            </w:r>
            <w:r>
              <w:rPr>
                <w:rStyle w:val="IndexLink"/>
                <w:rtl w:val="true"/>
              </w:rPr>
              <w:t>:</w:t>
              <w:tab/>
            </w:r>
            <w:r>
              <w:rPr>
                <w:rStyle w:val="IndexLink"/>
              </w:rPr>
              <w:t>402</w:t>
            </w:r>
          </w:hyperlink>
        </w:p>
        <w:p>
          <w:pPr>
            <w:pStyle w:val="Contents4"/>
            <w:tabs>
              <w:tab w:val="clear" w:pos="8176"/>
              <w:tab w:val="right" w:pos="9026" w:leader="dot"/>
            </w:tabs>
            <w:rPr/>
          </w:pPr>
          <w:hyperlink w:anchor="__RefHeading___Toc125819_3264237689">
            <w:r>
              <w:rPr>
                <w:webHidden/>
                <w:rStyle w:val="IndexLink"/>
                <w:rtl w:val="true"/>
              </w:rPr>
              <w:t>درس پانصد و هشتاد و یکم</w:t>
            </w:r>
            <w:r>
              <w:rPr>
                <w:rStyle w:val="IndexLink"/>
                <w:rtl w:val="true"/>
              </w:rPr>
              <w:tab/>
            </w:r>
            <w:r>
              <w:rPr>
                <w:rStyle w:val="IndexLink"/>
              </w:rPr>
              <w:t>403</w:t>
            </w:r>
          </w:hyperlink>
        </w:p>
        <w:p>
          <w:pPr>
            <w:pStyle w:val="Contents5"/>
            <w:tabs>
              <w:tab w:val="clear" w:pos="7892"/>
              <w:tab w:val="right" w:pos="9026" w:leader="dot"/>
            </w:tabs>
            <w:rPr/>
          </w:pPr>
          <w:hyperlink w:anchor="__RefHeading___Toc125821_3264237689">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125823_3264237689">
            <w:r>
              <w:rPr>
                <w:webHidden/>
                <w:rStyle w:val="IndexLink"/>
                <w:rtl w:val="true"/>
              </w:rPr>
              <w:t>اثبات علیّت منحصره بین شرط و جزاء از راه انصراف</w:t>
            </w:r>
            <w:r>
              <w:rPr>
                <w:rStyle w:val="IndexLink"/>
                <w:rtl w:val="true"/>
              </w:rPr>
              <w:tab/>
            </w:r>
            <w:r>
              <w:rPr>
                <w:rStyle w:val="IndexLink"/>
              </w:rPr>
              <w:t>403</w:t>
            </w:r>
          </w:hyperlink>
        </w:p>
        <w:p>
          <w:pPr>
            <w:pStyle w:val="Contents5"/>
            <w:tabs>
              <w:tab w:val="clear" w:pos="7892"/>
              <w:tab w:val="right" w:pos="9026" w:leader="dot"/>
            </w:tabs>
            <w:rPr/>
          </w:pPr>
          <w:hyperlink w:anchor="__RefHeading___Toc125825_3264237689">
            <w:r>
              <w:rPr>
                <w:webHidden/>
                <w:rStyle w:val="IndexLink"/>
                <w:rtl w:val="true"/>
              </w:rPr>
              <w:t>بررسی دلیل انصراف در مقام</w:t>
            </w:r>
            <w:r>
              <w:rPr>
                <w:rStyle w:val="IndexLink"/>
                <w:rtl w:val="true"/>
              </w:rPr>
              <w:tab/>
            </w:r>
            <w:r>
              <w:rPr>
                <w:rStyle w:val="IndexLink"/>
              </w:rPr>
              <w:t>404</w:t>
            </w:r>
          </w:hyperlink>
        </w:p>
        <w:p>
          <w:pPr>
            <w:pStyle w:val="Contents5"/>
            <w:tabs>
              <w:tab w:val="clear" w:pos="7892"/>
              <w:tab w:val="right" w:pos="9026" w:leader="dot"/>
            </w:tabs>
            <w:rPr/>
          </w:pPr>
          <w:hyperlink w:anchor="__RefHeading___Toc125827_3264237689">
            <w:r>
              <w:rPr>
                <w:webHidden/>
                <w:rStyle w:val="IndexLink"/>
                <w:rtl w:val="true"/>
              </w:rPr>
              <w:t>عدم وجود ارتباط بیشتر بین علت منحصره و معلول</w:t>
            </w:r>
            <w:r>
              <w:rPr>
                <w:rStyle w:val="IndexLink"/>
                <w:rtl w:val="true"/>
              </w:rPr>
              <w:tab/>
            </w:r>
            <w:r>
              <w:rPr>
                <w:rStyle w:val="IndexLink"/>
              </w:rPr>
              <w:t>405</w:t>
            </w:r>
          </w:hyperlink>
        </w:p>
        <w:p>
          <w:pPr>
            <w:pStyle w:val="Contents5"/>
            <w:tabs>
              <w:tab w:val="clear" w:pos="7892"/>
              <w:tab w:val="right" w:pos="9026" w:leader="dot"/>
            </w:tabs>
            <w:rPr/>
          </w:pPr>
          <w:hyperlink w:anchor="__RefHeading___Toc125829_3264237689">
            <w:r>
              <w:rPr>
                <w:webHidden/>
                <w:rStyle w:val="IndexLink"/>
                <w:rtl w:val="true"/>
              </w:rPr>
              <w:t>اثبات علیّت منحصره از راه مقدمات حکمت</w:t>
            </w:r>
            <w:r>
              <w:rPr>
                <w:rStyle w:val="IndexLink"/>
                <w:rtl w:val="true"/>
              </w:rPr>
              <w:tab/>
            </w:r>
            <w:r>
              <w:rPr>
                <w:rStyle w:val="IndexLink"/>
              </w:rPr>
              <w:t>406</w:t>
            </w:r>
          </w:hyperlink>
        </w:p>
        <w:p>
          <w:pPr>
            <w:pStyle w:val="Contents5"/>
            <w:tabs>
              <w:tab w:val="clear" w:pos="7892"/>
              <w:tab w:val="right" w:pos="9026" w:leader="dot"/>
            </w:tabs>
            <w:rPr/>
          </w:pPr>
          <w:hyperlink w:anchor="__RefHeading___Toc125831_3264237689">
            <w:r>
              <w:rPr>
                <w:webHidden/>
                <w:rStyle w:val="IndexLink"/>
                <w:rtl w:val="true"/>
              </w:rPr>
              <w:t>تشبیه بین مقام و وجوب نفسی و غیری</w:t>
            </w:r>
            <w:r>
              <w:rPr>
                <w:rStyle w:val="IndexLink"/>
                <w:rtl w:val="true"/>
              </w:rPr>
              <w:tab/>
            </w:r>
            <w:r>
              <w:rPr>
                <w:rStyle w:val="IndexLink"/>
              </w:rPr>
              <w:t>406</w:t>
            </w:r>
          </w:hyperlink>
        </w:p>
        <w:p>
          <w:pPr>
            <w:pStyle w:val="Contents5"/>
            <w:tabs>
              <w:tab w:val="clear" w:pos="7892"/>
              <w:tab w:val="right" w:pos="9026" w:leader="dot"/>
            </w:tabs>
            <w:rPr/>
          </w:pPr>
          <w:hyperlink w:anchor="__RefHeading___Toc125833_3264237689">
            <w:r>
              <w:rPr>
                <w:webHidden/>
                <w:rStyle w:val="IndexLink"/>
                <w:rtl w:val="true"/>
              </w:rPr>
              <w:t>عدم تمامیت تشبیه مقام به وجوب نفسی و غیری</w:t>
            </w:r>
            <w:r>
              <w:rPr>
                <w:rStyle w:val="IndexLink"/>
                <w:rtl w:val="true"/>
              </w:rPr>
              <w:tab/>
            </w:r>
            <w:r>
              <w:rPr>
                <w:rStyle w:val="IndexLink"/>
              </w:rPr>
              <w:t>408</w:t>
            </w:r>
          </w:hyperlink>
        </w:p>
        <w:p>
          <w:pPr>
            <w:pStyle w:val="Contents5"/>
            <w:tabs>
              <w:tab w:val="clear" w:pos="7892"/>
              <w:tab w:val="right" w:pos="9026" w:leader="dot"/>
            </w:tabs>
            <w:rPr/>
          </w:pPr>
          <w:hyperlink w:anchor="__RefHeading___Toc125835_3264237689">
            <w:r>
              <w:rPr>
                <w:webHidden/>
                <w:rStyle w:val="IndexLink"/>
                <w:rtl w:val="true"/>
              </w:rPr>
              <w:t>پرسش</w:t>
            </w:r>
            <w:r>
              <w:rPr>
                <w:rStyle w:val="IndexLink"/>
                <w:rtl w:val="true"/>
              </w:rPr>
              <w:t>:</w:t>
              <w:tab/>
            </w:r>
            <w:r>
              <w:rPr>
                <w:rStyle w:val="IndexLink"/>
              </w:rPr>
              <w:t>409</w:t>
            </w:r>
          </w:hyperlink>
        </w:p>
        <w:p>
          <w:pPr>
            <w:pStyle w:val="Contents4"/>
            <w:tabs>
              <w:tab w:val="clear" w:pos="8176"/>
              <w:tab w:val="right" w:pos="9026" w:leader="dot"/>
            </w:tabs>
            <w:rPr/>
          </w:pPr>
          <w:hyperlink w:anchor="__RefHeading___Toc125837_3264237689">
            <w:r>
              <w:rPr>
                <w:webHidden/>
                <w:rStyle w:val="IndexLink"/>
                <w:rtl w:val="true"/>
              </w:rPr>
              <w:t>درس پانصد و هشتاد و دوم</w:t>
            </w:r>
            <w:r>
              <w:rPr>
                <w:rStyle w:val="IndexLink"/>
                <w:rtl w:val="true"/>
              </w:rPr>
              <w:tab/>
            </w:r>
            <w:r>
              <w:rPr>
                <w:rStyle w:val="IndexLink"/>
              </w:rPr>
              <w:t>410</w:t>
            </w:r>
          </w:hyperlink>
        </w:p>
        <w:p>
          <w:pPr>
            <w:pStyle w:val="Contents5"/>
            <w:tabs>
              <w:tab w:val="clear" w:pos="7892"/>
              <w:tab w:val="right" w:pos="9026" w:leader="dot"/>
            </w:tabs>
            <w:rPr/>
          </w:pPr>
          <w:hyperlink w:anchor="__RefHeading___Toc125839_3264237689">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125841_3264237689">
            <w:r>
              <w:rPr>
                <w:webHidden/>
                <w:rStyle w:val="IndexLink"/>
                <w:rtl w:val="true"/>
              </w:rPr>
              <w:t>اثبات علیّت منحصره از راه جریان مقدمات حکمت در شرط‌</w:t>
            </w:r>
            <w:r>
              <w:rPr>
                <w:rStyle w:val="IndexLink"/>
                <w:rtl w:val="true"/>
              </w:rPr>
              <w:tab/>
            </w:r>
            <w:r>
              <w:rPr>
                <w:rStyle w:val="IndexLink"/>
              </w:rPr>
              <w:t>410</w:t>
            </w:r>
          </w:hyperlink>
        </w:p>
        <w:p>
          <w:pPr>
            <w:pStyle w:val="Contents5"/>
            <w:tabs>
              <w:tab w:val="clear" w:pos="7892"/>
              <w:tab w:val="right" w:pos="9026" w:leader="dot"/>
            </w:tabs>
            <w:rPr/>
          </w:pPr>
          <w:hyperlink w:anchor="__RefHeading___Toc125843_3264237689">
            <w:r>
              <w:rPr>
                <w:webHidden/>
                <w:rStyle w:val="IndexLink"/>
                <w:rtl w:val="true"/>
              </w:rPr>
              <w:t>عدم معنا برای تقارن و تقدّم و تأخّر در علیّت منحصره</w:t>
            </w:r>
            <w:r>
              <w:rPr>
                <w:rStyle w:val="IndexLink"/>
                <w:rtl w:val="true"/>
              </w:rPr>
              <w:tab/>
            </w:r>
            <w:r>
              <w:rPr>
                <w:rStyle w:val="IndexLink"/>
              </w:rPr>
              <w:t>412</w:t>
            </w:r>
          </w:hyperlink>
        </w:p>
        <w:p>
          <w:pPr>
            <w:pStyle w:val="Contents5"/>
            <w:tabs>
              <w:tab w:val="clear" w:pos="7892"/>
              <w:tab w:val="right" w:pos="9026" w:leader="dot"/>
            </w:tabs>
            <w:rPr/>
          </w:pPr>
          <w:hyperlink w:anchor="__RefHeading___Toc125845_3264237689">
            <w:r>
              <w:rPr>
                <w:webHidden/>
                <w:rStyle w:val="IndexLink"/>
                <w:rtl w:val="true"/>
              </w:rPr>
              <w:t>جواب مرحوم آخوند از اجرای مقدمات حکمت در شرط‌</w:t>
            </w:r>
            <w:r>
              <w:rPr>
                <w:rStyle w:val="IndexLink"/>
                <w:rtl w:val="true"/>
              </w:rPr>
              <w:tab/>
            </w:r>
            <w:r>
              <w:rPr>
                <w:rStyle w:val="IndexLink"/>
              </w:rPr>
              <w:t>413</w:t>
            </w:r>
          </w:hyperlink>
        </w:p>
        <w:p>
          <w:pPr>
            <w:pStyle w:val="Contents5"/>
            <w:tabs>
              <w:tab w:val="clear" w:pos="7892"/>
              <w:tab w:val="right" w:pos="9026" w:leader="dot"/>
            </w:tabs>
            <w:rPr/>
          </w:pPr>
          <w:hyperlink w:anchor="__RefHeading___Toc125847_3264237689">
            <w:r>
              <w:rPr>
                <w:webHidden/>
                <w:rStyle w:val="IndexLink"/>
                <w:rtl w:val="true"/>
              </w:rPr>
              <w:t>برگشت راه چهارم به مبنای قدما</w:t>
            </w:r>
            <w:r>
              <w:rPr>
                <w:rStyle w:val="IndexLink"/>
                <w:rtl w:val="true"/>
              </w:rPr>
              <w:tab/>
            </w:r>
            <w:r>
              <w:rPr>
                <w:rStyle w:val="IndexLink"/>
              </w:rPr>
              <w:t>413</w:t>
            </w:r>
          </w:hyperlink>
        </w:p>
        <w:p>
          <w:pPr>
            <w:pStyle w:val="Contents5"/>
            <w:tabs>
              <w:tab w:val="clear" w:pos="7892"/>
              <w:tab w:val="right" w:pos="9026" w:leader="dot"/>
            </w:tabs>
            <w:rPr/>
          </w:pPr>
          <w:hyperlink w:anchor="__RefHeading___Toc125849_3264237689">
            <w:r>
              <w:rPr>
                <w:webHidden/>
                <w:rStyle w:val="IndexLink"/>
                <w:rtl w:val="true"/>
              </w:rPr>
              <w:t>عدم ثبوت مدعا به وسیله راه چهارم</w:t>
            </w:r>
            <w:r>
              <w:rPr>
                <w:rStyle w:val="IndexLink"/>
                <w:rtl w:val="true"/>
              </w:rPr>
              <w:tab/>
            </w:r>
            <w:r>
              <w:rPr>
                <w:rStyle w:val="IndexLink"/>
              </w:rPr>
              <w:t>414</w:t>
            </w:r>
          </w:hyperlink>
        </w:p>
        <w:p>
          <w:pPr>
            <w:pStyle w:val="Contents5"/>
            <w:tabs>
              <w:tab w:val="clear" w:pos="7892"/>
              <w:tab w:val="right" w:pos="9026" w:leader="dot"/>
            </w:tabs>
            <w:rPr/>
          </w:pPr>
          <w:hyperlink w:anchor="__RefHeading___Toc125851_3264237689">
            <w:r>
              <w:rPr>
                <w:webHidden/>
                <w:rStyle w:val="IndexLink"/>
                <w:rtl w:val="true"/>
              </w:rPr>
              <w:t>پرسش</w:t>
            </w:r>
            <w:r>
              <w:rPr>
                <w:rStyle w:val="IndexLink"/>
                <w:rtl w:val="true"/>
              </w:rPr>
              <w:t>:</w:t>
              <w:tab/>
            </w:r>
            <w:r>
              <w:rPr>
                <w:rStyle w:val="IndexLink"/>
              </w:rPr>
              <w:t>415</w:t>
            </w:r>
          </w:hyperlink>
        </w:p>
        <w:p>
          <w:pPr>
            <w:pStyle w:val="Contents4"/>
            <w:tabs>
              <w:tab w:val="clear" w:pos="8176"/>
              <w:tab w:val="right" w:pos="9026" w:leader="dot"/>
            </w:tabs>
            <w:rPr/>
          </w:pPr>
          <w:hyperlink w:anchor="__RefHeading___Toc125853_3264237689">
            <w:r>
              <w:rPr>
                <w:webHidden/>
                <w:rStyle w:val="IndexLink"/>
                <w:rtl w:val="true"/>
              </w:rPr>
              <w:t>درس پانصد و هشتاد و سوم</w:t>
            </w:r>
            <w:r>
              <w:rPr>
                <w:rStyle w:val="IndexLink"/>
                <w:rtl w:val="true"/>
              </w:rPr>
              <w:tab/>
            </w:r>
            <w:r>
              <w:rPr>
                <w:rStyle w:val="IndexLink"/>
              </w:rPr>
              <w:t>416</w:t>
            </w:r>
          </w:hyperlink>
        </w:p>
        <w:p>
          <w:pPr>
            <w:pStyle w:val="Contents5"/>
            <w:tabs>
              <w:tab w:val="clear" w:pos="7892"/>
              <w:tab w:val="right" w:pos="9026" w:leader="dot"/>
            </w:tabs>
            <w:rPr/>
          </w:pPr>
          <w:hyperlink w:anchor="__RefHeading___Toc125855_3264237689">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125857_3264237689">
            <w:r>
              <w:rPr>
                <w:webHidden/>
                <w:rStyle w:val="IndexLink"/>
                <w:rtl w:val="true"/>
              </w:rPr>
              <w:t>اثبات مفهوم شرط از طریق اطلاق شرط‌</w:t>
            </w:r>
            <w:r>
              <w:rPr>
                <w:rStyle w:val="IndexLink"/>
                <w:rtl w:val="true"/>
              </w:rPr>
              <w:tab/>
            </w:r>
            <w:r>
              <w:rPr>
                <w:rStyle w:val="IndexLink"/>
              </w:rPr>
              <w:t>416</w:t>
            </w:r>
          </w:hyperlink>
        </w:p>
        <w:p>
          <w:pPr>
            <w:pStyle w:val="Contents5"/>
            <w:tabs>
              <w:tab w:val="clear" w:pos="7892"/>
              <w:tab w:val="right" w:pos="9026" w:leader="dot"/>
            </w:tabs>
            <w:rPr/>
          </w:pPr>
          <w:hyperlink w:anchor="__RefHeading___Toc125859_3264237689">
            <w:r>
              <w:rPr>
                <w:webHidden/>
                <w:rStyle w:val="IndexLink"/>
                <w:rtl w:val="true"/>
              </w:rPr>
              <w:t>تشبیه مقام، به واجب تعیینی و تخییری</w:t>
            </w:r>
            <w:r>
              <w:rPr>
                <w:rStyle w:val="IndexLink"/>
                <w:rtl w:val="true"/>
              </w:rPr>
              <w:tab/>
            </w:r>
            <w:r>
              <w:rPr>
                <w:rStyle w:val="IndexLink"/>
              </w:rPr>
              <w:t>417</w:t>
            </w:r>
          </w:hyperlink>
        </w:p>
        <w:p>
          <w:pPr>
            <w:pStyle w:val="Contents5"/>
            <w:tabs>
              <w:tab w:val="clear" w:pos="7892"/>
              <w:tab w:val="right" w:pos="9026" w:leader="dot"/>
            </w:tabs>
            <w:rPr/>
          </w:pPr>
          <w:hyperlink w:anchor="__RefHeading___Toc125861_3264237689">
            <w:r>
              <w:rPr>
                <w:webHidden/>
                <w:rStyle w:val="IndexLink"/>
                <w:rtl w:val="true"/>
              </w:rPr>
              <w:t>عدم تمامیت تشبیه مقام به واجب تعیینی و تخییری</w:t>
            </w:r>
            <w:r>
              <w:rPr>
                <w:rStyle w:val="IndexLink"/>
                <w:rtl w:val="true"/>
              </w:rPr>
              <w:tab/>
            </w:r>
            <w:r>
              <w:rPr>
                <w:rStyle w:val="IndexLink"/>
              </w:rPr>
              <w:t>418</w:t>
            </w:r>
          </w:hyperlink>
        </w:p>
        <w:p>
          <w:pPr>
            <w:pStyle w:val="Contents5"/>
            <w:tabs>
              <w:tab w:val="clear" w:pos="7892"/>
              <w:tab w:val="right" w:pos="9026" w:leader="dot"/>
            </w:tabs>
            <w:rPr/>
          </w:pPr>
          <w:hyperlink w:anchor="__RefHeading___Toc125863_3264237689">
            <w:r>
              <w:rPr>
                <w:webHidden/>
                <w:rStyle w:val="IndexLink"/>
                <w:rtl w:val="true"/>
              </w:rPr>
              <w:t>جواب مرحوم آخوند از تشبیه به واجب تعیینی و تخییری</w:t>
            </w:r>
            <w:r>
              <w:rPr>
                <w:rStyle w:val="IndexLink"/>
                <w:rtl w:val="true"/>
              </w:rPr>
              <w:tab/>
            </w:r>
            <w:r>
              <w:rPr>
                <w:rStyle w:val="IndexLink"/>
              </w:rPr>
              <w:t>418</w:t>
            </w:r>
          </w:hyperlink>
        </w:p>
        <w:p>
          <w:pPr>
            <w:pStyle w:val="Contents5"/>
            <w:tabs>
              <w:tab w:val="clear" w:pos="7892"/>
              <w:tab w:val="right" w:pos="9026" w:leader="dot"/>
            </w:tabs>
            <w:rPr/>
          </w:pPr>
          <w:hyperlink w:anchor="__RefHeading___Toc125865_3264237689">
            <w:r>
              <w:rPr>
                <w:webHidden/>
                <w:rStyle w:val="IndexLink"/>
                <w:rtl w:val="true"/>
              </w:rPr>
              <w:t>عدم ضعف علت واحده در علیت</w:t>
            </w:r>
            <w:r>
              <w:rPr>
                <w:rStyle w:val="IndexLink"/>
                <w:rtl w:val="true"/>
              </w:rPr>
              <w:tab/>
            </w:r>
            <w:r>
              <w:rPr>
                <w:rStyle w:val="IndexLink"/>
              </w:rPr>
              <w:t>420</w:t>
            </w:r>
          </w:hyperlink>
        </w:p>
        <w:p>
          <w:pPr>
            <w:pStyle w:val="Contents5"/>
            <w:tabs>
              <w:tab w:val="clear" w:pos="7892"/>
              <w:tab w:val="right" w:pos="9026" w:leader="dot"/>
            </w:tabs>
            <w:rPr/>
          </w:pPr>
          <w:hyperlink w:anchor="__RefHeading___Toc125867_3264237689">
            <w:r>
              <w:rPr>
                <w:webHidden/>
                <w:rStyle w:val="IndexLink"/>
                <w:rtl w:val="true"/>
              </w:rPr>
              <w:t>پرسش</w:t>
            </w:r>
            <w:r>
              <w:rPr>
                <w:rStyle w:val="IndexLink"/>
                <w:rtl w:val="true"/>
              </w:rPr>
              <w:t>:</w:t>
              <w:tab/>
            </w:r>
            <w:r>
              <w:rPr>
                <w:rStyle w:val="IndexLink"/>
              </w:rPr>
              <w:t>421</w:t>
            </w:r>
          </w:hyperlink>
        </w:p>
        <w:p>
          <w:pPr>
            <w:pStyle w:val="Contents4"/>
            <w:tabs>
              <w:tab w:val="clear" w:pos="8176"/>
              <w:tab w:val="right" w:pos="9026" w:leader="dot"/>
            </w:tabs>
            <w:rPr/>
          </w:pPr>
          <w:hyperlink w:anchor="__RefHeading___Toc125869_3264237689">
            <w:r>
              <w:rPr>
                <w:webHidden/>
                <w:rStyle w:val="IndexLink"/>
                <w:rtl w:val="true"/>
              </w:rPr>
              <w:t>درس پانصد و هشتاد و چهارم</w:t>
            </w:r>
            <w:r>
              <w:rPr>
                <w:rStyle w:val="IndexLink"/>
                <w:rtl w:val="true"/>
              </w:rPr>
              <w:tab/>
            </w:r>
            <w:r>
              <w:rPr>
                <w:rStyle w:val="IndexLink"/>
              </w:rPr>
              <w:t>422</w:t>
            </w:r>
          </w:hyperlink>
        </w:p>
        <w:p>
          <w:pPr>
            <w:pStyle w:val="Contents5"/>
            <w:tabs>
              <w:tab w:val="clear" w:pos="7892"/>
              <w:tab w:val="right" w:pos="9026" w:leader="dot"/>
            </w:tabs>
            <w:rPr/>
          </w:pPr>
          <w:hyperlink w:anchor="__RefHeading___Toc125871_3264237689">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125873_3264237689">
            <w:r>
              <w:rPr>
                <w:webHidden/>
                <w:rStyle w:val="IndexLink"/>
                <w:rtl w:val="true"/>
              </w:rPr>
              <w:t>اثبات مفهوم از طریق اجرای مقدمات اطلاق در جزاء</w:t>
            </w:r>
            <w:r>
              <w:rPr>
                <w:rStyle w:val="IndexLink"/>
                <w:rtl w:val="true"/>
              </w:rPr>
              <w:tab/>
            </w:r>
            <w:r>
              <w:rPr>
                <w:rStyle w:val="IndexLink"/>
              </w:rPr>
              <w:t>422</w:t>
            </w:r>
          </w:hyperlink>
        </w:p>
        <w:p>
          <w:pPr>
            <w:pStyle w:val="Contents5"/>
            <w:tabs>
              <w:tab w:val="clear" w:pos="7892"/>
              <w:tab w:val="right" w:pos="9026" w:leader="dot"/>
            </w:tabs>
            <w:rPr/>
          </w:pPr>
          <w:hyperlink w:anchor="__RefHeading___Toc125875_3264237689">
            <w:r>
              <w:rPr>
                <w:webHidden/>
                <w:rStyle w:val="IndexLink"/>
                <w:rtl w:val="true"/>
              </w:rPr>
              <w:t>خروج سببیت از مجعولات شرعیه</w:t>
            </w:r>
            <w:r>
              <w:rPr>
                <w:rStyle w:val="IndexLink"/>
                <w:rtl w:val="true"/>
              </w:rPr>
              <w:tab/>
            </w:r>
            <w:r>
              <w:rPr>
                <w:rStyle w:val="IndexLink"/>
              </w:rPr>
              <w:t>422</w:t>
            </w:r>
          </w:hyperlink>
        </w:p>
        <w:p>
          <w:pPr>
            <w:pStyle w:val="Contents5"/>
            <w:tabs>
              <w:tab w:val="clear" w:pos="7892"/>
              <w:tab w:val="right" w:pos="9026" w:leader="dot"/>
            </w:tabs>
            <w:rPr/>
          </w:pPr>
          <w:hyperlink w:anchor="__RefHeading___Toc125877_3264237689">
            <w:r>
              <w:rPr>
                <w:webHidden/>
                <w:rStyle w:val="IndexLink"/>
                <w:rtl w:val="true"/>
              </w:rPr>
              <w:t>انحصار مقدمات اطلاق به مجعولات شرعیه</w:t>
            </w:r>
            <w:r>
              <w:rPr>
                <w:rStyle w:val="IndexLink"/>
                <w:rtl w:val="true"/>
              </w:rPr>
              <w:tab/>
            </w:r>
            <w:r>
              <w:rPr>
                <w:rStyle w:val="IndexLink"/>
              </w:rPr>
              <w:t>423</w:t>
            </w:r>
          </w:hyperlink>
        </w:p>
        <w:p>
          <w:pPr>
            <w:pStyle w:val="Contents5"/>
            <w:tabs>
              <w:tab w:val="clear" w:pos="7892"/>
              <w:tab w:val="right" w:pos="9026" w:leader="dot"/>
            </w:tabs>
            <w:rPr/>
          </w:pPr>
          <w:hyperlink w:anchor="__RefHeading___Toc125879_3264237689">
            <w:r>
              <w:rPr>
                <w:webHidden/>
                <w:rStyle w:val="IndexLink"/>
                <w:rtl w:val="true"/>
              </w:rPr>
              <w:t>امکان جعل سببیت بین شرط و جزاء از ناحیه شارع</w:t>
            </w:r>
            <w:r>
              <w:rPr>
                <w:rStyle w:val="IndexLink"/>
                <w:rtl w:val="true"/>
              </w:rPr>
              <w:tab/>
            </w:r>
            <w:r>
              <w:rPr>
                <w:rStyle w:val="IndexLink"/>
              </w:rPr>
              <w:t>425</w:t>
            </w:r>
          </w:hyperlink>
        </w:p>
        <w:p>
          <w:pPr>
            <w:pStyle w:val="Contents5"/>
            <w:tabs>
              <w:tab w:val="clear" w:pos="7892"/>
              <w:tab w:val="right" w:pos="9026" w:leader="dot"/>
            </w:tabs>
            <w:rPr/>
          </w:pPr>
          <w:hyperlink w:anchor="__RefHeading___Toc125881_3264237689">
            <w:r>
              <w:rPr>
                <w:webHidden/>
                <w:rStyle w:val="IndexLink"/>
                <w:rtl w:val="true"/>
              </w:rPr>
              <w:t>عدم انحصار مجرای اطلاق به مجعولات شرعیه</w:t>
            </w:r>
            <w:r>
              <w:rPr>
                <w:rStyle w:val="IndexLink"/>
                <w:rtl w:val="true"/>
              </w:rPr>
              <w:tab/>
            </w:r>
            <w:r>
              <w:rPr>
                <w:rStyle w:val="IndexLink"/>
              </w:rPr>
              <w:t>425</w:t>
            </w:r>
          </w:hyperlink>
        </w:p>
        <w:p>
          <w:pPr>
            <w:pStyle w:val="Contents5"/>
            <w:tabs>
              <w:tab w:val="clear" w:pos="7892"/>
              <w:tab w:val="right" w:pos="9026" w:leader="dot"/>
            </w:tabs>
            <w:rPr/>
          </w:pPr>
          <w:hyperlink w:anchor="__RefHeading___Toc125883_3264237689">
            <w:r>
              <w:rPr>
                <w:webHidden/>
                <w:rStyle w:val="IndexLink"/>
                <w:rtl w:val="true"/>
              </w:rPr>
              <w:t>پرسش</w:t>
            </w:r>
            <w:r>
              <w:rPr>
                <w:rStyle w:val="IndexLink"/>
                <w:rtl w:val="true"/>
              </w:rPr>
              <w:t>:</w:t>
              <w:tab/>
            </w:r>
            <w:r>
              <w:rPr>
                <w:rStyle w:val="IndexLink"/>
              </w:rPr>
              <w:t>427</w:t>
            </w:r>
          </w:hyperlink>
        </w:p>
        <w:p>
          <w:pPr>
            <w:pStyle w:val="Contents4"/>
            <w:tabs>
              <w:tab w:val="clear" w:pos="8176"/>
              <w:tab w:val="right" w:pos="9026" w:leader="dot"/>
            </w:tabs>
            <w:rPr/>
          </w:pPr>
          <w:hyperlink w:anchor="__RefHeading___Toc125885_3264237689">
            <w:r>
              <w:rPr>
                <w:webHidden/>
                <w:rStyle w:val="IndexLink"/>
                <w:rtl w:val="true"/>
              </w:rPr>
              <w:t>درس پانصد و هشتاد و پنجم</w:t>
            </w:r>
            <w:r>
              <w:rPr>
                <w:rStyle w:val="IndexLink"/>
                <w:rtl w:val="true"/>
              </w:rPr>
              <w:tab/>
            </w:r>
            <w:r>
              <w:rPr>
                <w:rStyle w:val="IndexLink"/>
              </w:rPr>
              <w:t>428</w:t>
            </w:r>
          </w:hyperlink>
        </w:p>
        <w:p>
          <w:pPr>
            <w:pStyle w:val="Contents5"/>
            <w:tabs>
              <w:tab w:val="clear" w:pos="7892"/>
              <w:tab w:val="right" w:pos="9026" w:leader="dot"/>
            </w:tabs>
            <w:rPr/>
          </w:pPr>
          <w:hyperlink w:anchor="__RefHeading___Toc125887_3264237689">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125889_3264237689">
            <w:r>
              <w:rPr>
                <w:webHidden/>
                <w:rStyle w:val="IndexLink"/>
                <w:rtl w:val="true"/>
              </w:rPr>
              <w:t>تفاوت معنای اطلاق با عموم</w:t>
            </w:r>
            <w:r>
              <w:rPr>
                <w:rStyle w:val="IndexLink"/>
                <w:rtl w:val="true"/>
              </w:rPr>
              <w:tab/>
            </w:r>
            <w:r>
              <w:rPr>
                <w:rStyle w:val="IndexLink"/>
              </w:rPr>
              <w:t>428</w:t>
            </w:r>
          </w:hyperlink>
        </w:p>
        <w:p>
          <w:pPr>
            <w:pStyle w:val="Contents5"/>
            <w:tabs>
              <w:tab w:val="clear" w:pos="7892"/>
              <w:tab w:val="right" w:pos="9026" w:leader="dot"/>
            </w:tabs>
            <w:rPr/>
          </w:pPr>
          <w:hyperlink w:anchor="__RefHeading___Toc125891_3264237689">
            <w:r>
              <w:rPr>
                <w:webHidden/>
                <w:rStyle w:val="IndexLink"/>
                <w:rtl w:val="true"/>
              </w:rPr>
              <w:t>معنای اطلاق</w:t>
            </w:r>
            <w:r>
              <w:rPr>
                <w:rStyle w:val="IndexLink"/>
                <w:rtl w:val="true"/>
              </w:rPr>
              <w:tab/>
            </w:r>
            <w:r>
              <w:rPr>
                <w:rStyle w:val="IndexLink"/>
              </w:rPr>
              <w:t>429</w:t>
            </w:r>
          </w:hyperlink>
        </w:p>
        <w:p>
          <w:pPr>
            <w:pStyle w:val="Contents5"/>
            <w:tabs>
              <w:tab w:val="clear" w:pos="7892"/>
              <w:tab w:val="right" w:pos="9026" w:leader="dot"/>
            </w:tabs>
            <w:rPr/>
          </w:pPr>
          <w:hyperlink w:anchor="__RefHeading___Toc125893_3264237689">
            <w:r>
              <w:rPr>
                <w:webHidden/>
                <w:rStyle w:val="IndexLink"/>
                <w:rtl w:val="true"/>
              </w:rPr>
              <w:t>عدم استفادۀ علیت منحصره از اطلاق</w:t>
            </w:r>
            <w:r>
              <w:rPr>
                <w:rStyle w:val="IndexLink"/>
                <w:rtl w:val="true"/>
              </w:rPr>
              <w:tab/>
            </w:r>
            <w:r>
              <w:rPr>
                <w:rStyle w:val="IndexLink"/>
              </w:rPr>
              <w:t>430</w:t>
            </w:r>
          </w:hyperlink>
        </w:p>
        <w:p>
          <w:pPr>
            <w:pStyle w:val="Contents5"/>
            <w:tabs>
              <w:tab w:val="clear" w:pos="7892"/>
              <w:tab w:val="right" w:pos="9026" w:leader="dot"/>
            </w:tabs>
            <w:rPr/>
          </w:pPr>
          <w:hyperlink w:anchor="__RefHeading___Toc125895_3264237689">
            <w:r>
              <w:rPr>
                <w:webHidden/>
                <w:rStyle w:val="IndexLink"/>
                <w:rtl w:val="true"/>
              </w:rPr>
              <w:t>انکار علیت در باب مفهوم</w:t>
            </w:r>
            <w:r>
              <w:rPr>
                <w:rStyle w:val="IndexLink"/>
                <w:rtl w:val="true"/>
              </w:rPr>
              <w:tab/>
            </w:r>
            <w:r>
              <w:rPr>
                <w:rStyle w:val="IndexLink"/>
              </w:rPr>
              <w:t>432</w:t>
            </w:r>
          </w:hyperlink>
        </w:p>
        <w:p>
          <w:pPr>
            <w:pStyle w:val="Contents5"/>
            <w:tabs>
              <w:tab w:val="clear" w:pos="7892"/>
              <w:tab w:val="right" w:pos="9026" w:leader="dot"/>
            </w:tabs>
            <w:rPr/>
          </w:pPr>
          <w:hyperlink w:anchor="__RefHeading___Toc125897_3264237689">
            <w:r>
              <w:rPr>
                <w:webHidden/>
                <w:rStyle w:val="IndexLink"/>
                <w:rtl w:val="true"/>
              </w:rPr>
              <w:t>عدم نیاز به استدلال برای انکار مفهوم</w:t>
            </w:r>
            <w:r>
              <w:rPr>
                <w:rStyle w:val="IndexLink"/>
                <w:rtl w:val="true"/>
              </w:rPr>
              <w:tab/>
            </w:r>
            <w:r>
              <w:rPr>
                <w:rStyle w:val="IndexLink"/>
              </w:rPr>
              <w:t>433</w:t>
            </w:r>
          </w:hyperlink>
        </w:p>
        <w:p>
          <w:pPr>
            <w:pStyle w:val="Contents5"/>
            <w:tabs>
              <w:tab w:val="clear" w:pos="7892"/>
              <w:tab w:val="right" w:pos="9026" w:leader="dot"/>
            </w:tabs>
            <w:rPr/>
          </w:pPr>
          <w:hyperlink w:anchor="__RefHeading___Toc125899_3264237689">
            <w:r>
              <w:rPr>
                <w:webHidden/>
                <w:rStyle w:val="IndexLink"/>
                <w:rtl w:val="true"/>
              </w:rPr>
              <w:t>پرسش</w:t>
            </w:r>
            <w:r>
              <w:rPr>
                <w:rStyle w:val="IndexLink"/>
                <w:rtl w:val="true"/>
              </w:rPr>
              <w:t>:</w:t>
              <w:tab/>
            </w:r>
            <w:r>
              <w:rPr>
                <w:rStyle w:val="IndexLink"/>
              </w:rPr>
              <w:t>434</w:t>
            </w:r>
          </w:hyperlink>
        </w:p>
        <w:p>
          <w:pPr>
            <w:pStyle w:val="Contents4"/>
            <w:tabs>
              <w:tab w:val="clear" w:pos="8176"/>
              <w:tab w:val="right" w:pos="9026" w:leader="dot"/>
            </w:tabs>
            <w:rPr/>
          </w:pPr>
          <w:hyperlink w:anchor="__RefHeading___Toc125901_3264237689">
            <w:r>
              <w:rPr>
                <w:webHidden/>
                <w:rStyle w:val="IndexLink"/>
                <w:rtl w:val="true"/>
              </w:rPr>
              <w:t>درس پانصد و هشتاد و ششم</w:t>
            </w:r>
            <w:r>
              <w:rPr>
                <w:rStyle w:val="IndexLink"/>
                <w:rtl w:val="true"/>
              </w:rPr>
              <w:tab/>
            </w:r>
            <w:r>
              <w:rPr>
                <w:rStyle w:val="IndexLink"/>
              </w:rPr>
              <w:t>435</w:t>
            </w:r>
          </w:hyperlink>
        </w:p>
        <w:p>
          <w:pPr>
            <w:pStyle w:val="Contents5"/>
            <w:tabs>
              <w:tab w:val="clear" w:pos="7892"/>
              <w:tab w:val="right" w:pos="9026" w:leader="dot"/>
            </w:tabs>
            <w:rPr/>
          </w:pPr>
          <w:hyperlink w:anchor="__RefHeading___Toc125903_3264237689">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125905_3264237689">
            <w:r>
              <w:rPr>
                <w:webHidden/>
                <w:rStyle w:val="IndexLink"/>
                <w:rtl w:val="true"/>
              </w:rPr>
              <w:t>معنای انتفای جزاء در باب مفهوم شرط‌</w:t>
            </w:r>
            <w:r>
              <w:rPr>
                <w:rStyle w:val="IndexLink"/>
                <w:rtl w:val="true"/>
              </w:rPr>
              <w:tab/>
            </w:r>
            <w:r>
              <w:rPr>
                <w:rStyle w:val="IndexLink"/>
              </w:rPr>
              <w:t>435</w:t>
            </w:r>
          </w:hyperlink>
        </w:p>
        <w:p>
          <w:pPr>
            <w:pStyle w:val="Contents5"/>
            <w:tabs>
              <w:tab w:val="clear" w:pos="7892"/>
              <w:tab w:val="right" w:pos="9026" w:leader="dot"/>
            </w:tabs>
            <w:rPr/>
          </w:pPr>
          <w:hyperlink w:anchor="__RefHeading___Toc125907_3264237689">
            <w:r>
              <w:rPr>
                <w:webHidden/>
                <w:rStyle w:val="IndexLink"/>
                <w:rtl w:val="true"/>
              </w:rPr>
              <w:t>قرینه بر انتفای سنخ حکم در باب مفهوم</w:t>
            </w:r>
            <w:r>
              <w:rPr>
                <w:rStyle w:val="IndexLink"/>
                <w:rtl w:val="true"/>
              </w:rPr>
              <w:tab/>
            </w:r>
            <w:r>
              <w:rPr>
                <w:rStyle w:val="IndexLink"/>
              </w:rPr>
              <w:t>436</w:t>
            </w:r>
          </w:hyperlink>
        </w:p>
        <w:p>
          <w:pPr>
            <w:pStyle w:val="Contents5"/>
            <w:tabs>
              <w:tab w:val="clear" w:pos="7892"/>
              <w:tab w:val="right" w:pos="9026" w:leader="dot"/>
            </w:tabs>
            <w:rPr/>
          </w:pPr>
          <w:hyperlink w:anchor="__RefHeading___Toc125909_3264237689">
            <w:r>
              <w:rPr>
                <w:webHidden/>
                <w:rStyle w:val="IndexLink"/>
                <w:rtl w:val="true"/>
              </w:rPr>
              <w:t>حکم بدیهی عقل در باب مفهوم</w:t>
            </w:r>
            <w:r>
              <w:rPr>
                <w:rStyle w:val="IndexLink"/>
                <w:rtl w:val="true"/>
              </w:rPr>
              <w:tab/>
            </w:r>
            <w:r>
              <w:rPr>
                <w:rStyle w:val="IndexLink"/>
              </w:rPr>
              <w:t>437</w:t>
            </w:r>
          </w:hyperlink>
        </w:p>
        <w:p>
          <w:pPr>
            <w:pStyle w:val="Contents5"/>
            <w:tabs>
              <w:tab w:val="clear" w:pos="7892"/>
              <w:tab w:val="right" w:pos="9026" w:leader="dot"/>
            </w:tabs>
            <w:rPr/>
          </w:pPr>
          <w:hyperlink w:anchor="__RefHeading___Toc125911_3264237689">
            <w:r>
              <w:rPr>
                <w:webHidden/>
                <w:rStyle w:val="IndexLink"/>
                <w:rtl w:val="true"/>
              </w:rPr>
              <w:t>خروج مسائل شخصی از باب مفاهیم</w:t>
            </w:r>
            <w:r>
              <w:rPr>
                <w:rStyle w:val="IndexLink"/>
                <w:rtl w:val="true"/>
              </w:rPr>
              <w:tab/>
            </w:r>
            <w:r>
              <w:rPr>
                <w:rStyle w:val="IndexLink"/>
              </w:rPr>
              <w:t>438</w:t>
            </w:r>
          </w:hyperlink>
        </w:p>
        <w:p>
          <w:pPr>
            <w:pStyle w:val="Contents5"/>
            <w:tabs>
              <w:tab w:val="clear" w:pos="7892"/>
              <w:tab w:val="right" w:pos="9026" w:leader="dot"/>
            </w:tabs>
            <w:rPr/>
          </w:pPr>
          <w:hyperlink w:anchor="__RefHeading___Toc125913_3264237689">
            <w:r>
              <w:rPr>
                <w:webHidden/>
                <w:rStyle w:val="IndexLink"/>
                <w:rtl w:val="true"/>
              </w:rPr>
              <w:t>پرسش</w:t>
            </w:r>
            <w:r>
              <w:rPr>
                <w:rStyle w:val="IndexLink"/>
                <w:rtl w:val="true"/>
              </w:rPr>
              <w:t>:</w:t>
              <w:tab/>
            </w:r>
            <w:r>
              <w:rPr>
                <w:rStyle w:val="IndexLink"/>
              </w:rPr>
              <w:t>439</w:t>
            </w:r>
          </w:hyperlink>
        </w:p>
        <w:p>
          <w:pPr>
            <w:pStyle w:val="Contents4"/>
            <w:tabs>
              <w:tab w:val="clear" w:pos="8176"/>
              <w:tab w:val="right" w:pos="9026" w:leader="dot"/>
            </w:tabs>
            <w:rPr/>
          </w:pPr>
          <w:hyperlink w:anchor="__RefHeading___Toc125915_3264237689">
            <w:r>
              <w:rPr>
                <w:webHidden/>
                <w:rStyle w:val="IndexLink"/>
                <w:rtl w:val="true"/>
              </w:rPr>
              <w:t>درس پانصد و هشتاد و هفتم</w:t>
            </w:r>
            <w:r>
              <w:rPr>
                <w:rStyle w:val="IndexLink"/>
                <w:rtl w:val="true"/>
              </w:rPr>
              <w:tab/>
            </w:r>
            <w:r>
              <w:rPr>
                <w:rStyle w:val="IndexLink"/>
              </w:rPr>
              <w:t>440</w:t>
            </w:r>
          </w:hyperlink>
        </w:p>
        <w:p>
          <w:pPr>
            <w:pStyle w:val="Contents5"/>
            <w:tabs>
              <w:tab w:val="clear" w:pos="7892"/>
              <w:tab w:val="right" w:pos="9026" w:leader="dot"/>
            </w:tabs>
            <w:rPr/>
          </w:pPr>
          <w:hyperlink w:anchor="__RefHeading___Toc125917_3264237689">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125919_3264237689">
            <w:r>
              <w:rPr>
                <w:webHidden/>
                <w:rStyle w:val="IndexLink"/>
                <w:rtl w:val="true"/>
              </w:rPr>
              <w:t>اشکال به کلیّت معنای مفهوم</w:t>
            </w:r>
            <w:r>
              <w:rPr>
                <w:rStyle w:val="IndexLink"/>
                <w:rtl w:val="true"/>
              </w:rPr>
              <w:tab/>
            </w:r>
            <w:r>
              <w:rPr>
                <w:rStyle w:val="IndexLink"/>
              </w:rPr>
              <w:t>440</w:t>
            </w:r>
          </w:hyperlink>
        </w:p>
        <w:p>
          <w:pPr>
            <w:pStyle w:val="Contents5"/>
            <w:tabs>
              <w:tab w:val="clear" w:pos="7892"/>
              <w:tab w:val="right" w:pos="9026" w:leader="dot"/>
            </w:tabs>
            <w:rPr/>
          </w:pPr>
          <w:hyperlink w:anchor="__RefHeading___Toc125921_3264237689">
            <w:r>
              <w:rPr>
                <w:webHidden/>
                <w:rStyle w:val="IndexLink"/>
                <w:rtl w:val="true"/>
              </w:rPr>
              <w:t>جواب مرحوم آخوند ره از اشکال به کلیت معنای مفهوم</w:t>
            </w:r>
            <w:r>
              <w:rPr>
                <w:rStyle w:val="IndexLink"/>
                <w:rtl w:val="true"/>
              </w:rPr>
              <w:tab/>
            </w:r>
            <w:r>
              <w:rPr>
                <w:rStyle w:val="IndexLink"/>
              </w:rPr>
              <w:t>442</w:t>
            </w:r>
          </w:hyperlink>
        </w:p>
        <w:p>
          <w:pPr>
            <w:pStyle w:val="Contents5"/>
            <w:tabs>
              <w:tab w:val="clear" w:pos="7892"/>
              <w:tab w:val="right" w:pos="9026" w:leader="dot"/>
            </w:tabs>
            <w:rPr/>
          </w:pPr>
          <w:hyperlink w:anchor="__RefHeading___Toc125923_3264237689">
            <w:r>
              <w:rPr>
                <w:webHidden/>
                <w:rStyle w:val="IndexLink"/>
                <w:rtl w:val="true"/>
              </w:rPr>
              <w:t>الحاق معانی حرفیه به معانی اسمیه</w:t>
            </w:r>
            <w:r>
              <w:rPr>
                <w:rStyle w:val="IndexLink"/>
                <w:rtl w:val="true"/>
              </w:rPr>
              <w:tab/>
            </w:r>
            <w:r>
              <w:rPr>
                <w:rStyle w:val="IndexLink"/>
              </w:rPr>
              <w:t>443</w:t>
            </w:r>
          </w:hyperlink>
        </w:p>
        <w:p>
          <w:pPr>
            <w:pStyle w:val="Contents5"/>
            <w:tabs>
              <w:tab w:val="clear" w:pos="7892"/>
              <w:tab w:val="right" w:pos="9026" w:leader="dot"/>
            </w:tabs>
            <w:rPr/>
          </w:pPr>
          <w:hyperlink w:anchor="__RefHeading___Toc125925_3264237689">
            <w:r>
              <w:rPr>
                <w:webHidden/>
                <w:rStyle w:val="IndexLink"/>
                <w:rtl w:val="true"/>
              </w:rPr>
              <w:t>مراد از اسم و معانی اسمیه در مقام</w:t>
            </w:r>
            <w:r>
              <w:rPr>
                <w:rStyle w:val="IndexLink"/>
                <w:rtl w:val="true"/>
              </w:rPr>
              <w:tab/>
            </w:r>
            <w:r>
              <w:rPr>
                <w:rStyle w:val="IndexLink"/>
              </w:rPr>
              <w:t>444</w:t>
            </w:r>
          </w:hyperlink>
        </w:p>
        <w:p>
          <w:pPr>
            <w:pStyle w:val="Contents5"/>
            <w:tabs>
              <w:tab w:val="clear" w:pos="7892"/>
              <w:tab w:val="right" w:pos="9026" w:leader="dot"/>
            </w:tabs>
            <w:rPr/>
          </w:pPr>
          <w:hyperlink w:anchor="__RefHeading___Toc125927_3264237689">
            <w:r>
              <w:rPr>
                <w:webHidden/>
                <w:rStyle w:val="IndexLink"/>
                <w:rtl w:val="true"/>
              </w:rPr>
              <w:t>عدم تمامیت جواب مرحوم آخوند ره طبق مبنای مشهور</w:t>
            </w:r>
            <w:r>
              <w:rPr>
                <w:rStyle w:val="IndexLink"/>
                <w:rtl w:val="true"/>
              </w:rPr>
              <w:tab/>
            </w:r>
            <w:r>
              <w:rPr>
                <w:rStyle w:val="IndexLink"/>
              </w:rPr>
              <w:t>444</w:t>
            </w:r>
          </w:hyperlink>
        </w:p>
        <w:p>
          <w:pPr>
            <w:pStyle w:val="Contents5"/>
            <w:tabs>
              <w:tab w:val="clear" w:pos="7892"/>
              <w:tab w:val="right" w:pos="9026" w:leader="dot"/>
            </w:tabs>
            <w:rPr/>
          </w:pPr>
          <w:hyperlink w:anchor="__RefHeading___Toc125929_3264237689">
            <w:r>
              <w:rPr>
                <w:webHidden/>
                <w:rStyle w:val="IndexLink"/>
                <w:rtl w:val="true"/>
              </w:rPr>
              <w:t>جواب مرحوم شیخ ره از اشکال به کلیت معنای مفهوم</w:t>
            </w:r>
            <w:r>
              <w:rPr>
                <w:rStyle w:val="IndexLink"/>
                <w:rtl w:val="true"/>
              </w:rPr>
              <w:tab/>
            </w:r>
            <w:r>
              <w:rPr>
                <w:rStyle w:val="IndexLink"/>
              </w:rPr>
              <w:t>445</w:t>
            </w:r>
          </w:hyperlink>
        </w:p>
        <w:p>
          <w:pPr>
            <w:pStyle w:val="Contents5"/>
            <w:tabs>
              <w:tab w:val="clear" w:pos="7892"/>
              <w:tab w:val="right" w:pos="9026" w:leader="dot"/>
            </w:tabs>
            <w:rPr/>
          </w:pPr>
          <w:hyperlink w:anchor="__RefHeading___Toc125931_3264237689">
            <w:r>
              <w:rPr>
                <w:webHidden/>
                <w:rStyle w:val="IndexLink"/>
                <w:rtl w:val="true"/>
              </w:rPr>
              <w:t>پرسش</w:t>
            </w:r>
            <w:r>
              <w:rPr>
                <w:rStyle w:val="IndexLink"/>
                <w:rtl w:val="true"/>
              </w:rPr>
              <w:t>:</w:t>
              <w:tab/>
            </w:r>
            <w:r>
              <w:rPr>
                <w:rStyle w:val="IndexLink"/>
              </w:rPr>
              <w:t>446</w:t>
            </w:r>
          </w:hyperlink>
        </w:p>
        <w:p>
          <w:pPr>
            <w:pStyle w:val="Contents4"/>
            <w:tabs>
              <w:tab w:val="clear" w:pos="8176"/>
              <w:tab w:val="right" w:pos="9026" w:leader="dot"/>
            </w:tabs>
            <w:rPr/>
          </w:pPr>
          <w:hyperlink w:anchor="__RefHeading___Toc125933_3264237689">
            <w:r>
              <w:rPr>
                <w:webHidden/>
                <w:rStyle w:val="IndexLink"/>
                <w:rtl w:val="true"/>
              </w:rPr>
              <w:t>درس پانصد و هشتاد و هشتم</w:t>
            </w:r>
            <w:r>
              <w:rPr>
                <w:rStyle w:val="IndexLink"/>
                <w:rtl w:val="true"/>
              </w:rPr>
              <w:tab/>
            </w:r>
            <w:r>
              <w:rPr>
                <w:rStyle w:val="IndexLink"/>
              </w:rPr>
              <w:t>447</w:t>
            </w:r>
          </w:hyperlink>
        </w:p>
        <w:p>
          <w:pPr>
            <w:pStyle w:val="Contents5"/>
            <w:tabs>
              <w:tab w:val="clear" w:pos="7892"/>
              <w:tab w:val="right" w:pos="9026" w:leader="dot"/>
            </w:tabs>
            <w:rPr/>
          </w:pPr>
          <w:hyperlink w:anchor="__RefHeading___Toc125935_3264237689">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125937_3264237689">
            <w:r>
              <w:rPr>
                <w:webHidden/>
                <w:rStyle w:val="IndexLink"/>
                <w:rtl w:val="true"/>
              </w:rPr>
              <w:t>خلاصۀ جواب مرحوم شیخ ره از اشکال به کلیّت مفهوم</w:t>
            </w:r>
            <w:r>
              <w:rPr>
                <w:rStyle w:val="IndexLink"/>
                <w:rtl w:val="true"/>
              </w:rPr>
              <w:tab/>
            </w:r>
            <w:r>
              <w:rPr>
                <w:rStyle w:val="IndexLink"/>
              </w:rPr>
              <w:t>447</w:t>
            </w:r>
          </w:hyperlink>
        </w:p>
        <w:p>
          <w:pPr>
            <w:pStyle w:val="Contents5"/>
            <w:tabs>
              <w:tab w:val="clear" w:pos="7892"/>
              <w:tab w:val="right" w:pos="9026" w:leader="dot"/>
            </w:tabs>
            <w:rPr/>
          </w:pPr>
          <w:hyperlink w:anchor="__RefHeading___Toc125939_3264237689">
            <w:r>
              <w:rPr>
                <w:webHidden/>
                <w:rStyle w:val="IndexLink"/>
                <w:rtl w:val="true"/>
              </w:rPr>
              <w:t>جواب امام</w:t>
            </w:r>
            <w:r>
              <w:rPr>
                <w:rStyle w:val="IndexLink"/>
                <w:rtl w:val="true"/>
              </w:rPr>
              <w:t>(</w:t>
            </w:r>
            <w:r>
              <w:rPr>
                <w:rStyle w:val="IndexLink"/>
                <w:rtl w:val="true"/>
              </w:rPr>
              <w:t>ره</w:t>
            </w:r>
            <w:r>
              <w:rPr>
                <w:rStyle w:val="IndexLink"/>
                <w:rtl w:val="true"/>
              </w:rPr>
              <w:t xml:space="preserve">) </w:t>
            </w:r>
            <w:r>
              <w:rPr>
                <w:rStyle w:val="IndexLink"/>
                <w:rtl w:val="true"/>
              </w:rPr>
              <w:t>از اشکال به کلیّت مفهوم</w:t>
            </w:r>
            <w:r>
              <w:rPr>
                <w:rStyle w:val="IndexLink"/>
                <w:rtl w:val="true"/>
              </w:rPr>
              <w:tab/>
            </w:r>
            <w:r>
              <w:rPr>
                <w:rStyle w:val="IndexLink"/>
              </w:rPr>
              <w:t>448</w:t>
            </w:r>
          </w:hyperlink>
        </w:p>
        <w:p>
          <w:pPr>
            <w:pStyle w:val="Contents5"/>
            <w:tabs>
              <w:tab w:val="clear" w:pos="7892"/>
              <w:tab w:val="right" w:pos="9026" w:leader="dot"/>
            </w:tabs>
            <w:rPr/>
          </w:pPr>
          <w:hyperlink w:anchor="__RefHeading___Toc125941_3264237689">
            <w:r>
              <w:rPr>
                <w:webHidden/>
                <w:rStyle w:val="IndexLink"/>
                <w:rtl w:val="true"/>
              </w:rPr>
              <w:t>حقیقت قضایای شرطیه</w:t>
            </w:r>
            <w:r>
              <w:rPr>
                <w:rStyle w:val="IndexLink"/>
                <w:rtl w:val="true"/>
              </w:rPr>
              <w:tab/>
            </w:r>
            <w:r>
              <w:rPr>
                <w:rStyle w:val="IndexLink"/>
              </w:rPr>
              <w:t>450</w:t>
            </w:r>
          </w:hyperlink>
        </w:p>
        <w:p>
          <w:pPr>
            <w:pStyle w:val="Contents5"/>
            <w:tabs>
              <w:tab w:val="clear" w:pos="7892"/>
              <w:tab w:val="right" w:pos="9026" w:leader="dot"/>
            </w:tabs>
            <w:rPr/>
          </w:pPr>
          <w:hyperlink w:anchor="__RefHeading___Toc125943_3264237689">
            <w:r>
              <w:rPr>
                <w:webHidden/>
                <w:rStyle w:val="IndexLink"/>
                <w:rtl w:val="true"/>
              </w:rPr>
              <w:t>لزوم انفکاک بین علت منحصره و معلول آن</w:t>
            </w:r>
            <w:r>
              <w:rPr>
                <w:rStyle w:val="IndexLink"/>
                <w:rtl w:val="true"/>
              </w:rPr>
              <w:tab/>
            </w:r>
            <w:r>
              <w:rPr>
                <w:rStyle w:val="IndexLink"/>
              </w:rPr>
              <w:t>451</w:t>
            </w:r>
          </w:hyperlink>
        </w:p>
        <w:p>
          <w:pPr>
            <w:pStyle w:val="Contents5"/>
            <w:tabs>
              <w:tab w:val="clear" w:pos="7892"/>
              <w:tab w:val="right" w:pos="9026" w:leader="dot"/>
            </w:tabs>
            <w:rPr/>
          </w:pPr>
          <w:hyperlink w:anchor="__RefHeading___Toc125945_3264237689">
            <w:r>
              <w:rPr>
                <w:webHidden/>
                <w:rStyle w:val="IndexLink"/>
                <w:rtl w:val="true"/>
              </w:rPr>
              <w:t>بررسی برگشت جواب امام به جواب مرحوم شیخ</w:t>
            </w:r>
            <w:r>
              <w:rPr>
                <w:rStyle w:val="IndexLink"/>
                <w:rtl w:val="true"/>
              </w:rPr>
              <w:tab/>
            </w:r>
            <w:r>
              <w:rPr>
                <w:rStyle w:val="IndexLink"/>
              </w:rPr>
              <w:t>451</w:t>
            </w:r>
          </w:hyperlink>
        </w:p>
        <w:p>
          <w:pPr>
            <w:pStyle w:val="Contents5"/>
            <w:tabs>
              <w:tab w:val="clear" w:pos="7892"/>
              <w:tab w:val="right" w:pos="9026" w:leader="dot"/>
            </w:tabs>
            <w:rPr/>
          </w:pPr>
          <w:hyperlink w:anchor="__RefHeading___Toc125947_3264237689">
            <w:r>
              <w:rPr>
                <w:webHidden/>
                <w:rStyle w:val="IndexLink"/>
                <w:rtl w:val="true"/>
              </w:rPr>
              <w:t>پرسش</w:t>
            </w:r>
            <w:r>
              <w:rPr>
                <w:rStyle w:val="IndexLink"/>
                <w:rtl w:val="true"/>
              </w:rPr>
              <w:t>:</w:t>
              <w:tab/>
            </w:r>
            <w:r>
              <w:rPr>
                <w:rStyle w:val="IndexLink"/>
              </w:rPr>
              <w:t>453</w:t>
            </w:r>
          </w:hyperlink>
        </w:p>
        <w:p>
          <w:pPr>
            <w:pStyle w:val="Contents4"/>
            <w:tabs>
              <w:tab w:val="clear" w:pos="8176"/>
              <w:tab w:val="right" w:pos="9026" w:leader="dot"/>
            </w:tabs>
            <w:rPr/>
          </w:pPr>
          <w:hyperlink w:anchor="__RefHeading___Toc125949_3264237689">
            <w:r>
              <w:rPr>
                <w:webHidden/>
                <w:rStyle w:val="IndexLink"/>
                <w:rtl w:val="true"/>
              </w:rPr>
              <w:t>درس پانصد و هشتاد و نهم</w:t>
            </w:r>
            <w:r>
              <w:rPr>
                <w:rStyle w:val="IndexLink"/>
                <w:rtl w:val="true"/>
              </w:rPr>
              <w:tab/>
            </w:r>
            <w:r>
              <w:rPr>
                <w:rStyle w:val="IndexLink"/>
              </w:rPr>
              <w:t>454</w:t>
            </w:r>
          </w:hyperlink>
        </w:p>
        <w:p>
          <w:pPr>
            <w:pStyle w:val="Contents5"/>
            <w:tabs>
              <w:tab w:val="clear" w:pos="7892"/>
              <w:tab w:val="right" w:pos="9026" w:leader="dot"/>
            </w:tabs>
            <w:rPr/>
          </w:pPr>
          <w:hyperlink w:anchor="__RefHeading___Toc125951_3264237689">
            <w:r>
              <w:rPr>
                <w:webHidden/>
                <w:rStyle w:val="IndexLink"/>
                <w:rtl w:val="true"/>
              </w:rPr>
              <w:t>اشاره</w:t>
            </w:r>
            <w:r>
              <w:rPr>
                <w:rStyle w:val="IndexLink"/>
                <w:rtl w:val="true"/>
              </w:rPr>
              <w:tab/>
            </w:r>
            <w:r>
              <w:rPr>
                <w:rStyle w:val="IndexLink"/>
              </w:rPr>
              <w:t>454</w:t>
            </w:r>
          </w:hyperlink>
        </w:p>
        <w:p>
          <w:pPr>
            <w:pStyle w:val="Contents5"/>
            <w:tabs>
              <w:tab w:val="clear" w:pos="7892"/>
              <w:tab w:val="right" w:pos="9026" w:leader="dot"/>
            </w:tabs>
            <w:rPr/>
          </w:pPr>
          <w:hyperlink w:anchor="__RefHeading___Toc125953_3264237689">
            <w:r>
              <w:rPr>
                <w:webHidden/>
                <w:rStyle w:val="IndexLink"/>
                <w:rtl w:val="true"/>
              </w:rPr>
              <w:t>تعدد شرط و اتحاد جزاء</w:t>
            </w:r>
            <w:r>
              <w:rPr>
                <w:rStyle w:val="IndexLink"/>
                <w:rtl w:val="true"/>
              </w:rPr>
              <w:tab/>
            </w:r>
            <w:r>
              <w:rPr>
                <w:rStyle w:val="IndexLink"/>
              </w:rPr>
              <w:t>454</w:t>
            </w:r>
          </w:hyperlink>
        </w:p>
        <w:p>
          <w:pPr>
            <w:pStyle w:val="Contents5"/>
            <w:tabs>
              <w:tab w:val="clear" w:pos="7892"/>
              <w:tab w:val="right" w:pos="9026" w:leader="dot"/>
            </w:tabs>
            <w:rPr/>
          </w:pPr>
          <w:hyperlink w:anchor="__RefHeading___Toc125955_3264237689">
            <w:r>
              <w:rPr>
                <w:webHidden/>
                <w:rStyle w:val="IndexLink"/>
                <w:rtl w:val="true"/>
              </w:rPr>
              <w:t>عدم لزوم معارضه، طبق قول به انکار مفهوم</w:t>
            </w:r>
            <w:r>
              <w:rPr>
                <w:rStyle w:val="IndexLink"/>
                <w:rtl w:val="true"/>
              </w:rPr>
              <w:tab/>
            </w:r>
            <w:r>
              <w:rPr>
                <w:rStyle w:val="IndexLink"/>
              </w:rPr>
              <w:t>455</w:t>
            </w:r>
          </w:hyperlink>
        </w:p>
        <w:p>
          <w:pPr>
            <w:pStyle w:val="Contents5"/>
            <w:tabs>
              <w:tab w:val="clear" w:pos="7892"/>
              <w:tab w:val="right" w:pos="9026" w:leader="dot"/>
            </w:tabs>
            <w:rPr/>
          </w:pPr>
          <w:hyperlink w:anchor="__RefHeading___Toc125957_3264237689">
            <w:r>
              <w:rPr>
                <w:webHidden/>
                <w:rStyle w:val="IndexLink"/>
                <w:rtl w:val="true"/>
              </w:rPr>
              <w:t>لزوم اشکال طبق قول به ثبوت مفهوم</w:t>
            </w:r>
            <w:r>
              <w:rPr>
                <w:rStyle w:val="IndexLink"/>
                <w:rtl w:val="true"/>
              </w:rPr>
              <w:tab/>
            </w:r>
            <w:r>
              <w:rPr>
                <w:rStyle w:val="IndexLink"/>
              </w:rPr>
              <w:t>455</w:t>
            </w:r>
          </w:hyperlink>
        </w:p>
        <w:p>
          <w:pPr>
            <w:pStyle w:val="Contents5"/>
            <w:tabs>
              <w:tab w:val="clear" w:pos="7892"/>
              <w:tab w:val="right" w:pos="9026" w:leader="dot"/>
            </w:tabs>
            <w:rPr/>
          </w:pPr>
          <w:hyperlink w:anchor="__RefHeading___Toc125959_3264237689">
            <w:r>
              <w:rPr>
                <w:webHidden/>
                <w:rStyle w:val="IndexLink"/>
                <w:rtl w:val="true"/>
              </w:rPr>
              <w:t>نفی مفهوم هنگام تعدد شرط و اتحاد جزاء</w:t>
            </w:r>
            <w:r>
              <w:rPr>
                <w:rStyle w:val="IndexLink"/>
                <w:rtl w:val="true"/>
              </w:rPr>
              <w:tab/>
            </w:r>
            <w:r>
              <w:rPr>
                <w:rStyle w:val="IndexLink"/>
              </w:rPr>
              <w:t>456</w:t>
            </w:r>
          </w:hyperlink>
        </w:p>
        <w:p>
          <w:pPr>
            <w:pStyle w:val="Contents5"/>
            <w:tabs>
              <w:tab w:val="clear" w:pos="7892"/>
              <w:tab w:val="right" w:pos="9026" w:leader="dot"/>
            </w:tabs>
            <w:rPr/>
          </w:pPr>
          <w:hyperlink w:anchor="__RefHeading___Toc125961_3264237689">
            <w:r>
              <w:rPr>
                <w:webHidden/>
                <w:rStyle w:val="IndexLink"/>
                <w:rtl w:val="true"/>
              </w:rPr>
              <w:t>تقیید مفهوم‌ها به منطوق دیگری</w:t>
            </w:r>
            <w:r>
              <w:rPr>
                <w:rStyle w:val="IndexLink"/>
                <w:rtl w:val="true"/>
              </w:rPr>
              <w:tab/>
            </w:r>
            <w:r>
              <w:rPr>
                <w:rStyle w:val="IndexLink"/>
              </w:rPr>
              <w:t>457</w:t>
            </w:r>
          </w:hyperlink>
        </w:p>
        <w:p>
          <w:pPr>
            <w:pStyle w:val="Contents5"/>
            <w:tabs>
              <w:tab w:val="clear" w:pos="7892"/>
              <w:tab w:val="right" w:pos="9026" w:leader="dot"/>
            </w:tabs>
            <w:rPr/>
          </w:pPr>
          <w:hyperlink w:anchor="__RefHeading___Toc125963_3264237689">
            <w:r>
              <w:rPr>
                <w:webHidden/>
                <w:rStyle w:val="IndexLink"/>
                <w:rtl w:val="true"/>
              </w:rPr>
              <w:t>ادغام مفهومین درهم</w:t>
            </w:r>
            <w:r>
              <w:rPr>
                <w:rStyle w:val="IndexLink"/>
                <w:rtl w:val="true"/>
              </w:rPr>
              <w:tab/>
            </w:r>
            <w:r>
              <w:rPr>
                <w:rStyle w:val="IndexLink"/>
              </w:rPr>
              <w:t>457</w:t>
            </w:r>
          </w:hyperlink>
        </w:p>
        <w:p>
          <w:pPr>
            <w:pStyle w:val="Contents5"/>
            <w:tabs>
              <w:tab w:val="clear" w:pos="7892"/>
              <w:tab w:val="right" w:pos="9026" w:leader="dot"/>
            </w:tabs>
            <w:rPr/>
          </w:pPr>
          <w:hyperlink w:anchor="__RefHeading___Toc125965_3264237689">
            <w:r>
              <w:rPr>
                <w:webHidden/>
                <w:rStyle w:val="IndexLink"/>
                <w:rtl w:val="true"/>
              </w:rPr>
              <w:t>علیت داشتن قدر جامع بین مفهومین</w:t>
            </w:r>
            <w:r>
              <w:rPr>
                <w:rStyle w:val="IndexLink"/>
                <w:rtl w:val="true"/>
              </w:rPr>
              <w:tab/>
            </w:r>
            <w:r>
              <w:rPr>
                <w:rStyle w:val="IndexLink"/>
              </w:rPr>
              <w:t>458</w:t>
            </w:r>
          </w:hyperlink>
        </w:p>
        <w:p>
          <w:pPr>
            <w:pStyle w:val="Contents5"/>
            <w:tabs>
              <w:tab w:val="clear" w:pos="7892"/>
              <w:tab w:val="right" w:pos="9026" w:leader="dot"/>
            </w:tabs>
            <w:rPr/>
          </w:pPr>
          <w:hyperlink w:anchor="__RefHeading___Toc125967_3264237689">
            <w:r>
              <w:rPr>
                <w:webHidden/>
                <w:rStyle w:val="IndexLink"/>
                <w:rtl w:val="true"/>
              </w:rPr>
              <w:t>پرسش</w:t>
            </w:r>
            <w:r>
              <w:rPr>
                <w:rStyle w:val="IndexLink"/>
                <w:rtl w:val="true"/>
              </w:rPr>
              <w:t>:</w:t>
              <w:tab/>
            </w:r>
            <w:r>
              <w:rPr>
                <w:rStyle w:val="IndexLink"/>
              </w:rPr>
              <w:t>459</w:t>
            </w:r>
          </w:hyperlink>
        </w:p>
        <w:p>
          <w:pPr>
            <w:pStyle w:val="Contents4"/>
            <w:tabs>
              <w:tab w:val="clear" w:pos="8176"/>
              <w:tab w:val="right" w:pos="9026" w:leader="dot"/>
            </w:tabs>
            <w:rPr/>
          </w:pPr>
          <w:hyperlink w:anchor="__RefHeading___Toc125969_3264237689">
            <w:r>
              <w:rPr>
                <w:webHidden/>
                <w:rStyle w:val="IndexLink"/>
                <w:rtl w:val="true"/>
              </w:rPr>
              <w:t>درس پانصد و نودم</w:t>
            </w:r>
            <w:r>
              <w:rPr>
                <w:rStyle w:val="IndexLink"/>
                <w:rtl w:val="true"/>
              </w:rPr>
              <w:tab/>
            </w:r>
            <w:r>
              <w:rPr>
                <w:rStyle w:val="IndexLink"/>
              </w:rPr>
              <w:t>460</w:t>
            </w:r>
          </w:hyperlink>
        </w:p>
        <w:p>
          <w:pPr>
            <w:pStyle w:val="Contents5"/>
            <w:tabs>
              <w:tab w:val="clear" w:pos="7892"/>
              <w:tab w:val="right" w:pos="9026" w:leader="dot"/>
            </w:tabs>
            <w:rPr/>
          </w:pPr>
          <w:hyperlink w:anchor="__RefHeading___Toc125971_3264237689">
            <w:r>
              <w:rPr>
                <w:webHidden/>
                <w:rStyle w:val="IndexLink"/>
                <w:rtl w:val="true"/>
              </w:rPr>
              <w:t>اشاره</w:t>
            </w:r>
            <w:r>
              <w:rPr>
                <w:rStyle w:val="IndexLink"/>
                <w:rtl w:val="true"/>
              </w:rPr>
              <w:tab/>
            </w:r>
            <w:r>
              <w:rPr>
                <w:rStyle w:val="IndexLink"/>
              </w:rPr>
              <w:t>460</w:t>
            </w:r>
          </w:hyperlink>
        </w:p>
        <w:p>
          <w:pPr>
            <w:pStyle w:val="Contents5"/>
            <w:tabs>
              <w:tab w:val="clear" w:pos="7892"/>
              <w:tab w:val="right" w:pos="9026" w:leader="dot"/>
            </w:tabs>
            <w:rPr/>
          </w:pPr>
          <w:hyperlink w:anchor="__RefHeading___Toc125973_3264237689">
            <w:r>
              <w:rPr>
                <w:webHidden/>
                <w:rStyle w:val="IndexLink"/>
                <w:rtl w:val="true"/>
              </w:rPr>
              <w:t>احتمالات مختلف در صورت اتحاد جزا و تعدد شرط‌</w:t>
            </w:r>
            <w:r>
              <w:rPr>
                <w:rStyle w:val="IndexLink"/>
                <w:rtl w:val="true"/>
              </w:rPr>
              <w:tab/>
            </w:r>
            <w:r>
              <w:rPr>
                <w:rStyle w:val="IndexLink"/>
              </w:rPr>
              <w:t>460</w:t>
            </w:r>
          </w:hyperlink>
        </w:p>
        <w:p>
          <w:pPr>
            <w:pStyle w:val="Contents5"/>
            <w:tabs>
              <w:tab w:val="clear" w:pos="7892"/>
              <w:tab w:val="right" w:pos="9026" w:leader="dot"/>
            </w:tabs>
            <w:rPr/>
          </w:pPr>
          <w:hyperlink w:anchor="__RefHeading___Toc125975_3264237689">
            <w:r>
              <w:rPr>
                <w:webHidden/>
                <w:rStyle w:val="IndexLink"/>
                <w:rtl w:val="true"/>
              </w:rPr>
              <w:t>استفاده علیّت منحصره از راه وضع</w:t>
            </w:r>
            <w:r>
              <w:rPr>
                <w:rStyle w:val="IndexLink"/>
                <w:rtl w:val="true"/>
              </w:rPr>
              <w:tab/>
            </w:r>
            <w:r>
              <w:rPr>
                <w:rStyle w:val="IndexLink"/>
              </w:rPr>
              <w:t>461</w:t>
            </w:r>
          </w:hyperlink>
        </w:p>
        <w:p>
          <w:pPr>
            <w:pStyle w:val="Contents5"/>
            <w:tabs>
              <w:tab w:val="clear" w:pos="7892"/>
              <w:tab w:val="right" w:pos="9026" w:leader="dot"/>
            </w:tabs>
            <w:rPr/>
          </w:pPr>
          <w:hyperlink w:anchor="__RefHeading___Toc125977_3264237689">
            <w:r>
              <w:rPr>
                <w:webHidden/>
                <w:rStyle w:val="IndexLink"/>
                <w:rtl w:val="true"/>
              </w:rPr>
              <w:t>استفاده علیّت منحصره از راه انصراف</w:t>
            </w:r>
            <w:r>
              <w:rPr>
                <w:rStyle w:val="IndexLink"/>
                <w:rtl w:val="true"/>
              </w:rPr>
              <w:tab/>
            </w:r>
            <w:r>
              <w:rPr>
                <w:rStyle w:val="IndexLink"/>
              </w:rPr>
              <w:t>463</w:t>
            </w:r>
          </w:hyperlink>
        </w:p>
        <w:p>
          <w:pPr>
            <w:pStyle w:val="Contents5"/>
            <w:tabs>
              <w:tab w:val="clear" w:pos="7892"/>
              <w:tab w:val="right" w:pos="9026" w:leader="dot"/>
            </w:tabs>
            <w:rPr/>
          </w:pPr>
          <w:hyperlink w:anchor="__RefHeading___Toc125979_3264237689">
            <w:r>
              <w:rPr>
                <w:webHidden/>
                <w:rStyle w:val="IndexLink"/>
                <w:rtl w:val="true"/>
              </w:rPr>
              <w:t>استفاده علیّت منحصره از راه اطلاق</w:t>
            </w:r>
            <w:r>
              <w:rPr>
                <w:rStyle w:val="IndexLink"/>
                <w:rtl w:val="true"/>
              </w:rPr>
              <w:tab/>
            </w:r>
            <w:r>
              <w:rPr>
                <w:rStyle w:val="IndexLink"/>
              </w:rPr>
              <w:t>463</w:t>
            </w:r>
          </w:hyperlink>
        </w:p>
        <w:p>
          <w:pPr>
            <w:pStyle w:val="Contents5"/>
            <w:tabs>
              <w:tab w:val="clear" w:pos="7892"/>
              <w:tab w:val="right" w:pos="9026" w:leader="dot"/>
            </w:tabs>
            <w:rPr/>
          </w:pPr>
          <w:hyperlink w:anchor="__RefHeading___Toc125981_3264237689">
            <w:r>
              <w:rPr>
                <w:webHidden/>
                <w:rStyle w:val="IndexLink"/>
                <w:rtl w:val="true"/>
              </w:rPr>
              <w:t>راه‌حل هنگام تعدد شرط و اتحاد جزاء</w:t>
            </w:r>
            <w:r>
              <w:rPr>
                <w:rStyle w:val="IndexLink"/>
                <w:rtl w:val="true"/>
              </w:rPr>
              <w:tab/>
            </w:r>
            <w:r>
              <w:rPr>
                <w:rStyle w:val="IndexLink"/>
              </w:rPr>
              <w:t>464</w:t>
            </w:r>
          </w:hyperlink>
        </w:p>
        <w:p>
          <w:pPr>
            <w:pStyle w:val="Contents5"/>
            <w:tabs>
              <w:tab w:val="clear" w:pos="7892"/>
              <w:tab w:val="right" w:pos="9026" w:leader="dot"/>
            </w:tabs>
            <w:rPr/>
          </w:pPr>
          <w:hyperlink w:anchor="__RefHeading___Toc125983_3264237689">
            <w:r>
              <w:rPr>
                <w:webHidden/>
                <w:rStyle w:val="IndexLink"/>
                <w:rtl w:val="true"/>
              </w:rPr>
              <w:t>پرسش</w:t>
            </w:r>
            <w:r>
              <w:rPr>
                <w:rStyle w:val="IndexLink"/>
                <w:rtl w:val="true"/>
              </w:rPr>
              <w:t>:</w:t>
              <w:tab/>
            </w:r>
            <w:r>
              <w:rPr>
                <w:rStyle w:val="IndexLink"/>
              </w:rPr>
              <w:t>466</w:t>
            </w:r>
          </w:hyperlink>
        </w:p>
        <w:p>
          <w:pPr>
            <w:pStyle w:val="Contents4"/>
            <w:tabs>
              <w:tab w:val="clear" w:pos="8176"/>
              <w:tab w:val="right" w:pos="9026" w:leader="dot"/>
            </w:tabs>
            <w:rPr/>
          </w:pPr>
          <w:hyperlink w:anchor="__RefHeading___Toc125985_3264237689">
            <w:r>
              <w:rPr>
                <w:webHidden/>
                <w:rStyle w:val="IndexLink"/>
                <w:rtl w:val="true"/>
              </w:rPr>
              <w:t>درس پانصد و نود و یکم</w:t>
            </w:r>
            <w:r>
              <w:rPr>
                <w:rStyle w:val="IndexLink"/>
                <w:rtl w:val="true"/>
              </w:rPr>
              <w:tab/>
            </w:r>
            <w:r>
              <w:rPr>
                <w:rStyle w:val="IndexLink"/>
              </w:rPr>
              <w:t>467</w:t>
            </w:r>
          </w:hyperlink>
        </w:p>
        <w:p>
          <w:pPr>
            <w:pStyle w:val="Contents5"/>
            <w:tabs>
              <w:tab w:val="clear" w:pos="7892"/>
              <w:tab w:val="right" w:pos="9026" w:leader="dot"/>
            </w:tabs>
            <w:rPr/>
          </w:pPr>
          <w:hyperlink w:anchor="__RefHeading___Toc125987_3264237689">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125989_3264237689">
            <w:r>
              <w:rPr>
                <w:webHidden/>
                <w:rStyle w:val="IndexLink"/>
                <w:rtl w:val="true"/>
              </w:rPr>
              <w:t>تعارض دو اصالة الحقیقة و دو انصراف</w:t>
            </w:r>
            <w:r>
              <w:rPr>
                <w:rStyle w:val="IndexLink"/>
                <w:rtl w:val="true"/>
              </w:rPr>
              <w:tab/>
            </w:r>
            <w:r>
              <w:rPr>
                <w:rStyle w:val="IndexLink"/>
              </w:rPr>
              <w:t>467</w:t>
            </w:r>
          </w:hyperlink>
        </w:p>
        <w:p>
          <w:pPr>
            <w:pStyle w:val="Contents5"/>
            <w:tabs>
              <w:tab w:val="clear" w:pos="7892"/>
              <w:tab w:val="right" w:pos="9026" w:leader="dot"/>
            </w:tabs>
            <w:rPr/>
          </w:pPr>
          <w:hyperlink w:anchor="__RefHeading___Toc125991_3264237689">
            <w:r>
              <w:rPr>
                <w:webHidden/>
                <w:rStyle w:val="IndexLink"/>
                <w:rtl w:val="true"/>
              </w:rPr>
              <w:t>تحلیل علیّت منحصره</w:t>
            </w:r>
            <w:r>
              <w:rPr>
                <w:rStyle w:val="IndexLink"/>
                <w:rtl w:val="true"/>
              </w:rPr>
              <w:tab/>
            </w:r>
            <w:r>
              <w:rPr>
                <w:rStyle w:val="IndexLink"/>
              </w:rPr>
              <w:t>468</w:t>
            </w:r>
          </w:hyperlink>
        </w:p>
        <w:p>
          <w:pPr>
            <w:pStyle w:val="Contents5"/>
            <w:tabs>
              <w:tab w:val="clear" w:pos="7892"/>
              <w:tab w:val="right" w:pos="9026" w:leader="dot"/>
            </w:tabs>
            <w:rPr/>
          </w:pPr>
          <w:hyperlink w:anchor="__RefHeading___Toc125993_3264237689">
            <w:r>
              <w:rPr>
                <w:webHidden/>
                <w:rStyle w:val="IndexLink"/>
                <w:rtl w:val="true"/>
              </w:rPr>
              <w:t>محدوده اصالة الاطلاق</w:t>
            </w:r>
            <w:r>
              <w:rPr>
                <w:rStyle w:val="IndexLink"/>
                <w:rtl w:val="true"/>
              </w:rPr>
              <w:tab/>
            </w:r>
            <w:r>
              <w:rPr>
                <w:rStyle w:val="IndexLink"/>
              </w:rPr>
              <w:t>469</w:t>
            </w:r>
          </w:hyperlink>
        </w:p>
        <w:p>
          <w:pPr>
            <w:pStyle w:val="Contents5"/>
            <w:tabs>
              <w:tab w:val="clear" w:pos="7892"/>
              <w:tab w:val="right" w:pos="9026" w:leader="dot"/>
            </w:tabs>
            <w:rPr/>
          </w:pPr>
          <w:hyperlink w:anchor="__RefHeading___Toc125995_3264237689">
            <w:r>
              <w:rPr>
                <w:webHidden/>
                <w:rStyle w:val="IndexLink"/>
                <w:rtl w:val="true"/>
              </w:rPr>
              <w:t>اجرای هردو اصالة اطلاق</w:t>
            </w:r>
            <w:r>
              <w:rPr>
                <w:rStyle w:val="IndexLink"/>
                <w:rtl w:val="true"/>
              </w:rPr>
              <w:tab/>
            </w:r>
            <w:r>
              <w:rPr>
                <w:rStyle w:val="IndexLink"/>
              </w:rPr>
              <w:t>470</w:t>
            </w:r>
          </w:hyperlink>
        </w:p>
        <w:p>
          <w:pPr>
            <w:pStyle w:val="Contents5"/>
            <w:tabs>
              <w:tab w:val="clear" w:pos="7892"/>
              <w:tab w:val="right" w:pos="9026" w:leader="dot"/>
            </w:tabs>
            <w:rPr/>
          </w:pPr>
          <w:hyperlink w:anchor="__RefHeading___Toc125997_3264237689">
            <w:r>
              <w:rPr>
                <w:webHidden/>
                <w:rStyle w:val="IndexLink"/>
                <w:rtl w:val="true"/>
              </w:rPr>
              <w:t>نقطه اشتراک فرضهای چهارگانه</w:t>
            </w:r>
            <w:r>
              <w:rPr>
                <w:rStyle w:val="IndexLink"/>
                <w:rtl w:val="true"/>
              </w:rPr>
              <w:tab/>
            </w:r>
            <w:r>
              <w:rPr>
                <w:rStyle w:val="IndexLink"/>
              </w:rPr>
              <w:t>471</w:t>
            </w:r>
          </w:hyperlink>
        </w:p>
        <w:p>
          <w:pPr>
            <w:pStyle w:val="Contents5"/>
            <w:tabs>
              <w:tab w:val="clear" w:pos="7892"/>
              <w:tab w:val="right" w:pos="9026" w:leader="dot"/>
            </w:tabs>
            <w:rPr/>
          </w:pPr>
          <w:hyperlink w:anchor="__RefHeading___Toc125999_3264237689">
            <w:r>
              <w:rPr>
                <w:webHidden/>
                <w:rStyle w:val="IndexLink"/>
                <w:rtl w:val="true"/>
              </w:rPr>
              <w:t>پرسش</w:t>
            </w:r>
            <w:r>
              <w:rPr>
                <w:rStyle w:val="IndexLink"/>
                <w:rtl w:val="true"/>
              </w:rPr>
              <w:t>:</w:t>
              <w:tab/>
            </w:r>
            <w:r>
              <w:rPr>
                <w:rStyle w:val="IndexLink"/>
              </w:rPr>
              <w:t>472</w:t>
            </w:r>
          </w:hyperlink>
        </w:p>
        <w:p>
          <w:pPr>
            <w:pStyle w:val="Contents4"/>
            <w:tabs>
              <w:tab w:val="clear" w:pos="8176"/>
              <w:tab w:val="right" w:pos="9026" w:leader="dot"/>
            </w:tabs>
            <w:rPr/>
          </w:pPr>
          <w:hyperlink w:anchor="__RefHeading___Toc126001_3264237689">
            <w:r>
              <w:rPr>
                <w:webHidden/>
                <w:rStyle w:val="IndexLink"/>
                <w:rtl w:val="true"/>
              </w:rPr>
              <w:t>درس پانصد و نود و دوم</w:t>
            </w:r>
            <w:r>
              <w:rPr>
                <w:rStyle w:val="IndexLink"/>
                <w:rtl w:val="true"/>
              </w:rPr>
              <w:tab/>
            </w:r>
            <w:r>
              <w:rPr>
                <w:rStyle w:val="IndexLink"/>
              </w:rPr>
              <w:t>473</w:t>
            </w:r>
          </w:hyperlink>
        </w:p>
        <w:p>
          <w:pPr>
            <w:pStyle w:val="Contents5"/>
            <w:tabs>
              <w:tab w:val="clear" w:pos="7892"/>
              <w:tab w:val="right" w:pos="9026" w:leader="dot"/>
            </w:tabs>
            <w:rPr/>
          </w:pPr>
          <w:hyperlink w:anchor="__RefHeading___Toc126003_3264237689">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26005_3264237689">
            <w:r>
              <w:rPr>
                <w:webHidden/>
                <w:rStyle w:val="IndexLink"/>
                <w:rtl w:val="true"/>
              </w:rPr>
              <w:t>کیفیت تعارض بین دو اصالة الاطلاق در مقام</w:t>
            </w:r>
            <w:r>
              <w:rPr>
                <w:rStyle w:val="IndexLink"/>
                <w:rtl w:val="true"/>
              </w:rPr>
              <w:tab/>
            </w:r>
            <w:r>
              <w:rPr>
                <w:rStyle w:val="IndexLink"/>
              </w:rPr>
              <w:t>473</w:t>
            </w:r>
          </w:hyperlink>
        </w:p>
        <w:p>
          <w:pPr>
            <w:pStyle w:val="Contents5"/>
            <w:tabs>
              <w:tab w:val="clear" w:pos="7892"/>
              <w:tab w:val="right" w:pos="9026" w:leader="dot"/>
            </w:tabs>
            <w:rPr/>
          </w:pPr>
          <w:hyperlink w:anchor="__RefHeading___Toc126007_3264237689">
            <w:r>
              <w:rPr>
                <w:webHidden/>
                <w:rStyle w:val="IndexLink"/>
                <w:rtl w:val="true"/>
              </w:rPr>
              <w:t>امکان نفی ثالث با سقوط دو اصالة الاطلاق</w:t>
            </w:r>
            <w:r>
              <w:rPr>
                <w:rStyle w:val="IndexLink"/>
                <w:rtl w:val="true"/>
              </w:rPr>
              <w:tab/>
            </w:r>
            <w:r>
              <w:rPr>
                <w:rStyle w:val="IndexLink"/>
              </w:rPr>
              <w:t>475</w:t>
            </w:r>
          </w:hyperlink>
        </w:p>
        <w:p>
          <w:pPr>
            <w:pStyle w:val="Contents5"/>
            <w:tabs>
              <w:tab w:val="clear" w:pos="7892"/>
              <w:tab w:val="right" w:pos="9026" w:leader="dot"/>
            </w:tabs>
            <w:rPr/>
          </w:pPr>
          <w:hyperlink w:anchor="__RefHeading___Toc126009_3264237689">
            <w:r>
              <w:rPr>
                <w:webHidden/>
                <w:rStyle w:val="IndexLink"/>
                <w:rtl w:val="true"/>
              </w:rPr>
              <w:t>نتیجه استفاده علیت منحصره از راه وضع در مقام</w:t>
            </w:r>
            <w:r>
              <w:rPr>
                <w:rStyle w:val="IndexLink"/>
                <w:rtl w:val="true"/>
              </w:rPr>
              <w:tab/>
            </w:r>
            <w:r>
              <w:rPr>
                <w:rStyle w:val="IndexLink"/>
              </w:rPr>
              <w:t>476</w:t>
            </w:r>
          </w:hyperlink>
        </w:p>
        <w:p>
          <w:pPr>
            <w:pStyle w:val="Contents5"/>
            <w:tabs>
              <w:tab w:val="clear" w:pos="7892"/>
              <w:tab w:val="right" w:pos="9026" w:leader="dot"/>
            </w:tabs>
            <w:rPr/>
          </w:pPr>
          <w:hyperlink w:anchor="__RefHeading___Toc126011_3264237689">
            <w:r>
              <w:rPr>
                <w:webHidden/>
                <w:rStyle w:val="IndexLink"/>
                <w:rtl w:val="true"/>
              </w:rPr>
              <w:t>نتیجه استفاده علیت منحصره از راه اصالة الاطلاق</w:t>
            </w:r>
            <w:r>
              <w:rPr>
                <w:rStyle w:val="IndexLink"/>
                <w:rtl w:val="true"/>
              </w:rPr>
              <w:tab/>
            </w:r>
            <w:r>
              <w:rPr>
                <w:rStyle w:val="IndexLink"/>
              </w:rPr>
              <w:t>476</w:t>
            </w:r>
          </w:hyperlink>
        </w:p>
        <w:p>
          <w:pPr>
            <w:pStyle w:val="Contents5"/>
            <w:tabs>
              <w:tab w:val="clear" w:pos="7892"/>
              <w:tab w:val="right" w:pos="9026" w:leader="dot"/>
            </w:tabs>
            <w:rPr/>
          </w:pPr>
          <w:hyperlink w:anchor="__RefHeading___Toc126013_3264237689">
            <w:r>
              <w:rPr>
                <w:webHidden/>
                <w:rStyle w:val="IndexLink"/>
                <w:rtl w:val="true"/>
              </w:rPr>
              <w:t>فرق بین استفاده علیت منحصره از راه وضع و انصراف و اصالة الاطلاق</w:t>
            </w:r>
            <w:r>
              <w:rPr>
                <w:rStyle w:val="IndexLink"/>
                <w:rtl w:val="true"/>
              </w:rPr>
              <w:tab/>
            </w:r>
            <w:r>
              <w:rPr>
                <w:rStyle w:val="IndexLink"/>
              </w:rPr>
              <w:t>478</w:t>
            </w:r>
          </w:hyperlink>
        </w:p>
        <w:p>
          <w:pPr>
            <w:pStyle w:val="Contents5"/>
            <w:tabs>
              <w:tab w:val="clear" w:pos="7892"/>
              <w:tab w:val="right" w:pos="9026" w:leader="dot"/>
            </w:tabs>
            <w:rPr/>
          </w:pPr>
          <w:hyperlink w:anchor="__RefHeading___Toc126015_3264237689">
            <w:r>
              <w:rPr>
                <w:webHidden/>
                <w:rStyle w:val="IndexLink"/>
                <w:rtl w:val="true"/>
              </w:rPr>
              <w:t>پرسش</w:t>
            </w:r>
            <w:r>
              <w:rPr>
                <w:rStyle w:val="IndexLink"/>
                <w:rtl w:val="true"/>
              </w:rPr>
              <w:t>:</w:t>
              <w:tab/>
            </w:r>
            <w:r>
              <w:rPr>
                <w:rStyle w:val="IndexLink"/>
              </w:rPr>
              <w:t>478</w:t>
            </w:r>
          </w:hyperlink>
        </w:p>
        <w:p>
          <w:pPr>
            <w:pStyle w:val="Contents4"/>
            <w:tabs>
              <w:tab w:val="clear" w:pos="8176"/>
              <w:tab w:val="right" w:pos="9026" w:leader="dot"/>
            </w:tabs>
            <w:rPr/>
          </w:pPr>
          <w:hyperlink w:anchor="__RefHeading___Toc126017_3264237689">
            <w:r>
              <w:rPr>
                <w:webHidden/>
                <w:rStyle w:val="IndexLink"/>
                <w:rtl w:val="true"/>
              </w:rPr>
              <w:t>درس پانصد و نود و سوم</w:t>
            </w:r>
            <w:r>
              <w:rPr>
                <w:rStyle w:val="IndexLink"/>
                <w:rtl w:val="true"/>
              </w:rPr>
              <w:tab/>
            </w:r>
            <w:r>
              <w:rPr>
                <w:rStyle w:val="IndexLink"/>
              </w:rPr>
              <w:t>479</w:t>
            </w:r>
          </w:hyperlink>
        </w:p>
        <w:p>
          <w:pPr>
            <w:pStyle w:val="Contents5"/>
            <w:tabs>
              <w:tab w:val="clear" w:pos="7892"/>
              <w:tab w:val="right" w:pos="9026" w:leader="dot"/>
            </w:tabs>
            <w:rPr/>
          </w:pPr>
          <w:hyperlink w:anchor="__RefHeading___Toc126019_3264237689">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126021_3264237689">
            <w:r>
              <w:rPr>
                <w:webHidden/>
                <w:rStyle w:val="IndexLink"/>
                <w:rtl w:val="true"/>
              </w:rPr>
              <w:t>تداخل و عدم تداخل در قضایای شرطیه</w:t>
            </w:r>
            <w:r>
              <w:rPr>
                <w:rStyle w:val="IndexLink"/>
                <w:rtl w:val="true"/>
              </w:rPr>
              <w:tab/>
            </w:r>
            <w:r>
              <w:rPr>
                <w:rStyle w:val="IndexLink"/>
              </w:rPr>
              <w:t>479</w:t>
            </w:r>
          </w:hyperlink>
        </w:p>
        <w:p>
          <w:pPr>
            <w:pStyle w:val="Contents5"/>
            <w:tabs>
              <w:tab w:val="clear" w:pos="7892"/>
              <w:tab w:val="right" w:pos="9026" w:leader="dot"/>
            </w:tabs>
            <w:rPr/>
          </w:pPr>
          <w:hyperlink w:anchor="__RefHeading___Toc126023_3264237689">
            <w:r>
              <w:rPr>
                <w:webHidden/>
                <w:rStyle w:val="IndexLink"/>
                <w:rtl w:val="true"/>
              </w:rPr>
              <w:t>اقوال در مسأله تداخل و عدم تداخل</w:t>
            </w:r>
            <w:r>
              <w:rPr>
                <w:rStyle w:val="IndexLink"/>
                <w:rtl w:val="true"/>
              </w:rPr>
              <w:tab/>
            </w:r>
            <w:r>
              <w:rPr>
                <w:rStyle w:val="IndexLink"/>
              </w:rPr>
              <w:t>480</w:t>
            </w:r>
          </w:hyperlink>
        </w:p>
        <w:p>
          <w:pPr>
            <w:pStyle w:val="Contents5"/>
            <w:tabs>
              <w:tab w:val="clear" w:pos="7892"/>
              <w:tab w:val="right" w:pos="9026" w:leader="dot"/>
            </w:tabs>
            <w:rPr/>
          </w:pPr>
          <w:hyperlink w:anchor="__RefHeading___Toc126025_3264237689">
            <w:r>
              <w:rPr>
                <w:webHidden/>
                <w:rStyle w:val="IndexLink"/>
                <w:rtl w:val="true"/>
              </w:rPr>
              <w:t>تشابه و فرق ما نحن فیه با مسأله قبل</w:t>
            </w:r>
            <w:r>
              <w:rPr>
                <w:rStyle w:val="IndexLink"/>
                <w:rtl w:val="true"/>
              </w:rPr>
              <w:tab/>
            </w:r>
            <w:r>
              <w:rPr>
                <w:rStyle w:val="IndexLink"/>
              </w:rPr>
              <w:t>480</w:t>
            </w:r>
          </w:hyperlink>
        </w:p>
        <w:p>
          <w:pPr>
            <w:pStyle w:val="Contents5"/>
            <w:tabs>
              <w:tab w:val="clear" w:pos="7892"/>
              <w:tab w:val="right" w:pos="9026" w:leader="dot"/>
            </w:tabs>
            <w:rPr/>
          </w:pPr>
          <w:hyperlink w:anchor="__RefHeading___Toc126027_3264237689">
            <w:r>
              <w:rPr>
                <w:webHidden/>
                <w:rStyle w:val="IndexLink"/>
                <w:rtl w:val="true"/>
              </w:rPr>
              <w:t>شرطیت قابلیت تعدد در متعلق حکم</w:t>
            </w:r>
            <w:r>
              <w:rPr>
                <w:rStyle w:val="IndexLink"/>
                <w:rtl w:val="true"/>
              </w:rPr>
              <w:tab/>
            </w:r>
            <w:r>
              <w:rPr>
                <w:rStyle w:val="IndexLink"/>
              </w:rPr>
              <w:t>481</w:t>
            </w:r>
          </w:hyperlink>
        </w:p>
        <w:p>
          <w:pPr>
            <w:pStyle w:val="Contents5"/>
            <w:tabs>
              <w:tab w:val="clear" w:pos="7892"/>
              <w:tab w:val="right" w:pos="9026" w:leader="dot"/>
            </w:tabs>
            <w:rPr/>
          </w:pPr>
          <w:hyperlink w:anchor="__RefHeading___Toc126029_3264237689">
            <w:r>
              <w:rPr>
                <w:webHidden/>
                <w:rStyle w:val="IndexLink"/>
                <w:rtl w:val="true"/>
              </w:rPr>
              <w:t>معنای تداخل اسباب</w:t>
            </w:r>
            <w:r>
              <w:rPr>
                <w:rStyle w:val="IndexLink"/>
                <w:rtl w:val="true"/>
              </w:rPr>
              <w:tab/>
            </w:r>
            <w:r>
              <w:rPr>
                <w:rStyle w:val="IndexLink"/>
              </w:rPr>
              <w:t>482</w:t>
            </w:r>
          </w:hyperlink>
        </w:p>
        <w:p>
          <w:pPr>
            <w:pStyle w:val="Contents5"/>
            <w:tabs>
              <w:tab w:val="clear" w:pos="7892"/>
              <w:tab w:val="right" w:pos="9026" w:leader="dot"/>
            </w:tabs>
            <w:rPr/>
          </w:pPr>
          <w:hyperlink w:anchor="__RefHeading___Toc126031_3264237689">
            <w:r>
              <w:rPr>
                <w:webHidden/>
                <w:rStyle w:val="IndexLink"/>
                <w:rtl w:val="true"/>
              </w:rPr>
              <w:t>معنای تداخل مسببات</w:t>
            </w:r>
            <w:r>
              <w:rPr>
                <w:rStyle w:val="IndexLink"/>
                <w:rtl w:val="true"/>
              </w:rPr>
              <w:tab/>
            </w:r>
            <w:r>
              <w:rPr>
                <w:rStyle w:val="IndexLink"/>
              </w:rPr>
              <w:t>482</w:t>
            </w:r>
          </w:hyperlink>
        </w:p>
        <w:p>
          <w:pPr>
            <w:pStyle w:val="Contents5"/>
            <w:tabs>
              <w:tab w:val="clear" w:pos="7892"/>
              <w:tab w:val="right" w:pos="9026" w:leader="dot"/>
            </w:tabs>
            <w:rPr/>
          </w:pPr>
          <w:hyperlink w:anchor="__RefHeading___Toc126033_3264237689">
            <w:r>
              <w:rPr>
                <w:webHidden/>
                <w:rStyle w:val="IndexLink"/>
                <w:rtl w:val="true"/>
              </w:rPr>
              <w:t>پرسش</w:t>
            </w:r>
            <w:r>
              <w:rPr>
                <w:rStyle w:val="IndexLink"/>
                <w:rtl w:val="true"/>
              </w:rPr>
              <w:t>:</w:t>
              <w:tab/>
            </w:r>
            <w:r>
              <w:rPr>
                <w:rStyle w:val="IndexLink"/>
              </w:rPr>
              <w:t>484</w:t>
            </w:r>
          </w:hyperlink>
        </w:p>
        <w:p>
          <w:pPr>
            <w:pStyle w:val="Contents4"/>
            <w:tabs>
              <w:tab w:val="clear" w:pos="8176"/>
              <w:tab w:val="right" w:pos="9026" w:leader="dot"/>
            </w:tabs>
            <w:rPr/>
          </w:pPr>
          <w:hyperlink w:anchor="__RefHeading___Toc126035_3264237689">
            <w:r>
              <w:rPr>
                <w:webHidden/>
                <w:rStyle w:val="IndexLink"/>
                <w:rtl w:val="true"/>
              </w:rPr>
              <w:t>درس پانصد و نود و چهارم</w:t>
            </w:r>
            <w:r>
              <w:rPr>
                <w:rStyle w:val="IndexLink"/>
                <w:rtl w:val="true"/>
              </w:rPr>
              <w:tab/>
            </w:r>
            <w:r>
              <w:rPr>
                <w:rStyle w:val="IndexLink"/>
              </w:rPr>
              <w:t>485</w:t>
            </w:r>
          </w:hyperlink>
        </w:p>
        <w:p>
          <w:pPr>
            <w:pStyle w:val="Contents5"/>
            <w:tabs>
              <w:tab w:val="clear" w:pos="7892"/>
              <w:tab w:val="right" w:pos="9026" w:leader="dot"/>
            </w:tabs>
            <w:rPr/>
          </w:pPr>
          <w:hyperlink w:anchor="__RefHeading___Toc126037_3264237689">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126039_3264237689">
            <w:r>
              <w:rPr>
                <w:webHidden/>
                <w:rStyle w:val="IndexLink"/>
                <w:rtl w:val="true"/>
              </w:rPr>
              <w:t>تذکر استاد راجع دو نکتۀ ادبی</w:t>
            </w:r>
            <w:r>
              <w:rPr>
                <w:rStyle w:val="IndexLink"/>
                <w:rtl w:val="true"/>
              </w:rPr>
              <w:tab/>
            </w:r>
            <w:r>
              <w:rPr>
                <w:rStyle w:val="IndexLink"/>
              </w:rPr>
              <w:t>485</w:t>
            </w:r>
          </w:hyperlink>
        </w:p>
        <w:p>
          <w:pPr>
            <w:pStyle w:val="Contents5"/>
            <w:tabs>
              <w:tab w:val="clear" w:pos="7892"/>
              <w:tab w:val="right" w:pos="9026" w:leader="dot"/>
            </w:tabs>
            <w:rPr/>
          </w:pPr>
          <w:hyperlink w:anchor="__RefHeading___Toc126041_3264237689">
            <w:r>
              <w:rPr>
                <w:webHidden/>
                <w:rStyle w:val="IndexLink"/>
                <w:rtl w:val="true"/>
              </w:rPr>
              <w:t>مقتضای قاعده در تداخل و عدم تداخل</w:t>
            </w:r>
            <w:r>
              <w:rPr>
                <w:rStyle w:val="IndexLink"/>
                <w:rtl w:val="true"/>
              </w:rPr>
              <w:tab/>
            </w:r>
            <w:r>
              <w:rPr>
                <w:rStyle w:val="IndexLink"/>
              </w:rPr>
              <w:t>486</w:t>
            </w:r>
          </w:hyperlink>
        </w:p>
        <w:p>
          <w:pPr>
            <w:pStyle w:val="Contents5"/>
            <w:tabs>
              <w:tab w:val="clear" w:pos="7892"/>
              <w:tab w:val="right" w:pos="9026" w:leader="dot"/>
            </w:tabs>
            <w:rPr/>
          </w:pPr>
          <w:hyperlink w:anchor="__RefHeading___Toc126043_3264237689">
            <w:r>
              <w:rPr>
                <w:webHidden/>
                <w:rStyle w:val="IndexLink"/>
                <w:rtl w:val="true"/>
              </w:rPr>
              <w:t>کلیّت قاعده تداخل در مقام اثبات</w:t>
            </w:r>
            <w:r>
              <w:rPr>
                <w:rStyle w:val="IndexLink"/>
                <w:rtl w:val="true"/>
              </w:rPr>
              <w:tab/>
            </w:r>
            <w:r>
              <w:rPr>
                <w:rStyle w:val="IndexLink"/>
              </w:rPr>
              <w:t>486</w:t>
            </w:r>
          </w:hyperlink>
        </w:p>
        <w:p>
          <w:pPr>
            <w:pStyle w:val="Contents5"/>
            <w:tabs>
              <w:tab w:val="clear" w:pos="7892"/>
              <w:tab w:val="right" w:pos="9026" w:leader="dot"/>
            </w:tabs>
            <w:rPr/>
          </w:pPr>
          <w:hyperlink w:anchor="__RefHeading___Toc126045_3264237689">
            <w:r>
              <w:rPr>
                <w:webHidden/>
                <w:rStyle w:val="IndexLink"/>
                <w:rtl w:val="true"/>
              </w:rPr>
              <w:t>استدلال مرحوم آقای بروجردی ره بر استحاله عدم تداخل</w:t>
            </w:r>
            <w:r>
              <w:rPr>
                <w:rStyle w:val="IndexLink"/>
                <w:rtl w:val="true"/>
              </w:rPr>
              <w:tab/>
            </w:r>
            <w:r>
              <w:rPr>
                <w:rStyle w:val="IndexLink"/>
              </w:rPr>
              <w:t>487</w:t>
            </w:r>
          </w:hyperlink>
        </w:p>
        <w:p>
          <w:pPr>
            <w:pStyle w:val="Contents5"/>
            <w:tabs>
              <w:tab w:val="clear" w:pos="7892"/>
              <w:tab w:val="right" w:pos="9026" w:leader="dot"/>
            </w:tabs>
            <w:rPr/>
          </w:pPr>
          <w:hyperlink w:anchor="__RefHeading___Toc126047_3264237689">
            <w:r>
              <w:rPr>
                <w:webHidden/>
                <w:rStyle w:val="IndexLink"/>
                <w:rtl w:val="true"/>
              </w:rPr>
              <w:t>سرایت استدلال بر عدم تداخل به مقام ثبوت</w:t>
            </w:r>
            <w:r>
              <w:rPr>
                <w:rStyle w:val="IndexLink"/>
                <w:rtl w:val="true"/>
              </w:rPr>
              <w:tab/>
            </w:r>
            <w:r>
              <w:rPr>
                <w:rStyle w:val="IndexLink"/>
              </w:rPr>
              <w:t>489</w:t>
            </w:r>
          </w:hyperlink>
        </w:p>
        <w:p>
          <w:pPr>
            <w:pStyle w:val="Contents5"/>
            <w:tabs>
              <w:tab w:val="clear" w:pos="7892"/>
              <w:tab w:val="right" w:pos="9026" w:leader="dot"/>
            </w:tabs>
            <w:rPr/>
          </w:pPr>
          <w:hyperlink w:anchor="__RefHeading___Toc126049_3264237689">
            <w:r>
              <w:rPr>
                <w:webHidden/>
                <w:rStyle w:val="IndexLink"/>
                <w:rtl w:val="true"/>
              </w:rPr>
              <w:t>عدم انحصار راه تعدد به راه مرحوم آقای بروجردی ره</w:t>
            </w:r>
            <w:r>
              <w:rPr>
                <w:rStyle w:val="IndexLink"/>
                <w:rtl w:val="true"/>
              </w:rPr>
              <w:tab/>
            </w:r>
            <w:r>
              <w:rPr>
                <w:rStyle w:val="IndexLink"/>
              </w:rPr>
              <w:t>489</w:t>
            </w:r>
          </w:hyperlink>
        </w:p>
        <w:p>
          <w:pPr>
            <w:pStyle w:val="Contents5"/>
            <w:tabs>
              <w:tab w:val="clear" w:pos="7892"/>
              <w:tab w:val="right" w:pos="9026" w:leader="dot"/>
            </w:tabs>
            <w:rPr/>
          </w:pPr>
          <w:hyperlink w:anchor="__RefHeading___Toc126051_3264237689">
            <w:r>
              <w:rPr>
                <w:webHidden/>
                <w:rStyle w:val="IndexLink"/>
                <w:rtl w:val="true"/>
              </w:rPr>
              <w:t>پرسش</w:t>
            </w:r>
            <w:r>
              <w:rPr>
                <w:rStyle w:val="IndexLink"/>
                <w:rtl w:val="true"/>
              </w:rPr>
              <w:t>:</w:t>
              <w:tab/>
            </w:r>
            <w:r>
              <w:rPr>
                <w:rStyle w:val="IndexLink"/>
              </w:rPr>
              <w:t>491</w:t>
            </w:r>
          </w:hyperlink>
        </w:p>
        <w:p>
          <w:pPr>
            <w:pStyle w:val="Contents4"/>
            <w:tabs>
              <w:tab w:val="clear" w:pos="8176"/>
              <w:tab w:val="right" w:pos="9026" w:leader="dot"/>
            </w:tabs>
            <w:rPr/>
          </w:pPr>
          <w:hyperlink w:anchor="__RefHeading___Toc126053_3264237689">
            <w:r>
              <w:rPr>
                <w:webHidden/>
                <w:rStyle w:val="IndexLink"/>
                <w:rtl w:val="true"/>
              </w:rPr>
              <w:t>درس پانصد و نود و پنجم</w:t>
            </w:r>
            <w:r>
              <w:rPr>
                <w:rStyle w:val="IndexLink"/>
                <w:rtl w:val="true"/>
              </w:rPr>
              <w:tab/>
            </w:r>
            <w:r>
              <w:rPr>
                <w:rStyle w:val="IndexLink"/>
              </w:rPr>
              <w:t>492</w:t>
            </w:r>
          </w:hyperlink>
        </w:p>
        <w:p>
          <w:pPr>
            <w:pStyle w:val="Contents5"/>
            <w:tabs>
              <w:tab w:val="clear" w:pos="7892"/>
              <w:tab w:val="right" w:pos="9026" w:leader="dot"/>
            </w:tabs>
            <w:rPr/>
          </w:pPr>
          <w:hyperlink w:anchor="__RefHeading___Toc126055_3264237689">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126057_3264237689">
            <w:r>
              <w:rPr>
                <w:webHidden/>
                <w:rStyle w:val="IndexLink"/>
                <w:rtl w:val="true"/>
              </w:rPr>
              <w:t>دلیل مرحوم علامه حلی ره بر عدم تداخل</w:t>
            </w:r>
            <w:r>
              <w:rPr>
                <w:rStyle w:val="IndexLink"/>
                <w:rtl w:val="true"/>
              </w:rPr>
              <w:tab/>
            </w:r>
            <w:r>
              <w:rPr>
                <w:rStyle w:val="IndexLink"/>
              </w:rPr>
              <w:t>492</w:t>
            </w:r>
          </w:hyperlink>
        </w:p>
        <w:p>
          <w:pPr>
            <w:pStyle w:val="Contents5"/>
            <w:tabs>
              <w:tab w:val="clear" w:pos="7892"/>
              <w:tab w:val="right" w:pos="9026" w:leader="dot"/>
            </w:tabs>
            <w:rPr/>
          </w:pPr>
          <w:hyperlink w:anchor="__RefHeading___Toc126059_3264237689">
            <w:r>
              <w:rPr>
                <w:webHidden/>
                <w:rStyle w:val="IndexLink"/>
                <w:rtl w:val="true"/>
              </w:rPr>
              <w:t>احتمالات در تداخل</w:t>
            </w:r>
            <w:r>
              <w:rPr>
                <w:rStyle w:val="IndexLink"/>
                <w:rtl w:val="true"/>
              </w:rPr>
              <w:t xml:space="preserve">: </w:t>
            </w:r>
            <w:r>
              <w:rPr>
                <w:rStyle w:val="IndexLink"/>
                <w:rtl w:val="true"/>
              </w:rPr>
              <w:t>سقوط قضیتین از سببیت</w:t>
            </w:r>
            <w:r>
              <w:rPr>
                <w:rStyle w:val="IndexLink"/>
                <w:rtl w:val="true"/>
              </w:rPr>
              <w:tab/>
            </w:r>
            <w:r>
              <w:rPr>
                <w:rStyle w:val="IndexLink"/>
              </w:rPr>
              <w:t>493</w:t>
            </w:r>
          </w:hyperlink>
        </w:p>
        <w:p>
          <w:pPr>
            <w:pStyle w:val="Contents5"/>
            <w:tabs>
              <w:tab w:val="clear" w:pos="7892"/>
              <w:tab w:val="right" w:pos="9026" w:leader="dot"/>
            </w:tabs>
            <w:rPr/>
          </w:pPr>
          <w:hyperlink w:anchor="__RefHeading___Toc126061_3264237689">
            <w:r>
              <w:rPr>
                <w:webHidden/>
                <w:rStyle w:val="IndexLink"/>
                <w:rtl w:val="true"/>
              </w:rPr>
              <w:t>استناد شرط به واحد معیّن و واحد غیر معیّن</w:t>
            </w:r>
            <w:r>
              <w:rPr>
                <w:rStyle w:val="IndexLink"/>
                <w:rtl w:val="true"/>
              </w:rPr>
              <w:tab/>
            </w:r>
            <w:r>
              <w:rPr>
                <w:rStyle w:val="IndexLink"/>
              </w:rPr>
              <w:t>493</w:t>
            </w:r>
          </w:hyperlink>
        </w:p>
        <w:p>
          <w:pPr>
            <w:pStyle w:val="Contents5"/>
            <w:tabs>
              <w:tab w:val="clear" w:pos="7892"/>
              <w:tab w:val="right" w:pos="9026" w:leader="dot"/>
            </w:tabs>
            <w:rPr/>
          </w:pPr>
          <w:hyperlink w:anchor="__RefHeading___Toc126063_3264237689">
            <w:r>
              <w:rPr>
                <w:webHidden/>
                <w:rStyle w:val="IndexLink"/>
                <w:rtl w:val="true"/>
              </w:rPr>
              <w:t>نقش مجموع شرطین در جزاء</w:t>
            </w:r>
            <w:r>
              <w:rPr>
                <w:rStyle w:val="IndexLink"/>
                <w:rtl w:val="true"/>
              </w:rPr>
              <w:tab/>
            </w:r>
            <w:r>
              <w:rPr>
                <w:rStyle w:val="IndexLink"/>
              </w:rPr>
              <w:t>494</w:t>
            </w:r>
          </w:hyperlink>
        </w:p>
        <w:p>
          <w:pPr>
            <w:pStyle w:val="Contents5"/>
            <w:tabs>
              <w:tab w:val="clear" w:pos="7892"/>
              <w:tab w:val="right" w:pos="9026" w:leader="dot"/>
            </w:tabs>
            <w:rPr/>
          </w:pPr>
          <w:hyperlink w:anchor="__RefHeading___Toc126065_3264237689">
            <w:r>
              <w:rPr>
                <w:webHidden/>
                <w:rStyle w:val="IndexLink"/>
                <w:rtl w:val="true"/>
              </w:rPr>
              <w:t>تقریر مرحوم شیخ ره از استدلال علامه حلی ره</w:t>
            </w:r>
            <w:r>
              <w:rPr>
                <w:rStyle w:val="IndexLink"/>
                <w:rtl w:val="true"/>
              </w:rPr>
              <w:tab/>
            </w:r>
            <w:r>
              <w:rPr>
                <w:rStyle w:val="IndexLink"/>
              </w:rPr>
              <w:t>495</w:t>
            </w:r>
          </w:hyperlink>
        </w:p>
        <w:p>
          <w:pPr>
            <w:pStyle w:val="Contents5"/>
            <w:tabs>
              <w:tab w:val="clear" w:pos="7892"/>
              <w:tab w:val="right" w:pos="9026" w:leader="dot"/>
            </w:tabs>
            <w:rPr/>
          </w:pPr>
          <w:hyperlink w:anchor="__RefHeading___Toc126067_3264237689">
            <w:r>
              <w:rPr>
                <w:webHidden/>
                <w:rStyle w:val="IndexLink"/>
                <w:rtl w:val="true"/>
              </w:rPr>
              <w:t>پرسش</w:t>
            </w:r>
            <w:r>
              <w:rPr>
                <w:rStyle w:val="IndexLink"/>
                <w:rtl w:val="true"/>
              </w:rPr>
              <w:t>:</w:t>
              <w:tab/>
            </w:r>
            <w:r>
              <w:rPr>
                <w:rStyle w:val="IndexLink"/>
              </w:rPr>
              <w:t>497</w:t>
            </w:r>
          </w:hyperlink>
        </w:p>
        <w:p>
          <w:pPr>
            <w:pStyle w:val="Contents4"/>
            <w:tabs>
              <w:tab w:val="clear" w:pos="8176"/>
              <w:tab w:val="right" w:pos="9026" w:leader="dot"/>
            </w:tabs>
            <w:rPr/>
          </w:pPr>
          <w:hyperlink w:anchor="__RefHeading___Toc126069_3264237689">
            <w:r>
              <w:rPr>
                <w:webHidden/>
                <w:rStyle w:val="IndexLink"/>
                <w:rtl w:val="true"/>
              </w:rPr>
              <w:t>درس پانصد و نود و ششم</w:t>
            </w:r>
            <w:r>
              <w:rPr>
                <w:rStyle w:val="IndexLink"/>
                <w:rtl w:val="true"/>
              </w:rPr>
              <w:tab/>
            </w:r>
            <w:r>
              <w:rPr>
                <w:rStyle w:val="IndexLink"/>
              </w:rPr>
              <w:t>498</w:t>
            </w:r>
          </w:hyperlink>
        </w:p>
        <w:p>
          <w:pPr>
            <w:pStyle w:val="Contents5"/>
            <w:tabs>
              <w:tab w:val="clear" w:pos="7892"/>
              <w:tab w:val="right" w:pos="9026" w:leader="dot"/>
            </w:tabs>
            <w:rPr/>
          </w:pPr>
          <w:hyperlink w:anchor="__RefHeading___Toc126071_3264237689">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126073_3264237689">
            <w:r>
              <w:rPr>
                <w:webHidden/>
                <w:rStyle w:val="IndexLink"/>
                <w:rtl w:val="true"/>
              </w:rPr>
              <w:t>بیان شیخ انصاری ره بر اثبات ادعای مشهور</w:t>
            </w:r>
            <w:r>
              <w:rPr>
                <w:rStyle w:val="IndexLink"/>
                <w:rtl w:val="true"/>
              </w:rPr>
              <w:tab/>
            </w:r>
            <w:r>
              <w:rPr>
                <w:rStyle w:val="IndexLink"/>
              </w:rPr>
              <w:t>498</w:t>
            </w:r>
          </w:hyperlink>
        </w:p>
        <w:p>
          <w:pPr>
            <w:pStyle w:val="Contents5"/>
            <w:tabs>
              <w:tab w:val="clear" w:pos="7892"/>
              <w:tab w:val="right" w:pos="9026" w:leader="dot"/>
            </w:tabs>
            <w:rPr/>
          </w:pPr>
          <w:hyperlink w:anchor="__RefHeading___Toc126075_3264237689">
            <w:r>
              <w:rPr>
                <w:webHidden/>
                <w:rStyle w:val="IndexLink"/>
                <w:rtl w:val="true"/>
              </w:rPr>
              <w:t>بیان مصباح الفقیه بر عدم تداخل</w:t>
            </w:r>
            <w:r>
              <w:rPr>
                <w:rStyle w:val="IndexLink"/>
                <w:rtl w:val="true"/>
              </w:rPr>
              <w:tab/>
            </w:r>
            <w:r>
              <w:rPr>
                <w:rStyle w:val="IndexLink"/>
              </w:rPr>
              <w:t>499</w:t>
            </w:r>
          </w:hyperlink>
        </w:p>
        <w:p>
          <w:pPr>
            <w:pStyle w:val="Contents5"/>
            <w:tabs>
              <w:tab w:val="clear" w:pos="7892"/>
              <w:tab w:val="right" w:pos="9026" w:leader="dot"/>
            </w:tabs>
            <w:rPr/>
          </w:pPr>
          <w:hyperlink w:anchor="__RefHeading___Toc126077_3264237689">
            <w:r>
              <w:rPr>
                <w:webHidden/>
                <w:rStyle w:val="IndexLink"/>
                <w:rtl w:val="true"/>
              </w:rPr>
              <w:t>خصوصیت قضیه شرطیه نسبت به اطلاق</w:t>
            </w:r>
            <w:r>
              <w:rPr>
                <w:rStyle w:val="IndexLink"/>
                <w:rtl w:val="true"/>
              </w:rPr>
              <w:tab/>
            </w:r>
            <w:r>
              <w:rPr>
                <w:rStyle w:val="IndexLink"/>
              </w:rPr>
              <w:t>500</w:t>
            </w:r>
          </w:hyperlink>
        </w:p>
        <w:p>
          <w:pPr>
            <w:pStyle w:val="Contents5"/>
            <w:tabs>
              <w:tab w:val="clear" w:pos="7892"/>
              <w:tab w:val="right" w:pos="9026" w:leader="dot"/>
            </w:tabs>
            <w:rPr/>
          </w:pPr>
          <w:hyperlink w:anchor="__RefHeading___Toc126079_3264237689">
            <w:r>
              <w:rPr>
                <w:webHidden/>
                <w:rStyle w:val="IndexLink"/>
                <w:rtl w:val="true"/>
              </w:rPr>
              <w:t>علت تقدّم سببیت مستقله</w:t>
            </w:r>
            <w:r>
              <w:rPr>
                <w:rStyle w:val="IndexLink"/>
                <w:rtl w:val="true"/>
              </w:rPr>
              <w:tab/>
            </w:r>
            <w:r>
              <w:rPr>
                <w:rStyle w:val="IndexLink"/>
              </w:rPr>
              <w:t>501</w:t>
            </w:r>
          </w:hyperlink>
        </w:p>
        <w:p>
          <w:pPr>
            <w:pStyle w:val="Contents5"/>
            <w:tabs>
              <w:tab w:val="clear" w:pos="7892"/>
              <w:tab w:val="right" w:pos="9026" w:leader="dot"/>
            </w:tabs>
            <w:rPr/>
          </w:pPr>
          <w:hyperlink w:anchor="__RefHeading___Toc126081_3264237689">
            <w:r>
              <w:rPr>
                <w:webHidden/>
                <w:rStyle w:val="IndexLink"/>
                <w:rtl w:val="true"/>
              </w:rPr>
              <w:t>سببیت مستقله و منافات با اطلاق</w:t>
            </w:r>
            <w:r>
              <w:rPr>
                <w:rStyle w:val="IndexLink"/>
                <w:rtl w:val="true"/>
              </w:rPr>
              <w:tab/>
            </w:r>
            <w:r>
              <w:rPr>
                <w:rStyle w:val="IndexLink"/>
              </w:rPr>
              <w:t>502</w:t>
            </w:r>
          </w:hyperlink>
        </w:p>
        <w:p>
          <w:pPr>
            <w:pStyle w:val="Contents5"/>
            <w:tabs>
              <w:tab w:val="clear" w:pos="7892"/>
              <w:tab w:val="right" w:pos="9026" w:leader="dot"/>
            </w:tabs>
            <w:rPr/>
          </w:pPr>
          <w:hyperlink w:anchor="__RefHeading___Toc126083_3264237689">
            <w:r>
              <w:rPr>
                <w:webHidden/>
                <w:rStyle w:val="IndexLink"/>
                <w:rtl w:val="true"/>
              </w:rPr>
              <w:t>پرسش</w:t>
            </w:r>
            <w:r>
              <w:rPr>
                <w:rStyle w:val="IndexLink"/>
                <w:rtl w:val="true"/>
              </w:rPr>
              <w:t>:</w:t>
              <w:tab/>
            </w:r>
            <w:r>
              <w:rPr>
                <w:rStyle w:val="IndexLink"/>
              </w:rPr>
              <w:t>503</w:t>
            </w:r>
          </w:hyperlink>
        </w:p>
        <w:p>
          <w:pPr>
            <w:pStyle w:val="Contents4"/>
            <w:tabs>
              <w:tab w:val="clear" w:pos="8176"/>
              <w:tab w:val="right" w:pos="9026" w:leader="dot"/>
            </w:tabs>
            <w:rPr/>
          </w:pPr>
          <w:hyperlink w:anchor="__RefHeading___Toc126085_3264237689">
            <w:r>
              <w:rPr>
                <w:webHidden/>
                <w:rStyle w:val="IndexLink"/>
                <w:rtl w:val="true"/>
              </w:rPr>
              <w:t>درس پانصد و نود و هفتم</w:t>
            </w:r>
            <w:r>
              <w:rPr>
                <w:rStyle w:val="IndexLink"/>
                <w:rtl w:val="true"/>
              </w:rPr>
              <w:tab/>
            </w:r>
            <w:r>
              <w:rPr>
                <w:rStyle w:val="IndexLink"/>
              </w:rPr>
              <w:t>504</w:t>
            </w:r>
          </w:hyperlink>
        </w:p>
        <w:p>
          <w:pPr>
            <w:pStyle w:val="Contents5"/>
            <w:tabs>
              <w:tab w:val="clear" w:pos="7892"/>
              <w:tab w:val="right" w:pos="9026" w:leader="dot"/>
            </w:tabs>
            <w:rPr/>
          </w:pPr>
          <w:hyperlink w:anchor="__RefHeading___Toc126087_3264237689">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126089_3264237689">
            <w:r>
              <w:rPr>
                <w:webHidden/>
                <w:rStyle w:val="IndexLink"/>
                <w:rtl w:val="true"/>
              </w:rPr>
              <w:t>بررسی دلیل مرحوم همدانی ره و خراسانی ره بر عدم تداخل</w:t>
            </w:r>
            <w:r>
              <w:rPr>
                <w:rStyle w:val="IndexLink"/>
                <w:rtl w:val="true"/>
              </w:rPr>
              <w:tab/>
            </w:r>
            <w:r>
              <w:rPr>
                <w:rStyle w:val="IndexLink"/>
              </w:rPr>
              <w:t>504</w:t>
            </w:r>
          </w:hyperlink>
        </w:p>
        <w:p>
          <w:pPr>
            <w:pStyle w:val="Contents5"/>
            <w:tabs>
              <w:tab w:val="clear" w:pos="7892"/>
              <w:tab w:val="right" w:pos="9026" w:leader="dot"/>
            </w:tabs>
            <w:rPr/>
          </w:pPr>
          <w:hyperlink w:anchor="__RefHeading___Toc126091_3264237689">
            <w:r>
              <w:rPr>
                <w:webHidden/>
                <w:rStyle w:val="IndexLink"/>
                <w:rtl w:val="true"/>
              </w:rPr>
              <w:t>عدم دلیل بر سببیت مستقله</w:t>
            </w:r>
            <w:r>
              <w:rPr>
                <w:rStyle w:val="IndexLink"/>
                <w:rtl w:val="true"/>
              </w:rPr>
              <w:tab/>
            </w:r>
            <w:r>
              <w:rPr>
                <w:rStyle w:val="IndexLink"/>
              </w:rPr>
              <w:t>505</w:t>
            </w:r>
          </w:hyperlink>
        </w:p>
        <w:p>
          <w:pPr>
            <w:pStyle w:val="Contents5"/>
            <w:tabs>
              <w:tab w:val="clear" w:pos="7892"/>
              <w:tab w:val="right" w:pos="9026" w:leader="dot"/>
            </w:tabs>
            <w:rPr/>
          </w:pPr>
          <w:hyperlink w:anchor="__RefHeading___Toc126093_3264237689">
            <w:r>
              <w:rPr>
                <w:webHidden/>
                <w:rStyle w:val="IndexLink"/>
                <w:rtl w:val="true"/>
              </w:rPr>
              <w:t>عدم منافات بین اطلاق شرط و اطلاق جزاء</w:t>
            </w:r>
            <w:r>
              <w:rPr>
                <w:rStyle w:val="IndexLink"/>
                <w:rtl w:val="true"/>
              </w:rPr>
              <w:tab/>
            </w:r>
            <w:r>
              <w:rPr>
                <w:rStyle w:val="IndexLink"/>
              </w:rPr>
              <w:t>506</w:t>
            </w:r>
          </w:hyperlink>
        </w:p>
        <w:p>
          <w:pPr>
            <w:pStyle w:val="Contents5"/>
            <w:tabs>
              <w:tab w:val="clear" w:pos="7892"/>
              <w:tab w:val="right" w:pos="9026" w:leader="dot"/>
            </w:tabs>
            <w:rPr/>
          </w:pPr>
          <w:hyperlink w:anchor="__RefHeading___Toc126095_3264237689">
            <w:r>
              <w:rPr>
                <w:webHidden/>
                <w:rStyle w:val="IndexLink"/>
                <w:rtl w:val="true"/>
              </w:rPr>
              <w:t>عدم مرجّحیت تقدم رتبی در مقام معارضه</w:t>
            </w:r>
            <w:r>
              <w:rPr>
                <w:rStyle w:val="IndexLink"/>
                <w:rtl w:val="true"/>
              </w:rPr>
              <w:tab/>
            </w:r>
            <w:r>
              <w:rPr>
                <w:rStyle w:val="IndexLink"/>
              </w:rPr>
              <w:t>507</w:t>
            </w:r>
          </w:hyperlink>
        </w:p>
        <w:p>
          <w:pPr>
            <w:pStyle w:val="Contents5"/>
            <w:tabs>
              <w:tab w:val="clear" w:pos="7892"/>
              <w:tab w:val="right" w:pos="9026" w:leader="dot"/>
            </w:tabs>
            <w:rPr/>
          </w:pPr>
          <w:hyperlink w:anchor="__RefHeading___Toc126097_3264237689">
            <w:r>
              <w:rPr>
                <w:webHidden/>
                <w:rStyle w:val="IndexLink"/>
                <w:rtl w:val="true"/>
              </w:rPr>
              <w:t>تقدم ظهور شرط بر ظهور جزاء نزد عرف</w:t>
            </w:r>
            <w:r>
              <w:rPr>
                <w:rStyle w:val="IndexLink"/>
                <w:rtl w:val="true"/>
              </w:rPr>
              <w:tab/>
            </w:r>
            <w:r>
              <w:rPr>
                <w:rStyle w:val="IndexLink"/>
              </w:rPr>
              <w:t>508</w:t>
            </w:r>
          </w:hyperlink>
        </w:p>
        <w:p>
          <w:pPr>
            <w:pStyle w:val="Contents5"/>
            <w:tabs>
              <w:tab w:val="clear" w:pos="7892"/>
              <w:tab w:val="right" w:pos="9026" w:leader="dot"/>
            </w:tabs>
            <w:rPr/>
          </w:pPr>
          <w:hyperlink w:anchor="__RefHeading___Toc126099_3264237689">
            <w:r>
              <w:rPr>
                <w:webHidden/>
                <w:rStyle w:val="IndexLink"/>
                <w:rtl w:val="true"/>
              </w:rPr>
              <w:t>پرسش</w:t>
            </w:r>
            <w:r>
              <w:rPr>
                <w:rStyle w:val="IndexLink"/>
                <w:rtl w:val="true"/>
              </w:rPr>
              <w:t>:</w:t>
              <w:tab/>
            </w:r>
            <w:r>
              <w:rPr>
                <w:rStyle w:val="IndexLink"/>
              </w:rPr>
              <w:t>509</w:t>
            </w:r>
          </w:hyperlink>
        </w:p>
        <w:p>
          <w:pPr>
            <w:pStyle w:val="Contents4"/>
            <w:tabs>
              <w:tab w:val="clear" w:pos="8176"/>
              <w:tab w:val="right" w:pos="9026" w:leader="dot"/>
            </w:tabs>
            <w:rPr/>
          </w:pPr>
          <w:hyperlink w:anchor="__RefHeading___Toc126101_3264237689">
            <w:r>
              <w:rPr>
                <w:webHidden/>
                <w:rStyle w:val="IndexLink"/>
                <w:rtl w:val="true"/>
              </w:rPr>
              <w:t>درس پانصد و نود و هشتم</w:t>
            </w:r>
            <w:r>
              <w:rPr>
                <w:rStyle w:val="IndexLink"/>
                <w:rtl w:val="true"/>
              </w:rPr>
              <w:tab/>
            </w:r>
            <w:r>
              <w:rPr>
                <w:rStyle w:val="IndexLink"/>
              </w:rPr>
              <w:t>510</w:t>
            </w:r>
          </w:hyperlink>
        </w:p>
        <w:p>
          <w:pPr>
            <w:pStyle w:val="Contents5"/>
            <w:tabs>
              <w:tab w:val="clear" w:pos="7892"/>
              <w:tab w:val="right" w:pos="9026" w:leader="dot"/>
            </w:tabs>
            <w:rPr/>
          </w:pPr>
          <w:hyperlink w:anchor="__RefHeading___Toc126103_3264237689">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126105_3264237689">
            <w:r>
              <w:rPr>
                <w:webHidden/>
                <w:rStyle w:val="IndexLink"/>
                <w:rtl w:val="true"/>
              </w:rPr>
              <w:t>حقیقت متعلق احکام</w:t>
            </w:r>
            <w:r>
              <w:rPr>
                <w:rStyle w:val="IndexLink"/>
                <w:rtl w:val="true"/>
              </w:rPr>
              <w:tab/>
            </w:r>
            <w:r>
              <w:rPr>
                <w:rStyle w:val="IndexLink"/>
              </w:rPr>
              <w:t>510</w:t>
            </w:r>
          </w:hyperlink>
        </w:p>
        <w:p>
          <w:pPr>
            <w:pStyle w:val="Contents5"/>
            <w:tabs>
              <w:tab w:val="clear" w:pos="7892"/>
              <w:tab w:val="right" w:pos="9026" w:leader="dot"/>
            </w:tabs>
            <w:rPr/>
          </w:pPr>
          <w:hyperlink w:anchor="__RefHeading___Toc126107_3264237689">
            <w:r>
              <w:rPr>
                <w:webHidden/>
                <w:rStyle w:val="IndexLink"/>
                <w:rtl w:val="true"/>
              </w:rPr>
              <w:t>مدلول لفظی و عقلی قضیه شرطیه</w:t>
            </w:r>
            <w:r>
              <w:rPr>
                <w:rStyle w:val="IndexLink"/>
                <w:rtl w:val="true"/>
              </w:rPr>
              <w:tab/>
            </w:r>
            <w:r>
              <w:rPr>
                <w:rStyle w:val="IndexLink"/>
              </w:rPr>
              <w:t>511</w:t>
            </w:r>
          </w:hyperlink>
        </w:p>
        <w:p>
          <w:pPr>
            <w:pStyle w:val="Contents5"/>
            <w:tabs>
              <w:tab w:val="clear" w:pos="7892"/>
              <w:tab w:val="right" w:pos="9026" w:leader="dot"/>
            </w:tabs>
            <w:rPr/>
          </w:pPr>
          <w:hyperlink w:anchor="__RefHeading___Toc126109_3264237689">
            <w:r>
              <w:rPr>
                <w:webHidden/>
                <w:rStyle w:val="IndexLink"/>
                <w:rtl w:val="true"/>
              </w:rPr>
              <w:t>فرق بین راه محقق همدانی ره و خراسانی ره با راه محقق نائینی ره</w:t>
            </w:r>
            <w:r>
              <w:rPr>
                <w:rStyle w:val="IndexLink"/>
                <w:rtl w:val="true"/>
              </w:rPr>
              <w:tab/>
            </w:r>
            <w:r>
              <w:rPr>
                <w:rStyle w:val="IndexLink"/>
              </w:rPr>
              <w:t>513</w:t>
            </w:r>
          </w:hyperlink>
        </w:p>
        <w:p>
          <w:pPr>
            <w:pStyle w:val="Contents5"/>
            <w:tabs>
              <w:tab w:val="clear" w:pos="7892"/>
              <w:tab w:val="right" w:pos="9026" w:leader="dot"/>
            </w:tabs>
            <w:rPr/>
          </w:pPr>
          <w:hyperlink w:anchor="__RefHeading___Toc126111_3264237689">
            <w:r>
              <w:rPr>
                <w:webHidden/>
                <w:rStyle w:val="IndexLink"/>
                <w:rtl w:val="true"/>
              </w:rPr>
              <w:t>عدم تنافی بین ظهور اطلاقی شرط و ظهور اطلاقی جزا</w:t>
            </w:r>
            <w:r>
              <w:rPr>
                <w:rStyle w:val="IndexLink"/>
                <w:rtl w:val="true"/>
              </w:rPr>
              <w:tab/>
            </w:r>
            <w:r>
              <w:rPr>
                <w:rStyle w:val="IndexLink"/>
              </w:rPr>
              <w:t>514</w:t>
            </w:r>
          </w:hyperlink>
        </w:p>
        <w:p>
          <w:pPr>
            <w:pStyle w:val="Contents5"/>
            <w:tabs>
              <w:tab w:val="clear" w:pos="7892"/>
              <w:tab w:val="right" w:pos="9026" w:leader="dot"/>
            </w:tabs>
            <w:rPr/>
          </w:pPr>
          <w:hyperlink w:anchor="__RefHeading___Toc126113_3264237689">
            <w:r>
              <w:rPr>
                <w:webHidden/>
                <w:rStyle w:val="IndexLink"/>
                <w:rtl w:val="true"/>
              </w:rPr>
              <w:t>محالیت تعلق دو حکم استقلالی به صرف الوجود</w:t>
            </w:r>
            <w:r>
              <w:rPr>
                <w:rStyle w:val="IndexLink"/>
                <w:rtl w:val="true"/>
              </w:rPr>
              <w:tab/>
            </w:r>
            <w:r>
              <w:rPr>
                <w:rStyle w:val="IndexLink"/>
              </w:rPr>
              <w:t>514</w:t>
            </w:r>
          </w:hyperlink>
        </w:p>
        <w:p>
          <w:pPr>
            <w:pStyle w:val="Contents5"/>
            <w:tabs>
              <w:tab w:val="clear" w:pos="7892"/>
              <w:tab w:val="right" w:pos="9026" w:leader="dot"/>
            </w:tabs>
            <w:rPr/>
          </w:pPr>
          <w:hyperlink w:anchor="__RefHeading___Toc126115_3264237689">
            <w:r>
              <w:rPr>
                <w:webHidden/>
                <w:rStyle w:val="IndexLink"/>
                <w:rtl w:val="true"/>
              </w:rPr>
              <w:t>پرسش</w:t>
            </w:r>
            <w:r>
              <w:rPr>
                <w:rStyle w:val="IndexLink"/>
                <w:rtl w:val="true"/>
              </w:rPr>
              <w:t>:</w:t>
              <w:tab/>
            </w:r>
            <w:r>
              <w:rPr>
                <w:rStyle w:val="IndexLink"/>
              </w:rPr>
              <w:t>516</w:t>
            </w:r>
          </w:hyperlink>
        </w:p>
        <w:p>
          <w:pPr>
            <w:pStyle w:val="Contents4"/>
            <w:tabs>
              <w:tab w:val="clear" w:pos="8176"/>
              <w:tab w:val="right" w:pos="9026" w:leader="dot"/>
            </w:tabs>
            <w:rPr/>
          </w:pPr>
          <w:hyperlink w:anchor="__RefHeading___Toc126117_3264237689">
            <w:r>
              <w:rPr>
                <w:webHidden/>
                <w:rStyle w:val="IndexLink"/>
                <w:rtl w:val="true"/>
              </w:rPr>
              <w:t>درس پانصد و نود و نهم</w:t>
            </w:r>
            <w:r>
              <w:rPr>
                <w:rStyle w:val="IndexLink"/>
                <w:rtl w:val="true"/>
              </w:rPr>
              <w:tab/>
            </w:r>
            <w:r>
              <w:rPr>
                <w:rStyle w:val="IndexLink"/>
              </w:rPr>
              <w:t>517</w:t>
            </w:r>
          </w:hyperlink>
        </w:p>
        <w:p>
          <w:pPr>
            <w:pStyle w:val="Contents5"/>
            <w:tabs>
              <w:tab w:val="clear" w:pos="7892"/>
              <w:tab w:val="right" w:pos="9026" w:leader="dot"/>
            </w:tabs>
            <w:rPr/>
          </w:pPr>
          <w:hyperlink w:anchor="__RefHeading___Toc126119_3264237689">
            <w:r>
              <w:rPr>
                <w:webHidden/>
                <w:rStyle w:val="IndexLink"/>
                <w:rtl w:val="true"/>
              </w:rPr>
              <w:t>اشاره</w:t>
            </w:r>
            <w:r>
              <w:rPr>
                <w:rStyle w:val="IndexLink"/>
                <w:rtl w:val="true"/>
              </w:rPr>
              <w:tab/>
            </w:r>
            <w:r>
              <w:rPr>
                <w:rStyle w:val="IndexLink"/>
              </w:rPr>
              <w:t>517</w:t>
            </w:r>
          </w:hyperlink>
        </w:p>
        <w:p>
          <w:pPr>
            <w:pStyle w:val="Contents5"/>
            <w:tabs>
              <w:tab w:val="clear" w:pos="7892"/>
              <w:tab w:val="right" w:pos="9026" w:leader="dot"/>
            </w:tabs>
            <w:rPr/>
          </w:pPr>
          <w:hyperlink w:anchor="__RefHeading___Toc126121_3264237689">
            <w:r>
              <w:rPr>
                <w:webHidden/>
                <w:rStyle w:val="IndexLink"/>
                <w:rtl w:val="true"/>
              </w:rPr>
              <w:t>مقدمه دوم در مسأله عدم تداخل طبق نظر شیخ ره</w:t>
            </w:r>
            <w:r>
              <w:rPr>
                <w:rStyle w:val="IndexLink"/>
                <w:rtl w:val="true"/>
              </w:rPr>
              <w:tab/>
            </w:r>
            <w:r>
              <w:rPr>
                <w:rStyle w:val="IndexLink"/>
              </w:rPr>
              <w:t>517</w:t>
            </w:r>
          </w:hyperlink>
        </w:p>
        <w:p>
          <w:pPr>
            <w:pStyle w:val="Contents5"/>
            <w:tabs>
              <w:tab w:val="clear" w:pos="7892"/>
              <w:tab w:val="right" w:pos="9026" w:leader="dot"/>
            </w:tabs>
            <w:rPr/>
          </w:pPr>
          <w:hyperlink w:anchor="__RefHeading___Toc126123_3264237689">
            <w:r>
              <w:rPr>
                <w:webHidden/>
                <w:rStyle w:val="IndexLink"/>
                <w:rtl w:val="true"/>
              </w:rPr>
              <w:t>اشکال اثبات مقدمه ثانیه</w:t>
            </w:r>
            <w:r>
              <w:rPr>
                <w:rStyle w:val="IndexLink"/>
                <w:rtl w:val="true"/>
              </w:rPr>
              <w:tab/>
            </w:r>
            <w:r>
              <w:rPr>
                <w:rStyle w:val="IndexLink"/>
              </w:rPr>
              <w:t>518</w:t>
            </w:r>
          </w:hyperlink>
        </w:p>
        <w:p>
          <w:pPr>
            <w:pStyle w:val="Contents5"/>
            <w:tabs>
              <w:tab w:val="clear" w:pos="7892"/>
              <w:tab w:val="right" w:pos="9026" w:leader="dot"/>
            </w:tabs>
            <w:rPr/>
          </w:pPr>
          <w:hyperlink w:anchor="__RefHeading___Toc126125_3264237689">
            <w:r>
              <w:rPr>
                <w:webHidden/>
                <w:rStyle w:val="IndexLink"/>
                <w:rtl w:val="true"/>
              </w:rPr>
              <w:t>انحصار راه‌حل به حمل بر تأکید</w:t>
            </w:r>
            <w:r>
              <w:rPr>
                <w:rStyle w:val="IndexLink"/>
                <w:rtl w:val="true"/>
              </w:rPr>
              <w:tab/>
            </w:r>
            <w:r>
              <w:rPr>
                <w:rStyle w:val="IndexLink"/>
              </w:rPr>
              <w:t>519</w:t>
            </w:r>
          </w:hyperlink>
        </w:p>
        <w:p>
          <w:pPr>
            <w:pStyle w:val="Contents5"/>
            <w:tabs>
              <w:tab w:val="clear" w:pos="7892"/>
              <w:tab w:val="right" w:pos="9026" w:leader="dot"/>
            </w:tabs>
            <w:rPr/>
          </w:pPr>
          <w:hyperlink w:anchor="__RefHeading___Toc126127_3264237689">
            <w:r>
              <w:rPr>
                <w:webHidden/>
                <w:rStyle w:val="IndexLink"/>
                <w:rtl w:val="true"/>
              </w:rPr>
              <w:t>راه‌حل اشکال در قضایای شرطیه</w:t>
            </w:r>
            <w:r>
              <w:rPr>
                <w:rStyle w:val="IndexLink"/>
                <w:rtl w:val="true"/>
              </w:rPr>
              <w:tab/>
            </w:r>
            <w:r>
              <w:rPr>
                <w:rStyle w:val="IndexLink"/>
              </w:rPr>
              <w:t>519</w:t>
            </w:r>
          </w:hyperlink>
        </w:p>
        <w:p>
          <w:pPr>
            <w:pStyle w:val="Contents5"/>
            <w:tabs>
              <w:tab w:val="clear" w:pos="7892"/>
              <w:tab w:val="right" w:pos="9026" w:leader="dot"/>
            </w:tabs>
            <w:rPr/>
          </w:pPr>
          <w:hyperlink w:anchor="__RefHeading___Toc126129_3264237689">
            <w:r>
              <w:rPr>
                <w:webHidden/>
                <w:rStyle w:val="IndexLink"/>
                <w:rtl w:val="true"/>
              </w:rPr>
              <w:t>بیان مرحوم شیخ در مسألۀ سببیت و مسببیت بین شرط و جزا</w:t>
            </w:r>
            <w:r>
              <w:rPr>
                <w:rStyle w:val="IndexLink"/>
                <w:rtl w:val="true"/>
              </w:rPr>
              <w:tab/>
            </w:r>
            <w:r>
              <w:rPr>
                <w:rStyle w:val="IndexLink"/>
              </w:rPr>
              <w:t>520</w:t>
            </w:r>
          </w:hyperlink>
        </w:p>
        <w:p>
          <w:pPr>
            <w:pStyle w:val="Contents5"/>
            <w:tabs>
              <w:tab w:val="clear" w:pos="7892"/>
              <w:tab w:val="right" w:pos="9026" w:leader="dot"/>
            </w:tabs>
            <w:rPr/>
          </w:pPr>
          <w:hyperlink w:anchor="__RefHeading___Toc126131_3264237689">
            <w:r>
              <w:rPr>
                <w:webHidden/>
                <w:rStyle w:val="IndexLink"/>
                <w:rtl w:val="true"/>
              </w:rPr>
              <w:t>جواب مرحوم شیخ ره از عدم تأسیسی بودن حکم دوم</w:t>
            </w:r>
            <w:r>
              <w:rPr>
                <w:rStyle w:val="IndexLink"/>
                <w:rtl w:val="true"/>
              </w:rPr>
              <w:tab/>
            </w:r>
            <w:r>
              <w:rPr>
                <w:rStyle w:val="IndexLink"/>
              </w:rPr>
              <w:t>522</w:t>
            </w:r>
          </w:hyperlink>
        </w:p>
        <w:p>
          <w:pPr>
            <w:pStyle w:val="Contents5"/>
            <w:tabs>
              <w:tab w:val="clear" w:pos="7892"/>
              <w:tab w:val="right" w:pos="9026" w:leader="dot"/>
            </w:tabs>
            <w:rPr/>
          </w:pPr>
          <w:hyperlink w:anchor="__RefHeading___Toc126133_3264237689">
            <w:r>
              <w:rPr>
                <w:webHidden/>
                <w:rStyle w:val="IndexLink"/>
                <w:rtl w:val="true"/>
              </w:rPr>
              <w:t>پرسش</w:t>
            </w:r>
            <w:r>
              <w:rPr>
                <w:rStyle w:val="IndexLink"/>
                <w:rtl w:val="true"/>
              </w:rPr>
              <w:t>:</w:t>
              <w:tab/>
            </w:r>
            <w:r>
              <w:rPr>
                <w:rStyle w:val="IndexLink"/>
              </w:rPr>
              <w:t>523</w:t>
            </w:r>
          </w:hyperlink>
        </w:p>
        <w:p>
          <w:pPr>
            <w:pStyle w:val="Contents4"/>
            <w:tabs>
              <w:tab w:val="clear" w:pos="8176"/>
              <w:tab w:val="right" w:pos="9026" w:leader="dot"/>
            </w:tabs>
            <w:rPr/>
          </w:pPr>
          <w:hyperlink w:anchor="__RefHeading___Toc126135_3264237689">
            <w:r>
              <w:rPr>
                <w:webHidden/>
                <w:rStyle w:val="IndexLink"/>
                <w:rtl w:val="true"/>
              </w:rPr>
              <w:t>درس ششصدم</w:t>
            </w:r>
            <w:r>
              <w:rPr>
                <w:rStyle w:val="IndexLink"/>
                <w:rtl w:val="true"/>
              </w:rPr>
              <w:tab/>
            </w:r>
            <w:r>
              <w:rPr>
                <w:rStyle w:val="IndexLink"/>
              </w:rPr>
              <w:t>524</w:t>
            </w:r>
          </w:hyperlink>
        </w:p>
        <w:p>
          <w:pPr>
            <w:pStyle w:val="Contents5"/>
            <w:tabs>
              <w:tab w:val="clear" w:pos="7892"/>
              <w:tab w:val="right" w:pos="9026" w:leader="dot"/>
            </w:tabs>
            <w:rPr/>
          </w:pPr>
          <w:hyperlink w:anchor="__RefHeading___Toc126137_3264237689">
            <w:r>
              <w:rPr>
                <w:webHidden/>
                <w:rStyle w:val="IndexLink"/>
                <w:rtl w:val="true"/>
              </w:rPr>
              <w:t>اشاره</w:t>
            </w:r>
            <w:r>
              <w:rPr>
                <w:rStyle w:val="IndexLink"/>
                <w:rtl w:val="true"/>
              </w:rPr>
              <w:tab/>
            </w:r>
            <w:r>
              <w:rPr>
                <w:rStyle w:val="IndexLink"/>
              </w:rPr>
              <w:t>524</w:t>
            </w:r>
          </w:hyperlink>
        </w:p>
        <w:p>
          <w:pPr>
            <w:pStyle w:val="Contents5"/>
            <w:tabs>
              <w:tab w:val="clear" w:pos="7892"/>
              <w:tab w:val="right" w:pos="9026" w:leader="dot"/>
            </w:tabs>
            <w:rPr/>
          </w:pPr>
          <w:hyperlink w:anchor="__RefHeading___Toc126139_3264237689">
            <w:r>
              <w:rPr>
                <w:webHidden/>
                <w:rStyle w:val="IndexLink"/>
                <w:rtl w:val="true"/>
              </w:rPr>
              <w:t>بررسی کلام شیخ اعظم ره در تعدد تکلیف برحسب تعدد سبب</w:t>
            </w:r>
            <w:r>
              <w:rPr>
                <w:rStyle w:val="IndexLink"/>
                <w:rtl w:val="true"/>
              </w:rPr>
              <w:tab/>
            </w:r>
            <w:r>
              <w:rPr>
                <w:rStyle w:val="IndexLink"/>
              </w:rPr>
              <w:t>524</w:t>
            </w:r>
          </w:hyperlink>
        </w:p>
        <w:p>
          <w:pPr>
            <w:pStyle w:val="Contents5"/>
            <w:tabs>
              <w:tab w:val="clear" w:pos="7892"/>
              <w:tab w:val="right" w:pos="9026" w:leader="dot"/>
            </w:tabs>
            <w:rPr/>
          </w:pPr>
          <w:hyperlink w:anchor="__RefHeading___Toc126141_3264237689">
            <w:r>
              <w:rPr>
                <w:webHidden/>
                <w:rStyle w:val="IndexLink"/>
                <w:rtl w:val="true"/>
              </w:rPr>
              <w:t>فرق بین توضّأ مجرد و توضّأ معلّق</w:t>
            </w:r>
            <w:r>
              <w:rPr>
                <w:rStyle w:val="IndexLink"/>
                <w:rtl w:val="true"/>
              </w:rPr>
              <w:tab/>
            </w:r>
            <w:r>
              <w:rPr>
                <w:rStyle w:val="IndexLink"/>
              </w:rPr>
              <w:t>525</w:t>
            </w:r>
          </w:hyperlink>
        </w:p>
        <w:p>
          <w:pPr>
            <w:pStyle w:val="Contents5"/>
            <w:tabs>
              <w:tab w:val="clear" w:pos="7892"/>
              <w:tab w:val="right" w:pos="9026" w:leader="dot"/>
            </w:tabs>
            <w:rPr/>
          </w:pPr>
          <w:hyperlink w:anchor="__RefHeading___Toc126143_3264237689">
            <w:r>
              <w:rPr>
                <w:webHidden/>
                <w:rStyle w:val="IndexLink"/>
                <w:rtl w:val="true"/>
              </w:rPr>
              <w:t>اشکال استاد به بیان شیخ انصاری در تعدد اشتغال</w:t>
            </w:r>
            <w:r>
              <w:rPr>
                <w:rStyle w:val="IndexLink"/>
                <w:rtl w:val="true"/>
              </w:rPr>
              <w:tab/>
            </w:r>
            <w:r>
              <w:rPr>
                <w:rStyle w:val="IndexLink"/>
              </w:rPr>
              <w:t>526</w:t>
            </w:r>
          </w:hyperlink>
        </w:p>
        <w:p>
          <w:pPr>
            <w:pStyle w:val="Contents5"/>
            <w:tabs>
              <w:tab w:val="clear" w:pos="7892"/>
              <w:tab w:val="right" w:pos="9026" w:leader="dot"/>
            </w:tabs>
            <w:rPr/>
          </w:pPr>
          <w:hyperlink w:anchor="__RefHeading___Toc126145_3264237689">
            <w:r>
              <w:rPr>
                <w:webHidden/>
                <w:rStyle w:val="IndexLink"/>
                <w:rtl w:val="true"/>
              </w:rPr>
              <w:t>احتمال تاکید در تعدد اشتغال</w:t>
            </w:r>
            <w:r>
              <w:rPr>
                <w:rStyle w:val="IndexLink"/>
                <w:rtl w:val="true"/>
              </w:rPr>
              <w:tab/>
            </w:r>
            <w:r>
              <w:rPr>
                <w:rStyle w:val="IndexLink"/>
              </w:rPr>
              <w:t>528</w:t>
            </w:r>
          </w:hyperlink>
        </w:p>
        <w:p>
          <w:pPr>
            <w:pStyle w:val="Contents5"/>
            <w:tabs>
              <w:tab w:val="clear" w:pos="7892"/>
              <w:tab w:val="right" w:pos="9026" w:leader="dot"/>
            </w:tabs>
            <w:rPr/>
          </w:pPr>
          <w:hyperlink w:anchor="__RefHeading___Toc126147_3264237689">
            <w:r>
              <w:rPr>
                <w:webHidden/>
                <w:rStyle w:val="IndexLink"/>
                <w:rtl w:val="true"/>
              </w:rPr>
              <w:t>اقسام تعدد اشتغال</w:t>
            </w:r>
            <w:r>
              <w:rPr>
                <w:rStyle w:val="IndexLink"/>
                <w:rtl w:val="true"/>
              </w:rPr>
              <w:tab/>
            </w:r>
            <w:r>
              <w:rPr>
                <w:rStyle w:val="IndexLink"/>
              </w:rPr>
              <w:t>528</w:t>
            </w:r>
          </w:hyperlink>
        </w:p>
        <w:p>
          <w:pPr>
            <w:pStyle w:val="Contents5"/>
            <w:tabs>
              <w:tab w:val="clear" w:pos="7892"/>
              <w:tab w:val="right" w:pos="9026" w:leader="dot"/>
            </w:tabs>
            <w:rPr/>
          </w:pPr>
          <w:hyperlink w:anchor="__RefHeading___Toc126149_3264237689">
            <w:r>
              <w:rPr>
                <w:webHidden/>
                <w:rStyle w:val="IndexLink"/>
                <w:rtl w:val="true"/>
              </w:rPr>
              <w:t>شباهت ما نحن فیه به مسألۀ اجتماع امر و نهی</w:t>
            </w:r>
            <w:r>
              <w:rPr>
                <w:rStyle w:val="IndexLink"/>
                <w:rtl w:val="true"/>
              </w:rPr>
              <w:tab/>
            </w:r>
            <w:r>
              <w:rPr>
                <w:rStyle w:val="IndexLink"/>
              </w:rPr>
              <w:t>529</w:t>
            </w:r>
          </w:hyperlink>
        </w:p>
        <w:p>
          <w:pPr>
            <w:pStyle w:val="Contents5"/>
            <w:tabs>
              <w:tab w:val="clear" w:pos="7892"/>
              <w:tab w:val="right" w:pos="9026" w:leader="dot"/>
            </w:tabs>
            <w:rPr/>
          </w:pPr>
          <w:hyperlink w:anchor="__RefHeading___Toc126151_3264237689">
            <w:r>
              <w:rPr>
                <w:webHidden/>
                <w:rStyle w:val="IndexLink"/>
                <w:rtl w:val="true"/>
              </w:rPr>
              <w:t>پرسش</w:t>
            </w:r>
            <w:r>
              <w:rPr>
                <w:rStyle w:val="IndexLink"/>
                <w:rtl w:val="true"/>
              </w:rPr>
              <w:t>:</w:t>
              <w:tab/>
            </w:r>
            <w:r>
              <w:rPr>
                <w:rStyle w:val="IndexLink"/>
              </w:rPr>
              <w:t>530</w:t>
            </w:r>
          </w:hyperlink>
        </w:p>
        <w:p>
          <w:pPr>
            <w:pStyle w:val="Contents4"/>
            <w:tabs>
              <w:tab w:val="clear" w:pos="8176"/>
              <w:tab w:val="right" w:pos="9026" w:leader="dot"/>
            </w:tabs>
            <w:rPr/>
          </w:pPr>
          <w:hyperlink w:anchor="__RefHeading___Toc126153_3264237689">
            <w:r>
              <w:rPr>
                <w:webHidden/>
                <w:rStyle w:val="IndexLink"/>
                <w:rtl w:val="true"/>
              </w:rPr>
              <w:t>درس ششصد و یکم</w:t>
            </w:r>
            <w:r>
              <w:rPr>
                <w:rStyle w:val="IndexLink"/>
                <w:rtl w:val="true"/>
              </w:rPr>
              <w:tab/>
            </w:r>
            <w:r>
              <w:rPr>
                <w:rStyle w:val="IndexLink"/>
              </w:rPr>
              <w:t>531</w:t>
            </w:r>
          </w:hyperlink>
        </w:p>
        <w:p>
          <w:pPr>
            <w:pStyle w:val="Contents5"/>
            <w:tabs>
              <w:tab w:val="clear" w:pos="7892"/>
              <w:tab w:val="right" w:pos="9026" w:leader="dot"/>
            </w:tabs>
            <w:rPr/>
          </w:pPr>
          <w:hyperlink w:anchor="__RefHeading___Toc126155_3264237689">
            <w:r>
              <w:rPr>
                <w:webHidden/>
                <w:rStyle w:val="IndexLink"/>
                <w:rtl w:val="true"/>
              </w:rPr>
              <w:t>اشاره</w:t>
            </w:r>
            <w:r>
              <w:rPr>
                <w:rStyle w:val="IndexLink"/>
                <w:rtl w:val="true"/>
              </w:rPr>
              <w:tab/>
            </w:r>
            <w:r>
              <w:rPr>
                <w:rStyle w:val="IndexLink"/>
              </w:rPr>
              <w:t>531</w:t>
            </w:r>
          </w:hyperlink>
        </w:p>
        <w:p>
          <w:pPr>
            <w:pStyle w:val="Contents5"/>
            <w:tabs>
              <w:tab w:val="clear" w:pos="7892"/>
              <w:tab w:val="right" w:pos="9026" w:leader="dot"/>
            </w:tabs>
            <w:rPr/>
          </w:pPr>
          <w:hyperlink w:anchor="__RefHeading___Toc126157_3264237689">
            <w:r>
              <w:rPr>
                <w:webHidden/>
                <w:rStyle w:val="IndexLink"/>
                <w:rtl w:val="true"/>
              </w:rPr>
              <w:t>معنای سببیت در بیان شیخ انصاری ره</w:t>
            </w:r>
            <w:r>
              <w:rPr>
                <w:rStyle w:val="IndexLink"/>
                <w:rtl w:val="true"/>
              </w:rPr>
              <w:tab/>
            </w:r>
            <w:r>
              <w:rPr>
                <w:rStyle w:val="IndexLink"/>
              </w:rPr>
              <w:t>531</w:t>
            </w:r>
          </w:hyperlink>
        </w:p>
        <w:p>
          <w:pPr>
            <w:pStyle w:val="Contents5"/>
            <w:tabs>
              <w:tab w:val="clear" w:pos="7892"/>
              <w:tab w:val="right" w:pos="9026" w:leader="dot"/>
            </w:tabs>
            <w:rPr/>
          </w:pPr>
          <w:hyperlink w:anchor="__RefHeading___Toc126159_3264237689">
            <w:r>
              <w:rPr>
                <w:webHidden/>
                <w:rStyle w:val="IndexLink"/>
                <w:rtl w:val="true"/>
              </w:rPr>
              <w:t>تفاوت فرض قبلی</w:t>
            </w:r>
            <w:r>
              <w:rPr>
                <w:rStyle w:val="IndexLink"/>
                <w:rtl w:val="true"/>
              </w:rPr>
              <w:t>(</w:t>
            </w:r>
            <w:r>
              <w:rPr>
                <w:rStyle w:val="IndexLink"/>
                <w:rtl w:val="true"/>
              </w:rPr>
              <w:t>تعدد اشتغال</w:t>
            </w:r>
            <w:r>
              <w:rPr>
                <w:rStyle w:val="IndexLink"/>
                <w:rtl w:val="true"/>
              </w:rPr>
              <w:t xml:space="preserve">) </w:t>
            </w:r>
            <w:r>
              <w:rPr>
                <w:rStyle w:val="IndexLink"/>
                <w:rtl w:val="true"/>
              </w:rPr>
              <w:t>با ما نحن فیه</w:t>
            </w:r>
            <w:r>
              <w:rPr>
                <w:rStyle w:val="IndexLink"/>
                <w:rtl w:val="true"/>
              </w:rPr>
              <w:tab/>
            </w:r>
            <w:r>
              <w:rPr>
                <w:rStyle w:val="IndexLink"/>
              </w:rPr>
              <w:t>532</w:t>
            </w:r>
          </w:hyperlink>
        </w:p>
        <w:p>
          <w:pPr>
            <w:pStyle w:val="Contents5"/>
            <w:tabs>
              <w:tab w:val="clear" w:pos="7892"/>
              <w:tab w:val="right" w:pos="9026" w:leader="dot"/>
            </w:tabs>
            <w:rPr/>
          </w:pPr>
          <w:hyperlink w:anchor="__RefHeading___Toc126161_3264237689">
            <w:r>
              <w:rPr>
                <w:webHidden/>
                <w:rStyle w:val="IndexLink"/>
                <w:rtl w:val="true"/>
              </w:rPr>
              <w:t>کلام شیخ انصاری در عدم انطباق دو حکم تاسیسی بر عنوان واحد</w:t>
            </w:r>
            <w:r>
              <w:rPr>
                <w:rStyle w:val="IndexLink"/>
                <w:rtl w:val="true"/>
              </w:rPr>
              <w:tab/>
            </w:r>
            <w:r>
              <w:rPr>
                <w:rStyle w:val="IndexLink"/>
              </w:rPr>
              <w:t>533</w:t>
            </w:r>
          </w:hyperlink>
        </w:p>
        <w:p>
          <w:pPr>
            <w:pStyle w:val="Contents5"/>
            <w:tabs>
              <w:tab w:val="clear" w:pos="7892"/>
              <w:tab w:val="right" w:pos="9026" w:leader="dot"/>
            </w:tabs>
            <w:rPr/>
          </w:pPr>
          <w:hyperlink w:anchor="__RefHeading___Toc126163_3264237689">
            <w:r>
              <w:rPr>
                <w:webHidden/>
                <w:rStyle w:val="IndexLink"/>
                <w:rtl w:val="true"/>
              </w:rPr>
              <w:t>اشکال تداخل اغسال متعدد</w:t>
            </w:r>
            <w:r>
              <w:rPr>
                <w:rStyle w:val="IndexLink"/>
                <w:rtl w:val="true"/>
              </w:rPr>
              <w:tab/>
            </w:r>
            <w:r>
              <w:rPr>
                <w:rStyle w:val="IndexLink"/>
              </w:rPr>
              <w:t>534</w:t>
            </w:r>
          </w:hyperlink>
        </w:p>
        <w:p>
          <w:pPr>
            <w:pStyle w:val="Contents5"/>
            <w:tabs>
              <w:tab w:val="clear" w:pos="7892"/>
              <w:tab w:val="right" w:pos="9026" w:leader="dot"/>
            </w:tabs>
            <w:rPr/>
          </w:pPr>
          <w:hyperlink w:anchor="__RefHeading___Toc126165_3264237689">
            <w:r>
              <w:rPr>
                <w:webHidden/>
                <w:rStyle w:val="IndexLink"/>
                <w:rtl w:val="true"/>
              </w:rPr>
              <w:t>تفاوت تداخل دو فرد از ماهیت با اجتماع دو یا چند ماهیت</w:t>
            </w:r>
            <w:r>
              <w:rPr>
                <w:rStyle w:val="IndexLink"/>
                <w:rtl w:val="true"/>
              </w:rPr>
              <w:tab/>
            </w:r>
            <w:r>
              <w:rPr>
                <w:rStyle w:val="IndexLink"/>
              </w:rPr>
              <w:t>534</w:t>
            </w:r>
          </w:hyperlink>
        </w:p>
        <w:p>
          <w:pPr>
            <w:pStyle w:val="Contents5"/>
            <w:tabs>
              <w:tab w:val="clear" w:pos="7892"/>
              <w:tab w:val="right" w:pos="9026" w:leader="dot"/>
            </w:tabs>
            <w:rPr/>
          </w:pPr>
          <w:hyperlink w:anchor="__RefHeading___Toc126167_3264237689">
            <w:r>
              <w:rPr>
                <w:webHidden/>
                <w:rStyle w:val="IndexLink"/>
                <w:rtl w:val="true"/>
              </w:rPr>
              <w:t>پرسش</w:t>
            </w:r>
            <w:r>
              <w:rPr>
                <w:rStyle w:val="IndexLink"/>
                <w:rtl w:val="true"/>
              </w:rPr>
              <w:t>:</w:t>
              <w:tab/>
            </w:r>
            <w:r>
              <w:rPr>
                <w:rStyle w:val="IndexLink"/>
              </w:rPr>
              <w:t>535</w:t>
            </w:r>
          </w:hyperlink>
        </w:p>
        <w:p>
          <w:pPr>
            <w:pStyle w:val="Contents4"/>
            <w:tabs>
              <w:tab w:val="clear" w:pos="8176"/>
              <w:tab w:val="right" w:pos="9026" w:leader="dot"/>
            </w:tabs>
            <w:rPr/>
          </w:pPr>
          <w:hyperlink w:anchor="__RefHeading___Toc126169_3264237689">
            <w:r>
              <w:rPr>
                <w:webHidden/>
                <w:rStyle w:val="IndexLink"/>
                <w:rtl w:val="true"/>
              </w:rPr>
              <w:t>درس ششصد و دوم</w:t>
            </w:r>
            <w:r>
              <w:rPr>
                <w:rStyle w:val="IndexLink"/>
                <w:rtl w:val="true"/>
              </w:rPr>
              <w:tab/>
            </w:r>
            <w:r>
              <w:rPr>
                <w:rStyle w:val="IndexLink"/>
              </w:rPr>
              <w:t>536</w:t>
            </w:r>
          </w:hyperlink>
        </w:p>
        <w:p>
          <w:pPr>
            <w:pStyle w:val="Contents5"/>
            <w:tabs>
              <w:tab w:val="clear" w:pos="7892"/>
              <w:tab w:val="right" w:pos="9026" w:leader="dot"/>
            </w:tabs>
            <w:rPr/>
          </w:pPr>
          <w:hyperlink w:anchor="__RefHeading___Toc126171_3264237689">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126173_3264237689">
            <w:r>
              <w:rPr>
                <w:webHidden/>
                <w:rStyle w:val="IndexLink"/>
                <w:rtl w:val="true"/>
              </w:rPr>
              <w:t>مقدمۀ سوم در عدم اجتماع دو حکم تاسیسی در فرد واحد</w:t>
            </w:r>
            <w:r>
              <w:rPr>
                <w:rStyle w:val="IndexLink"/>
                <w:rtl w:val="true"/>
              </w:rPr>
              <w:tab/>
            </w:r>
            <w:r>
              <w:rPr>
                <w:rStyle w:val="IndexLink"/>
              </w:rPr>
              <w:t>536</w:t>
            </w:r>
          </w:hyperlink>
        </w:p>
        <w:p>
          <w:pPr>
            <w:pStyle w:val="Contents5"/>
            <w:tabs>
              <w:tab w:val="clear" w:pos="7892"/>
              <w:tab w:val="right" w:pos="9026" w:leader="dot"/>
            </w:tabs>
            <w:rPr/>
          </w:pPr>
          <w:hyperlink w:anchor="__RefHeading___Toc126175_3264237689">
            <w:r>
              <w:rPr>
                <w:webHidden/>
                <w:rStyle w:val="IndexLink"/>
                <w:rtl w:val="true"/>
              </w:rPr>
              <w:t>تعیین متعلق دو حکم تأسیسی</w:t>
            </w:r>
            <w:r>
              <w:rPr>
                <w:rStyle w:val="IndexLink"/>
                <w:rtl w:val="true"/>
              </w:rPr>
              <w:tab/>
            </w:r>
            <w:r>
              <w:rPr>
                <w:rStyle w:val="IndexLink"/>
              </w:rPr>
              <w:t>537</w:t>
            </w:r>
          </w:hyperlink>
        </w:p>
        <w:p>
          <w:pPr>
            <w:pStyle w:val="Contents5"/>
            <w:tabs>
              <w:tab w:val="clear" w:pos="7892"/>
              <w:tab w:val="right" w:pos="9026" w:leader="dot"/>
            </w:tabs>
            <w:rPr/>
          </w:pPr>
          <w:hyperlink w:anchor="__RefHeading___Toc126177_3264237689">
            <w:r>
              <w:rPr>
                <w:webHidden/>
                <w:rStyle w:val="IndexLink"/>
                <w:rtl w:val="true"/>
              </w:rPr>
              <w:t>ردّ کلام مرحوم آخوند ره در استحالۀ تعلق حکم بر ماهیات</w:t>
            </w:r>
            <w:r>
              <w:rPr>
                <w:rStyle w:val="IndexLink"/>
                <w:rtl w:val="true"/>
              </w:rPr>
              <w:tab/>
            </w:r>
            <w:r>
              <w:rPr>
                <w:rStyle w:val="IndexLink"/>
              </w:rPr>
              <w:t>537</w:t>
            </w:r>
          </w:hyperlink>
        </w:p>
        <w:p>
          <w:pPr>
            <w:pStyle w:val="Contents5"/>
            <w:tabs>
              <w:tab w:val="clear" w:pos="7892"/>
              <w:tab w:val="right" w:pos="9026" w:leader="dot"/>
            </w:tabs>
            <w:rPr/>
          </w:pPr>
          <w:hyperlink w:anchor="__RefHeading___Toc126179_3264237689">
            <w:r>
              <w:rPr>
                <w:webHidden/>
                <w:rStyle w:val="IndexLink"/>
                <w:rtl w:val="true"/>
              </w:rPr>
              <w:t>توجیه کلام شیخ در استحالۀ اجتماع دو حکم تأسیسی در فرد واحد</w:t>
            </w:r>
            <w:r>
              <w:rPr>
                <w:rStyle w:val="IndexLink"/>
                <w:rtl w:val="true"/>
              </w:rPr>
              <w:tab/>
            </w:r>
            <w:r>
              <w:rPr>
                <w:rStyle w:val="IndexLink"/>
              </w:rPr>
              <w:t>539</w:t>
            </w:r>
          </w:hyperlink>
        </w:p>
        <w:p>
          <w:pPr>
            <w:pStyle w:val="Contents5"/>
            <w:tabs>
              <w:tab w:val="clear" w:pos="7892"/>
              <w:tab w:val="right" w:pos="9026" w:leader="dot"/>
            </w:tabs>
            <w:rPr/>
          </w:pPr>
          <w:hyperlink w:anchor="__RefHeading___Toc126181_3264237689">
            <w:r>
              <w:rPr>
                <w:webHidden/>
                <w:rStyle w:val="IndexLink"/>
                <w:rtl w:val="true"/>
              </w:rPr>
              <w:t>عموم و خصوص من وجه محل نزاع در اجتماع امر و نهی</w:t>
            </w:r>
            <w:r>
              <w:rPr>
                <w:rStyle w:val="IndexLink"/>
                <w:rtl w:val="true"/>
              </w:rPr>
              <w:tab/>
            </w:r>
            <w:r>
              <w:rPr>
                <w:rStyle w:val="IndexLink"/>
              </w:rPr>
              <w:t>540</w:t>
            </w:r>
          </w:hyperlink>
        </w:p>
        <w:p>
          <w:pPr>
            <w:pStyle w:val="Contents5"/>
            <w:tabs>
              <w:tab w:val="clear" w:pos="7892"/>
              <w:tab w:val="right" w:pos="9026" w:leader="dot"/>
            </w:tabs>
            <w:rPr/>
          </w:pPr>
          <w:hyperlink w:anchor="__RefHeading___Toc126183_3264237689">
            <w:r>
              <w:rPr>
                <w:webHidden/>
                <w:rStyle w:val="IndexLink"/>
                <w:rtl w:val="true"/>
              </w:rPr>
              <w:t>عدم تغایر تباینی در ما نحن فیه</w:t>
            </w:r>
            <w:r>
              <w:rPr>
                <w:rStyle w:val="IndexLink"/>
                <w:rtl w:val="true"/>
              </w:rPr>
              <w:tab/>
            </w:r>
            <w:r>
              <w:rPr>
                <w:rStyle w:val="IndexLink"/>
              </w:rPr>
              <w:t>540</w:t>
            </w:r>
          </w:hyperlink>
        </w:p>
        <w:p>
          <w:pPr>
            <w:pStyle w:val="Contents5"/>
            <w:tabs>
              <w:tab w:val="clear" w:pos="7892"/>
              <w:tab w:val="right" w:pos="9026" w:leader="dot"/>
            </w:tabs>
            <w:rPr/>
          </w:pPr>
          <w:hyperlink w:anchor="__RefHeading___Toc126185_3264237689">
            <w:r>
              <w:rPr>
                <w:webHidden/>
                <w:rStyle w:val="IndexLink"/>
                <w:rtl w:val="true"/>
              </w:rPr>
              <w:t>پرسش</w:t>
            </w:r>
            <w:r>
              <w:rPr>
                <w:rStyle w:val="IndexLink"/>
                <w:rtl w:val="true"/>
              </w:rPr>
              <w:t>:</w:t>
              <w:tab/>
            </w:r>
            <w:r>
              <w:rPr>
                <w:rStyle w:val="IndexLink"/>
              </w:rPr>
              <w:t>541</w:t>
            </w:r>
          </w:hyperlink>
        </w:p>
        <w:p>
          <w:pPr>
            <w:pStyle w:val="Contents4"/>
            <w:tabs>
              <w:tab w:val="clear" w:pos="8176"/>
              <w:tab w:val="right" w:pos="9026" w:leader="dot"/>
            </w:tabs>
            <w:rPr/>
          </w:pPr>
          <w:hyperlink w:anchor="__RefHeading___Toc126187_3264237689">
            <w:r>
              <w:rPr>
                <w:webHidden/>
                <w:rStyle w:val="IndexLink"/>
                <w:rtl w:val="true"/>
              </w:rPr>
              <w:t>درس ششصد و سوم</w:t>
            </w:r>
            <w:r>
              <w:rPr>
                <w:rStyle w:val="IndexLink"/>
                <w:rtl w:val="true"/>
              </w:rPr>
              <w:tab/>
            </w:r>
            <w:r>
              <w:rPr>
                <w:rStyle w:val="IndexLink"/>
              </w:rPr>
              <w:t>542</w:t>
            </w:r>
          </w:hyperlink>
        </w:p>
        <w:p>
          <w:pPr>
            <w:pStyle w:val="Contents5"/>
            <w:tabs>
              <w:tab w:val="clear" w:pos="7892"/>
              <w:tab w:val="right" w:pos="9026" w:leader="dot"/>
            </w:tabs>
            <w:rPr/>
          </w:pPr>
          <w:hyperlink w:anchor="__RefHeading___Toc126189_3264237689">
            <w:r>
              <w:rPr>
                <w:webHidden/>
                <w:rStyle w:val="IndexLink"/>
                <w:rtl w:val="true"/>
              </w:rPr>
              <w:t>اشاره</w:t>
            </w:r>
            <w:r>
              <w:rPr>
                <w:rStyle w:val="IndexLink"/>
                <w:rtl w:val="true"/>
              </w:rPr>
              <w:tab/>
            </w:r>
            <w:r>
              <w:rPr>
                <w:rStyle w:val="IndexLink"/>
              </w:rPr>
              <w:t>542</w:t>
            </w:r>
          </w:hyperlink>
        </w:p>
        <w:p>
          <w:pPr>
            <w:pStyle w:val="Contents5"/>
            <w:tabs>
              <w:tab w:val="clear" w:pos="7892"/>
              <w:tab w:val="right" w:pos="9026" w:leader="dot"/>
            </w:tabs>
            <w:rPr/>
          </w:pPr>
          <w:hyperlink w:anchor="__RefHeading___Toc126191_3264237689">
            <w:r>
              <w:rPr>
                <w:webHidden/>
                <w:rStyle w:val="IndexLink"/>
                <w:rtl w:val="true"/>
              </w:rPr>
              <w:t>عدم تمامیت توجیه کلام شیخ انصاری ره</w:t>
            </w:r>
            <w:r>
              <w:rPr>
                <w:rStyle w:val="IndexLink"/>
                <w:rtl w:val="true"/>
              </w:rPr>
              <w:tab/>
            </w:r>
            <w:r>
              <w:rPr>
                <w:rStyle w:val="IndexLink"/>
              </w:rPr>
              <w:t>542</w:t>
            </w:r>
          </w:hyperlink>
        </w:p>
        <w:p>
          <w:pPr>
            <w:pStyle w:val="Contents5"/>
            <w:tabs>
              <w:tab w:val="clear" w:pos="7892"/>
              <w:tab w:val="right" w:pos="9026" w:leader="dot"/>
            </w:tabs>
            <w:rPr/>
          </w:pPr>
          <w:hyperlink w:anchor="__RefHeading___Toc126193_3264237689">
            <w:r>
              <w:rPr>
                <w:webHidden/>
                <w:rStyle w:val="IndexLink"/>
                <w:rtl w:val="true"/>
              </w:rPr>
              <w:t>انضمام اصالة الاشتغال به ظهور عرفی</w:t>
            </w:r>
            <w:r>
              <w:rPr>
                <w:rStyle w:val="IndexLink"/>
                <w:rtl w:val="true"/>
              </w:rPr>
              <w:t>(</w:t>
            </w:r>
            <w:r>
              <w:rPr>
                <w:rStyle w:val="IndexLink"/>
                <w:rtl w:val="true"/>
              </w:rPr>
              <w:t>جهت دوم</w:t>
            </w:r>
            <w:r>
              <w:rPr>
                <w:rStyle w:val="IndexLink"/>
                <w:rtl w:val="true"/>
              </w:rPr>
              <w:t>)</w:t>
              <w:tab/>
            </w:r>
            <w:r>
              <w:rPr>
                <w:rStyle w:val="IndexLink"/>
              </w:rPr>
              <w:t>543</w:t>
            </w:r>
          </w:hyperlink>
        </w:p>
        <w:p>
          <w:pPr>
            <w:pStyle w:val="Contents5"/>
            <w:tabs>
              <w:tab w:val="clear" w:pos="7892"/>
              <w:tab w:val="right" w:pos="9026" w:leader="dot"/>
            </w:tabs>
            <w:rPr/>
          </w:pPr>
          <w:hyperlink w:anchor="__RefHeading___Toc126195_3264237689">
            <w:r>
              <w:rPr>
                <w:webHidden/>
                <w:rStyle w:val="IndexLink"/>
                <w:rtl w:val="true"/>
              </w:rPr>
              <w:t>مقتضای قاعده بر فرض وحدت قضیۀ شرطیه</w:t>
            </w:r>
            <w:r>
              <w:rPr>
                <w:rStyle w:val="IndexLink"/>
                <w:rtl w:val="true"/>
              </w:rPr>
              <w:tab/>
            </w:r>
            <w:r>
              <w:rPr>
                <w:rStyle w:val="IndexLink"/>
              </w:rPr>
              <w:t>545</w:t>
            </w:r>
          </w:hyperlink>
        </w:p>
        <w:p>
          <w:pPr>
            <w:pStyle w:val="Contents5"/>
            <w:tabs>
              <w:tab w:val="clear" w:pos="7892"/>
              <w:tab w:val="right" w:pos="9026" w:leader="dot"/>
            </w:tabs>
            <w:rPr/>
          </w:pPr>
          <w:hyperlink w:anchor="__RefHeading___Toc126197_3264237689">
            <w:r>
              <w:rPr>
                <w:webHidden/>
                <w:rStyle w:val="IndexLink"/>
                <w:rtl w:val="true"/>
              </w:rPr>
              <w:t>انعدام ماهیت به انعدام فردما</w:t>
            </w:r>
            <w:r>
              <w:rPr>
                <w:rStyle w:val="IndexLink"/>
                <w:rtl w:val="true"/>
              </w:rPr>
              <w:tab/>
            </w:r>
            <w:r>
              <w:rPr>
                <w:rStyle w:val="IndexLink"/>
              </w:rPr>
              <w:t>546</w:t>
            </w:r>
          </w:hyperlink>
        </w:p>
        <w:p>
          <w:pPr>
            <w:pStyle w:val="Contents5"/>
            <w:tabs>
              <w:tab w:val="clear" w:pos="7892"/>
              <w:tab w:val="right" w:pos="9026" w:leader="dot"/>
            </w:tabs>
            <w:rPr/>
          </w:pPr>
          <w:hyperlink w:anchor="__RefHeading___Toc126199_3264237689">
            <w:r>
              <w:rPr>
                <w:webHidden/>
                <w:rStyle w:val="IndexLink"/>
                <w:rtl w:val="true"/>
              </w:rPr>
              <w:t>پرسش</w:t>
            </w:r>
            <w:r>
              <w:rPr>
                <w:rStyle w:val="IndexLink"/>
                <w:rtl w:val="true"/>
              </w:rPr>
              <w:t>:</w:t>
              <w:tab/>
            </w:r>
            <w:r>
              <w:rPr>
                <w:rStyle w:val="IndexLink"/>
              </w:rPr>
              <w:t>547</w:t>
            </w:r>
          </w:hyperlink>
        </w:p>
        <w:p>
          <w:pPr>
            <w:pStyle w:val="Contents4"/>
            <w:tabs>
              <w:tab w:val="clear" w:pos="8176"/>
              <w:tab w:val="right" w:pos="9026" w:leader="dot"/>
            </w:tabs>
            <w:rPr/>
          </w:pPr>
          <w:hyperlink w:anchor="__RefHeading___Toc126201_3264237689">
            <w:r>
              <w:rPr>
                <w:webHidden/>
                <w:rStyle w:val="IndexLink"/>
                <w:rtl w:val="true"/>
              </w:rPr>
              <w:t>درس ششصد و چهارم</w:t>
            </w:r>
            <w:r>
              <w:rPr>
                <w:rStyle w:val="IndexLink"/>
                <w:rtl w:val="true"/>
              </w:rPr>
              <w:tab/>
            </w:r>
            <w:r>
              <w:rPr>
                <w:rStyle w:val="IndexLink"/>
              </w:rPr>
              <w:t>548</w:t>
            </w:r>
          </w:hyperlink>
        </w:p>
        <w:p>
          <w:pPr>
            <w:pStyle w:val="Contents5"/>
            <w:tabs>
              <w:tab w:val="clear" w:pos="7892"/>
              <w:tab w:val="right" w:pos="9026" w:leader="dot"/>
            </w:tabs>
            <w:rPr/>
          </w:pPr>
          <w:hyperlink w:anchor="__RefHeading___Toc126203_3264237689">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126205_3264237689">
            <w:r>
              <w:rPr>
                <w:webHidden/>
                <w:rStyle w:val="IndexLink"/>
                <w:rtl w:val="true"/>
              </w:rPr>
              <w:t>جواب از شرطیت ماهیت و افراد</w:t>
            </w:r>
            <w:r>
              <w:rPr>
                <w:rStyle w:val="IndexLink"/>
                <w:rtl w:val="true"/>
              </w:rPr>
              <w:tab/>
            </w:r>
            <w:r>
              <w:rPr>
                <w:rStyle w:val="IndexLink"/>
              </w:rPr>
              <w:t>548</w:t>
            </w:r>
          </w:hyperlink>
        </w:p>
        <w:p>
          <w:pPr>
            <w:pStyle w:val="Contents5"/>
            <w:tabs>
              <w:tab w:val="clear" w:pos="7892"/>
              <w:tab w:val="right" w:pos="9026" w:leader="dot"/>
            </w:tabs>
            <w:rPr/>
          </w:pPr>
          <w:hyperlink w:anchor="__RefHeading___Toc126207_3264237689">
            <w:r>
              <w:rPr>
                <w:webHidden/>
                <w:rStyle w:val="IndexLink"/>
                <w:rtl w:val="true"/>
              </w:rPr>
              <w:t>نتیجه‌گیری از بحثهای گذشته</w:t>
            </w:r>
            <w:r>
              <w:rPr>
                <w:rStyle w:val="IndexLink"/>
                <w:rtl w:val="true"/>
              </w:rPr>
              <w:tab/>
            </w:r>
            <w:r>
              <w:rPr>
                <w:rStyle w:val="IndexLink"/>
              </w:rPr>
              <w:t>549</w:t>
            </w:r>
          </w:hyperlink>
        </w:p>
        <w:p>
          <w:pPr>
            <w:pStyle w:val="Contents5"/>
            <w:tabs>
              <w:tab w:val="clear" w:pos="7892"/>
              <w:tab w:val="right" w:pos="9026" w:leader="dot"/>
            </w:tabs>
            <w:rPr/>
          </w:pPr>
          <w:hyperlink w:anchor="__RefHeading___Toc126209_3264237689">
            <w:r>
              <w:rPr>
                <w:webHidden/>
                <w:rStyle w:val="IndexLink"/>
                <w:rtl w:val="true"/>
              </w:rPr>
              <w:t>مقدمۀ بحث از مفهوم شرط‌</w:t>
            </w:r>
            <w:r>
              <w:rPr>
                <w:rStyle w:val="IndexLink"/>
                <w:rtl w:val="true"/>
              </w:rPr>
              <w:tab/>
            </w:r>
            <w:r>
              <w:rPr>
                <w:rStyle w:val="IndexLink"/>
              </w:rPr>
              <w:t>550</w:t>
            </w:r>
          </w:hyperlink>
        </w:p>
        <w:p>
          <w:pPr>
            <w:pStyle w:val="Contents5"/>
            <w:tabs>
              <w:tab w:val="clear" w:pos="7892"/>
              <w:tab w:val="right" w:pos="9026" w:leader="dot"/>
            </w:tabs>
            <w:rPr/>
          </w:pPr>
          <w:hyperlink w:anchor="__RefHeading___Toc126211_3264237689">
            <w:r>
              <w:rPr>
                <w:webHidden/>
                <w:rStyle w:val="IndexLink"/>
                <w:rtl w:val="true"/>
              </w:rPr>
              <w:t>مرکب بودن قضیۀ شرطیه</w:t>
            </w:r>
            <w:r>
              <w:rPr>
                <w:rStyle w:val="IndexLink"/>
                <w:rtl w:val="true"/>
              </w:rPr>
              <w:tab/>
            </w:r>
            <w:r>
              <w:rPr>
                <w:rStyle w:val="IndexLink"/>
              </w:rPr>
              <w:t>550</w:t>
            </w:r>
          </w:hyperlink>
        </w:p>
        <w:p>
          <w:pPr>
            <w:pStyle w:val="Contents5"/>
            <w:tabs>
              <w:tab w:val="clear" w:pos="7892"/>
              <w:tab w:val="right" w:pos="9026" w:leader="dot"/>
            </w:tabs>
            <w:rPr/>
          </w:pPr>
          <w:hyperlink w:anchor="__RefHeading___Toc126213_3264237689">
            <w:r>
              <w:rPr>
                <w:webHidden/>
                <w:rStyle w:val="IndexLink"/>
                <w:rtl w:val="true"/>
              </w:rPr>
              <w:t>اشتراط به نحو قضیۀ مانعة الخلو</w:t>
            </w:r>
            <w:r>
              <w:rPr>
                <w:rStyle w:val="IndexLink"/>
                <w:rtl w:val="true"/>
              </w:rPr>
              <w:tab/>
            </w:r>
            <w:r>
              <w:rPr>
                <w:rStyle w:val="IndexLink"/>
              </w:rPr>
              <w:t>551</w:t>
            </w:r>
          </w:hyperlink>
        </w:p>
        <w:p>
          <w:pPr>
            <w:pStyle w:val="Contents5"/>
            <w:tabs>
              <w:tab w:val="clear" w:pos="7892"/>
              <w:tab w:val="right" w:pos="9026" w:leader="dot"/>
            </w:tabs>
            <w:rPr/>
          </w:pPr>
          <w:hyperlink w:anchor="__RefHeading___Toc126215_3264237689">
            <w:r>
              <w:rPr>
                <w:webHidden/>
                <w:rStyle w:val="IndexLink"/>
                <w:rtl w:val="true"/>
              </w:rPr>
              <w:t>فرق عام مجموعی و عام استغراقی</w:t>
            </w:r>
            <w:r>
              <w:rPr>
                <w:rStyle w:val="IndexLink"/>
                <w:rtl w:val="true"/>
              </w:rPr>
              <w:tab/>
            </w:r>
            <w:r>
              <w:rPr>
                <w:rStyle w:val="IndexLink"/>
              </w:rPr>
              <w:t>552</w:t>
            </w:r>
          </w:hyperlink>
        </w:p>
        <w:p>
          <w:pPr>
            <w:pStyle w:val="Contents5"/>
            <w:tabs>
              <w:tab w:val="clear" w:pos="7892"/>
              <w:tab w:val="right" w:pos="9026" w:leader="dot"/>
            </w:tabs>
            <w:rPr/>
          </w:pPr>
          <w:hyperlink w:anchor="__RefHeading___Toc126217_3264237689">
            <w:r>
              <w:rPr>
                <w:webHidden/>
                <w:rStyle w:val="IndexLink"/>
                <w:rtl w:val="true"/>
              </w:rPr>
              <w:t>پرسش</w:t>
            </w:r>
            <w:r>
              <w:rPr>
                <w:rStyle w:val="IndexLink"/>
                <w:rtl w:val="true"/>
              </w:rPr>
              <w:t>:</w:t>
              <w:tab/>
            </w:r>
            <w:r>
              <w:rPr>
                <w:rStyle w:val="IndexLink"/>
              </w:rPr>
              <w:t>553</w:t>
            </w:r>
          </w:hyperlink>
        </w:p>
        <w:p>
          <w:pPr>
            <w:pStyle w:val="Contents4"/>
            <w:tabs>
              <w:tab w:val="clear" w:pos="8176"/>
              <w:tab w:val="right" w:pos="9026" w:leader="dot"/>
            </w:tabs>
            <w:rPr/>
          </w:pPr>
          <w:hyperlink w:anchor="__RefHeading___Toc126219_3264237689">
            <w:r>
              <w:rPr>
                <w:webHidden/>
                <w:rStyle w:val="IndexLink"/>
                <w:rtl w:val="true"/>
              </w:rPr>
              <w:t>درس ششصد و پنجم</w:t>
            </w:r>
            <w:r>
              <w:rPr>
                <w:rStyle w:val="IndexLink"/>
                <w:rtl w:val="true"/>
              </w:rPr>
              <w:tab/>
            </w:r>
            <w:r>
              <w:rPr>
                <w:rStyle w:val="IndexLink"/>
              </w:rPr>
              <w:t>554</w:t>
            </w:r>
          </w:hyperlink>
        </w:p>
        <w:p>
          <w:pPr>
            <w:pStyle w:val="Contents5"/>
            <w:tabs>
              <w:tab w:val="clear" w:pos="7892"/>
              <w:tab w:val="right" w:pos="9026" w:leader="dot"/>
            </w:tabs>
            <w:rPr/>
          </w:pPr>
          <w:hyperlink w:anchor="__RefHeading___Toc126221_3264237689">
            <w:r>
              <w:rPr>
                <w:webHidden/>
                <w:rStyle w:val="IndexLink"/>
                <w:rtl w:val="true"/>
              </w:rPr>
              <w:t>اشاره</w:t>
            </w:r>
            <w:r>
              <w:rPr>
                <w:rStyle w:val="IndexLink"/>
                <w:rtl w:val="true"/>
              </w:rPr>
              <w:tab/>
            </w:r>
            <w:r>
              <w:rPr>
                <w:rStyle w:val="IndexLink"/>
              </w:rPr>
              <w:t>554</w:t>
            </w:r>
          </w:hyperlink>
        </w:p>
        <w:p>
          <w:pPr>
            <w:pStyle w:val="Contents5"/>
            <w:tabs>
              <w:tab w:val="clear" w:pos="7892"/>
              <w:tab w:val="right" w:pos="9026" w:leader="dot"/>
            </w:tabs>
            <w:rPr/>
          </w:pPr>
          <w:hyperlink w:anchor="__RefHeading___Toc126223_3264237689">
            <w:r>
              <w:rPr>
                <w:webHidden/>
                <w:rStyle w:val="IndexLink"/>
                <w:rtl w:val="true"/>
              </w:rPr>
              <w:t>عام مجموعی و عام استغراقی</w:t>
            </w:r>
            <w:r>
              <w:rPr>
                <w:rStyle w:val="IndexLink"/>
                <w:rtl w:val="true"/>
              </w:rPr>
              <w:tab/>
            </w:r>
            <w:r>
              <w:rPr>
                <w:rStyle w:val="IndexLink"/>
              </w:rPr>
              <w:t>554</w:t>
            </w:r>
          </w:hyperlink>
        </w:p>
        <w:p>
          <w:pPr>
            <w:pStyle w:val="Contents5"/>
            <w:tabs>
              <w:tab w:val="clear" w:pos="7892"/>
              <w:tab w:val="right" w:pos="9026" w:leader="dot"/>
            </w:tabs>
            <w:rPr/>
          </w:pPr>
          <w:hyperlink w:anchor="__RefHeading___Toc126225_3264237689">
            <w:r>
              <w:rPr>
                <w:webHidden/>
                <w:rStyle w:val="IndexLink"/>
                <w:rtl w:val="true"/>
              </w:rPr>
              <w:t>مفهوم روایت</w:t>
            </w:r>
            <w:r>
              <w:rPr>
                <w:rStyle w:val="IndexLink"/>
                <w:rtl w:val="true"/>
              </w:rPr>
              <w:t>«</w:t>
            </w:r>
            <w:r>
              <w:rPr>
                <w:rStyle w:val="IndexLink"/>
                <w:rtl w:val="true"/>
              </w:rPr>
              <w:t>الماء اذا بلغ قدر کر لا ینجسه شیء</w:t>
            </w:r>
            <w:r>
              <w:rPr>
                <w:rStyle w:val="IndexLink"/>
                <w:rtl w:val="true"/>
              </w:rPr>
              <w:t>»</w:t>
              <w:tab/>
            </w:r>
            <w:r>
              <w:rPr>
                <w:rStyle w:val="IndexLink"/>
              </w:rPr>
              <w:t>555</w:t>
            </w:r>
          </w:hyperlink>
        </w:p>
        <w:p>
          <w:pPr>
            <w:pStyle w:val="Contents5"/>
            <w:tabs>
              <w:tab w:val="clear" w:pos="7892"/>
              <w:tab w:val="right" w:pos="9026" w:leader="dot"/>
            </w:tabs>
            <w:rPr/>
          </w:pPr>
          <w:hyperlink w:anchor="__RefHeading___Toc126227_3264237689">
            <w:r>
              <w:rPr>
                <w:webHidden/>
                <w:rStyle w:val="IndexLink"/>
                <w:rtl w:val="true"/>
              </w:rPr>
              <w:t>نزاع در مفهوم روایت</w:t>
            </w:r>
            <w:r>
              <w:rPr>
                <w:rStyle w:val="IndexLink"/>
                <w:rtl w:val="true"/>
              </w:rPr>
              <w:t>«</w:t>
            </w:r>
            <w:r>
              <w:rPr>
                <w:rStyle w:val="IndexLink"/>
                <w:rtl w:val="true"/>
              </w:rPr>
              <w:t>الماء اذا بلغ قدر کر</w:t>
            </w:r>
            <w:r>
              <w:rPr>
                <w:rStyle w:val="IndexLink"/>
                <w:rtl w:val="true"/>
              </w:rPr>
              <w:t>...»</w:t>
              <w:tab/>
            </w:r>
            <w:r>
              <w:rPr>
                <w:rStyle w:val="IndexLink"/>
              </w:rPr>
              <w:t>555</w:t>
            </w:r>
          </w:hyperlink>
        </w:p>
        <w:p>
          <w:pPr>
            <w:pStyle w:val="Contents5"/>
            <w:tabs>
              <w:tab w:val="clear" w:pos="7892"/>
              <w:tab w:val="right" w:pos="9026" w:leader="dot"/>
            </w:tabs>
            <w:rPr/>
          </w:pPr>
          <w:hyperlink w:anchor="__RefHeading___Toc126229_3264237689">
            <w:r>
              <w:rPr>
                <w:webHidden/>
                <w:rStyle w:val="IndexLink"/>
                <w:rtl w:val="true"/>
              </w:rPr>
              <w:t>استدلال شیخ ره به مفهوم روایت مذکور</w:t>
            </w:r>
            <w:r>
              <w:rPr>
                <w:rStyle w:val="IndexLink"/>
                <w:rtl w:val="true"/>
              </w:rPr>
              <w:tab/>
            </w:r>
            <w:r>
              <w:rPr>
                <w:rStyle w:val="IndexLink"/>
              </w:rPr>
              <w:t>556</w:t>
            </w:r>
          </w:hyperlink>
        </w:p>
        <w:p>
          <w:pPr>
            <w:pStyle w:val="Contents5"/>
            <w:tabs>
              <w:tab w:val="clear" w:pos="7892"/>
              <w:tab w:val="right" w:pos="9026" w:leader="dot"/>
            </w:tabs>
            <w:rPr/>
          </w:pPr>
          <w:hyperlink w:anchor="__RefHeading___Toc126231_3264237689">
            <w:r>
              <w:rPr>
                <w:webHidden/>
                <w:rStyle w:val="IndexLink"/>
                <w:rtl w:val="true"/>
              </w:rPr>
              <w:t>احتمال سوم در دلالت مفهوم قضیۀ شرطیه</w:t>
            </w:r>
            <w:r>
              <w:rPr>
                <w:rStyle w:val="IndexLink"/>
                <w:rtl w:val="true"/>
              </w:rPr>
              <w:tab/>
            </w:r>
            <w:r>
              <w:rPr>
                <w:rStyle w:val="IndexLink"/>
              </w:rPr>
              <w:t>557</w:t>
            </w:r>
          </w:hyperlink>
        </w:p>
        <w:p>
          <w:pPr>
            <w:pStyle w:val="Contents5"/>
            <w:tabs>
              <w:tab w:val="clear" w:pos="7892"/>
              <w:tab w:val="right" w:pos="9026" w:leader="dot"/>
            </w:tabs>
            <w:rPr/>
          </w:pPr>
          <w:hyperlink w:anchor="__RefHeading___Toc126233_3264237689">
            <w:r>
              <w:rPr>
                <w:webHidden/>
                <w:rStyle w:val="IndexLink"/>
                <w:rtl w:val="true"/>
              </w:rPr>
              <w:t>نتیجه‌گیری از بحثهای گذشته</w:t>
            </w:r>
            <w:r>
              <w:rPr>
                <w:rStyle w:val="IndexLink"/>
                <w:rtl w:val="true"/>
              </w:rPr>
              <w:tab/>
            </w:r>
            <w:r>
              <w:rPr>
                <w:rStyle w:val="IndexLink"/>
              </w:rPr>
              <w:t>559</w:t>
            </w:r>
          </w:hyperlink>
        </w:p>
        <w:p>
          <w:pPr>
            <w:pStyle w:val="Contents5"/>
            <w:tabs>
              <w:tab w:val="clear" w:pos="7892"/>
              <w:tab w:val="right" w:pos="9026" w:leader="dot"/>
            </w:tabs>
            <w:rPr/>
          </w:pPr>
          <w:hyperlink w:anchor="__RefHeading___Toc126235_3264237689">
            <w:r>
              <w:rPr>
                <w:webHidden/>
                <w:rStyle w:val="IndexLink"/>
                <w:rtl w:val="true"/>
              </w:rPr>
              <w:t>پرسش</w:t>
            </w:r>
            <w:r>
              <w:rPr>
                <w:rStyle w:val="IndexLink"/>
                <w:rtl w:val="true"/>
              </w:rPr>
              <w:t>:</w:t>
              <w:tab/>
            </w:r>
            <w:r>
              <w:rPr>
                <w:rStyle w:val="IndexLink"/>
              </w:rPr>
              <w:t>559</w:t>
            </w:r>
          </w:hyperlink>
        </w:p>
        <w:p>
          <w:pPr>
            <w:pStyle w:val="Contents4"/>
            <w:tabs>
              <w:tab w:val="clear" w:pos="8176"/>
              <w:tab w:val="right" w:pos="9026" w:leader="dot"/>
            </w:tabs>
            <w:rPr/>
          </w:pPr>
          <w:hyperlink w:anchor="__RefHeading___Toc126237_3264237689">
            <w:r>
              <w:rPr>
                <w:webHidden/>
                <w:rStyle w:val="IndexLink"/>
                <w:rtl w:val="true"/>
              </w:rPr>
              <w:t>درس ششصد و ششم</w:t>
            </w:r>
            <w:r>
              <w:rPr>
                <w:rStyle w:val="IndexLink"/>
                <w:rtl w:val="true"/>
              </w:rPr>
              <w:tab/>
            </w:r>
            <w:r>
              <w:rPr>
                <w:rStyle w:val="IndexLink"/>
              </w:rPr>
              <w:t>560</w:t>
            </w:r>
          </w:hyperlink>
        </w:p>
        <w:p>
          <w:pPr>
            <w:pStyle w:val="Contents5"/>
            <w:tabs>
              <w:tab w:val="clear" w:pos="7892"/>
              <w:tab w:val="right" w:pos="9026" w:leader="dot"/>
            </w:tabs>
            <w:rPr/>
          </w:pPr>
          <w:hyperlink w:anchor="__RefHeading___Toc126239_3264237689">
            <w:r>
              <w:rPr>
                <w:webHidden/>
                <w:rStyle w:val="IndexLink"/>
                <w:rtl w:val="true"/>
              </w:rPr>
              <w:t>اشاره</w:t>
            </w:r>
            <w:r>
              <w:rPr>
                <w:rStyle w:val="IndexLink"/>
                <w:rtl w:val="true"/>
              </w:rPr>
              <w:tab/>
            </w:r>
            <w:r>
              <w:rPr>
                <w:rStyle w:val="IndexLink"/>
              </w:rPr>
              <w:t>560</w:t>
            </w:r>
          </w:hyperlink>
        </w:p>
        <w:p>
          <w:pPr>
            <w:pStyle w:val="Contents5"/>
            <w:tabs>
              <w:tab w:val="clear" w:pos="7892"/>
              <w:tab w:val="right" w:pos="9026" w:leader="dot"/>
            </w:tabs>
            <w:rPr/>
          </w:pPr>
          <w:hyperlink w:anchor="__RefHeading___Toc126241_3264237689">
            <w:r>
              <w:rPr>
                <w:webHidden/>
                <w:rStyle w:val="IndexLink"/>
                <w:rtl w:val="true"/>
              </w:rPr>
              <w:t>مقدمه اول در بیان وصف معتمد و غیر معتمد بر موصوف</w:t>
            </w:r>
            <w:r>
              <w:rPr>
                <w:rStyle w:val="IndexLink"/>
                <w:rtl w:val="true"/>
              </w:rPr>
              <w:tab/>
            </w:r>
            <w:r>
              <w:rPr>
                <w:rStyle w:val="IndexLink"/>
              </w:rPr>
              <w:t>560</w:t>
            </w:r>
          </w:hyperlink>
        </w:p>
        <w:p>
          <w:pPr>
            <w:pStyle w:val="Contents5"/>
            <w:tabs>
              <w:tab w:val="clear" w:pos="7892"/>
              <w:tab w:val="right" w:pos="9026" w:leader="dot"/>
            </w:tabs>
            <w:rPr/>
          </w:pPr>
          <w:hyperlink w:anchor="__RefHeading___Toc126243_3264237689">
            <w:r>
              <w:rPr>
                <w:webHidden/>
                <w:rStyle w:val="IndexLink"/>
                <w:rtl w:val="true"/>
              </w:rPr>
              <w:t>مقدمۀ دوم در بیان نسبت بین صفت و موصوف</w:t>
            </w:r>
            <w:r>
              <w:rPr>
                <w:rStyle w:val="IndexLink"/>
                <w:rtl w:val="true"/>
              </w:rPr>
              <w:tab/>
            </w:r>
            <w:r>
              <w:rPr>
                <w:rStyle w:val="IndexLink"/>
              </w:rPr>
              <w:t>562</w:t>
            </w:r>
          </w:hyperlink>
        </w:p>
        <w:p>
          <w:pPr>
            <w:pStyle w:val="Contents5"/>
            <w:tabs>
              <w:tab w:val="clear" w:pos="7892"/>
              <w:tab w:val="right" w:pos="9026" w:leader="dot"/>
            </w:tabs>
            <w:rPr/>
          </w:pPr>
          <w:hyperlink w:anchor="__RefHeading___Toc126245_3264237689">
            <w:r>
              <w:rPr>
                <w:webHidden/>
                <w:rStyle w:val="IndexLink"/>
                <w:rtl w:val="true"/>
              </w:rPr>
              <w:t>جریان نزاع در مادۀ افتراق</w:t>
            </w:r>
            <w:r>
              <w:rPr>
                <w:rStyle w:val="IndexLink"/>
                <w:rtl w:val="true"/>
              </w:rPr>
              <w:tab/>
            </w:r>
            <w:r>
              <w:rPr>
                <w:rStyle w:val="IndexLink"/>
              </w:rPr>
              <w:t>563</w:t>
            </w:r>
          </w:hyperlink>
        </w:p>
        <w:p>
          <w:pPr>
            <w:pStyle w:val="Contents5"/>
            <w:tabs>
              <w:tab w:val="clear" w:pos="7892"/>
              <w:tab w:val="right" w:pos="9026" w:leader="dot"/>
            </w:tabs>
            <w:rPr/>
          </w:pPr>
          <w:hyperlink w:anchor="__RefHeading___Toc126247_3264237689">
            <w:r>
              <w:rPr>
                <w:webHidden/>
                <w:rStyle w:val="IndexLink"/>
                <w:rtl w:val="true"/>
              </w:rPr>
              <w:t>نسبت عموم و خصوص من وجه بین موصوف و صفت</w:t>
            </w:r>
            <w:r>
              <w:rPr>
                <w:rStyle w:val="IndexLink"/>
                <w:rtl w:val="true"/>
              </w:rPr>
              <w:tab/>
            </w:r>
            <w:r>
              <w:rPr>
                <w:rStyle w:val="IndexLink"/>
              </w:rPr>
              <w:t>564</w:t>
            </w:r>
          </w:hyperlink>
        </w:p>
        <w:p>
          <w:pPr>
            <w:pStyle w:val="Contents5"/>
            <w:tabs>
              <w:tab w:val="clear" w:pos="7892"/>
              <w:tab w:val="right" w:pos="9026" w:leader="dot"/>
            </w:tabs>
            <w:rPr/>
          </w:pPr>
          <w:hyperlink w:anchor="__RefHeading___Toc126249_3264237689">
            <w:r>
              <w:rPr>
                <w:webHidden/>
                <w:rStyle w:val="IndexLink"/>
                <w:rtl w:val="true"/>
              </w:rPr>
              <w:t>تساوی نسبت بین وصف و موصوف</w:t>
            </w:r>
            <w:r>
              <w:rPr>
                <w:rStyle w:val="IndexLink"/>
                <w:rtl w:val="true"/>
              </w:rPr>
              <w:tab/>
            </w:r>
            <w:r>
              <w:rPr>
                <w:rStyle w:val="IndexLink"/>
              </w:rPr>
              <w:t>564</w:t>
            </w:r>
          </w:hyperlink>
        </w:p>
        <w:p>
          <w:pPr>
            <w:pStyle w:val="Contents5"/>
            <w:tabs>
              <w:tab w:val="clear" w:pos="7892"/>
              <w:tab w:val="right" w:pos="9026" w:leader="dot"/>
            </w:tabs>
            <w:rPr/>
          </w:pPr>
          <w:hyperlink w:anchor="__RefHeading___Toc126251_3264237689">
            <w:r>
              <w:rPr>
                <w:webHidden/>
                <w:rStyle w:val="IndexLink"/>
                <w:rtl w:val="true"/>
              </w:rPr>
              <w:t>پرسش</w:t>
            </w:r>
            <w:r>
              <w:rPr>
                <w:rStyle w:val="IndexLink"/>
                <w:rtl w:val="true"/>
              </w:rPr>
              <w:t>:</w:t>
              <w:tab/>
            </w:r>
            <w:r>
              <w:rPr>
                <w:rStyle w:val="IndexLink"/>
              </w:rPr>
              <w:t>565</w:t>
            </w:r>
          </w:hyperlink>
        </w:p>
        <w:p>
          <w:pPr>
            <w:pStyle w:val="Contents4"/>
            <w:tabs>
              <w:tab w:val="clear" w:pos="8176"/>
              <w:tab w:val="right" w:pos="9026" w:leader="dot"/>
            </w:tabs>
            <w:rPr/>
          </w:pPr>
          <w:hyperlink w:anchor="__RefHeading___Toc126253_3264237689">
            <w:r>
              <w:rPr>
                <w:webHidden/>
                <w:rStyle w:val="IndexLink"/>
                <w:rtl w:val="true"/>
              </w:rPr>
              <w:t>درس ششصد و هفتم</w:t>
            </w:r>
            <w:r>
              <w:rPr>
                <w:rStyle w:val="IndexLink"/>
                <w:rtl w:val="true"/>
              </w:rPr>
              <w:tab/>
            </w:r>
            <w:r>
              <w:rPr>
                <w:rStyle w:val="IndexLink"/>
              </w:rPr>
              <w:t>566</w:t>
            </w:r>
          </w:hyperlink>
        </w:p>
        <w:p>
          <w:pPr>
            <w:pStyle w:val="Contents5"/>
            <w:tabs>
              <w:tab w:val="clear" w:pos="7892"/>
              <w:tab w:val="right" w:pos="9026" w:leader="dot"/>
            </w:tabs>
            <w:rPr/>
          </w:pPr>
          <w:hyperlink w:anchor="__RefHeading___Toc126255_3264237689">
            <w:r>
              <w:rPr>
                <w:webHidden/>
                <w:rStyle w:val="IndexLink"/>
                <w:rtl w:val="true"/>
              </w:rPr>
              <w:t>اشاره</w:t>
            </w:r>
            <w:r>
              <w:rPr>
                <w:rStyle w:val="IndexLink"/>
                <w:rtl w:val="true"/>
              </w:rPr>
              <w:tab/>
            </w:r>
            <w:r>
              <w:rPr>
                <w:rStyle w:val="IndexLink"/>
              </w:rPr>
              <w:t>566</w:t>
            </w:r>
          </w:hyperlink>
        </w:p>
        <w:p>
          <w:pPr>
            <w:pStyle w:val="Contents5"/>
            <w:tabs>
              <w:tab w:val="clear" w:pos="7892"/>
              <w:tab w:val="right" w:pos="9026" w:leader="dot"/>
            </w:tabs>
            <w:rPr/>
          </w:pPr>
          <w:hyperlink w:anchor="__RefHeading___Toc126257_3264237689">
            <w:r>
              <w:rPr>
                <w:webHidden/>
                <w:rStyle w:val="IndexLink"/>
                <w:rtl w:val="true"/>
              </w:rPr>
              <w:t>دلالت مفهومی قضیۀ وصفیه</w:t>
            </w:r>
            <w:r>
              <w:rPr>
                <w:rStyle w:val="IndexLink"/>
                <w:rtl w:val="true"/>
              </w:rPr>
              <w:tab/>
            </w:r>
            <w:r>
              <w:rPr>
                <w:rStyle w:val="IndexLink"/>
              </w:rPr>
              <w:t>566</w:t>
            </w:r>
          </w:hyperlink>
        </w:p>
        <w:p>
          <w:pPr>
            <w:pStyle w:val="Contents5"/>
            <w:tabs>
              <w:tab w:val="clear" w:pos="7892"/>
              <w:tab w:val="right" w:pos="9026" w:leader="dot"/>
            </w:tabs>
            <w:rPr/>
          </w:pPr>
          <w:hyperlink w:anchor="__RefHeading___Toc126259_3264237689">
            <w:r>
              <w:rPr>
                <w:webHidden/>
                <w:rStyle w:val="IndexLink"/>
                <w:rtl w:val="true"/>
              </w:rPr>
              <w:t>بررسی نظر قائلین به وضع و انصراف</w:t>
            </w:r>
            <w:r>
              <w:rPr>
                <w:rStyle w:val="IndexLink"/>
                <w:rtl w:val="true"/>
              </w:rPr>
              <w:tab/>
            </w:r>
            <w:r>
              <w:rPr>
                <w:rStyle w:val="IndexLink"/>
              </w:rPr>
              <w:t>567</w:t>
            </w:r>
          </w:hyperlink>
        </w:p>
        <w:p>
          <w:pPr>
            <w:pStyle w:val="Contents5"/>
            <w:tabs>
              <w:tab w:val="clear" w:pos="7892"/>
              <w:tab w:val="right" w:pos="9026" w:leader="dot"/>
            </w:tabs>
            <w:rPr/>
          </w:pPr>
          <w:hyperlink w:anchor="__RefHeading___Toc126261_3264237689">
            <w:r>
              <w:rPr>
                <w:webHidden/>
                <w:rStyle w:val="IndexLink"/>
                <w:rtl w:val="true"/>
              </w:rPr>
              <w:t>بحث از مفهوم غایت</w:t>
            </w:r>
            <w:r>
              <w:rPr>
                <w:rStyle w:val="IndexLink"/>
                <w:rtl w:val="true"/>
              </w:rPr>
              <w:tab/>
            </w:r>
            <w:r>
              <w:rPr>
                <w:rStyle w:val="IndexLink"/>
              </w:rPr>
              <w:t>569</w:t>
            </w:r>
          </w:hyperlink>
        </w:p>
        <w:p>
          <w:pPr>
            <w:pStyle w:val="Contents5"/>
            <w:tabs>
              <w:tab w:val="clear" w:pos="7892"/>
              <w:tab w:val="right" w:pos="9026" w:leader="dot"/>
            </w:tabs>
            <w:rPr/>
          </w:pPr>
          <w:hyperlink w:anchor="__RefHeading___Toc126263_3264237689">
            <w:r>
              <w:rPr>
                <w:webHidden/>
                <w:rStyle w:val="IndexLink"/>
                <w:rtl w:val="true"/>
              </w:rPr>
              <w:t>احتمال اول در مفهوم قاعدۀ</w:t>
            </w:r>
            <w:r>
              <w:rPr>
                <w:rStyle w:val="IndexLink"/>
                <w:rtl w:val="true"/>
              </w:rPr>
              <w:t>«</w:t>
            </w:r>
            <w:r>
              <w:rPr>
                <w:rStyle w:val="IndexLink"/>
                <w:rtl w:val="true"/>
              </w:rPr>
              <w:t>کل شیء طاهر</w:t>
            </w:r>
            <w:r>
              <w:rPr>
                <w:rStyle w:val="IndexLink"/>
                <w:rtl w:val="true"/>
              </w:rPr>
              <w:t>»</w:t>
              <w:tab/>
            </w:r>
            <w:r>
              <w:rPr>
                <w:rStyle w:val="IndexLink"/>
              </w:rPr>
              <w:t>569</w:t>
            </w:r>
          </w:hyperlink>
        </w:p>
        <w:p>
          <w:pPr>
            <w:pStyle w:val="Contents5"/>
            <w:tabs>
              <w:tab w:val="clear" w:pos="7892"/>
              <w:tab w:val="right" w:pos="9026" w:leader="dot"/>
            </w:tabs>
            <w:rPr/>
          </w:pPr>
          <w:hyperlink w:anchor="__RefHeading___Toc126265_3264237689">
            <w:r>
              <w:rPr>
                <w:webHidden/>
                <w:rStyle w:val="IndexLink"/>
                <w:rtl w:val="true"/>
              </w:rPr>
              <w:t>نتیجۀ بحث بنا برمبنای مشهور در معنای هیئت</w:t>
            </w:r>
            <w:r>
              <w:rPr>
                <w:rStyle w:val="IndexLink"/>
                <w:rtl w:val="true"/>
              </w:rPr>
              <w:tab/>
            </w:r>
            <w:r>
              <w:rPr>
                <w:rStyle w:val="IndexLink"/>
              </w:rPr>
              <w:t>571</w:t>
            </w:r>
          </w:hyperlink>
        </w:p>
        <w:p>
          <w:pPr>
            <w:pStyle w:val="Contents5"/>
            <w:tabs>
              <w:tab w:val="clear" w:pos="7892"/>
              <w:tab w:val="right" w:pos="9026" w:leader="dot"/>
            </w:tabs>
            <w:rPr/>
          </w:pPr>
          <w:hyperlink w:anchor="__RefHeading___Toc126267_3264237689">
            <w:r>
              <w:rPr>
                <w:webHidden/>
                <w:rStyle w:val="IndexLink"/>
                <w:rtl w:val="true"/>
              </w:rPr>
              <w:t>پرسش</w:t>
            </w:r>
            <w:r>
              <w:rPr>
                <w:rStyle w:val="IndexLink"/>
                <w:rtl w:val="true"/>
              </w:rPr>
              <w:t>:</w:t>
              <w:tab/>
            </w:r>
            <w:r>
              <w:rPr>
                <w:rStyle w:val="IndexLink"/>
              </w:rPr>
              <w:t>571</w:t>
            </w:r>
          </w:hyperlink>
        </w:p>
        <w:p>
          <w:pPr>
            <w:pStyle w:val="Contents4"/>
            <w:tabs>
              <w:tab w:val="clear" w:pos="8176"/>
              <w:tab w:val="right" w:pos="9026" w:leader="dot"/>
            </w:tabs>
            <w:rPr/>
          </w:pPr>
          <w:hyperlink w:anchor="__RefHeading___Toc126269_3264237689">
            <w:r>
              <w:rPr>
                <w:webHidden/>
                <w:rStyle w:val="IndexLink"/>
                <w:rtl w:val="true"/>
              </w:rPr>
              <w:t>درس ششصد و هشتم</w:t>
            </w:r>
            <w:r>
              <w:rPr>
                <w:rStyle w:val="IndexLink"/>
                <w:rtl w:val="true"/>
              </w:rPr>
              <w:tab/>
            </w:r>
            <w:r>
              <w:rPr>
                <w:rStyle w:val="IndexLink"/>
              </w:rPr>
              <w:t>572</w:t>
            </w:r>
          </w:hyperlink>
        </w:p>
        <w:p>
          <w:pPr>
            <w:pStyle w:val="Contents5"/>
            <w:tabs>
              <w:tab w:val="clear" w:pos="7892"/>
              <w:tab w:val="right" w:pos="9026" w:leader="dot"/>
            </w:tabs>
            <w:rPr/>
          </w:pPr>
          <w:hyperlink w:anchor="__RefHeading___Toc126271_3264237689">
            <w:r>
              <w:rPr>
                <w:webHidden/>
                <w:rStyle w:val="IndexLink"/>
                <w:rtl w:val="true"/>
              </w:rPr>
              <w:t>اشاره</w:t>
            </w:r>
            <w:r>
              <w:rPr>
                <w:rStyle w:val="IndexLink"/>
                <w:rtl w:val="true"/>
              </w:rPr>
              <w:tab/>
            </w:r>
            <w:r>
              <w:rPr>
                <w:rStyle w:val="IndexLink"/>
              </w:rPr>
              <w:t>572</w:t>
            </w:r>
          </w:hyperlink>
        </w:p>
        <w:p>
          <w:pPr>
            <w:pStyle w:val="Contents5"/>
            <w:tabs>
              <w:tab w:val="clear" w:pos="7892"/>
              <w:tab w:val="right" w:pos="9026" w:leader="dot"/>
            </w:tabs>
            <w:rPr/>
          </w:pPr>
          <w:hyperlink w:anchor="__RefHeading___Toc126273_3264237689">
            <w:r>
              <w:rPr>
                <w:webHidden/>
                <w:rStyle w:val="IndexLink"/>
                <w:rtl w:val="true"/>
              </w:rPr>
              <w:t>مفهوم غایة</w:t>
            </w:r>
            <w:r>
              <w:rPr>
                <w:rStyle w:val="IndexLink"/>
                <w:rtl w:val="true"/>
              </w:rPr>
              <w:tab/>
            </w:r>
            <w:r>
              <w:rPr>
                <w:rStyle w:val="IndexLink"/>
              </w:rPr>
              <w:t>572</w:t>
            </w:r>
          </w:hyperlink>
        </w:p>
        <w:p>
          <w:pPr>
            <w:pStyle w:val="Contents5"/>
            <w:tabs>
              <w:tab w:val="clear" w:pos="7892"/>
              <w:tab w:val="right" w:pos="9026" w:leader="dot"/>
            </w:tabs>
            <w:rPr/>
          </w:pPr>
          <w:hyperlink w:anchor="__RefHeading___Toc126275_3264237689">
            <w:r>
              <w:rPr>
                <w:webHidden/>
                <w:rStyle w:val="IndexLink"/>
                <w:rtl w:val="true"/>
              </w:rPr>
              <w:t>بیان محقق حائری در مفهوم غایة</w:t>
            </w:r>
            <w:r>
              <w:rPr>
                <w:rStyle w:val="IndexLink"/>
                <w:rtl w:val="true"/>
              </w:rPr>
              <w:tab/>
            </w:r>
            <w:r>
              <w:rPr>
                <w:rStyle w:val="IndexLink"/>
              </w:rPr>
              <w:t>573</w:t>
            </w:r>
          </w:hyperlink>
        </w:p>
        <w:p>
          <w:pPr>
            <w:pStyle w:val="Contents5"/>
            <w:tabs>
              <w:tab w:val="clear" w:pos="7892"/>
              <w:tab w:val="right" w:pos="9026" w:leader="dot"/>
            </w:tabs>
            <w:rPr/>
          </w:pPr>
          <w:hyperlink w:anchor="__RefHeading___Toc126277_3264237689">
            <w:r>
              <w:rPr>
                <w:webHidden/>
                <w:rStyle w:val="IndexLink"/>
                <w:rtl w:val="true"/>
              </w:rPr>
              <w:t>جواب از فرمایش محقق حائری</w:t>
            </w:r>
            <w:r>
              <w:rPr>
                <w:rStyle w:val="IndexLink"/>
                <w:rtl w:val="true"/>
              </w:rPr>
              <w:t>«</w:t>
            </w:r>
            <w:r>
              <w:rPr>
                <w:rStyle w:val="IndexLink"/>
                <w:rtl w:val="true"/>
              </w:rPr>
              <w:t>ره</w:t>
            </w:r>
            <w:r>
              <w:rPr>
                <w:rStyle w:val="IndexLink"/>
                <w:rtl w:val="true"/>
              </w:rPr>
              <w:t>»</w:t>
              <w:tab/>
            </w:r>
            <w:r>
              <w:rPr>
                <w:rStyle w:val="IndexLink"/>
              </w:rPr>
              <w:t>575</w:t>
            </w:r>
          </w:hyperlink>
        </w:p>
        <w:p>
          <w:pPr>
            <w:pStyle w:val="Contents5"/>
            <w:tabs>
              <w:tab w:val="clear" w:pos="7892"/>
              <w:tab w:val="right" w:pos="9026" w:leader="dot"/>
            </w:tabs>
            <w:rPr/>
          </w:pPr>
          <w:hyperlink w:anchor="__RefHeading___Toc126279_3264237689">
            <w:r>
              <w:rPr>
                <w:webHidden/>
                <w:rStyle w:val="IndexLink"/>
                <w:rtl w:val="true"/>
              </w:rPr>
              <w:t>جواب دیگر از بیان ایشان در حاشیۀ درر</w:t>
            </w:r>
            <w:r>
              <w:rPr>
                <w:rStyle w:val="IndexLink"/>
                <w:rtl w:val="true"/>
              </w:rPr>
              <w:tab/>
            </w:r>
            <w:r>
              <w:rPr>
                <w:rStyle w:val="IndexLink"/>
              </w:rPr>
              <w:t>576</w:t>
            </w:r>
          </w:hyperlink>
        </w:p>
        <w:p>
          <w:pPr>
            <w:pStyle w:val="Contents5"/>
            <w:tabs>
              <w:tab w:val="clear" w:pos="7892"/>
              <w:tab w:val="right" w:pos="9026" w:leader="dot"/>
            </w:tabs>
            <w:rPr/>
          </w:pPr>
          <w:hyperlink w:anchor="__RefHeading___Toc126281_3264237689">
            <w:r>
              <w:rPr>
                <w:webHidden/>
                <w:rStyle w:val="IndexLink"/>
                <w:rtl w:val="true"/>
              </w:rPr>
              <w:t>راه سوم در جواب از فرمایش محقق حائری</w:t>
            </w:r>
            <w:r>
              <w:rPr>
                <w:rStyle w:val="IndexLink"/>
                <w:rtl w:val="true"/>
              </w:rPr>
              <w:tab/>
            </w:r>
            <w:r>
              <w:rPr>
                <w:rStyle w:val="IndexLink"/>
              </w:rPr>
              <w:t>576</w:t>
            </w:r>
          </w:hyperlink>
        </w:p>
        <w:p>
          <w:pPr>
            <w:pStyle w:val="Contents5"/>
            <w:tabs>
              <w:tab w:val="clear" w:pos="7892"/>
              <w:tab w:val="right" w:pos="9026" w:leader="dot"/>
            </w:tabs>
            <w:rPr/>
          </w:pPr>
          <w:hyperlink w:anchor="__RefHeading___Toc126283_3264237689">
            <w:r>
              <w:rPr>
                <w:webHidden/>
                <w:rStyle w:val="IndexLink"/>
                <w:rtl w:val="true"/>
              </w:rPr>
              <w:t>استشهاد به عرف در جواب ار ایشان</w:t>
            </w:r>
            <w:r>
              <w:rPr>
                <w:rStyle w:val="IndexLink"/>
                <w:rtl w:val="true"/>
              </w:rPr>
              <w:tab/>
            </w:r>
            <w:r>
              <w:rPr>
                <w:rStyle w:val="IndexLink"/>
              </w:rPr>
              <w:t>577</w:t>
            </w:r>
          </w:hyperlink>
        </w:p>
        <w:p>
          <w:pPr>
            <w:pStyle w:val="Contents5"/>
            <w:tabs>
              <w:tab w:val="clear" w:pos="7892"/>
              <w:tab w:val="right" w:pos="9026" w:leader="dot"/>
            </w:tabs>
            <w:rPr/>
          </w:pPr>
          <w:hyperlink w:anchor="__RefHeading___Toc126285_3264237689">
            <w:r>
              <w:rPr>
                <w:webHidden/>
                <w:rStyle w:val="IndexLink"/>
                <w:rtl w:val="true"/>
              </w:rPr>
              <w:t>پرسش</w:t>
            </w:r>
            <w:r>
              <w:rPr>
                <w:rStyle w:val="IndexLink"/>
                <w:rtl w:val="true"/>
              </w:rPr>
              <w:t>:</w:t>
              <w:tab/>
            </w:r>
            <w:r>
              <w:rPr>
                <w:rStyle w:val="IndexLink"/>
              </w:rPr>
              <w:t>578</w:t>
            </w:r>
          </w:hyperlink>
        </w:p>
        <w:p>
          <w:pPr>
            <w:pStyle w:val="Contents4"/>
            <w:tabs>
              <w:tab w:val="clear" w:pos="8176"/>
              <w:tab w:val="right" w:pos="9026" w:leader="dot"/>
            </w:tabs>
            <w:rPr/>
          </w:pPr>
          <w:hyperlink w:anchor="__RefHeading___Toc126287_3264237689">
            <w:r>
              <w:rPr>
                <w:webHidden/>
                <w:rStyle w:val="IndexLink"/>
                <w:rtl w:val="true"/>
              </w:rPr>
              <w:t>درس ششصد و نهم</w:t>
            </w:r>
            <w:r>
              <w:rPr>
                <w:rStyle w:val="IndexLink"/>
                <w:rtl w:val="true"/>
              </w:rPr>
              <w:tab/>
            </w:r>
            <w:r>
              <w:rPr>
                <w:rStyle w:val="IndexLink"/>
              </w:rPr>
              <w:t>579</w:t>
            </w:r>
          </w:hyperlink>
        </w:p>
        <w:p>
          <w:pPr>
            <w:pStyle w:val="Contents5"/>
            <w:tabs>
              <w:tab w:val="clear" w:pos="7892"/>
              <w:tab w:val="right" w:pos="9026" w:leader="dot"/>
            </w:tabs>
            <w:rPr/>
          </w:pPr>
          <w:hyperlink w:anchor="__RefHeading___Toc126289_3264237689">
            <w:r>
              <w:rPr>
                <w:webHidden/>
                <w:rStyle w:val="IndexLink"/>
                <w:rtl w:val="true"/>
              </w:rPr>
              <w:t>اشاره</w:t>
            </w:r>
            <w:r>
              <w:rPr>
                <w:rStyle w:val="IndexLink"/>
                <w:rtl w:val="true"/>
              </w:rPr>
              <w:tab/>
            </w:r>
            <w:r>
              <w:rPr>
                <w:rStyle w:val="IndexLink"/>
              </w:rPr>
              <w:t>579</w:t>
            </w:r>
          </w:hyperlink>
        </w:p>
        <w:p>
          <w:pPr>
            <w:pStyle w:val="Contents5"/>
            <w:tabs>
              <w:tab w:val="clear" w:pos="7892"/>
              <w:tab w:val="right" w:pos="9026" w:leader="dot"/>
            </w:tabs>
            <w:rPr/>
          </w:pPr>
          <w:hyperlink w:anchor="__RefHeading___Toc126291_3264237689">
            <w:r>
              <w:rPr>
                <w:webHidden/>
                <w:rStyle w:val="IndexLink"/>
                <w:rtl w:val="true"/>
              </w:rPr>
              <w:t>محل نزاع در غایت ذات اجزاء زمانی و مکانی</w:t>
            </w:r>
            <w:r>
              <w:rPr>
                <w:rStyle w:val="IndexLink"/>
                <w:rtl w:val="true"/>
              </w:rPr>
              <w:tab/>
            </w:r>
            <w:r>
              <w:rPr>
                <w:rStyle w:val="IndexLink"/>
              </w:rPr>
              <w:t>580</w:t>
            </w:r>
          </w:hyperlink>
        </w:p>
        <w:p>
          <w:pPr>
            <w:pStyle w:val="Contents5"/>
            <w:tabs>
              <w:tab w:val="clear" w:pos="7892"/>
              <w:tab w:val="right" w:pos="9026" w:leader="dot"/>
            </w:tabs>
            <w:rPr/>
          </w:pPr>
          <w:hyperlink w:anchor="__RefHeading___Toc126293_3264237689">
            <w:r>
              <w:rPr>
                <w:webHidden/>
                <w:rStyle w:val="IndexLink"/>
                <w:rtl w:val="true"/>
              </w:rPr>
              <w:t>دلالت مفهوم استثناء بر حصر</w:t>
            </w:r>
            <w:r>
              <w:rPr>
                <w:rStyle w:val="IndexLink"/>
                <w:rtl w:val="true"/>
              </w:rPr>
              <w:tab/>
            </w:r>
            <w:r>
              <w:rPr>
                <w:rStyle w:val="IndexLink"/>
              </w:rPr>
              <w:t>581</w:t>
            </w:r>
          </w:hyperlink>
        </w:p>
        <w:p>
          <w:pPr>
            <w:pStyle w:val="Contents5"/>
            <w:tabs>
              <w:tab w:val="clear" w:pos="7892"/>
              <w:tab w:val="right" w:pos="9026" w:leader="dot"/>
            </w:tabs>
            <w:rPr/>
          </w:pPr>
          <w:hyperlink w:anchor="__RefHeading___Toc126295_3264237689">
            <w:r>
              <w:rPr>
                <w:webHidden/>
                <w:rStyle w:val="IndexLink"/>
                <w:rtl w:val="true"/>
              </w:rPr>
              <w:t>انکار مفهوم حصر از ابو حنیفه و جواب از آن</w:t>
            </w:r>
            <w:r>
              <w:rPr>
                <w:rStyle w:val="IndexLink"/>
                <w:rtl w:val="true"/>
              </w:rPr>
              <w:tab/>
            </w:r>
            <w:r>
              <w:rPr>
                <w:rStyle w:val="IndexLink"/>
              </w:rPr>
              <w:t>581</w:t>
            </w:r>
          </w:hyperlink>
        </w:p>
        <w:p>
          <w:pPr>
            <w:pStyle w:val="Contents5"/>
            <w:tabs>
              <w:tab w:val="clear" w:pos="7892"/>
              <w:tab w:val="right" w:pos="9026" w:leader="dot"/>
            </w:tabs>
            <w:rPr/>
          </w:pPr>
          <w:hyperlink w:anchor="__RefHeading___Toc126297_3264237689">
            <w:r>
              <w:rPr>
                <w:webHidden/>
                <w:rStyle w:val="IndexLink"/>
                <w:rtl w:val="true"/>
              </w:rPr>
              <w:t>بیان مرحوم آخوند ره در خبر</w:t>
            </w:r>
            <w:r>
              <w:rPr>
                <w:rStyle w:val="IndexLink"/>
                <w:rtl w:val="true"/>
              </w:rPr>
              <w:t>«</w:t>
            </w:r>
            <w:r>
              <w:rPr>
                <w:rStyle w:val="IndexLink"/>
                <w:rtl w:val="true"/>
              </w:rPr>
              <w:t>لا</w:t>
            </w:r>
            <w:r>
              <w:rPr>
                <w:rStyle w:val="IndexLink"/>
                <w:rtl w:val="true"/>
              </w:rPr>
              <w:t xml:space="preserve">» </w:t>
            </w:r>
            <w:r>
              <w:rPr>
                <w:rStyle w:val="IndexLink"/>
                <w:rtl w:val="true"/>
              </w:rPr>
              <w:t>در کلمۀ طیبۀ</w:t>
            </w:r>
            <w:r>
              <w:rPr>
                <w:rStyle w:val="IndexLink"/>
                <w:rtl w:val="true"/>
              </w:rPr>
              <w:t>«</w:t>
            </w:r>
            <w:r>
              <w:rPr>
                <w:rStyle w:val="IndexLink"/>
                <w:rtl w:val="true"/>
              </w:rPr>
              <w:t>لا اله الا الله</w:t>
            </w:r>
            <w:r>
              <w:rPr>
                <w:rStyle w:val="IndexLink"/>
                <w:rtl w:val="true"/>
              </w:rPr>
              <w:t>»</w:t>
              <w:tab/>
            </w:r>
            <w:r>
              <w:rPr>
                <w:rStyle w:val="IndexLink"/>
              </w:rPr>
              <w:t>582</w:t>
            </w:r>
          </w:hyperlink>
        </w:p>
        <w:p>
          <w:pPr>
            <w:pStyle w:val="Contents5"/>
            <w:tabs>
              <w:tab w:val="clear" w:pos="7892"/>
              <w:tab w:val="right" w:pos="9026" w:leader="dot"/>
            </w:tabs>
            <w:rPr/>
          </w:pPr>
          <w:hyperlink w:anchor="__RefHeading___Toc126299_3264237689">
            <w:r>
              <w:rPr>
                <w:webHidden/>
                <w:rStyle w:val="IndexLink"/>
                <w:rtl w:val="true"/>
              </w:rPr>
              <w:t>پرسش</w:t>
            </w:r>
            <w:r>
              <w:rPr>
                <w:rStyle w:val="IndexLink"/>
                <w:rtl w:val="true"/>
              </w:rPr>
              <w:t>:</w:t>
              <w:tab/>
            </w:r>
            <w:r>
              <w:rPr>
                <w:rStyle w:val="IndexLink"/>
              </w:rPr>
              <w:t>584</w:t>
            </w:r>
          </w:hyperlink>
        </w:p>
        <w:p>
          <w:pPr>
            <w:pStyle w:val="Contents4"/>
            <w:tabs>
              <w:tab w:val="clear" w:pos="8176"/>
              <w:tab w:val="right" w:pos="9026" w:leader="dot"/>
            </w:tabs>
            <w:rPr/>
          </w:pPr>
          <w:hyperlink w:anchor="__RefHeading___Toc126301_3264237689">
            <w:r>
              <w:rPr>
                <w:webHidden/>
                <w:rStyle w:val="IndexLink"/>
                <w:rtl w:val="true"/>
              </w:rPr>
              <w:t>درس ششصد و دهم</w:t>
            </w:r>
            <w:r>
              <w:rPr>
                <w:rStyle w:val="IndexLink"/>
                <w:rtl w:val="true"/>
              </w:rPr>
              <w:tab/>
            </w:r>
            <w:r>
              <w:rPr>
                <w:rStyle w:val="IndexLink"/>
              </w:rPr>
              <w:t>585</w:t>
            </w:r>
          </w:hyperlink>
        </w:p>
        <w:p>
          <w:pPr>
            <w:pStyle w:val="Contents5"/>
            <w:tabs>
              <w:tab w:val="clear" w:pos="7892"/>
              <w:tab w:val="right" w:pos="9026" w:leader="dot"/>
            </w:tabs>
            <w:rPr/>
          </w:pPr>
          <w:hyperlink w:anchor="__RefHeading___Toc126303_3264237689">
            <w:r>
              <w:rPr>
                <w:webHidden/>
                <w:rStyle w:val="IndexLink"/>
                <w:rtl w:val="true"/>
              </w:rPr>
              <w:t>اشاره</w:t>
            </w:r>
            <w:r>
              <w:rPr>
                <w:rStyle w:val="IndexLink"/>
                <w:rtl w:val="true"/>
              </w:rPr>
              <w:tab/>
            </w:r>
            <w:r>
              <w:rPr>
                <w:rStyle w:val="IndexLink"/>
              </w:rPr>
              <w:t>585</w:t>
            </w:r>
          </w:hyperlink>
        </w:p>
        <w:p>
          <w:pPr>
            <w:pStyle w:val="Contents5"/>
            <w:tabs>
              <w:tab w:val="clear" w:pos="7892"/>
              <w:tab w:val="right" w:pos="9026" w:leader="dot"/>
            </w:tabs>
            <w:rPr/>
          </w:pPr>
          <w:hyperlink w:anchor="__RefHeading___Toc126305_3264237689">
            <w:r>
              <w:rPr>
                <w:webHidden/>
                <w:rStyle w:val="IndexLink"/>
                <w:rtl w:val="true"/>
              </w:rPr>
              <w:t>اشکال بر خبر</w:t>
            </w:r>
            <w:r>
              <w:rPr>
                <w:rStyle w:val="IndexLink"/>
                <w:rtl w:val="true"/>
              </w:rPr>
              <w:t>«</w:t>
            </w:r>
            <w:r>
              <w:rPr>
                <w:rStyle w:val="IndexLink"/>
                <w:rtl w:val="true"/>
              </w:rPr>
              <w:t>لا</w:t>
            </w:r>
            <w:r>
              <w:rPr>
                <w:rStyle w:val="IndexLink"/>
                <w:rtl w:val="true"/>
              </w:rPr>
              <w:t xml:space="preserve">» </w:t>
            </w:r>
            <w:r>
              <w:rPr>
                <w:rStyle w:val="IndexLink"/>
                <w:rtl w:val="true"/>
              </w:rPr>
              <w:t>در کلمۀ طیبۀ توحید</w:t>
            </w:r>
            <w:r>
              <w:rPr>
                <w:rStyle w:val="IndexLink"/>
                <w:rtl w:val="true"/>
              </w:rPr>
              <w:tab/>
            </w:r>
            <w:r>
              <w:rPr>
                <w:rStyle w:val="IndexLink"/>
              </w:rPr>
              <w:t>585</w:t>
            </w:r>
          </w:hyperlink>
        </w:p>
        <w:p>
          <w:pPr>
            <w:pStyle w:val="Contents5"/>
            <w:tabs>
              <w:tab w:val="clear" w:pos="7892"/>
              <w:tab w:val="right" w:pos="9026" w:leader="dot"/>
            </w:tabs>
            <w:rPr/>
          </w:pPr>
          <w:hyperlink w:anchor="__RefHeading___Toc126307_3264237689">
            <w:r>
              <w:rPr>
                <w:webHidden/>
                <w:rStyle w:val="IndexLink"/>
                <w:rtl w:val="true"/>
              </w:rPr>
              <w:t>جواب استاد از اشکال در خبر</w:t>
            </w:r>
            <w:r>
              <w:rPr>
                <w:rStyle w:val="IndexLink"/>
                <w:rtl w:val="true"/>
              </w:rPr>
              <w:t>«</w:t>
            </w:r>
            <w:r>
              <w:rPr>
                <w:rStyle w:val="IndexLink"/>
                <w:rtl w:val="true"/>
              </w:rPr>
              <w:t>لا</w:t>
            </w:r>
            <w:r>
              <w:rPr>
                <w:rStyle w:val="IndexLink"/>
                <w:rtl w:val="true"/>
              </w:rPr>
              <w:t xml:space="preserve">» </w:t>
            </w:r>
            <w:r>
              <w:rPr>
                <w:rStyle w:val="IndexLink"/>
                <w:rtl w:val="true"/>
              </w:rPr>
              <w:t>در کلمۀ طیبۀ</w:t>
            </w:r>
            <w:r>
              <w:rPr>
                <w:rStyle w:val="IndexLink"/>
                <w:rtl w:val="true"/>
              </w:rPr>
              <w:tab/>
            </w:r>
            <w:r>
              <w:rPr>
                <w:rStyle w:val="IndexLink"/>
              </w:rPr>
              <w:t>586</w:t>
            </w:r>
          </w:hyperlink>
        </w:p>
        <w:p>
          <w:pPr>
            <w:pStyle w:val="Contents5"/>
            <w:tabs>
              <w:tab w:val="clear" w:pos="7892"/>
              <w:tab w:val="right" w:pos="9026" w:leader="dot"/>
            </w:tabs>
            <w:rPr/>
          </w:pPr>
          <w:hyperlink w:anchor="__RefHeading___Toc126309_3264237689">
            <w:r>
              <w:rPr>
                <w:webHidden/>
                <w:rStyle w:val="IndexLink"/>
                <w:rtl w:val="true"/>
              </w:rPr>
              <w:t>خلط بین توحید ذاتی و توحید عبادی در کلام آخوند</w:t>
            </w:r>
            <w:r>
              <w:rPr>
                <w:rStyle w:val="IndexLink"/>
                <w:rtl w:val="true"/>
              </w:rPr>
              <w:tab/>
            </w:r>
            <w:r>
              <w:rPr>
                <w:rStyle w:val="IndexLink"/>
              </w:rPr>
              <w:t>587</w:t>
            </w:r>
          </w:hyperlink>
        </w:p>
        <w:p>
          <w:pPr>
            <w:pStyle w:val="Contents5"/>
            <w:tabs>
              <w:tab w:val="clear" w:pos="7892"/>
              <w:tab w:val="right" w:pos="9026" w:leader="dot"/>
            </w:tabs>
            <w:rPr/>
          </w:pPr>
          <w:hyperlink w:anchor="__RefHeading___Toc126311_3264237689">
            <w:r>
              <w:rPr>
                <w:webHidden/>
                <w:rStyle w:val="IndexLink"/>
                <w:rtl w:val="true"/>
              </w:rPr>
              <w:t>تغایر نفی و اثبات در جملۀ استثنائیه</w:t>
            </w:r>
            <w:r>
              <w:rPr>
                <w:rStyle w:val="IndexLink"/>
                <w:rtl w:val="true"/>
              </w:rPr>
              <w:tab/>
            </w:r>
            <w:r>
              <w:rPr>
                <w:rStyle w:val="IndexLink"/>
              </w:rPr>
              <w:t>588</w:t>
            </w:r>
          </w:hyperlink>
        </w:p>
        <w:p>
          <w:pPr>
            <w:pStyle w:val="Contents5"/>
            <w:tabs>
              <w:tab w:val="clear" w:pos="7892"/>
              <w:tab w:val="right" w:pos="9026" w:leader="dot"/>
            </w:tabs>
            <w:rPr/>
          </w:pPr>
          <w:hyperlink w:anchor="__RefHeading___Toc126313_3264237689">
            <w:r>
              <w:rPr>
                <w:webHidden/>
                <w:rStyle w:val="IndexLink"/>
                <w:rtl w:val="true"/>
              </w:rPr>
              <w:t>عدم دلالت جملۀ استثنائیه بر مفهوم</w:t>
            </w:r>
            <w:r>
              <w:rPr>
                <w:rStyle w:val="IndexLink"/>
                <w:rtl w:val="true"/>
              </w:rPr>
              <w:tab/>
            </w:r>
            <w:r>
              <w:rPr>
                <w:rStyle w:val="IndexLink"/>
              </w:rPr>
              <w:t>588</w:t>
            </w:r>
          </w:hyperlink>
        </w:p>
        <w:p>
          <w:pPr>
            <w:pStyle w:val="Contents5"/>
            <w:tabs>
              <w:tab w:val="clear" w:pos="7892"/>
              <w:tab w:val="right" w:pos="9026" w:leader="dot"/>
            </w:tabs>
            <w:rPr/>
          </w:pPr>
          <w:hyperlink w:anchor="__RefHeading___Toc126315_3264237689">
            <w:r>
              <w:rPr>
                <w:webHidden/>
                <w:rStyle w:val="IndexLink"/>
                <w:rtl w:val="true"/>
              </w:rPr>
              <w:t>پرسش</w:t>
            </w:r>
            <w:r>
              <w:rPr>
                <w:rStyle w:val="IndexLink"/>
                <w:rtl w:val="true"/>
              </w:rPr>
              <w:t>:</w:t>
              <w:tab/>
            </w:r>
            <w:r>
              <w:rPr>
                <w:rStyle w:val="IndexLink"/>
              </w:rPr>
              <w:t>590</w:t>
            </w:r>
          </w:hyperlink>
        </w:p>
        <w:p>
          <w:pPr>
            <w:pStyle w:val="Contents3"/>
            <w:tabs>
              <w:tab w:val="clear" w:pos="8459"/>
              <w:tab w:val="right" w:pos="9026" w:leader="dot"/>
            </w:tabs>
            <w:rPr/>
          </w:pPr>
          <w:hyperlink w:anchor="__RefHeading___Toc126317_3264237689">
            <w:r>
              <w:rPr>
                <w:webHidden/>
                <w:rStyle w:val="IndexLink"/>
                <w:rtl w:val="true"/>
              </w:rPr>
              <w:t>بحث عام و خاص</w:t>
            </w:r>
            <w:r>
              <w:rPr>
                <w:rStyle w:val="IndexLink"/>
                <w:rtl w:val="true"/>
              </w:rPr>
              <w:tab/>
            </w:r>
            <w:r>
              <w:rPr>
                <w:rStyle w:val="IndexLink"/>
              </w:rPr>
              <w:t>591</w:t>
            </w:r>
          </w:hyperlink>
        </w:p>
        <w:p>
          <w:pPr>
            <w:pStyle w:val="Contents4"/>
            <w:tabs>
              <w:tab w:val="clear" w:pos="8176"/>
              <w:tab w:val="right" w:pos="9026" w:leader="dot"/>
            </w:tabs>
            <w:rPr/>
          </w:pPr>
          <w:hyperlink w:anchor="__RefHeading___Toc126319_3264237689">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126321_3264237689">
            <w:r>
              <w:rPr>
                <w:webHidden/>
                <w:rStyle w:val="IndexLink"/>
                <w:rtl w:val="true"/>
              </w:rPr>
              <w:t>درس ششصد و یازدهم</w:t>
            </w:r>
            <w:r>
              <w:rPr>
                <w:rStyle w:val="IndexLink"/>
                <w:rtl w:val="true"/>
              </w:rPr>
              <w:tab/>
            </w:r>
            <w:r>
              <w:rPr>
                <w:rStyle w:val="IndexLink"/>
              </w:rPr>
              <w:t>592</w:t>
            </w:r>
          </w:hyperlink>
        </w:p>
        <w:p>
          <w:pPr>
            <w:pStyle w:val="Contents5"/>
            <w:tabs>
              <w:tab w:val="clear" w:pos="7892"/>
              <w:tab w:val="right" w:pos="9026" w:leader="dot"/>
            </w:tabs>
            <w:rPr/>
          </w:pPr>
          <w:hyperlink w:anchor="__RefHeading___Toc126323_3264237689">
            <w:r>
              <w:rPr>
                <w:webHidden/>
                <w:rStyle w:val="IndexLink"/>
                <w:rtl w:val="true"/>
              </w:rPr>
              <w:t>اشاره</w:t>
            </w:r>
            <w:r>
              <w:rPr>
                <w:rStyle w:val="IndexLink"/>
                <w:rtl w:val="true"/>
              </w:rPr>
              <w:tab/>
            </w:r>
            <w:r>
              <w:rPr>
                <w:rStyle w:val="IndexLink"/>
              </w:rPr>
              <w:t>592</w:t>
            </w:r>
          </w:hyperlink>
        </w:p>
        <w:p>
          <w:pPr>
            <w:pStyle w:val="Contents5"/>
            <w:tabs>
              <w:tab w:val="clear" w:pos="7892"/>
              <w:tab w:val="right" w:pos="9026" w:leader="dot"/>
            </w:tabs>
            <w:rPr/>
          </w:pPr>
          <w:hyperlink w:anchor="__RefHeading___Toc126325_3264237689">
            <w:r>
              <w:rPr>
                <w:webHidden/>
                <w:rStyle w:val="IndexLink"/>
                <w:rtl w:val="true"/>
              </w:rPr>
              <w:t>بیان محقق خراسانی ره در تعریف عام</w:t>
            </w:r>
            <w:r>
              <w:rPr>
                <w:rStyle w:val="IndexLink"/>
                <w:rtl w:val="true"/>
              </w:rPr>
              <w:tab/>
            </w:r>
            <w:r>
              <w:rPr>
                <w:rStyle w:val="IndexLink"/>
              </w:rPr>
              <w:t>592</w:t>
            </w:r>
          </w:hyperlink>
        </w:p>
        <w:p>
          <w:pPr>
            <w:pStyle w:val="Contents5"/>
            <w:tabs>
              <w:tab w:val="clear" w:pos="7892"/>
              <w:tab w:val="right" w:pos="9026" w:leader="dot"/>
            </w:tabs>
            <w:rPr/>
          </w:pPr>
          <w:hyperlink w:anchor="__RefHeading___Toc126327_3264237689">
            <w:r>
              <w:rPr>
                <w:webHidden/>
                <w:rStyle w:val="IndexLink"/>
                <w:rtl w:val="true"/>
              </w:rPr>
              <w:t>کلام مرحوم آخوند ره در اطراد و انعکاس تعریف</w:t>
            </w:r>
            <w:r>
              <w:rPr>
                <w:rStyle w:val="IndexLink"/>
                <w:rtl w:val="true"/>
              </w:rPr>
              <w:tab/>
            </w:r>
            <w:r>
              <w:rPr>
                <w:rStyle w:val="IndexLink"/>
              </w:rPr>
              <w:t>593</w:t>
            </w:r>
          </w:hyperlink>
        </w:p>
        <w:p>
          <w:pPr>
            <w:pStyle w:val="Contents5"/>
            <w:tabs>
              <w:tab w:val="clear" w:pos="7892"/>
              <w:tab w:val="right" w:pos="9026" w:leader="dot"/>
            </w:tabs>
            <w:rPr/>
          </w:pPr>
          <w:hyperlink w:anchor="__RefHeading___Toc126329_3264237689">
            <w:r>
              <w:rPr>
                <w:webHidden/>
                <w:rStyle w:val="IndexLink"/>
                <w:rtl w:val="true"/>
              </w:rPr>
              <w:t>تفاوت عام و مطلق</w:t>
            </w:r>
            <w:r>
              <w:rPr>
                <w:rStyle w:val="IndexLink"/>
                <w:rtl w:val="true"/>
              </w:rPr>
              <w:tab/>
            </w:r>
            <w:r>
              <w:rPr>
                <w:rStyle w:val="IndexLink"/>
              </w:rPr>
              <w:t>594</w:t>
            </w:r>
          </w:hyperlink>
        </w:p>
        <w:p>
          <w:pPr>
            <w:pStyle w:val="Contents5"/>
            <w:tabs>
              <w:tab w:val="clear" w:pos="7892"/>
              <w:tab w:val="right" w:pos="9026" w:leader="dot"/>
            </w:tabs>
            <w:rPr/>
          </w:pPr>
          <w:hyperlink w:anchor="__RefHeading___Toc126331_3264237689">
            <w:r>
              <w:rPr>
                <w:webHidden/>
                <w:rStyle w:val="IndexLink"/>
                <w:rtl w:val="true"/>
              </w:rPr>
              <w:t>عدم انفکاک افراد از ماهیت</w:t>
            </w:r>
            <w:r>
              <w:rPr>
                <w:rStyle w:val="IndexLink"/>
                <w:rtl w:val="true"/>
              </w:rPr>
              <w:tab/>
            </w:r>
            <w:r>
              <w:rPr>
                <w:rStyle w:val="IndexLink"/>
              </w:rPr>
              <w:t>595</w:t>
            </w:r>
          </w:hyperlink>
        </w:p>
        <w:p>
          <w:pPr>
            <w:pStyle w:val="Contents5"/>
            <w:tabs>
              <w:tab w:val="clear" w:pos="7892"/>
              <w:tab w:val="right" w:pos="9026" w:leader="dot"/>
            </w:tabs>
            <w:rPr/>
          </w:pPr>
          <w:hyperlink w:anchor="__RefHeading___Toc126333_3264237689">
            <w:r>
              <w:rPr>
                <w:webHidden/>
                <w:rStyle w:val="IndexLink"/>
                <w:rtl w:val="true"/>
              </w:rPr>
              <w:t>الفاظ دال بر عموم</w:t>
            </w:r>
            <w:r>
              <w:rPr>
                <w:rStyle w:val="IndexLink"/>
                <w:rtl w:val="true"/>
              </w:rPr>
              <w:tab/>
            </w:r>
            <w:r>
              <w:rPr>
                <w:rStyle w:val="IndexLink"/>
              </w:rPr>
              <w:t>596</w:t>
            </w:r>
          </w:hyperlink>
        </w:p>
        <w:p>
          <w:pPr>
            <w:pStyle w:val="Contents5"/>
            <w:tabs>
              <w:tab w:val="clear" w:pos="7892"/>
              <w:tab w:val="right" w:pos="9026" w:leader="dot"/>
            </w:tabs>
            <w:rPr/>
          </w:pPr>
          <w:hyperlink w:anchor="__RefHeading___Toc126335_3264237689">
            <w:r>
              <w:rPr>
                <w:webHidden/>
                <w:rStyle w:val="IndexLink"/>
                <w:rtl w:val="true"/>
              </w:rPr>
              <w:t>شمول افرادی</w:t>
            </w:r>
            <w:r>
              <w:rPr>
                <w:rStyle w:val="IndexLink"/>
                <w:rtl w:val="true"/>
              </w:rPr>
              <w:t>«</w:t>
            </w:r>
            <w:r>
              <w:rPr>
                <w:rStyle w:val="IndexLink"/>
                <w:rtl w:val="true"/>
              </w:rPr>
              <w:t>احل الله البیع</w:t>
            </w:r>
            <w:r>
              <w:rPr>
                <w:rStyle w:val="IndexLink"/>
                <w:rtl w:val="true"/>
              </w:rPr>
              <w:t>»</w:t>
              <w:tab/>
            </w:r>
            <w:r>
              <w:rPr>
                <w:rStyle w:val="IndexLink"/>
              </w:rPr>
              <w:t>597</w:t>
            </w:r>
          </w:hyperlink>
        </w:p>
        <w:p>
          <w:pPr>
            <w:pStyle w:val="Contents5"/>
            <w:tabs>
              <w:tab w:val="clear" w:pos="7892"/>
              <w:tab w:val="right" w:pos="9026" w:leader="dot"/>
            </w:tabs>
            <w:rPr/>
          </w:pPr>
          <w:hyperlink w:anchor="__RefHeading___Toc126337_3264237689">
            <w:r>
              <w:rPr>
                <w:webHidden/>
                <w:rStyle w:val="IndexLink"/>
                <w:rtl w:val="true"/>
              </w:rPr>
              <w:t>نتیجه‌گیری از بحثهای گذشته</w:t>
            </w:r>
            <w:r>
              <w:rPr>
                <w:rStyle w:val="IndexLink"/>
                <w:rtl w:val="true"/>
              </w:rPr>
              <w:tab/>
            </w:r>
            <w:r>
              <w:rPr>
                <w:rStyle w:val="IndexLink"/>
              </w:rPr>
              <w:t>598</w:t>
            </w:r>
          </w:hyperlink>
        </w:p>
        <w:p>
          <w:pPr>
            <w:pStyle w:val="Contents5"/>
            <w:tabs>
              <w:tab w:val="clear" w:pos="7892"/>
              <w:tab w:val="right" w:pos="9026" w:leader="dot"/>
            </w:tabs>
            <w:rPr/>
          </w:pPr>
          <w:hyperlink w:anchor="__RefHeading___Toc126339_3264237689">
            <w:r>
              <w:rPr>
                <w:webHidden/>
                <w:rStyle w:val="IndexLink"/>
                <w:rtl w:val="true"/>
              </w:rPr>
              <w:t>پرسش</w:t>
            </w:r>
            <w:r>
              <w:rPr>
                <w:rStyle w:val="IndexLink"/>
                <w:rtl w:val="true"/>
              </w:rPr>
              <w:t>:</w:t>
              <w:tab/>
            </w:r>
            <w:r>
              <w:rPr>
                <w:rStyle w:val="IndexLink"/>
              </w:rPr>
              <w:t>598</w:t>
            </w:r>
          </w:hyperlink>
        </w:p>
        <w:p>
          <w:pPr>
            <w:pStyle w:val="Contents4"/>
            <w:tabs>
              <w:tab w:val="clear" w:pos="8176"/>
              <w:tab w:val="right" w:pos="9026" w:leader="dot"/>
            </w:tabs>
            <w:rPr/>
          </w:pPr>
          <w:hyperlink w:anchor="__RefHeading___Toc126341_3264237689">
            <w:r>
              <w:rPr>
                <w:webHidden/>
                <w:rStyle w:val="IndexLink"/>
                <w:rtl w:val="true"/>
              </w:rPr>
              <w:t>درس ششصد و دوازدهم</w:t>
            </w:r>
            <w:r>
              <w:rPr>
                <w:rStyle w:val="IndexLink"/>
                <w:rtl w:val="true"/>
              </w:rPr>
              <w:tab/>
            </w:r>
            <w:r>
              <w:rPr>
                <w:rStyle w:val="IndexLink"/>
              </w:rPr>
              <w:t>599</w:t>
            </w:r>
          </w:hyperlink>
        </w:p>
        <w:p>
          <w:pPr>
            <w:pStyle w:val="Contents5"/>
            <w:tabs>
              <w:tab w:val="clear" w:pos="7892"/>
              <w:tab w:val="right" w:pos="9026" w:leader="dot"/>
            </w:tabs>
            <w:rPr/>
          </w:pPr>
          <w:hyperlink w:anchor="__RefHeading___Toc126343_3264237689">
            <w:r>
              <w:rPr>
                <w:webHidden/>
                <w:rStyle w:val="IndexLink"/>
                <w:rtl w:val="true"/>
              </w:rPr>
              <w:t>اشاره</w:t>
            </w:r>
            <w:r>
              <w:rPr>
                <w:rStyle w:val="IndexLink"/>
                <w:rtl w:val="true"/>
              </w:rPr>
              <w:tab/>
            </w:r>
            <w:r>
              <w:rPr>
                <w:rStyle w:val="IndexLink"/>
              </w:rPr>
              <w:t>599</w:t>
            </w:r>
          </w:hyperlink>
        </w:p>
        <w:p>
          <w:pPr>
            <w:pStyle w:val="Contents5"/>
            <w:tabs>
              <w:tab w:val="clear" w:pos="7892"/>
              <w:tab w:val="right" w:pos="9026" w:leader="dot"/>
            </w:tabs>
            <w:rPr/>
          </w:pPr>
          <w:hyperlink w:anchor="__RefHeading___Toc126345_3264237689">
            <w:r>
              <w:rPr>
                <w:webHidden/>
                <w:rStyle w:val="IndexLink"/>
                <w:rtl w:val="true"/>
              </w:rPr>
              <w:t>اشکال مرحوم مشکینی ره بر بیان آخوند ره در تعریف عام</w:t>
            </w:r>
            <w:r>
              <w:rPr>
                <w:rStyle w:val="IndexLink"/>
                <w:rtl w:val="true"/>
              </w:rPr>
              <w:tab/>
            </w:r>
            <w:r>
              <w:rPr>
                <w:rStyle w:val="IndexLink"/>
              </w:rPr>
              <w:t>599</w:t>
            </w:r>
          </w:hyperlink>
        </w:p>
        <w:p>
          <w:pPr>
            <w:pStyle w:val="Contents5"/>
            <w:tabs>
              <w:tab w:val="clear" w:pos="7892"/>
              <w:tab w:val="right" w:pos="9026" w:leader="dot"/>
            </w:tabs>
            <w:rPr/>
          </w:pPr>
          <w:hyperlink w:anchor="__RefHeading___Toc126347_3264237689">
            <w:r>
              <w:rPr>
                <w:webHidden/>
                <w:rStyle w:val="IndexLink"/>
                <w:rtl w:val="true"/>
              </w:rPr>
              <w:t>بیان مرحوم مشکینی ره در ثمرۀ مسأله عام و خاص</w:t>
            </w:r>
            <w:r>
              <w:rPr>
                <w:rStyle w:val="IndexLink"/>
                <w:rtl w:val="true"/>
              </w:rPr>
              <w:tab/>
            </w:r>
            <w:r>
              <w:rPr>
                <w:rStyle w:val="IndexLink"/>
              </w:rPr>
              <w:t>602</w:t>
            </w:r>
          </w:hyperlink>
        </w:p>
        <w:p>
          <w:pPr>
            <w:pStyle w:val="Contents5"/>
            <w:tabs>
              <w:tab w:val="clear" w:pos="7892"/>
              <w:tab w:val="right" w:pos="9026" w:leader="dot"/>
            </w:tabs>
            <w:rPr/>
          </w:pPr>
          <w:hyperlink w:anchor="__RefHeading___Toc126349_3264237689">
            <w:r>
              <w:rPr>
                <w:webHidden/>
                <w:rStyle w:val="IndexLink"/>
                <w:rtl w:val="true"/>
              </w:rPr>
              <w:t>جواب استاد از بیان ایشان در ثمرۀ عام</w:t>
            </w:r>
            <w:r>
              <w:rPr>
                <w:rStyle w:val="IndexLink"/>
                <w:rtl w:val="true"/>
              </w:rPr>
              <w:tab/>
            </w:r>
            <w:r>
              <w:rPr>
                <w:rStyle w:val="IndexLink"/>
              </w:rPr>
              <w:t>603</w:t>
            </w:r>
          </w:hyperlink>
        </w:p>
        <w:p>
          <w:pPr>
            <w:pStyle w:val="Contents5"/>
            <w:tabs>
              <w:tab w:val="clear" w:pos="7892"/>
              <w:tab w:val="right" w:pos="9026" w:leader="dot"/>
            </w:tabs>
            <w:rPr/>
          </w:pPr>
          <w:hyperlink w:anchor="__RefHeading___Toc126351_3264237689">
            <w:r>
              <w:rPr>
                <w:webHidden/>
                <w:rStyle w:val="IndexLink"/>
                <w:rtl w:val="true"/>
              </w:rPr>
              <w:t>پرسش</w:t>
            </w:r>
            <w:r>
              <w:rPr>
                <w:rStyle w:val="IndexLink"/>
                <w:rtl w:val="true"/>
              </w:rPr>
              <w:t>:</w:t>
              <w:tab/>
            </w:r>
            <w:r>
              <w:rPr>
                <w:rStyle w:val="IndexLink"/>
              </w:rPr>
              <w:t>604</w:t>
            </w:r>
          </w:hyperlink>
        </w:p>
        <w:p>
          <w:pPr>
            <w:pStyle w:val="Contents4"/>
            <w:tabs>
              <w:tab w:val="clear" w:pos="8176"/>
              <w:tab w:val="right" w:pos="9026" w:leader="dot"/>
            </w:tabs>
            <w:rPr/>
          </w:pPr>
          <w:hyperlink w:anchor="__RefHeading___Toc126353_3264237689">
            <w:r>
              <w:rPr>
                <w:webHidden/>
                <w:rStyle w:val="IndexLink"/>
                <w:rtl w:val="true"/>
              </w:rPr>
              <w:t>درس ششصد و سیزدهم</w:t>
            </w:r>
            <w:r>
              <w:rPr>
                <w:rStyle w:val="IndexLink"/>
                <w:rtl w:val="true"/>
              </w:rPr>
              <w:tab/>
            </w:r>
            <w:r>
              <w:rPr>
                <w:rStyle w:val="IndexLink"/>
              </w:rPr>
              <w:t>605</w:t>
            </w:r>
          </w:hyperlink>
        </w:p>
        <w:p>
          <w:pPr>
            <w:pStyle w:val="Contents5"/>
            <w:tabs>
              <w:tab w:val="clear" w:pos="7892"/>
              <w:tab w:val="right" w:pos="9026" w:leader="dot"/>
            </w:tabs>
            <w:rPr/>
          </w:pPr>
          <w:hyperlink w:anchor="__RefHeading___Toc126355_3264237689">
            <w:r>
              <w:rPr>
                <w:webHidden/>
                <w:rStyle w:val="IndexLink"/>
                <w:rtl w:val="true"/>
              </w:rPr>
              <w:t>اشاره</w:t>
            </w:r>
            <w:r>
              <w:rPr>
                <w:rStyle w:val="IndexLink"/>
                <w:rtl w:val="true"/>
              </w:rPr>
              <w:tab/>
            </w:r>
            <w:r>
              <w:rPr>
                <w:rStyle w:val="IndexLink"/>
              </w:rPr>
              <w:t>605</w:t>
            </w:r>
          </w:hyperlink>
        </w:p>
        <w:p>
          <w:pPr>
            <w:pStyle w:val="Contents5"/>
            <w:tabs>
              <w:tab w:val="clear" w:pos="7892"/>
              <w:tab w:val="right" w:pos="9026" w:leader="dot"/>
            </w:tabs>
            <w:rPr/>
          </w:pPr>
          <w:hyperlink w:anchor="__RefHeading___Toc126357_3264237689">
            <w:r>
              <w:rPr>
                <w:webHidden/>
                <w:rStyle w:val="IndexLink"/>
                <w:rtl w:val="true"/>
              </w:rPr>
              <w:t>تفاوت عام و مطلق</w:t>
            </w:r>
            <w:r>
              <w:rPr>
                <w:rStyle w:val="IndexLink"/>
                <w:rtl w:val="true"/>
              </w:rPr>
              <w:tab/>
            </w:r>
            <w:r>
              <w:rPr>
                <w:rStyle w:val="IndexLink"/>
              </w:rPr>
              <w:t>605</w:t>
            </w:r>
          </w:hyperlink>
        </w:p>
        <w:p>
          <w:pPr>
            <w:pStyle w:val="Contents5"/>
            <w:tabs>
              <w:tab w:val="clear" w:pos="7892"/>
              <w:tab w:val="right" w:pos="9026" w:leader="dot"/>
            </w:tabs>
            <w:rPr/>
          </w:pPr>
          <w:hyperlink w:anchor="__RefHeading___Toc126359_3264237689">
            <w:r>
              <w:rPr>
                <w:webHidden/>
                <w:rStyle w:val="IndexLink"/>
                <w:rtl w:val="true"/>
              </w:rPr>
              <w:t>دلالت وضعیۀ لفطیه عام</w:t>
            </w:r>
            <w:r>
              <w:rPr>
                <w:rStyle w:val="IndexLink"/>
                <w:rtl w:val="true"/>
              </w:rPr>
              <w:tab/>
            </w:r>
            <w:r>
              <w:rPr>
                <w:rStyle w:val="IndexLink"/>
              </w:rPr>
              <w:t>607</w:t>
            </w:r>
          </w:hyperlink>
        </w:p>
        <w:p>
          <w:pPr>
            <w:pStyle w:val="Contents5"/>
            <w:tabs>
              <w:tab w:val="clear" w:pos="7892"/>
              <w:tab w:val="right" w:pos="9026" w:leader="dot"/>
            </w:tabs>
            <w:rPr/>
          </w:pPr>
          <w:hyperlink w:anchor="__RefHeading___Toc126361_3264237689">
            <w:r>
              <w:rPr>
                <w:webHidden/>
                <w:rStyle w:val="IndexLink"/>
                <w:rtl w:val="true"/>
              </w:rPr>
              <w:t>مقدمات حکمت در حجیت مطلق</w:t>
            </w:r>
            <w:r>
              <w:rPr>
                <w:rStyle w:val="IndexLink"/>
                <w:rtl w:val="true"/>
              </w:rPr>
              <w:tab/>
            </w:r>
            <w:r>
              <w:rPr>
                <w:rStyle w:val="IndexLink"/>
              </w:rPr>
              <w:t>608</w:t>
            </w:r>
          </w:hyperlink>
        </w:p>
        <w:p>
          <w:pPr>
            <w:pStyle w:val="Contents5"/>
            <w:tabs>
              <w:tab w:val="clear" w:pos="7892"/>
              <w:tab w:val="right" w:pos="9026" w:leader="dot"/>
            </w:tabs>
            <w:rPr/>
          </w:pPr>
          <w:hyperlink w:anchor="__RefHeading___Toc126363_3264237689">
            <w:r>
              <w:rPr>
                <w:webHidden/>
                <w:rStyle w:val="IndexLink"/>
                <w:rtl w:val="true"/>
              </w:rPr>
              <w:t>خلط مطلق با عام در کلمات بعضی از علما</w:t>
            </w:r>
            <w:r>
              <w:rPr>
                <w:rStyle w:val="IndexLink"/>
                <w:rtl w:val="true"/>
              </w:rPr>
              <w:tab/>
            </w:r>
            <w:r>
              <w:rPr>
                <w:rStyle w:val="IndexLink"/>
              </w:rPr>
              <w:t>609</w:t>
            </w:r>
          </w:hyperlink>
        </w:p>
        <w:p>
          <w:pPr>
            <w:pStyle w:val="Contents5"/>
            <w:tabs>
              <w:tab w:val="clear" w:pos="7892"/>
              <w:tab w:val="right" w:pos="9026" w:leader="dot"/>
            </w:tabs>
            <w:rPr/>
          </w:pPr>
          <w:hyperlink w:anchor="__RefHeading___Toc126365_3264237689">
            <w:r>
              <w:rPr>
                <w:webHidden/>
                <w:rStyle w:val="IndexLink"/>
                <w:rtl w:val="true"/>
              </w:rPr>
              <w:t>نادرستی دلالت اطلاق بر عموم</w:t>
            </w:r>
            <w:r>
              <w:rPr>
                <w:rStyle w:val="IndexLink"/>
                <w:rtl w:val="true"/>
              </w:rPr>
              <w:tab/>
            </w:r>
            <w:r>
              <w:rPr>
                <w:rStyle w:val="IndexLink"/>
              </w:rPr>
              <w:t>610</w:t>
            </w:r>
          </w:hyperlink>
        </w:p>
        <w:p>
          <w:pPr>
            <w:pStyle w:val="Contents5"/>
            <w:tabs>
              <w:tab w:val="clear" w:pos="7892"/>
              <w:tab w:val="right" w:pos="9026" w:leader="dot"/>
            </w:tabs>
            <w:rPr/>
          </w:pPr>
          <w:hyperlink w:anchor="__RefHeading___Toc126367_3264237689">
            <w:r>
              <w:rPr>
                <w:webHidden/>
                <w:rStyle w:val="IndexLink"/>
                <w:rtl w:val="true"/>
              </w:rPr>
              <w:t>پرسش</w:t>
            </w:r>
            <w:r>
              <w:rPr>
                <w:rStyle w:val="IndexLink"/>
                <w:rtl w:val="true"/>
              </w:rPr>
              <w:t>:</w:t>
              <w:tab/>
            </w:r>
            <w:r>
              <w:rPr>
                <w:rStyle w:val="IndexLink"/>
              </w:rPr>
              <w:t>611</w:t>
            </w:r>
          </w:hyperlink>
        </w:p>
        <w:p>
          <w:pPr>
            <w:pStyle w:val="Contents4"/>
            <w:tabs>
              <w:tab w:val="clear" w:pos="8176"/>
              <w:tab w:val="right" w:pos="9026" w:leader="dot"/>
            </w:tabs>
            <w:rPr/>
          </w:pPr>
          <w:hyperlink w:anchor="__RefHeading___Toc126369_3264237689">
            <w:r>
              <w:rPr>
                <w:webHidden/>
                <w:rStyle w:val="IndexLink"/>
                <w:rtl w:val="true"/>
              </w:rPr>
              <w:t>درس ششصد و چهاردهم</w:t>
            </w:r>
            <w:r>
              <w:rPr>
                <w:rStyle w:val="IndexLink"/>
                <w:rtl w:val="true"/>
              </w:rPr>
              <w:tab/>
            </w:r>
            <w:r>
              <w:rPr>
                <w:rStyle w:val="IndexLink"/>
              </w:rPr>
              <w:t>612</w:t>
            </w:r>
          </w:hyperlink>
        </w:p>
        <w:p>
          <w:pPr>
            <w:pStyle w:val="Contents5"/>
            <w:tabs>
              <w:tab w:val="clear" w:pos="7892"/>
              <w:tab w:val="right" w:pos="9026" w:leader="dot"/>
            </w:tabs>
            <w:rPr/>
          </w:pPr>
          <w:hyperlink w:anchor="__RefHeading___Toc126371_3264237689">
            <w:r>
              <w:rPr>
                <w:webHidden/>
                <w:rStyle w:val="IndexLink"/>
                <w:rtl w:val="true"/>
              </w:rPr>
              <w:t>اشاره</w:t>
            </w:r>
            <w:r>
              <w:rPr>
                <w:rStyle w:val="IndexLink"/>
                <w:rtl w:val="true"/>
              </w:rPr>
              <w:tab/>
            </w:r>
            <w:r>
              <w:rPr>
                <w:rStyle w:val="IndexLink"/>
              </w:rPr>
              <w:t>612</w:t>
            </w:r>
          </w:hyperlink>
        </w:p>
        <w:p>
          <w:pPr>
            <w:pStyle w:val="Contents5"/>
            <w:tabs>
              <w:tab w:val="clear" w:pos="7892"/>
              <w:tab w:val="right" w:pos="9026" w:leader="dot"/>
            </w:tabs>
            <w:rPr/>
          </w:pPr>
          <w:hyperlink w:anchor="__RefHeading___Toc126373_3264237689">
            <w:r>
              <w:rPr>
                <w:webHidden/>
                <w:rStyle w:val="IndexLink"/>
                <w:rtl w:val="true"/>
              </w:rPr>
              <w:t>عدم صحت استفادۀ عام از مطلق</w:t>
            </w:r>
            <w:r>
              <w:rPr>
                <w:rStyle w:val="IndexLink"/>
                <w:rtl w:val="true"/>
              </w:rPr>
              <w:tab/>
            </w:r>
            <w:r>
              <w:rPr>
                <w:rStyle w:val="IndexLink"/>
              </w:rPr>
              <w:t>612</w:t>
            </w:r>
          </w:hyperlink>
        </w:p>
        <w:p>
          <w:pPr>
            <w:pStyle w:val="Contents5"/>
            <w:tabs>
              <w:tab w:val="clear" w:pos="7892"/>
              <w:tab w:val="right" w:pos="9026" w:leader="dot"/>
            </w:tabs>
            <w:rPr/>
          </w:pPr>
          <w:hyperlink w:anchor="__RefHeading___Toc126375_3264237689">
            <w:r>
              <w:rPr>
                <w:webHidden/>
                <w:rStyle w:val="IndexLink"/>
                <w:rtl w:val="true"/>
              </w:rPr>
              <w:t>مقایسۀ راههای استفادۀ عموم</w:t>
            </w:r>
            <w:r>
              <w:rPr>
                <w:rStyle w:val="IndexLink"/>
                <w:rtl w:val="true"/>
              </w:rPr>
              <w:tab/>
            </w:r>
            <w:r>
              <w:rPr>
                <w:rStyle w:val="IndexLink"/>
              </w:rPr>
              <w:t>613</w:t>
            </w:r>
          </w:hyperlink>
        </w:p>
        <w:p>
          <w:pPr>
            <w:pStyle w:val="Contents5"/>
            <w:tabs>
              <w:tab w:val="clear" w:pos="7892"/>
              <w:tab w:val="right" w:pos="9026" w:leader="dot"/>
            </w:tabs>
            <w:rPr/>
          </w:pPr>
          <w:hyperlink w:anchor="__RefHeading___Toc126377_3264237689">
            <w:r>
              <w:rPr>
                <w:webHidden/>
                <w:rStyle w:val="IndexLink"/>
                <w:rtl w:val="true"/>
              </w:rPr>
              <w:t>اشکال بر</w:t>
            </w:r>
            <w:r>
              <w:rPr>
                <w:rStyle w:val="IndexLink"/>
                <w:rtl w:val="true"/>
              </w:rPr>
              <w:t>«</w:t>
            </w:r>
            <w:r>
              <w:rPr>
                <w:rStyle w:val="IndexLink"/>
                <w:rtl w:val="true"/>
              </w:rPr>
              <w:t>انعدام ماهیة بجمیع افراده</w:t>
            </w:r>
            <w:r>
              <w:rPr>
                <w:rStyle w:val="IndexLink"/>
                <w:rtl w:val="true"/>
              </w:rPr>
              <w:t>»</w:t>
              <w:tab/>
            </w:r>
            <w:r>
              <w:rPr>
                <w:rStyle w:val="IndexLink"/>
              </w:rPr>
              <w:t>613</w:t>
            </w:r>
          </w:hyperlink>
        </w:p>
        <w:p>
          <w:pPr>
            <w:pStyle w:val="Contents5"/>
            <w:tabs>
              <w:tab w:val="clear" w:pos="7892"/>
              <w:tab w:val="right" w:pos="9026" w:leader="dot"/>
            </w:tabs>
            <w:rPr/>
          </w:pPr>
          <w:hyperlink w:anchor="__RefHeading___Toc126379_3264237689">
            <w:r>
              <w:rPr>
                <w:webHidden/>
                <w:rStyle w:val="IndexLink"/>
                <w:rtl w:val="true"/>
              </w:rPr>
              <w:t>عدم دلالت مقدمات حکمت بر عموم</w:t>
            </w:r>
            <w:r>
              <w:rPr>
                <w:rStyle w:val="IndexLink"/>
                <w:rtl w:val="true"/>
              </w:rPr>
              <w:tab/>
            </w:r>
            <w:r>
              <w:rPr>
                <w:rStyle w:val="IndexLink"/>
              </w:rPr>
              <w:t>616</w:t>
            </w:r>
          </w:hyperlink>
        </w:p>
        <w:p>
          <w:pPr>
            <w:pStyle w:val="Contents5"/>
            <w:tabs>
              <w:tab w:val="clear" w:pos="7892"/>
              <w:tab w:val="right" w:pos="9026" w:leader="dot"/>
            </w:tabs>
            <w:rPr/>
          </w:pPr>
          <w:hyperlink w:anchor="__RefHeading___Toc126381_3264237689">
            <w:r>
              <w:rPr>
                <w:webHidden/>
                <w:rStyle w:val="IndexLink"/>
                <w:rtl w:val="true"/>
              </w:rPr>
              <w:t>حقیقت مطلق و فرق آن با عام</w:t>
            </w:r>
            <w:r>
              <w:rPr>
                <w:rStyle w:val="IndexLink"/>
                <w:rtl w:val="true"/>
              </w:rPr>
              <w:tab/>
            </w:r>
            <w:r>
              <w:rPr>
                <w:rStyle w:val="IndexLink"/>
              </w:rPr>
              <w:t>616</w:t>
            </w:r>
          </w:hyperlink>
        </w:p>
        <w:p>
          <w:pPr>
            <w:pStyle w:val="Contents5"/>
            <w:tabs>
              <w:tab w:val="clear" w:pos="7892"/>
              <w:tab w:val="right" w:pos="9026" w:leader="dot"/>
            </w:tabs>
            <w:rPr/>
          </w:pPr>
          <w:hyperlink w:anchor="__RefHeading___Toc126383_3264237689">
            <w:r>
              <w:rPr>
                <w:webHidden/>
                <w:rStyle w:val="IndexLink"/>
                <w:rtl w:val="true"/>
              </w:rPr>
              <w:t>تقسیمات عام و مطلق</w:t>
            </w:r>
            <w:r>
              <w:rPr>
                <w:rStyle w:val="IndexLink"/>
                <w:rtl w:val="true"/>
              </w:rPr>
              <w:tab/>
            </w:r>
            <w:r>
              <w:rPr>
                <w:rStyle w:val="IndexLink"/>
              </w:rPr>
              <w:t>617</w:t>
            </w:r>
          </w:hyperlink>
        </w:p>
        <w:p>
          <w:pPr>
            <w:pStyle w:val="Contents5"/>
            <w:tabs>
              <w:tab w:val="clear" w:pos="7892"/>
              <w:tab w:val="right" w:pos="9026" w:leader="dot"/>
            </w:tabs>
            <w:rPr/>
          </w:pPr>
          <w:hyperlink w:anchor="__RefHeading___Toc126385_3264237689">
            <w:r>
              <w:rPr>
                <w:webHidden/>
                <w:rStyle w:val="IndexLink"/>
                <w:rtl w:val="true"/>
              </w:rPr>
              <w:t>پرسش</w:t>
            </w:r>
            <w:r>
              <w:rPr>
                <w:rStyle w:val="IndexLink"/>
                <w:rtl w:val="true"/>
              </w:rPr>
              <w:t>:</w:t>
              <w:tab/>
            </w:r>
            <w:r>
              <w:rPr>
                <w:rStyle w:val="IndexLink"/>
              </w:rPr>
              <w:t>618</w:t>
            </w:r>
          </w:hyperlink>
        </w:p>
        <w:p>
          <w:pPr>
            <w:pStyle w:val="Contents4"/>
            <w:tabs>
              <w:tab w:val="clear" w:pos="8176"/>
              <w:tab w:val="right" w:pos="9026" w:leader="dot"/>
            </w:tabs>
            <w:rPr/>
          </w:pPr>
          <w:hyperlink w:anchor="__RefHeading___Toc126387_3264237689">
            <w:r>
              <w:rPr>
                <w:webHidden/>
                <w:rStyle w:val="IndexLink"/>
                <w:rtl w:val="true"/>
              </w:rPr>
              <w:t>درس ششصد و پانزدهم</w:t>
            </w:r>
            <w:r>
              <w:rPr>
                <w:rStyle w:val="IndexLink"/>
                <w:rtl w:val="true"/>
              </w:rPr>
              <w:tab/>
            </w:r>
            <w:r>
              <w:rPr>
                <w:rStyle w:val="IndexLink"/>
              </w:rPr>
              <w:t>619</w:t>
            </w:r>
          </w:hyperlink>
        </w:p>
        <w:p>
          <w:pPr>
            <w:pStyle w:val="Contents5"/>
            <w:tabs>
              <w:tab w:val="clear" w:pos="7892"/>
              <w:tab w:val="right" w:pos="9026" w:leader="dot"/>
            </w:tabs>
            <w:rPr/>
          </w:pPr>
          <w:hyperlink w:anchor="__RefHeading___Toc126389_3264237689">
            <w:r>
              <w:rPr>
                <w:webHidden/>
                <w:rStyle w:val="IndexLink"/>
                <w:rtl w:val="true"/>
              </w:rPr>
              <w:t>اشاره</w:t>
            </w:r>
            <w:r>
              <w:rPr>
                <w:rStyle w:val="IndexLink"/>
                <w:rtl w:val="true"/>
              </w:rPr>
              <w:tab/>
            </w:r>
            <w:r>
              <w:rPr>
                <w:rStyle w:val="IndexLink"/>
              </w:rPr>
              <w:t>619</w:t>
            </w:r>
          </w:hyperlink>
        </w:p>
        <w:p>
          <w:pPr>
            <w:pStyle w:val="Contents5"/>
            <w:tabs>
              <w:tab w:val="clear" w:pos="7892"/>
              <w:tab w:val="right" w:pos="9026" w:leader="dot"/>
            </w:tabs>
            <w:rPr/>
          </w:pPr>
          <w:hyperlink w:anchor="__RefHeading___Toc126391_3264237689">
            <w:r>
              <w:rPr>
                <w:webHidden/>
                <w:rStyle w:val="IndexLink"/>
                <w:rtl w:val="true"/>
              </w:rPr>
              <w:t>بررسی تقسیمات عام و مطلق</w:t>
            </w:r>
            <w:r>
              <w:rPr>
                <w:rStyle w:val="IndexLink"/>
                <w:rtl w:val="true"/>
              </w:rPr>
              <w:tab/>
            </w:r>
            <w:r>
              <w:rPr>
                <w:rStyle w:val="IndexLink"/>
              </w:rPr>
              <w:t>619</w:t>
            </w:r>
          </w:hyperlink>
        </w:p>
        <w:p>
          <w:pPr>
            <w:pStyle w:val="Contents5"/>
            <w:tabs>
              <w:tab w:val="clear" w:pos="7892"/>
              <w:tab w:val="right" w:pos="9026" w:leader="dot"/>
            </w:tabs>
            <w:rPr/>
          </w:pPr>
          <w:hyperlink w:anchor="__RefHeading___Toc126393_3264237689">
            <w:r>
              <w:rPr>
                <w:webHidden/>
                <w:rStyle w:val="IndexLink"/>
                <w:rtl w:val="true"/>
              </w:rPr>
              <w:t>تعریف عام مجموعی و عام بدلی</w:t>
            </w:r>
            <w:r>
              <w:rPr>
                <w:rStyle w:val="IndexLink"/>
                <w:rtl w:val="true"/>
              </w:rPr>
              <w:tab/>
            </w:r>
            <w:r>
              <w:rPr>
                <w:rStyle w:val="IndexLink"/>
              </w:rPr>
              <w:t>620</w:t>
            </w:r>
          </w:hyperlink>
        </w:p>
        <w:p>
          <w:pPr>
            <w:pStyle w:val="Contents5"/>
            <w:tabs>
              <w:tab w:val="clear" w:pos="7892"/>
              <w:tab w:val="right" w:pos="9026" w:leader="dot"/>
            </w:tabs>
            <w:rPr/>
          </w:pPr>
          <w:hyperlink w:anchor="__RefHeading___Toc126395_3264237689">
            <w:r>
              <w:rPr>
                <w:webHidden/>
                <w:rStyle w:val="IndexLink"/>
                <w:rtl w:val="true"/>
              </w:rPr>
              <w:t>استظهار مرحوم آخوند ره از انقسام عام</w:t>
            </w:r>
            <w:r>
              <w:rPr>
                <w:rStyle w:val="IndexLink"/>
                <w:rtl w:val="true"/>
              </w:rPr>
              <w:tab/>
            </w:r>
            <w:r>
              <w:rPr>
                <w:rStyle w:val="IndexLink"/>
              </w:rPr>
              <w:t>621</w:t>
            </w:r>
          </w:hyperlink>
        </w:p>
        <w:p>
          <w:pPr>
            <w:pStyle w:val="Contents5"/>
            <w:tabs>
              <w:tab w:val="clear" w:pos="7892"/>
              <w:tab w:val="right" w:pos="9026" w:leader="dot"/>
            </w:tabs>
            <w:rPr/>
          </w:pPr>
          <w:hyperlink w:anchor="__RefHeading___Toc126397_3264237689">
            <w:r>
              <w:rPr>
                <w:webHidden/>
                <w:rStyle w:val="IndexLink"/>
                <w:rtl w:val="true"/>
              </w:rPr>
              <w:t>طرح اشکال مرحوم آخوند ره بر تقسیم عام</w:t>
            </w:r>
            <w:r>
              <w:rPr>
                <w:rStyle w:val="IndexLink"/>
                <w:rtl w:val="true"/>
              </w:rPr>
              <w:tab/>
            </w:r>
            <w:r>
              <w:rPr>
                <w:rStyle w:val="IndexLink"/>
              </w:rPr>
              <w:t>622</w:t>
            </w:r>
          </w:hyperlink>
        </w:p>
        <w:p>
          <w:pPr>
            <w:pStyle w:val="Contents5"/>
            <w:tabs>
              <w:tab w:val="clear" w:pos="7892"/>
              <w:tab w:val="right" w:pos="9026" w:leader="dot"/>
            </w:tabs>
            <w:rPr/>
          </w:pPr>
          <w:hyperlink w:anchor="__RefHeading___Toc126399_3264237689">
            <w:r>
              <w:rPr>
                <w:webHidden/>
                <w:rStyle w:val="IndexLink"/>
                <w:rtl w:val="true"/>
              </w:rPr>
              <w:t>بررسی جواب خود مرحوم آخوند</w:t>
            </w:r>
            <w:r>
              <w:rPr>
                <w:rStyle w:val="IndexLink"/>
                <w:rtl w:val="true"/>
              </w:rPr>
              <w:t>«</w:t>
            </w:r>
            <w:r>
              <w:rPr>
                <w:rStyle w:val="IndexLink"/>
                <w:rtl w:val="true"/>
              </w:rPr>
              <w:t>ره</w:t>
            </w:r>
            <w:r>
              <w:rPr>
                <w:rStyle w:val="IndexLink"/>
                <w:rtl w:val="true"/>
              </w:rPr>
              <w:t xml:space="preserve">» </w:t>
            </w:r>
            <w:r>
              <w:rPr>
                <w:rStyle w:val="IndexLink"/>
                <w:rtl w:val="true"/>
              </w:rPr>
              <w:t>بر اشکال مذکور</w:t>
            </w:r>
            <w:r>
              <w:rPr>
                <w:rStyle w:val="IndexLink"/>
                <w:rtl w:val="true"/>
              </w:rPr>
              <w:tab/>
            </w:r>
            <w:r>
              <w:rPr>
                <w:rStyle w:val="IndexLink"/>
              </w:rPr>
              <w:t>622</w:t>
            </w:r>
          </w:hyperlink>
        </w:p>
        <w:p>
          <w:pPr>
            <w:pStyle w:val="Contents5"/>
            <w:tabs>
              <w:tab w:val="clear" w:pos="7892"/>
              <w:tab w:val="right" w:pos="9026" w:leader="dot"/>
            </w:tabs>
            <w:rPr/>
          </w:pPr>
          <w:hyperlink w:anchor="__RefHeading___Toc126401_3264237689">
            <w:r>
              <w:rPr>
                <w:webHidden/>
                <w:rStyle w:val="IndexLink"/>
                <w:rtl w:val="true"/>
              </w:rPr>
              <w:t>جواب استاد از اشکال مرحوم آخوند</w:t>
            </w:r>
            <w:r>
              <w:rPr>
                <w:rStyle w:val="IndexLink"/>
                <w:rtl w:val="true"/>
              </w:rPr>
              <w:t>«</w:t>
            </w:r>
            <w:r>
              <w:rPr>
                <w:rStyle w:val="IndexLink"/>
                <w:rtl w:val="true"/>
              </w:rPr>
              <w:t>ره</w:t>
            </w:r>
            <w:r>
              <w:rPr>
                <w:rStyle w:val="IndexLink"/>
                <w:rtl w:val="true"/>
              </w:rPr>
              <w:t xml:space="preserve">» </w:t>
            </w:r>
            <w:r>
              <w:rPr>
                <w:rStyle w:val="IndexLink"/>
                <w:rtl w:val="true"/>
              </w:rPr>
              <w:t>بر تقسیم عام</w:t>
            </w:r>
            <w:r>
              <w:rPr>
                <w:rStyle w:val="IndexLink"/>
                <w:rtl w:val="true"/>
              </w:rPr>
              <w:tab/>
            </w:r>
            <w:r>
              <w:rPr>
                <w:rStyle w:val="IndexLink"/>
              </w:rPr>
              <w:t>623</w:t>
            </w:r>
          </w:hyperlink>
        </w:p>
        <w:p>
          <w:pPr>
            <w:pStyle w:val="Contents5"/>
            <w:tabs>
              <w:tab w:val="clear" w:pos="7892"/>
              <w:tab w:val="right" w:pos="9026" w:leader="dot"/>
            </w:tabs>
            <w:rPr/>
          </w:pPr>
          <w:hyperlink w:anchor="__RefHeading___Toc126403_3264237689">
            <w:r>
              <w:rPr>
                <w:webHidden/>
                <w:rStyle w:val="IndexLink"/>
                <w:rtl w:val="true"/>
              </w:rPr>
              <w:t>پرسش</w:t>
            </w:r>
            <w:r>
              <w:rPr>
                <w:rStyle w:val="IndexLink"/>
                <w:rtl w:val="true"/>
              </w:rPr>
              <w:t>:</w:t>
              <w:tab/>
            </w:r>
            <w:r>
              <w:rPr>
                <w:rStyle w:val="IndexLink"/>
              </w:rPr>
              <w:t>624</w:t>
            </w:r>
          </w:hyperlink>
        </w:p>
        <w:p>
          <w:pPr>
            <w:pStyle w:val="Contents4"/>
            <w:tabs>
              <w:tab w:val="clear" w:pos="8176"/>
              <w:tab w:val="right" w:pos="9026" w:leader="dot"/>
            </w:tabs>
            <w:rPr/>
          </w:pPr>
          <w:hyperlink w:anchor="__RefHeading___Toc126405_3264237689">
            <w:r>
              <w:rPr>
                <w:webHidden/>
                <w:rStyle w:val="IndexLink"/>
                <w:rtl w:val="true"/>
              </w:rPr>
              <w:t>درس ششصد و شانزدهم</w:t>
            </w:r>
            <w:r>
              <w:rPr>
                <w:rStyle w:val="IndexLink"/>
                <w:rtl w:val="true"/>
              </w:rPr>
              <w:tab/>
            </w:r>
            <w:r>
              <w:rPr>
                <w:rStyle w:val="IndexLink"/>
              </w:rPr>
              <w:t>625</w:t>
            </w:r>
          </w:hyperlink>
        </w:p>
        <w:p>
          <w:pPr>
            <w:pStyle w:val="Contents5"/>
            <w:tabs>
              <w:tab w:val="clear" w:pos="7892"/>
              <w:tab w:val="right" w:pos="9026" w:leader="dot"/>
            </w:tabs>
            <w:rPr/>
          </w:pPr>
          <w:hyperlink w:anchor="__RefHeading___Toc126407_3264237689">
            <w:r>
              <w:rPr>
                <w:webHidden/>
                <w:rStyle w:val="IndexLink"/>
                <w:rtl w:val="true"/>
              </w:rPr>
              <w:t>اشاره</w:t>
            </w:r>
            <w:r>
              <w:rPr>
                <w:rStyle w:val="IndexLink"/>
                <w:rtl w:val="true"/>
              </w:rPr>
              <w:tab/>
            </w:r>
            <w:r>
              <w:rPr>
                <w:rStyle w:val="IndexLink"/>
              </w:rPr>
              <w:t>625</w:t>
            </w:r>
          </w:hyperlink>
        </w:p>
        <w:p>
          <w:pPr>
            <w:pStyle w:val="Contents5"/>
            <w:tabs>
              <w:tab w:val="clear" w:pos="7892"/>
              <w:tab w:val="right" w:pos="9026" w:leader="dot"/>
            </w:tabs>
            <w:rPr/>
          </w:pPr>
          <w:hyperlink w:anchor="__RefHeading___Toc126409_3264237689">
            <w:r>
              <w:rPr>
                <w:webHidden/>
                <w:rStyle w:val="IndexLink"/>
                <w:rtl w:val="true"/>
              </w:rPr>
              <w:t>بررسی کلام مرحوم آخوند ره در تقسیم عام در رتبۀ متقدّمۀ بر تعلّق حکم</w:t>
            </w:r>
            <w:r>
              <w:rPr>
                <w:rStyle w:val="IndexLink"/>
                <w:rtl w:val="true"/>
              </w:rPr>
              <w:tab/>
            </w:r>
            <w:r>
              <w:rPr>
                <w:rStyle w:val="IndexLink"/>
              </w:rPr>
              <w:t>625</w:t>
            </w:r>
          </w:hyperlink>
        </w:p>
        <w:p>
          <w:pPr>
            <w:pStyle w:val="Contents5"/>
            <w:tabs>
              <w:tab w:val="clear" w:pos="7892"/>
              <w:tab w:val="right" w:pos="9026" w:leader="dot"/>
            </w:tabs>
            <w:rPr/>
          </w:pPr>
          <w:hyperlink w:anchor="__RefHeading___Toc126411_3264237689">
            <w:r>
              <w:rPr>
                <w:webHidden/>
                <w:rStyle w:val="IndexLink"/>
                <w:rtl w:val="true"/>
              </w:rPr>
              <w:t>شاهد مثال از آیۀ شریفه در رتبۀ متقدّمۀ بر تعلّق حکم در تقسیم عام</w:t>
            </w:r>
            <w:r>
              <w:rPr>
                <w:rStyle w:val="IndexLink"/>
                <w:rtl w:val="true"/>
              </w:rPr>
              <w:tab/>
            </w:r>
            <w:r>
              <w:rPr>
                <w:rStyle w:val="IndexLink"/>
              </w:rPr>
              <w:t>626</w:t>
            </w:r>
          </w:hyperlink>
        </w:p>
        <w:p>
          <w:pPr>
            <w:pStyle w:val="Contents5"/>
            <w:tabs>
              <w:tab w:val="clear" w:pos="7892"/>
              <w:tab w:val="right" w:pos="9026" w:leader="dot"/>
            </w:tabs>
            <w:rPr/>
          </w:pPr>
          <w:hyperlink w:anchor="__RefHeading___Toc126413_3264237689">
            <w:r>
              <w:rPr>
                <w:webHidden/>
                <w:rStyle w:val="IndexLink"/>
                <w:rtl w:val="true"/>
              </w:rPr>
              <w:t>بررسی کلام آخوند ره در تقسیم مطلق</w:t>
            </w:r>
            <w:r>
              <w:rPr>
                <w:rStyle w:val="IndexLink"/>
                <w:rtl w:val="true"/>
              </w:rPr>
              <w:tab/>
            </w:r>
            <w:r>
              <w:rPr>
                <w:rStyle w:val="IndexLink"/>
              </w:rPr>
              <w:t>627</w:t>
            </w:r>
          </w:hyperlink>
        </w:p>
        <w:p>
          <w:pPr>
            <w:pStyle w:val="Contents5"/>
            <w:tabs>
              <w:tab w:val="clear" w:pos="7892"/>
              <w:tab w:val="right" w:pos="9026" w:leader="dot"/>
            </w:tabs>
            <w:rPr/>
          </w:pPr>
          <w:hyperlink w:anchor="__RefHeading___Toc126415_3264237689">
            <w:r>
              <w:rPr>
                <w:webHidden/>
                <w:rStyle w:val="IndexLink"/>
                <w:rtl w:val="true"/>
              </w:rPr>
              <w:t>عدم صحت تقسیم مرحوم آخوند در مطلق</w:t>
            </w:r>
            <w:r>
              <w:rPr>
                <w:rStyle w:val="IndexLink"/>
                <w:rtl w:val="true"/>
              </w:rPr>
              <w:tab/>
            </w:r>
            <w:r>
              <w:rPr>
                <w:rStyle w:val="IndexLink"/>
              </w:rPr>
              <w:t>627</w:t>
            </w:r>
          </w:hyperlink>
        </w:p>
        <w:p>
          <w:pPr>
            <w:pStyle w:val="Contents5"/>
            <w:tabs>
              <w:tab w:val="clear" w:pos="7892"/>
              <w:tab w:val="right" w:pos="9026" w:leader="dot"/>
            </w:tabs>
            <w:rPr/>
          </w:pPr>
          <w:hyperlink w:anchor="__RefHeading___Toc126417_3264237689">
            <w:r>
              <w:rPr>
                <w:webHidden/>
                <w:rStyle w:val="IndexLink"/>
                <w:rtl w:val="true"/>
              </w:rPr>
              <w:t>عدم ارتباط ما نحن فیه به دلالت لفظی</w:t>
            </w:r>
            <w:r>
              <w:rPr>
                <w:rStyle w:val="IndexLink"/>
                <w:rtl w:val="true"/>
              </w:rPr>
              <w:tab/>
            </w:r>
            <w:r>
              <w:rPr>
                <w:rStyle w:val="IndexLink"/>
              </w:rPr>
              <w:t>628</w:t>
            </w:r>
          </w:hyperlink>
        </w:p>
        <w:p>
          <w:pPr>
            <w:pStyle w:val="Contents5"/>
            <w:tabs>
              <w:tab w:val="clear" w:pos="7892"/>
              <w:tab w:val="right" w:pos="9026" w:leader="dot"/>
            </w:tabs>
            <w:rPr/>
          </w:pPr>
          <w:hyperlink w:anchor="__RefHeading___Toc126419_3264237689">
            <w:r>
              <w:rPr>
                <w:webHidden/>
                <w:rStyle w:val="IndexLink"/>
                <w:rtl w:val="true"/>
              </w:rPr>
              <w:t>اکتفاء به اتیان فرد واحد از طبیعت</w:t>
            </w:r>
            <w:r>
              <w:rPr>
                <w:rStyle w:val="IndexLink"/>
                <w:rtl w:val="true"/>
              </w:rPr>
              <w:tab/>
            </w:r>
            <w:r>
              <w:rPr>
                <w:rStyle w:val="IndexLink"/>
              </w:rPr>
              <w:t>629</w:t>
            </w:r>
          </w:hyperlink>
        </w:p>
        <w:p>
          <w:pPr>
            <w:pStyle w:val="Contents5"/>
            <w:tabs>
              <w:tab w:val="clear" w:pos="7892"/>
              <w:tab w:val="right" w:pos="9026" w:leader="dot"/>
            </w:tabs>
            <w:rPr/>
          </w:pPr>
          <w:hyperlink w:anchor="__RefHeading___Toc126421_3264237689">
            <w:r>
              <w:rPr>
                <w:webHidden/>
                <w:rStyle w:val="IndexLink"/>
                <w:rtl w:val="true"/>
              </w:rPr>
              <w:t>پرسش</w:t>
            </w:r>
            <w:r>
              <w:rPr>
                <w:rStyle w:val="IndexLink"/>
                <w:rtl w:val="true"/>
              </w:rPr>
              <w:t>:</w:t>
              <w:tab/>
            </w:r>
            <w:r>
              <w:rPr>
                <w:rStyle w:val="IndexLink"/>
              </w:rPr>
              <w:t>631</w:t>
            </w:r>
          </w:hyperlink>
        </w:p>
        <w:p>
          <w:pPr>
            <w:pStyle w:val="Contents2"/>
            <w:tabs>
              <w:tab w:val="clear" w:pos="8743"/>
              <w:tab w:val="right" w:pos="9026" w:leader="dot"/>
            </w:tabs>
            <w:rPr/>
          </w:pPr>
          <w:hyperlink w:anchor="__RefHeading___Toc126423_3264237689">
            <w:r>
              <w:rPr>
                <w:webHidden/>
                <w:rStyle w:val="IndexLink"/>
                <w:rtl w:val="true"/>
              </w:rPr>
              <w:t>فهرست مطالب</w:t>
            </w:r>
            <w:r>
              <w:rPr>
                <w:rStyle w:val="IndexLink"/>
                <w:rtl w:val="true"/>
              </w:rPr>
              <w:tab/>
            </w:r>
            <w:r>
              <w:rPr>
                <w:rStyle w:val="IndexLink"/>
              </w:rPr>
              <w:t>632</w:t>
            </w:r>
          </w:hyperlink>
        </w:p>
        <w:p>
          <w:pPr>
            <w:pStyle w:val="Contents2"/>
            <w:tabs>
              <w:tab w:val="clear" w:pos="8743"/>
              <w:tab w:val="right" w:pos="9026" w:leader="dot"/>
            </w:tabs>
            <w:rPr/>
          </w:pPr>
          <w:hyperlink w:anchor="__RefHeading___Toc126425_3264237689">
            <w:r>
              <w:rPr>
                <w:webHidden/>
                <w:rStyle w:val="IndexLink"/>
                <w:rtl w:val="true"/>
              </w:rPr>
              <w:t>فهرست درسها</w:t>
            </w:r>
            <w:r>
              <w:rPr>
                <w:rStyle w:val="IndexLink"/>
                <w:rtl w:val="true"/>
              </w:rPr>
              <w:tab/>
            </w:r>
            <w:r>
              <w:rPr>
                <w:rStyle w:val="IndexLink"/>
              </w:rPr>
              <w:t>650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88_139673"/>
      <w:bookmarkStart w:id="1" w:name="pg13688_139673"/>
      <w:bookmarkEnd w:id="1"/>
    </w:p>
    <w:p>
      <w:pPr>
        <w:pStyle w:val="Heading2"/>
        <w:numPr>
          <w:ilvl w:val="1"/>
          <w:numId w:val="1"/>
        </w:numPr>
        <w:rPr/>
      </w:pPr>
      <w:bookmarkStart w:id="2" w:name="pg13688_139673"/>
      <w:bookmarkStart w:id="3" w:name="__RefHeading___Toc124919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6764</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p>
    <w:p>
      <w:pPr>
        <w:pStyle w:val="BookText"/>
        <w:rPr/>
      </w:pPr>
      <w:r>
        <w:rPr>
          <w:rFonts w:ascii="IRNazanin" w:hAnsi="IRNazanin" w:eastAsia="IRNazanin"/>
          <w:color w:val="111111"/>
          <w:sz w:val="28"/>
          <w:sz w:val="28"/>
          <w:szCs w:val="28"/>
          <w:rtl w:val="true"/>
          <w:lang w:bidi="fa-IR"/>
        </w:rPr>
        <w:t xml:space="preserve">عنوان‌های دیگردوره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921_3264237689"/>
      <w:bookmarkStart w:id="6" w:name="_Toc2"/>
      <w:bookmarkEnd w:id="5"/>
      <w:r>
        <w:rPr>
          <w:rtl w:val="true"/>
        </w:rPr>
        <w:t>مباحث الفاظ</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688_139677"/>
    </w:p>
    <w:p>
      <w:pPr>
        <w:pStyle w:val="BookText"/>
        <w:rPr/>
      </w:pPr>
      <w:bookmarkEnd w:id="7"/>
      <w:r>
        <w:rPr>
          <w:rFonts w:ascii="IRNazanin" w:hAnsi="IRNazanin" w:eastAsia="IRNazanin"/>
          <w:i/>
          <w:i/>
          <w:iCs/>
          <w:color w:val="111111"/>
          <w:sz w:val="28"/>
          <w:sz w:val="28"/>
          <w:szCs w:val="28"/>
          <w:rtl w:val="true"/>
          <w:lang w:bidi="fa-IR"/>
        </w:rPr>
        <w:t>مباحث الفاظ</w:t>
      </w:r>
    </w:p>
    <w:p>
      <w:pPr>
        <w:pStyle w:val="Heading2"/>
        <w:numPr>
          <w:ilvl w:val="1"/>
          <w:numId w:val="1"/>
        </w:numPr>
        <w:rPr/>
      </w:pPr>
      <w:bookmarkStart w:id="8" w:name="__RefHeading___Toc124923_3264237689"/>
      <w:bookmarkStart w:id="9" w:name="_Toc3"/>
      <w:bookmarkEnd w:id="8"/>
      <w:r>
        <w:rPr>
          <w:rtl w:val="true"/>
        </w:rPr>
        <w:t>ادامه مقصد دوم بحث نواهی</w:t>
      </w:r>
      <w:bookmarkEnd w:id="9"/>
    </w:p>
    <w:p>
      <w:pPr>
        <w:pStyle w:val="Heading3"/>
        <w:numPr>
          <w:ilvl w:val="2"/>
          <w:numId w:val="1"/>
        </w:numPr>
        <w:rPr/>
      </w:pPr>
      <w:bookmarkStart w:id="10" w:name="__RefHeading___Toc124925_3264237689"/>
      <w:bookmarkStart w:id="11" w:name="_Toc4"/>
      <w:bookmarkEnd w:id="10"/>
      <w:r>
        <w:rPr>
          <w:rtl w:val="true"/>
        </w:rPr>
        <w:t>اجتماع امر و نهی</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24927_3264237689"/>
      <w:bookmarkStart w:id="13" w:name="_Toc5"/>
      <w:bookmarkEnd w:id="12"/>
      <w:r>
        <w:rPr>
          <w:rtl w:val="true"/>
        </w:rPr>
        <w:t>اشاره</w:t>
      </w:r>
      <w:bookmarkStart w:id="14" w:name="pg13688_139679"/>
      <w:bookmarkEnd w:id="13"/>
    </w:p>
    <w:p>
      <w:pPr>
        <w:pStyle w:val="Heading4"/>
        <w:numPr>
          <w:ilvl w:val="3"/>
          <w:numId w:val="1"/>
        </w:numPr>
        <w:rPr/>
      </w:pPr>
      <w:bookmarkStart w:id="15" w:name="__RefHeading___Toc124929_3264237689"/>
      <w:bookmarkStart w:id="16" w:name="_Toc6"/>
      <w:bookmarkEnd w:id="14"/>
      <w:bookmarkEnd w:id="15"/>
      <w:r>
        <w:rPr>
          <w:rtl w:val="true"/>
        </w:rPr>
        <w:t>درس پانصد و بیست و پنجم</w:t>
      </w:r>
      <w:bookmarkEnd w:id="16"/>
    </w:p>
    <w:p>
      <w:pPr>
        <w:pStyle w:val="Heading5"/>
        <w:numPr>
          <w:ilvl w:val="4"/>
          <w:numId w:val="1"/>
        </w:numPr>
        <w:rPr/>
      </w:pPr>
      <w:bookmarkStart w:id="17" w:name="__RefHeading___Toc124931_3264237689"/>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 w:name="__RefHeading___Toc124933_3264237689"/>
      <w:bookmarkStart w:id="20" w:name="_Toc8"/>
      <w:bookmarkEnd w:id="19"/>
      <w:r>
        <w:rPr>
          <w:rtl w:val="true"/>
        </w:rPr>
        <w:t>امر دوم</w:t>
      </w:r>
      <w:r>
        <w:rPr>
          <w:rtl w:val="true"/>
        </w:rPr>
        <w:t xml:space="preserve">: </w:t>
      </w:r>
      <w:r>
        <w:rPr>
          <w:rtl w:val="true"/>
        </w:rPr>
        <w:t>معنای اطلاق در اصالة الاطلاق</w:t>
      </w:r>
      <w:bookmarkEnd w:id="20"/>
    </w:p>
    <w:p>
      <w:pPr>
        <w:pStyle w:val="BookText"/>
        <w:rPr/>
      </w:pPr>
      <w:r>
        <w:rPr>
          <w:rFonts w:ascii="IRNazanin" w:hAnsi="IRNazanin" w:eastAsia="IRNazanin"/>
          <w:color w:val="111111"/>
          <w:sz w:val="28"/>
          <w:sz w:val="28"/>
          <w:szCs w:val="28"/>
          <w:rtl w:val="true"/>
          <w:lang w:bidi="fa-IR"/>
        </w:rPr>
        <w:t>امر دومی که در رابطۀ با تحقیق در این مسأله باید دقت بشود که البته جای تحقیق بیشترش در بحث مطلق و مقید است لکن در اینجا هم ضرورت دارد که تا اندازه‌ای در این جهت بحث بشود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مواردی که مقدمات حکمت جریان پیدا می‌کند، شرط تمسک به اطلاق که جریان مقدمات حکمت است، اگر وجود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مقدمات حکمت دو مقدمه هست یا سه مقدمه؟ در جای خودش باید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اگر مولا در مقام بیان باشد نه در مقام اهمال و اجمال و قرینه‌ای هم بر تقیید اقامه نکرده باشد و قدر متیقّنی در مقام تخاطب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تحقق و تمامیّت این مقدمات که از آن تعبیر به مقدمات حکمت می‌شود،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در اینجا محکّم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بحثی که باید بکنیم، این است که معنای این اصالة الاطلاق چیست؟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آیۀ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توجه به مقدمات حکمت،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الاطلاق چیست؟ آیا اطلاق به معنای شمول و سریان حکم در جمیع افراد طبیعت است؟ بعد از آنکه اطلاق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معنایش این است که این حکم به حلیّت، حکم به نفوذ که خداوند در این آیۀ شریفه بیان کرده، متعلقش جمیع افراد البیع است، تمام مصادیق البیع است؛ بیع معاطات، غیر معاطات، بیعی که به صیغۀ عربی باشد، به صیغۀ فارسی باشد و همینطور انواع و اقسامی که در بیع تصور می‌شود؟ آیا معنای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حکم روی جمیع افراد طبیعت بیع رفته، که در حقیقت مثل این است که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الفاظ دالّۀ بر عموم است و اگر بجای البیع، کلّ بیع فرموده بود، شما بجای اصالة الاطلاق تعبیر به اصالة العموم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تعبیر، اصالة العموم پیاده می‌شود و به تعبیر دیگر، اصالة الاطلاق، اینها از نظر نتیجه و از نظر مفاد و ماحصل، دارای یک ماحصل هستند منتها راهشان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اصالة العموم به این مفاد رسیدیم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اصالة الاطلاق و مقدمات حکمت به این معنا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مقصدی که دارای دو طریق باشد، یک شهری که دارای دو جاده باشد که از هرجاده‌ای که انسان حرکت کند، بالاخره منتها الیه همان مقصد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اصالة العموم و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نتیجه و ماحصل یک ماحصل دارند و آن ماحصلش عبارت از این است که خداوند همۀ مصادیق بیع و افراد بیع و وجودات بیع را محکوم به حلیّت و نفوذ و امضاء قرار داده، آیا واقعیت مسأله این‌طور است؟ یا اینکه نه، این دو نه فقط بعنوان اختلاف در طریق مطرح هستند بلکه بین اصالة العموم و اصالة الاطلاق یک اختلاف ماهوی و اختلاف حقیقی وجود دارد</w:t>
      </w:r>
      <w:r>
        <w:rPr>
          <w:rFonts w:eastAsia="IRNazanin" w:cs="IRNazanin"/>
          <w:color w:val="111111"/>
          <w:sz w:val="28"/>
          <w:szCs w:val="28"/>
          <w:rtl w:val="true"/>
          <w:lang w:bidi="fa-IR"/>
        </w:rPr>
        <w:t>.</w:t>
      </w:r>
      <w:bookmarkStart w:id="21" w:name="pg13688_139680"/>
    </w:p>
    <w:p>
      <w:pPr>
        <w:pStyle w:val="BookText"/>
        <w:rPr/>
      </w:pPr>
      <w:bookmarkEnd w:id="21"/>
      <w:r>
        <w:rPr>
          <w:rFonts w:ascii="IRNazanin" w:hAnsi="IRNazanin" w:eastAsia="IRNazanin"/>
          <w:color w:val="111111"/>
          <w:sz w:val="28"/>
          <w:sz w:val="28"/>
          <w:szCs w:val="28"/>
          <w:rtl w:val="true"/>
          <w:lang w:bidi="fa-IR"/>
        </w:rPr>
        <w:t>حالا بحثی که باید بکنیم، این است که معنای این اصالة الاطلاق چیست؟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آیۀ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توجه به مقدمات حکمت،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الاطلاق چیست؟ آیا اطلاق به معنای شمول و سریان حکم در جمیع افراد طبیعت است؟ بعد از آنکه اطلاق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معنایش این است که این حکم به حلیّت، حکم به نفوذ که خداوند در این آیۀ شریفه بیان کرده، متعلقش جمیع افراد البیع است، تمام مصادیق البیع است؛ بیع معاطات، غیر معاطات، بیعی که به صیغۀ عربی باشد، به صیغۀ فارسی باشد و همینطور انواع و اقسامی که در بیع تصور می‌شود؟ آیا معنای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حکم روی جمیع افراد طبیعت بیع رفته، که در حقیقت مثل این است که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الفاظ دالّۀ بر عموم است و اگر بجای البیع، کلّ بیع فرموده بود، شما بجای اصالة الاطلاق تعبیر به اصالة العموم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تعبیر، اصالة العموم پیاده می‌شود و به تعبیر دیگر، اصالة الاطلاق، اینها از نظر نتیجه و از نظر مفاد و ماحصل، دارای یک ماحصل هستند منتها راهشان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اصالة العموم به این مفاد رسیدیم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اصالة الاطلاق و مقدمات حکمت به این معنا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مقصدی که دارای دو طریق باشد، یک شهری که دارای دو جاده باشد که از هرجاده‌ای که انسان حرکت کند، بالاخره منتها الیه همان مقصد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اصالة العموم و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نتیجه و ماحصل یک ماحصل دارند و آن ماحصلش عبارت از این است که خداوند همۀ مصادیق بیع و افراد بیع و وجودات بیع را محکوم به حلیّت و نفوذ و امضاء قرار داده، آیا واقعیت مسأله این‌طور است؟ یا اینکه نه، این دو نه فقط بعنوان اختلاف در طریق مطرح هستند بلکه بین اصالة العموم و اصالة الاطلاق یک اختلاف ماهوی و اختلاف حقیقی وجود دارد</w:t>
      </w:r>
      <w:r>
        <w:rPr>
          <w:rFonts w:eastAsia="IRNazanin" w:cs="IRNazanin"/>
          <w:color w:val="111111"/>
          <w:sz w:val="28"/>
          <w:szCs w:val="28"/>
          <w:rtl w:val="true"/>
          <w:lang w:bidi="fa-IR"/>
        </w:rPr>
        <w:t>.</w:t>
      </w:r>
    </w:p>
    <w:p>
      <w:pPr>
        <w:pStyle w:val="Heading5"/>
        <w:numPr>
          <w:ilvl w:val="4"/>
          <w:numId w:val="1"/>
        </w:numPr>
        <w:rPr/>
      </w:pPr>
      <w:bookmarkStart w:id="22" w:name="__RefHeading___Toc124935_3264237689"/>
      <w:bookmarkStart w:id="23" w:name="_Toc9"/>
      <w:bookmarkEnd w:id="22"/>
      <w:r>
        <w:rPr>
          <w:rtl w:val="true"/>
        </w:rPr>
        <w:t>اختلاف ماهوی بین اصالة العموم و اصالة الاطلاق</w:t>
      </w:r>
      <w:bookmarkEnd w:id="23"/>
    </w:p>
    <w:p>
      <w:pPr>
        <w:pStyle w:val="BookText"/>
        <w:rPr/>
      </w:pPr>
      <w:r>
        <w:rPr>
          <w:rFonts w:ascii="IRNazanin" w:hAnsi="IRNazanin" w:eastAsia="IRNazanin"/>
          <w:color w:val="111111"/>
          <w:sz w:val="28"/>
          <w:sz w:val="28"/>
          <w:szCs w:val="28"/>
          <w:rtl w:val="true"/>
          <w:lang w:bidi="fa-IR"/>
        </w:rPr>
        <w:t>آن اختلاف این است که در باب اصالة العموم، مفاد اصالة العموم برای ما روشن است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وجوب اکرام را روی تمام مصادیق برده،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وجودات و مصادیق و افراد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شمول و سریان می‌کند، همۀ افراد را زیر پوشش خودش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العموم دارای یک مفاد روشن و مفاد بیّنی است امّا اصالة الاطلاق چیست؟ وقتی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ناظر به مصادیق باشد، نمی‌تواند نسبت به مصادیق و افراد شمول و سریان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البیع را بعنوان مفرد معرّف به لام جنس بگوییم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الفاظ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یک نزاعی است در اصول که آیا همانطوری که جمع محلّی به لام، دلالت بر عموم می‌کند، مفرد معرّف به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هم دلالت بر عموم می‌کند یا نه؟ ما روی مبنایی صحبت می‌کنیم که مفرد معرّف به لام دلالت بر عموم نکند و مثل جمع محلاّی به 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آنکه البیع محکوم به حلیّت شده و مفعول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می‌بینیم عبارت از یک مفردی است که آن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الاّ علی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شما در اوّل کتاب بیع در مقام تعریف بیع برمی‌آیید مثل یک منطقی که در مقام تعریف انسان، جنس و فصل انسان را مطرح می‌کند، در تعریف عنوان بیع هم همان ماهیت اعتباریۀ بیع مطرح است، حالا هرچه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بمال، انشاء تملیک عین بمال، تبدیل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بیع هرچه هست، که در جای خودش مورد بحث و مورد گفتگو است، اما در مقام تعریف بیع شما هیچ نظری و نگرشی نسبت به افراد و مصادیق و وجودات بیع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لغت هم که مراجعه می‌کنید،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 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اعتباری بیع است، این حقیقت بیع است که در لغت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خصوصیات مثل وجودات افراد و مصادیق، همه خارج از دائرۀ معنای بیع و موضوع له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بعدا هم در مطلب سوم مطرح می‌کنیم که آیا اوامر و نواهی متعلق به طبایع است یا متعلق به وجودات و افراد است؟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البیع را معنا می‌کنیم، البیع ال، ال جنس است، ال تعریف جنس است و ال تعریف جنس، یک معنایی زائد بر خود جنس و ماهیت و طبیعت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البیع به حسب معنای موضوع له لغوی‌اش عبارت از نفس طبیعت بیع است، نفس همان جنس و فصل خودش هست و لو جنس و فصلش، یک امر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مسألۀ شمول و مسألۀ سریان و مسألۀ عمومیت نسبت به افراد را مطرح کنید، این شمول و سریان را به حساب چه می‌گذارید؟ و از چه راهی مسألۀ شمول و سریان را مطرح می‌کنید؟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کل، عبارت از طبیعت است و کل دلالت بر استیعاب افراد طبیعت می‌کند و این دلالت کل بر استیعاب افراد، از طریق وضع واضع و وضع لغت عرب برای ما روشن شده که اگر در یک موردی، ناظر به افراد بودید و می‌خواستید استیعاب را در رابطۀ با افراد مطرح کنید، راهش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که عبارت از بیع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الا علی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افراد و استیعاب و شمول و عموم نسبت به افراد، همۀ اینها در رابطۀ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اما در باب اطلاق که شما غیر از البیع چیزی ندارید، مفرد معرّف را هم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دلالت بر طبیعت می‌کند، ال هم تعریف همان طبیعت است، تعریف همان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زائدی که جنس را مرتبط به افراد بکند و مرتبط به مصادیق</w:t>
      </w:r>
      <w:bookmarkStart w:id="24" w:name="pg13688_139682"/>
    </w:p>
    <w:p>
      <w:pPr>
        <w:pStyle w:val="BookText"/>
        <w:rPr/>
      </w:pPr>
      <w:bookmarkEnd w:id="24"/>
      <w:r>
        <w:rPr>
          <w:rFonts w:ascii="IRNazanin" w:hAnsi="IRNazanin" w:eastAsia="IRNazanin"/>
          <w:color w:val="111111"/>
          <w:sz w:val="28"/>
          <w:sz w:val="28"/>
          <w:szCs w:val="28"/>
          <w:rtl w:val="true"/>
          <w:lang w:bidi="fa-IR"/>
        </w:rPr>
        <w:t>بکند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چنین نقشی را ندارد که پای افراد را در بین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کلمۀ بیع، افراد را استفاده می‌کنید؟ از کلمۀ ال شما افراد را استفاده می‌کنید؟</w:t>
      </w:r>
    </w:p>
    <w:p>
      <w:pPr>
        <w:pStyle w:val="BookText"/>
        <w:rPr/>
      </w:pPr>
      <w:r>
        <w:rPr>
          <w:rFonts w:ascii="IRNazanin" w:hAnsi="IRNazanin" w:eastAsia="IRNazanin"/>
          <w:color w:val="111111"/>
          <w:sz w:val="28"/>
          <w:sz w:val="28"/>
          <w:szCs w:val="28"/>
          <w:rtl w:val="true"/>
          <w:lang w:bidi="fa-IR"/>
        </w:rPr>
        <w:t>در باب انسان مسأله چطور است؟ 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آیا انسان بیش از موضوع لهش می‌تواند دلالت داشته باشد؟ انسان، همان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وجود ذهنی در موضوع له انسان نقش ندارد، لذا اگر شما بخواهید کلمۀ انسان را حاکی از حیوان ناطق موجود قرار بدهید، این بر خلاف موضوع 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لم یوضع للحیوان الناطق مع قید الوجود بل وضع لنفس الحیوان الناطق، الحیوان جنس له و الناطق فصل له و المسألة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هم که سر انسان دربیاورید، همین معنا را دلالت می‌کند نه اینکه وجود الف و لام، ماهیت انسان را مثل کلمۀ کل بعنوان شمول و سریان افراد زیر پوشش خودش قرار بدهد</w:t>
      </w:r>
      <w:r>
        <w:rPr>
          <w:rFonts w:eastAsia="IRNazanin" w:cs="IRNazanin"/>
          <w:color w:val="111111"/>
          <w:sz w:val="28"/>
          <w:szCs w:val="28"/>
          <w:rtl w:val="true"/>
          <w:lang w:bidi="fa-IR"/>
        </w:rPr>
        <w:t>.</w:t>
      </w:r>
    </w:p>
    <w:p>
      <w:pPr>
        <w:pStyle w:val="Heading5"/>
        <w:numPr>
          <w:ilvl w:val="4"/>
          <w:numId w:val="1"/>
        </w:numPr>
        <w:rPr/>
      </w:pPr>
      <w:bookmarkStart w:id="25" w:name="__RefHeading___Toc124937_3264237689"/>
      <w:bookmarkStart w:id="26" w:name="_Toc10"/>
      <w:bookmarkEnd w:id="25"/>
      <w:r>
        <w:rPr>
          <w:rtl w:val="true"/>
        </w:rPr>
        <w:t>عدم ارتباط اصالة الاطلاق به افراد و مصادیق</w:t>
      </w:r>
      <w:bookmarkEnd w:id="26"/>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راهی برای اینکه پای افراد، پای انواع، پای اقسام بیع را در کار بیاورید، ندارید و اگر بخواهید بصورت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بیع بالصیغة او کان معاطاة، سواء کان صیغته عربیة ام فارسیة، سواء کان سلما او صرفا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نمی‌تواند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تفسیرش همۀ این مسائل و همۀ این خصوصیات را از طریق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می‌توانستید استفاده کنید اما وقتی که کلمۀ کل مطرح نیست، هیچ صحبت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معنا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داشته باشد، اگر اصالة الاطلاق در آن جریان پیدا بکند،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الرّقبة المؤمنة ام کانت کافرة، سواء کان الرقبة اسود او ابیض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سواء، سواءها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اینکه این سواءها را ما از کجا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متعلقش، اعتق مضاف به طبیعة الرقبة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درآمد؟ آیا کفر و ایمان در ماهیت رقبه و در معنی رقبه نقش دارد؟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دارد نمی‌توانید به صورت حقیقی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کنید 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سواء کان الانسان عالما ام کان جاهلا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 معنا کردید، از شما سؤال می‌کنند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عالما ام کان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درآمد؟ مگر در معنی انسان، علم و جهل، دخالت دارد؟ مگر در ماهیت انسان، مسألۀ علم یا مسألۀ جهل دخالت دارد؟ یا تساوی بین علم و جهل دخالت دارد که ماهیت انسان را وقتی می‌خواهند معنی</w:t>
      </w:r>
      <w:bookmarkStart w:id="27" w:name="pg13688_139683"/>
    </w:p>
    <w:p>
      <w:pPr>
        <w:pStyle w:val="BookText"/>
        <w:rPr/>
      </w:pPr>
      <w:bookmarkEnd w:id="27"/>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الناطق الذی هو اعم من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انسان دخالت داشته باشد، در ماهیت انسان دخالت داشته باشد، یا اینکه وقتی که از شما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رقبه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المملوک الذی له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یک واقعیت تکوینیه و خارجیه است هم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در باب اطلاق شما به هیچ‌وجه نباید سراغ افراد و مصادیق و انواع و اقسام بروید، باید بگویید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و تمام متعلّق الحکم بالحلیّة و النّفوذ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محکوم به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محکوم به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هرفردی از افراد این طبیعت در خارج تحقق پیدا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مصداق لهذا الطبیعة، بما انّه مصداق لطبیعة البیع، بما انّه مصداق لطّبیعة الرقبة، بما انّه مصداق لطبیعة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عقل حکم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به حلیّت را روی طبیعت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خارج بعنوان معاطات و فاقد صیغه، تحقق پیدا کرده، چون فردی است از افراد بیع، آن حکم به حلیت انطباق بر این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تشبیه مثل اینکه اگر در مقام امتثال، یک نمازی را موافق با مأمور به و موافق با دستور مولا انجام دادید،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خواستۀ مولا حاصل شد، چون خواستۀ مولا حاصل شد، دیگر امتثال محقق و به دنبال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امر باقی نمی‌ماند؛ اما این معنایش نیست که این داخل در مأموربه است، این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می‌گوییم که اصلا به هیچ‌وجه نباید انسان پای وجود را در دائرۀ مأمور به و در دائرۀ متعلق احکام، باز کند، نه وجود ذهنی و نه وجود خارجی</w:t>
      </w:r>
      <w:r>
        <w:rPr>
          <w:rFonts w:eastAsia="IRNazanin" w:cs="IRNazanin"/>
          <w:color w:val="111111"/>
          <w:sz w:val="28"/>
          <w:szCs w:val="28"/>
          <w:rtl w:val="true"/>
          <w:lang w:bidi="fa-IR"/>
        </w:rPr>
        <w:t>.</w:t>
      </w:r>
    </w:p>
    <w:p>
      <w:pPr>
        <w:pStyle w:val="Heading5"/>
        <w:numPr>
          <w:ilvl w:val="4"/>
          <w:numId w:val="1"/>
        </w:numPr>
        <w:rPr/>
      </w:pPr>
      <w:bookmarkStart w:id="28" w:name="__RefHeading___Toc124939_3264237689"/>
      <w:bookmarkStart w:id="29" w:name="_Toc11"/>
      <w:bookmarkEnd w:id="28"/>
      <w:r>
        <w:rPr>
          <w:rtl w:val="true"/>
        </w:rPr>
        <w:t>فرق نتیجۀ اصالة الاطلاق با اصالة العموم</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مقدمات حکمت تمام می‌شود و شما حکم می‌کنید به اطلاق، نتیجۀ اصالة الاطلاق با نتیجۀ اصالة العموم کاملا فرق دارد و تنها فرقش این نیست که این از راه وضع پیش آمده، آن از راه مقدمات پیش‌آمده بلکه مقصد فرق می‌کند، ماحصل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اصالة العموم، مسألۀ عموم و استیعاب و شمول، ناظر به افراد است، نظارت به افرادش هم به مضاف الیه که عبارت از بیع باشد، ارتباطی ندارد بلکه به مضاف که عبارت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ارتباط دارد، یعنی کأنّ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خداوند همۀ افراد طبیعت بیع را محکوم به حلیّت و نفوذ و امضاء قرار داده، اما در باب اصالة الاطلاق علاوۀ بر این که از طریق مقدمات حکمت،</w:t>
      </w:r>
      <w:bookmarkStart w:id="30" w:name="pg13688_139684"/>
    </w:p>
    <w:p>
      <w:pPr>
        <w:pStyle w:val="BookText"/>
        <w:rPr/>
      </w:pPr>
      <w:bookmarkEnd w:id="30"/>
      <w:r>
        <w:rPr>
          <w:rFonts w:ascii="IRNazanin" w:hAnsi="IRNazanin" w:eastAsia="IRNazanin"/>
          <w:color w:val="111111"/>
          <w:sz w:val="28"/>
          <w:sz w:val="28"/>
          <w:szCs w:val="28"/>
          <w:rtl w:val="true"/>
          <w:lang w:bidi="fa-IR"/>
        </w:rPr>
        <w:t>به اصالة الاطلاق دست پیدا می‌کنیم، لکن نتیجه‌اش با نتیجۀ اصالة العموم فرق می‌کند و آن این است که در اصالة الاطلاق، هیچ صحبت افراد و مصادیق و انواع و اقسام و اصناف طبیعت مطرح نیست، آنچه در باب اصالة الاطلاق مطرح است، این است که حکم روی نفس طبیعت رفته بدون قید، بدون امری زائد بر طبیعت، بدون یک قیدی زائد بر اصل طبیعت اما تمام المتعلق، نفس الطبیعه است، تمام المتعلق، نفس الماهیه است بدون اینکه سرسوزنی پای افراد و مصادیق مطرح باشد</w:t>
      </w:r>
      <w:r>
        <w:rPr>
          <w:rFonts w:eastAsia="IRNazanin" w:cs="IRNazanin"/>
          <w:color w:val="111111"/>
          <w:sz w:val="28"/>
          <w:szCs w:val="28"/>
          <w:rtl w:val="true"/>
          <w:lang w:bidi="fa-IR"/>
        </w:rPr>
        <w:t>.</w:t>
      </w:r>
    </w:p>
    <w:p>
      <w:pPr>
        <w:pStyle w:val="Heading5"/>
        <w:numPr>
          <w:ilvl w:val="4"/>
          <w:numId w:val="1"/>
        </w:numPr>
        <w:rPr/>
      </w:pPr>
      <w:bookmarkStart w:id="31" w:name="__RefHeading___Toc124941_3264237689"/>
      <w:bookmarkStart w:id="32" w:name="_Toc12"/>
      <w:bookmarkEnd w:id="31"/>
      <w:r>
        <w:rPr>
          <w:rtl w:val="true"/>
        </w:rPr>
        <w:t>عرفی بودن اصالة العموم و عقلی بودن اصالة الاطلاق</w:t>
      </w:r>
      <w:bookmarkEnd w:id="32"/>
    </w:p>
    <w:p>
      <w:pPr>
        <w:pStyle w:val="BookText"/>
        <w:rPr/>
      </w:pPr>
      <w:r>
        <w:rPr>
          <w:rFonts w:ascii="IRNazanin" w:hAnsi="IRNazanin" w:eastAsia="IRNazanin"/>
          <w:color w:val="111111"/>
          <w:sz w:val="28"/>
          <w:sz w:val="28"/>
          <w:szCs w:val="28"/>
          <w:rtl w:val="true"/>
          <w:lang w:bidi="fa-IR"/>
        </w:rPr>
        <w:t>از اینجا ما یک نکتۀ دیگری را هم می‌خواهیم در فرق اصالة العموم و اصالة الاطلاق به دست بیاوریم و آن این است که اصالة العموم بعنوان یک اصل لفظی و اصل عرفی و عقلائی مطرح است، یعنی لفظی است که به حسب وضع واضع، وضع برای عموم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 لفظ دال بر عموم را در متعلق حکمش اخذ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لفظی است، یک اصل عرفی و یک اصل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می‌گوید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وضع شده اما در اصالة الاطلاق اصلا پای لفظ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در حقیقت یک اصل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مقدمات حکمت به این اصل رسیدیم مثل صغری و کبرایی که عقل ترتیب می‌دهد و نتیجه می‌گیرد در اصالة الاطلاق هم مسأله به این کیفیت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 یک مولای عاقل مختار است، یک مولای دیوانه و مکره و مجبور نیست، در مقام بیان حکم است و می‌خواهد تمامی متعلق حکم را برای عبید خودش بیان بکند و هیچ‌گونه قرینه‌ای بر تقیید هم اقامه نکرده است، قدر متیقن در مقام تخاطب هم مطرح نیست، اینجا عقل اینها را مثل صغری و کبری کنار هم قرار می‌دهد بعد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تمام متعلق حکم مولا، همین طبیعت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یک مولایی به عبد خودش دستور بدهد که فردا مثلا باید مسافرت بروی، همۀ این مقدمات حکمت هم در دستور مولا وجود داشت، فردا صبح هم عبد برخاست مسافرت کرد و رفت تهران، بعد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من به تو گفتم که تهران بروی؟ اگر چنین مؤاخذه‌ای کرد، او برمی‌گردد و فوری 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دستور خودت محل خاصی را ذکر نکردی، تو حکم را روی طبیعت سفر بار کردی، بدون اینکه مقیّد کنی که این سفر مثلا به کاشان باشد یا به اصفهان باشد و من به اطلاق کلام تو اخذ کردم و سفر به تهران را انتخاب کردم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دو فایده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مقدمۀ بحث اصلی ما در باب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اصالة الاطلاق، به هیچ‌وجه، پای شمول و سریان و دخالت افراد و مصادیق مطرح</w:t>
      </w:r>
      <w:bookmarkStart w:id="33" w:name="pg13688_139685"/>
    </w:p>
    <w:p>
      <w:pPr>
        <w:pStyle w:val="BookText"/>
        <w:rPr/>
      </w:pPr>
      <w:bookmarkEnd w:id="3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اصالة الاطلاق را کنار اصالة العموم گذاشتن، انسان را به اشتباه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خیال می‌کند همانطوری که اصالة العموم، یک اصل لفظی است، اصالة الاطلاق هم یک اصل لفظی است درحالی‌که مسأله، این‌طور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 اصل لفظی اما 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برمبنای مقدمات حکمت پیدا شده، این یک اصل عقلی است و مثل ترتیب صغری و کبری و استنتاج نتیجه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مسائلی که لازم بود اینجا ذکر بشود تا یک امر دیگر و بعد در اصل بحث ان شاء الله نتیجه بگیریم</w:t>
      </w:r>
      <w:r>
        <w:rPr>
          <w:rFonts w:eastAsia="IRNazanin" w:cs="IRNazanin"/>
          <w:color w:val="111111"/>
          <w:sz w:val="28"/>
          <w:szCs w:val="28"/>
          <w:rtl w:val="true"/>
          <w:lang w:bidi="fa-IR"/>
        </w:rPr>
        <w:t>.</w:t>
      </w:r>
    </w:p>
    <w:p>
      <w:pPr>
        <w:pStyle w:val="Heading5"/>
        <w:numPr>
          <w:ilvl w:val="4"/>
          <w:numId w:val="1"/>
        </w:numPr>
        <w:rPr/>
      </w:pPr>
      <w:bookmarkStart w:id="34" w:name="__RefHeading___Toc124943_3264237689"/>
      <w:bookmarkStart w:id="35" w:name="_Toc13"/>
      <w:bookmarkEnd w:id="34"/>
      <w:r>
        <w:rPr>
          <w:rtl w:val="true"/>
        </w:rPr>
        <w:t>پرسش</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اطلاق در اصالة الاطلاق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ماهوی بین اصالة العموم و اصالة الاطلاق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اصالة الاطلاق به افراد و مصادیق ارتباط ندارد؟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عرفی بودن اصالة العموم و عقلی بودن اصالة الاطلاق را توضیح دهید</w:t>
      </w:r>
      <w:r>
        <w:rPr>
          <w:rFonts w:eastAsia="IRNazanin" w:cs="IRNazanin"/>
          <w:color w:val="111111"/>
          <w:sz w:val="28"/>
          <w:szCs w:val="28"/>
          <w:rtl w:val="true"/>
          <w:lang w:bidi="fa-IR"/>
        </w:rPr>
        <w:t>.</w:t>
      </w:r>
      <w:bookmarkStart w:id="36" w:name="pg13688_139686"/>
    </w:p>
    <w:p>
      <w:pPr>
        <w:pStyle w:val="Heading4"/>
        <w:numPr>
          <w:ilvl w:val="3"/>
          <w:numId w:val="1"/>
        </w:numPr>
        <w:rPr/>
      </w:pPr>
      <w:bookmarkStart w:id="37" w:name="__RefHeading___Toc124945_3264237689"/>
      <w:bookmarkStart w:id="38" w:name="_Toc14"/>
      <w:bookmarkEnd w:id="36"/>
      <w:bookmarkEnd w:id="37"/>
      <w:r>
        <w:rPr>
          <w:rtl w:val="true"/>
        </w:rPr>
        <w:t>درس پانصد و بیست و ششم</w:t>
      </w:r>
      <w:bookmarkEnd w:id="38"/>
    </w:p>
    <w:p>
      <w:pPr>
        <w:pStyle w:val="Heading5"/>
        <w:numPr>
          <w:ilvl w:val="4"/>
          <w:numId w:val="1"/>
        </w:numPr>
        <w:rPr/>
      </w:pPr>
      <w:bookmarkStart w:id="39" w:name="__RefHeading___Toc124947_3264237689"/>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1" w:name="__RefHeading___Toc124949_3264237689"/>
      <w:bookmarkStart w:id="42" w:name="_Toc16"/>
      <w:bookmarkEnd w:id="41"/>
      <w:r>
        <w:rPr>
          <w:rtl w:val="true"/>
        </w:rPr>
        <w:t>طبایع متعلق اوامر و نواهی</w:t>
      </w:r>
      <w:bookmarkEnd w:id="42"/>
    </w:p>
    <w:p>
      <w:pPr>
        <w:pStyle w:val="BookText"/>
        <w:rPr/>
      </w:pPr>
      <w:r>
        <w:rPr>
          <w:rFonts w:ascii="IRNazanin" w:hAnsi="IRNazanin" w:eastAsia="IRNazanin"/>
          <w:color w:val="111111"/>
          <w:sz w:val="28"/>
          <w:sz w:val="28"/>
          <w:szCs w:val="28"/>
          <w:rtl w:val="true"/>
          <w:lang w:bidi="fa-IR"/>
        </w:rPr>
        <w:t xml:space="preserve">یکی از اموری که در رابطۀ با این بحث، کمال اهمیت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هم به یک صورتی مطرح بوده است، لکن اینجا باید بیشتر روی آن بحث کنیم که نقش مهمی در رابطۀ با قول به جواز اجتماع امر و نهی دارد و باید ان شاء الله کاملا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اوامر و نواهی به نفس طبایع تعلق می‌گیرند یا اینکه به طبایع با تقیّد به وجود ذهنی تعلق می‌گیرند و یا اینکه به طبایع با تقیّد به وجود خارجی تعلق می‌گیرند؟ در این حیث بحث ابتداء این سه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قضیۀ خبریه و قضیۀ حملیه را تشکیل می‌دهیم، یا به صورت قضیۀ وصفیه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را صفت برای صلاة قرار می‌دهیم، معروض وجوب عبارت از چیست؟ یک احتمال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الصلاة واجبة، ماهیة الصلاة واجبة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الموجودة فی الذهن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الموجودة فی الخارج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اینهاست؟</w:t>
      </w:r>
      <w:bookmarkStart w:id="43" w:name="pg13688_139687"/>
    </w:p>
    <w:p>
      <w:pPr>
        <w:pStyle w:val="BookText"/>
        <w:rPr/>
      </w:pPr>
      <w:bookmarkEnd w:id="43"/>
      <w:r>
        <w:rPr>
          <w:rFonts w:ascii="IRNazanin" w:hAnsi="IRNazanin" w:eastAsia="IRNazanin"/>
          <w:color w:val="111111"/>
          <w:sz w:val="28"/>
          <w:sz w:val="28"/>
          <w:szCs w:val="28"/>
          <w:rtl w:val="true"/>
          <w:lang w:bidi="fa-IR"/>
        </w:rPr>
        <w:t>قبل از آنکه این مسأله را روشن کنیم و نتیجه بگیریم، یک مقدمه‌ای را لازم است عرض کنیم و آن این است که اگر کسی سؤال کند که در بین قضایا، آنجایی که عنوان غیر ماهیت باشد، یعنی محمول ما، نه جنس باشد و نه فصل باشد و نه مجموعۀ جنس و فصل باشد، بلکه به عنوان یک عرض، مطرح باشد؛ آیا می‌شود یک عرضی پیدا کنیم که معروض آن خود ماهیت باشد و مسألۀ وجود ذهنی و وجود خارجی در این عروض عرض، نقش نداشته باشد و در عین‌حال، واقعیت هم داشته باشد؟ یک واقعیتی، یک قضیۀ حملیه‌ای که محمول آن جز ذات موضوع نباشد، جنس برای موضوع، نباشد، فصل برای موضوع نباشد بلکه عنوان عرض داشته باشد و مع ذلک معروض نفس الماهیة باشد بدون مدخلیت و تقیّد ماهیت به هیچ‌یک از وجود ذهنی و وجود خارجی؟ آیا اصلا چنین چیزی داریم تا بعد فرضا بتوانیم شبیه آن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و الغصب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کنیم؟</w:t>
      </w:r>
    </w:p>
    <w:p>
      <w:pPr>
        <w:pStyle w:val="Heading5"/>
        <w:numPr>
          <w:ilvl w:val="4"/>
          <w:numId w:val="1"/>
        </w:numPr>
        <w:rPr/>
      </w:pPr>
      <w:bookmarkStart w:id="44" w:name="__RefHeading___Toc124951_3264237689"/>
      <w:bookmarkStart w:id="45" w:name="_Toc17"/>
      <w:bookmarkEnd w:id="44"/>
      <w:r>
        <w:rPr>
          <w:rtl w:val="true"/>
        </w:rPr>
        <w:t>قضایائی که موضوع آنها نفس ماهیت است</w:t>
      </w:r>
      <w:bookmarkEnd w:id="45"/>
    </w:p>
    <w:p>
      <w:pPr>
        <w:pStyle w:val="BookText"/>
        <w:rPr/>
      </w:pPr>
      <w:r>
        <w:rPr>
          <w:rFonts w:ascii="IRNazanin" w:hAnsi="IRNazanin" w:eastAsia="IRNazanin"/>
          <w:color w:val="111111"/>
          <w:sz w:val="28"/>
          <w:sz w:val="28"/>
          <w:szCs w:val="28"/>
          <w:rtl w:val="true"/>
          <w:lang w:bidi="fa-IR"/>
        </w:rPr>
        <w:t>جواب این است که بله، ما چنین مسائلی داریم که هیچ چاره‌ای نداریم، جز التزام به همین معنا که موضوع در قضیۀ حملیه یا موصوف در قضیۀ وصفیه، عبارت از خود ماهیت و نفس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ای صادق علی کثیرین، ای صادق علی مصادیق متعددة و افراد 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قضیه‌ای است؟ موضوع آن عبارت از چیست و ارتباط محمول با موضوعش چه نوع ارتباطی است؟ بلا اشکال در 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را عبارت از خود طبیعت و خود ماهیت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معروض برای کلیت است و وصف کلیت عارض اوست، عبارت از ماهیت انسان است، چرا؟ برای اینکه اگر ما در این ماهیت، یک قیدی اضافه کنیم، اعم از اینکه آن قید، وجود ذهنی یا وجود خارجی باشد، تقیّد ماهیت به وجود ذهنی سبب می‌شود که ماهیت، تشخّص پیدا کند، جزئیت پیدا کند و از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اگر ماهیت، تقیّد به وجود خارجی پیدا کرد، عنوان زید به خودش گرفت، عنوان عمرو پیدا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أن یصدق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در منطق و فلسفه، مخصوصا فلسفه، مسلّم است که وجود، مساوق با تشخّص است و تشخّص به معنای جزئیت است و جزئیت در مقابل کلیت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به معنای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جزئیت در مقابل کلیت، به معنای عدم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تشخّص، بین وجود ذهنی و وجود خارجی هیچ فرقی نیست، همانطوری که زید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الا علی نفسه و یمتنع أن یصدق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موجود در ذهن، انسان متصور در ذهن،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ألیه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التفات و تصور، امتناع دارد</w:t>
      </w:r>
      <w:bookmarkStart w:id="46" w:name="pg13688_139688"/>
    </w:p>
    <w:p>
      <w:pPr>
        <w:pStyle w:val="BookText"/>
        <w:rPr/>
      </w:pPr>
      <w:bookmarkEnd w:id="46"/>
      <w:r>
        <w:rPr>
          <w:rFonts w:ascii="IRNazanin" w:hAnsi="IRNazanin" w:eastAsia="IRNazanin"/>
          <w:color w:val="111111"/>
          <w:sz w:val="28"/>
          <w:sz w:val="28"/>
          <w:szCs w:val="28"/>
          <w:rtl w:val="true"/>
          <w:lang w:bidi="fa-IR"/>
        </w:rPr>
        <w:t>که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مکرر در مباحث مختلف به تناسب عرض شده است، اگر شما چند مرتبه انسان را تصور کنید، این متصورهای شما، با وصف تصور شما، مغایر باهم هستند، مثل زید و عمرو و بکر و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نمی‌شود بین زید و عمرو هیچ‌گونه ارتباطی باشد و هیچ قضیۀ حملیه‌ای بین زید و عمرو قابل تشکیل نیست، اگر شما بخواهید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بدهید، نه به حمل اولی ذاتی و نه به حمل شایع صناعی، این قضیه، قضیۀ قابل صدق و قابل تطبیق بر واقعیت نیست، در وجود ذهنی و موجودات ذهنیه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انسان را حالا تصور کردید و به واسطه تصور، لباس وجود ذهنی به این ماهیت پوشاندید، اگر برای بار دوم همین ماهیت انسان را تصور کردید، این یک وجود دیگری از وجودات ذهنیه خواهد بود و نمی‌شود بین انسان متصور به تصور اولی، با انسان متصور به تصور ثانوی، هیچ‌گونه قضیۀ حملیه‌ای تشکیل بدهید، مثل همان زید و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تشکیل قضیۀ حملیه بین زید و عمرو ممتنع است، بین دو موجود ذهنی هم ممتنع است کما اینکه بین موجود ذهنی، با موجود خارجی هم، امتناع دارد که قضیۀ حملیه تشکیل شود، برای اینکه وجود ذهنی قسیم وجود خارجی است و اختلاف بین وجود ذهنی و وجود خارجی، مثل اختلاف بین دو نوع از یک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انسان و بقر بینشان تباین کلی وجود دارد و هیچ‌گاه امکان ندارد، این دو نوع در یک جا مجتمع شوند و بین آنها یک قضیۀ حملیه‌ای تحقق پیدا کند، مسألۀ وجود ذهنی یعنی موجود در ذهن با تقیّد به وجود ذهنی، مغایر با وجود خارجی است با تقیّد به وجود خارجی است</w:t>
      </w:r>
      <w:r>
        <w:rPr>
          <w:rFonts w:eastAsia="IRNazanin" w:cs="IRNazanin"/>
          <w:color w:val="111111"/>
          <w:sz w:val="28"/>
          <w:szCs w:val="28"/>
          <w:rtl w:val="true"/>
          <w:lang w:bidi="fa-IR"/>
        </w:rPr>
        <w:t>.</w:t>
      </w:r>
    </w:p>
    <w:p>
      <w:pPr>
        <w:pStyle w:val="Heading5"/>
        <w:numPr>
          <w:ilvl w:val="4"/>
          <w:numId w:val="1"/>
        </w:numPr>
        <w:rPr/>
      </w:pPr>
      <w:bookmarkStart w:id="47" w:name="__RefHeading___Toc124953_3264237689"/>
      <w:bookmarkStart w:id="48" w:name="_Toc18"/>
      <w:bookmarkEnd w:id="47"/>
      <w:r>
        <w:rPr>
          <w:rtl w:val="true"/>
        </w:rPr>
        <w:t>کیفیت تصور وجودات خارجیه</w:t>
      </w:r>
      <w:bookmarkEnd w:id="4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در بعضی از مباحث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بعضی از اوقات بعضی از موجودات خارجیه را تصور می‌کنید، معنایش این نیست که آن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 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شما بیاید، بلکه اینجا یک معلوم بالذاتی هست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شما، آن صورت مرتسم و مماثل با آن موجود خارجی است و الا موجود خارجی، نمی‌تواند معلوم بالذات شما واقع شود، این همیشه معلوم بالعرض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چیزی با وصف وجود خارجی اتصاف به وجود ذهنی پیدا کند، یا بالعکس با وصف وجود ذهنی، اتصاف به وجود خارجی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مسأله اینطور است،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نه جنس برای انسان است و نه فصل برای انسان است و هیچ‌گونه مدخلیتی در ماهیت</w:t>
      </w:r>
      <w:bookmarkStart w:id="49" w:name="pg13688_139689"/>
    </w:p>
    <w:p>
      <w:pPr>
        <w:pStyle w:val="BookText"/>
        <w:rPr/>
      </w:pPr>
      <w:bookmarkEnd w:id="49"/>
      <w:r>
        <w:rPr>
          <w:rFonts w:ascii="IRNazanin" w:hAnsi="IRNazanin" w:eastAsia="IRNazanin"/>
          <w:color w:val="111111"/>
          <w:sz w:val="28"/>
          <w:sz w:val="28"/>
          <w:szCs w:val="28"/>
          <w:rtl w:val="true"/>
          <w:lang w:bidi="fa-IR"/>
        </w:rPr>
        <w:t>انسان ندارد و بلکه به عنوان یک عرض برای انسان مطرح است، اما معروض آن، خود ماهیت است و نمی‌شود غیر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نیست که معروض کلیت، غیر از ذات ماهیت باشد، برای اینکه به مجردی که، پای وجود در کار آمد، چه وجود ذهنی باشد و چه خارجی باشد، به میان آمدن پای وجود و مطرح شدن، مسألۀ وجود، معنایش این است که تشخّص، مطرح می‌شود، جزئیت مطرح می‌شود و جزئیت در مقابل کلیت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مقابل کلیت عبارت از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قضیه‌ای است که ضمن اینکه واقعیت دارد و مسأله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انسان، یک واقعیت انکارناپذیر است، موضوع آن هم عبارت از خود ماهیت است و نباید پای وجود در کار بیاید و الا اگر پای وجود در کار آمد، این محمول، بساط خودش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الذهنی، لا یکون کلیا لا یکون قابلا للصدق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بساط خودش را جمع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خارجیت ماهیت، دیگر جایی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قابلیت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عین‌حال باز یک شبهه‌ای مطرح است اینجا و آن شبهه این است که، شما این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تشکیل می‌دهید؟ ظرف تشکیل این قضیه کجاست؟ آیا غیر از ذهن، جایی برای تشکیل این قضیه وجود دارد، یا در همان مرحلۀ ذهن، شما این قضیه را تشکیل می‌دهید؟</w:t>
      </w:r>
    </w:p>
    <w:p>
      <w:pPr>
        <w:pStyle w:val="Heading5"/>
        <w:numPr>
          <w:ilvl w:val="4"/>
          <w:numId w:val="1"/>
        </w:numPr>
        <w:rPr/>
      </w:pPr>
      <w:bookmarkStart w:id="50" w:name="__RefHeading___Toc124955_3264237689"/>
      <w:bookmarkStart w:id="51" w:name="_Toc19"/>
      <w:bookmarkEnd w:id="50"/>
      <w:r>
        <w:rPr>
          <w:rtl w:val="true"/>
        </w:rPr>
        <w:t>ظرف تشکیل قضایای که موضوع آنها نفس ماهیت است</w:t>
      </w:r>
      <w:bookmarkEnd w:id="5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بله، درست است که ما در مرحلۀ ذهن این قضیه را تشکیل می‌دهیم، اما در همان مرحله، وقتی می‌خواهیم موضوع را، مطرح کنیم، خودش را موضوع قرار می‌دهیم، خودش را معروض برای عرض کلیت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معنا در ذهن تشکیل می‌شود، اما معنای تشکیل شدن، یک قضیه در ذهن، این نیست که در موضوع آن قضیه، تقیّد به وجود ذهنی هم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برای شما عرض می‌کنم که تفکیک بین این دو مطلب روشن شود که علاوه بر اینکه قضیه در ذهن تشکیل می‌شود، اما خصوصیت تحقق موضوع در ذهن، هیچ دخالتی در مسألۀ موضوع و محمول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قضیه‌ای تشکیل می‌دهید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چه‌چیزی ممتنع در خارج است و این قضیه کجا تشکیل شده است؟ قضیه در ذهن شما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برای ممتنع قرار می‌گیرد، تقیّد به وجود ذهنی، در موضوع آن دخالت</w:t>
      </w:r>
    </w:p>
    <w:p>
      <w:pPr>
        <w:pStyle w:val="BookText"/>
        <w:rPr/>
      </w:pPr>
      <w:r>
        <w:rPr>
          <w:rFonts w:ascii="IRNazanin" w:hAnsi="IRNazanin" w:eastAsia="IRNazanin"/>
          <w:color w:val="111111"/>
          <w:sz w:val="28"/>
          <w:sz w:val="28"/>
          <w:szCs w:val="28"/>
          <w:rtl w:val="true"/>
          <w:lang w:bidi="fa-IR"/>
        </w:rPr>
        <w:t>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المتقیّد بالوجود الذهنی ممتنع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اینطور معنا کردید،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شریک الباری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انسان مقیّد به وجود ذهنی هم ممتنع است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مقیّد به وجود ذهنی شد امتناع دارد در خارج تحقق پیدا کند، برای اینکه وجود ذهنی و وجود خارجی متباین و متغایر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متقیّد به وجود ذهنی امتناع دارد که در خارج تقیّد پیدا کند، انسان متقیّد به وجود ذهنی هم امتناع دارد که در خارج تحقق پیدا کند، پس چرا شما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ممتنع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این است که در این قضیه، این تقیّد به وجود ذهنی مطرح نیست، و لو اینکه خود این قضیه در ذهن تشکیل شده است، اما نمی‌توانیم پای تقیّد به وجود ذهنی را در کار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و این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بانه ممتنع التحقق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انسان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الماهیة متصف بانه ممتنع التحقق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کاشف از این است که اگر ظرف تشکیل یک قضیه‌ای عبارت از ذهن شد، ملازم با این نیست که موضوع در این قضیه، تقیّد به وجود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شما این قضیه را در ذهن تشکیل می‌دهید اما، موضوع شما انسان مقیّد به وجود ذهنی نیست، بلکه موضوع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ماهیة الانسان و نفس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تابه‌حال در این مقدمه، به این مقدار رسیدیم که ما قضایایی داریم چه به صورت قضیۀ حملیه و چه به صورت قضیۀ وصفیه که محمول یا صفت، ضمن اینکه نه ذات ماهیت است و نه از اجزای ذات ماهیت است، بلکه از عوارض است، لکن در عین‌حال، معروض آن، خود ماهیت است، بدون اینکه وجود ذهنی یا وجود خارجی، کمترین نقشی را داشته باشند، بلکه اگر بخواهند وجود ذهنی و وجود خارجی نقش داشته باشند، جلوی صدق این قضیۀ حملیه و یا قضیۀ وصفیه گرفته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بحثی که سابقا مفصلا ذکر کردیم را به مناسبت، اینجا هم باید اشاره کنیم، پس اینکه در فلسفه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جمیع متناقضات را نفی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موجودة، لا معدومة،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این مثال را زدیم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کلیة و لا غیر کلیة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هرچقدر غیر ماهیت است را شما سلب کنید، چه جانب اثبات آن را و چه جانب نفی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موجودة و لا معدومة، لا مطلوبة و لا غیر مطلوبة لا کلیة و لا غیر کلیة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چطور شد، شما از یک طرف ثابت کردید،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برای</w:t>
      </w:r>
      <w:bookmarkStart w:id="52" w:name="pg13688_139691"/>
    </w:p>
    <w:p>
      <w:pPr>
        <w:pStyle w:val="BookText"/>
        <w:rPr/>
      </w:pPr>
      <w:bookmarkEnd w:id="52"/>
      <w:r>
        <w:rPr>
          <w:rFonts w:ascii="IRNazanin" w:hAnsi="IRNazanin" w:eastAsia="IRNazanin"/>
          <w:color w:val="111111"/>
          <w:sz w:val="28"/>
          <w:sz w:val="28"/>
          <w:szCs w:val="28"/>
          <w:rtl w:val="true"/>
          <w:lang w:bidi="fa-IR"/>
        </w:rPr>
        <w:t>کلیت، عبارت از ذات ماهیت است، نفس ماهیت است، از طرف دیگر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لا کلیة و لا غیر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این دو مطلب جمع کنیم؟ هردو هم تقریبا از مسائل مسلّم است که در فلسفه و منطق ذکر شده است، هیچ‌کدام از آنها قابل تردید نیست،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تردید 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تردید است</w:t>
      </w:r>
      <w:r>
        <w:rPr>
          <w:rFonts w:eastAsia="IRNazanin" w:cs="IRNazanin"/>
          <w:color w:val="111111"/>
          <w:sz w:val="28"/>
          <w:szCs w:val="28"/>
          <w:rtl w:val="true"/>
          <w:lang w:bidi="fa-IR"/>
        </w:rPr>
        <w:t>.</w:t>
      </w:r>
    </w:p>
    <w:p>
      <w:pPr>
        <w:pStyle w:val="Heading5"/>
        <w:numPr>
          <w:ilvl w:val="4"/>
          <w:numId w:val="1"/>
        </w:numPr>
        <w:rPr/>
      </w:pPr>
      <w:bookmarkStart w:id="53" w:name="__RefHeading___Toc124957_3264237689"/>
      <w:bookmarkStart w:id="54" w:name="_Toc20"/>
      <w:bookmarkEnd w:id="53"/>
      <w:r>
        <w:rPr>
          <w:rtl w:val="true"/>
        </w:rPr>
        <w:t>معنای</w:t>
      </w:r>
      <w:r>
        <w:rPr>
          <w:rtl w:val="true"/>
        </w:rPr>
        <w:t>«</w:t>
      </w:r>
      <w:r>
        <w:rPr>
          <w:rtl w:val="true"/>
        </w:rPr>
        <w:t>الماهیة من حیث هی هی لیست الا هی</w:t>
      </w:r>
      <w:r>
        <w:rPr>
          <w:rtl w:val="true"/>
        </w:rPr>
        <w:t>»</w:t>
      </w:r>
      <w:bookmarkEnd w:id="54"/>
    </w:p>
    <w:p>
      <w:pPr>
        <w:pStyle w:val="BookText"/>
        <w:rPr/>
      </w:pPr>
      <w:r>
        <w:rPr>
          <w:rFonts w:ascii="IRNazanin" w:hAnsi="IRNazanin" w:eastAsia="IRNazanin"/>
          <w:color w:val="111111"/>
          <w:sz w:val="28"/>
          <w:sz w:val="28"/>
          <w:szCs w:val="28"/>
          <w:rtl w:val="true"/>
          <w:lang w:bidi="fa-IR"/>
        </w:rPr>
        <w:t>جوابش را ما قبلا ذکر کردیم، حالا هم اشاره می‌کنیم که این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ذات و ذاتیات، آن جز خودش نیست و به تعبیر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حمل اولی ذاتی، ماهیت در عالم حمل اولی ذاتی از محدودۀ خودش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حمل اولی ذاتی فقط محدود به ذات و ذاتیات است و از مرحلۀ ذات و ذاتیات امکان تعددی و تجاوز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ذات و ذاتی، ماهیت جز خودش و اجزائش هیچ‌چیز دیگری در آن مرحله و در آن مرتبه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مرحله گذشتیم، مسألۀ حمل اولی ذاتی کنار رفت و به جایش شایع صناعی آمد،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صادقة أم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قضیۀ کاذبه است درحالی‌که وجود در دائرۀ ماهیت انسان نیست، بلکه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آنها اصالت دارد؟ اصل با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یک داستان دیگری است، غیر از این جهتی که ما داریم روی آن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دو رقم می‌توانید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حمل اولی ذاتی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این دو فرق می‌گذاریم،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برای اینکه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جنس للانسان و لا فصل للانسان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حمل اولی ذاتی تشکیل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حمل اولی ذاتی را کنار گذاشتید و حمل شایع صناعی مطرح 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این ماهیت در خارج اتصاف به وجود خارجی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قضیة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منافاتی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 لا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در ذات ماهیت دخالت ندارد،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به عنوان یک امر خارج از ماهیت و عارض بر ماهیت، اتحاد با ماهیت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w:t>
      </w:r>
      <w:bookmarkStart w:id="55" w:name="pg13688_139692"/>
    </w:p>
    <w:p>
      <w:pPr>
        <w:pStyle w:val="BookText"/>
        <w:rPr/>
      </w:pPr>
      <w:bookmarkEnd w:id="55"/>
      <w:r>
        <w:rPr>
          <w:rFonts w:ascii="IRNazanin" w:hAnsi="IRNazanin" w:eastAsia="IRNazanin"/>
          <w:color w:val="111111"/>
          <w:sz w:val="28"/>
          <w:sz w:val="28"/>
          <w:szCs w:val="28"/>
          <w:rtl w:val="true"/>
          <w:lang w:bidi="fa-IR"/>
        </w:rPr>
        <w:t>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پای وجود ذهنی و وجود خارجی در معروض مطرح نیست، ولی همین قضیه، دو رقم می‌شود تشکیل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این‌گونه باشد که بخواهید بگویید که کلیت، به عنوان، ذات و ذاتی ماهیت انسان مطرح است، یعنی کلیت جنس انسان است، یا کلیت فصل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این صورت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آن نیست؛ اما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یک عرض است، آن هم عرض اختصاصی انسان نیست، در بقر هم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مصادیق یعنی انواع حیوان، اتصاف به کلیت دارند، نتیجه این می‌شود که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مثل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زید یکی از مصادیق انسان است و ارتباط مصداق و کلی است، این می‌شود قضیۀ حملیه و حمل شایع صناعی و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درست است که موضوع، نفس طبیعت است و وجود ذهنی و خارجی در این موضوع نقش ندارد، اما در عین‌حال، معنایش این نیست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حملیۀ به حمل اولی ذاتی باشد، بلکه،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حمل شایع صناعی بودن، مثل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و عمرو انسان و بکر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آن چیزی که در این مقدمه نتیجه گرفتیم، این است که ما مواردی داریم، قضایائی داریم که موضوع در این قضایا، نفس ماهیت است و قضیۀ آن هم قضیۀ حملیه به حمل اولی ذاتی نیست، حمل شایع صناعی است، موضوع هم نفس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همیشه ما برای حمل شایع صناعی،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و عمرو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زدیم، این نباید ما را از آن ضابطۀ کلی در قضیۀ حملیه به حمل شایع صناعی منحرف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 قضیة حملیة بالحمل الشایع الصناعی و موضوعها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چیزی از وجود ذهنی یا وجود خارجی در آن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مقدمۀ مطلب سومی بود که بعدا عرض می‌کنیم</w:t>
      </w:r>
      <w:r>
        <w:rPr>
          <w:rFonts w:eastAsia="IRNazanin" w:cs="IRNazanin"/>
          <w:color w:val="111111"/>
          <w:sz w:val="28"/>
          <w:szCs w:val="28"/>
          <w:rtl w:val="true"/>
          <w:lang w:bidi="fa-IR"/>
        </w:rPr>
        <w:t>.</w:t>
      </w:r>
    </w:p>
    <w:p>
      <w:pPr>
        <w:pStyle w:val="Heading5"/>
        <w:numPr>
          <w:ilvl w:val="4"/>
          <w:numId w:val="1"/>
        </w:numPr>
        <w:rPr/>
      </w:pPr>
      <w:bookmarkStart w:id="56" w:name="__RefHeading___Toc124959_3264237689"/>
      <w:bookmarkStart w:id="57" w:name="_Toc21"/>
      <w:bookmarkEnd w:id="56"/>
      <w:r>
        <w:rPr>
          <w:rtl w:val="true"/>
        </w:rPr>
        <w:t>پرسش</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متعلق اوامر و نواهی، نفس طبایع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امکان دارد که موضوع قضیه‌ای نفس ماهیت باشد؟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تصور وجودات خارجیه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تشکیل قضایای که موضوع آنها نفس ماهیت است کجاست؟ شرح دهید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اولی ذاتی، کاذبه است یا به حمل شایع صناعی؟ چرا؟</w:t>
      </w:r>
      <w:bookmarkStart w:id="58" w:name="pg13688_139693"/>
    </w:p>
    <w:p>
      <w:pPr>
        <w:pStyle w:val="Heading4"/>
        <w:numPr>
          <w:ilvl w:val="3"/>
          <w:numId w:val="1"/>
        </w:numPr>
        <w:rPr/>
      </w:pPr>
      <w:bookmarkStart w:id="59" w:name="__RefHeading___Toc124961_3264237689"/>
      <w:bookmarkStart w:id="60" w:name="_Toc22"/>
      <w:bookmarkEnd w:id="58"/>
      <w:bookmarkEnd w:id="59"/>
      <w:r>
        <w:rPr>
          <w:rtl w:val="true"/>
        </w:rPr>
        <w:t>درس پانصد و بیست و هفتم</w:t>
      </w:r>
      <w:bookmarkEnd w:id="60"/>
    </w:p>
    <w:p>
      <w:pPr>
        <w:pStyle w:val="Heading5"/>
        <w:numPr>
          <w:ilvl w:val="4"/>
          <w:numId w:val="1"/>
        </w:numPr>
        <w:rPr/>
      </w:pPr>
      <w:bookmarkStart w:id="61" w:name="__RefHeading___Toc124963_3264237689"/>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3" w:name="__RefHeading___Toc124965_3264237689"/>
      <w:bookmarkStart w:id="64" w:name="_Toc24"/>
      <w:bookmarkEnd w:id="63"/>
      <w:r>
        <w:rPr>
          <w:rtl w:val="true"/>
        </w:rPr>
        <w:t>موضوع در قضیۀ</w:t>
      </w:r>
      <w:r>
        <w:rPr>
          <w:rtl w:val="true"/>
        </w:rPr>
        <w:t>«</w:t>
      </w:r>
      <w:r>
        <w:rPr>
          <w:rtl w:val="true"/>
        </w:rPr>
        <w:t>الانسان موجود</w:t>
      </w:r>
      <w:r>
        <w:rPr>
          <w:rtl w:val="true"/>
        </w:rPr>
        <w:t>»</w:t>
      </w:r>
      <w:bookmarkEnd w:id="6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عوارض، عوارضی وجود دارد که معروض آنها نمی‌تواند جز ماهیت، چیز دیگری باشد و اگر پای وجود و تقیّد به وجود، چه ذهنی و چه خارجی در آن ماهیت و عروض آن عوارض مطرح باشد، قضیه، قضیۀ صادقه نخواهد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مثال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دیگری هم امروز ذکر می‌کنیم و ان شاء الله به اصل مطلب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وجود که عارض ماهیت می‌شود و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سابقا توضیح دادیم اصلا می‌توانیم در آن واحد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قضیۀ صادقه مطرح کنیم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اینکه ماهیت، قابل صدق بر کثیرین است و در آن تکثّر مطرح است، مثل یک موجود خارجی نیست مثل جسم که در آن واحد نتواند هم معروض بیاض واقع بشود و هم معروض سواد واقع بشود و یا در مصادیق یک ماهیت مانند زید، زید در آن واحد نمی‌شود هم موجود باشد و هم معدوم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را طبیعت و ماهیت قرار دادیم، در آن واحد، این اتصاف به وجود و عدم، هردو</w:t>
      </w:r>
      <w:bookmarkStart w:id="65" w:name="pg13688_139694"/>
    </w:p>
    <w:p>
      <w:pPr>
        <w:pStyle w:val="BookText"/>
        <w:rPr/>
      </w:pPr>
      <w:bookmarkEnd w:id="65"/>
      <w:r>
        <w:rPr>
          <w:rFonts w:ascii="IRNazanin" w:hAnsi="IRNazanin" w:eastAsia="IRNazanin"/>
          <w:color w:val="111111"/>
          <w:sz w:val="28"/>
          <w:sz w:val="28"/>
          <w:szCs w:val="28"/>
          <w:rtl w:val="true"/>
          <w:lang w:bidi="fa-IR"/>
        </w:rPr>
        <w:t>صادق است که سابقا بحثش را مفصل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به این جهت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قضیۀ حملیه، موضوع عبارت از چیست؟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ذات ماهیت و نفس طبیعت انسان است و موجودیت، عارض خود طبیعت و نفس طبیعت است؟ مدعای ما این است و روی این حساب، این قضیه، قضیۀ ضروریۀ بشرط محمول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این قضیه خودش قضیۀ ضروریه است اما دو رقم قضیۀ ضروریه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ضروریه به معنای اینکه ثبوت محمول برای این موضوع بدیهی و واضح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ذلک اما یک قضیۀ ضروریه داریم که از آن تعبیر به ضروریۀ بشرط محمول می‌شود، که در تمام قضایا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محمول را قید برای موضوع قرار بدهید و موضوع مقیّد به ثبوت محمول باشد، دیگر ثبوت محمول برای موضوع مقیّد به ثبوت محمول،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کاتب لیس قضیة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قضیۀ ضروریه است، که از آن به ضروریۀ بشرط محمول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شما نفس طبیعت و خود ماهیت باشد، این قضیه، قضیۀ ضروریۀ به شرط محمول نیست، برای اینکه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موجودا و یمکن ان لا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همانطوری که در فلسفه ملاحظه کرده‌اید، وجود و عدم در رابطۀ با ماهیت، نسبتشان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ماهیت تمایلی به وجود داشته باشد یا تمایلی به عدم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ماهیت به وجود و عدم علی السواء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ضروریۀ به شرط محمول نخواهد بود</w:t>
      </w:r>
      <w:r>
        <w:rPr>
          <w:rFonts w:eastAsia="IRNazanin" w:cs="IRNazanin"/>
          <w:color w:val="111111"/>
          <w:sz w:val="28"/>
          <w:szCs w:val="28"/>
          <w:rtl w:val="true"/>
          <w:lang w:bidi="fa-IR"/>
        </w:rPr>
        <w:t>.</w:t>
      </w:r>
    </w:p>
    <w:p>
      <w:pPr>
        <w:pStyle w:val="Heading5"/>
        <w:numPr>
          <w:ilvl w:val="4"/>
          <w:numId w:val="1"/>
        </w:numPr>
        <w:rPr/>
      </w:pPr>
      <w:bookmarkStart w:id="66" w:name="__RefHeading___Toc124967_3264237689"/>
      <w:bookmarkStart w:id="67" w:name="_Toc25"/>
      <w:bookmarkEnd w:id="66"/>
      <w:r>
        <w:rPr>
          <w:rtl w:val="true"/>
        </w:rPr>
        <w:t>تقیّد موضوع به وجود</w:t>
      </w:r>
      <w:bookmarkEnd w:id="6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موضوع، تقیّد به وجود را اخذ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المتقیّد بالوجود،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می‌خواهیم مقیّد به وجود ذهنی بکنیم، یک وقت مقیّد به وجود خارجی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این دو صورت، محمول ما که عبارت از موجود است، یک وقت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وقت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را به این صورت ترتیب دادیم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المتقیّد بالوجود الذهنی، موجود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ضروریۀ به شرط محمول می‌شود کما اینکه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المتقیّد بالوجود الخارجی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ضروریۀ به شرط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صورت</w:t>
      </w:r>
    </w:p>
    <w:p>
      <w:pPr>
        <w:pStyle w:val="BookText"/>
        <w:rPr/>
      </w:pP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المتقیّد بالوجود الذهنی،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محال است برای اینکه معقول نیست که انسان متقیّد به وجود ذهنی در خارج وجود داشته باشد چون بین وجود ذهنی و وجود خارجی، تباین تحقق دارد و اینها قسیم یکدیگر هستند و معنای قسیم بودن عدم امکان تصادق در یک مورد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المتقیّد بالوجود الذهنی،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قضیۀ کاذبه و قضیۀ مستحیله است کما اینکه عکسش هم همینطور است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المتقیّد بالوجود الخارجی، موجود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امر محالی است، برای اینکه موجود خارجی با آن ابعاد جسمی و خصوصیاتی که دارد، امکان ندارد که در ذهن تحقق پیدا بکند، بلکه آنچه در ذهن تحقق دارد، یک صورتی است از آن موجود خارجی، یک عکسی است از آن موجود خارجی و الا موجود خارجی با ابعاد خارجی‌اش، لا یعقل که در ذهن وجود پیدا بکند و تحقق پیدا بکند بطوری که در آن واحد بتوانیم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 فی الخارج و موجود فی الذهن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خارج وجود دارد و هم با آن ابعاد وجود خارجی‌اش در ذهن تحقق دارد و وجود دارد، این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عبارت از ذات طبیعت و نفس طبیعت بگیرید، این قضیه نه قضیۀ ضروریۀ به شرط محمول است و نه هیچ‌گونه استحاله و امتناعی در آن هست، اما اگر پای وجود ذهنی یا وجود خارجی در موضوع، مطرح بشود، از یکی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ضروریۀ به شرط محمول خواهد بود و یا مستحیل درحالی‌که بلا اشکال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ضروریۀ به شرط محمول است و نه عنوان استحاله و امتناع در آن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دیروز اشاره کردیم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می‌شود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حمل اولی ذاتی باشد، این قضیه کاذبه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قضیۀ حمل اولی ذاتی بخواهید ترتیب بدهید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کاذبه است برای اینکه وجود، هیچ‌گونه نقشی در ماهیت انسان ندارد، نه عنوان جنسی دارد و نه عنوان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صورت حمل شایع صناعی که ملاک حمل شایع صناعی و ضابطۀ کلی‌اش که در جمیع موارد جریان دارد، این است که موضوع از مصادیق محمول باشد، اگر موضوع از مصادیق محمول شد عنوان حمل شایع صناعی پیدا می‌کند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برای اینکه موجودیت، یک عنوان کلی است، انسان هم یکی از مصادیق موجود است، بقر هم یک مصداق دیگرش است، سایر موجودات هم مصادیق عنوان کلی موجود هست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 مواردی را پیدا کردیم که در قضیۀ حملیۀ ما، موضوع عبارت از ذات طبیعت و نفس</w:t>
      </w:r>
      <w:bookmarkStart w:id="68" w:name="pg13688_139696"/>
    </w:p>
    <w:p>
      <w:pPr>
        <w:pStyle w:val="BookText"/>
        <w:rPr/>
      </w:pPr>
      <w:bookmarkEnd w:id="68"/>
      <w:r>
        <w:rPr>
          <w:rFonts w:ascii="IRNazanin" w:hAnsi="IRNazanin" w:eastAsia="IRNazanin"/>
          <w:color w:val="111111"/>
          <w:sz w:val="28"/>
          <w:sz w:val="28"/>
          <w:szCs w:val="28"/>
          <w:rtl w:val="true"/>
          <w:lang w:bidi="fa-IR"/>
        </w:rPr>
        <w:t>طبیعت است بدون اینکه وجود ذهنی و وجود خارجی در ناحیۀ موضوع مدخلیتی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مقدمه به این صورت مطرح شد، بحث را می‌آوریم در رابطۀ با همان جهت مورد نزاع خودمان که شاید مهمترین مقدمه در بحث اجتماع امر و نهی، همین مسأله است که باید روشن بشود و همین مسأله است که بزرگانی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دیگری را قائل به امتناع اجتماع امر و نهی کرده</w:t>
      </w:r>
      <w:r>
        <w:rPr>
          <w:rFonts w:eastAsia="IRNazanin" w:cs="IRNazanin"/>
          <w:color w:val="111111"/>
          <w:sz w:val="28"/>
          <w:szCs w:val="28"/>
          <w:rtl w:val="true"/>
          <w:lang w:bidi="fa-IR"/>
        </w:rPr>
        <w:t>.</w:t>
      </w:r>
    </w:p>
    <w:p>
      <w:pPr>
        <w:pStyle w:val="Heading5"/>
        <w:numPr>
          <w:ilvl w:val="4"/>
          <w:numId w:val="1"/>
        </w:numPr>
        <w:rPr/>
      </w:pPr>
      <w:bookmarkStart w:id="69" w:name="__RefHeading___Toc124969_3264237689"/>
      <w:bookmarkStart w:id="70" w:name="_Toc26"/>
      <w:bookmarkEnd w:id="69"/>
      <w:r>
        <w:rPr>
          <w:rtl w:val="true"/>
        </w:rPr>
        <w:t>موضوع در قضایای شرعیه</w:t>
      </w:r>
      <w:bookmarkEnd w:id="70"/>
    </w:p>
    <w:p>
      <w:pPr>
        <w:pStyle w:val="BookText"/>
        <w:rPr/>
      </w:pPr>
      <w:r>
        <w:rPr>
          <w:rFonts w:ascii="IRNazanin" w:hAnsi="IRNazanin" w:eastAsia="IRNazanin"/>
          <w:color w:val="111111"/>
          <w:sz w:val="28"/>
          <w:sz w:val="28"/>
          <w:szCs w:val="28"/>
          <w:rtl w:val="true"/>
          <w:lang w:bidi="fa-IR"/>
        </w:rPr>
        <w:t>این مقدمه، عمدۀ مقدمات است و آن این است که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چطوری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قضیه‌ای که ترتیب می‌دهیم 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با دلیل ثابت کردید که موضوعش، نفس طبیعت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دلیل ثابت کردید که موضوعش، نفس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چطوری است؟ آیا معروض برای وجوب، نفس طبیعة الصلاة است؟ معروض برای حرمت، نفس ماهیة شرب الخمر است؟ یک احتمال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پای وجود ذهنی مطرح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المتقیّدة بالوجود الذهنی واجبة و شرب الخمر المتقیّد بالوجود الذهنی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اینکه پای وجود خارجی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المتقیّدة بالوجود الخارجی، واجبة و شرب الخمر المتقیّد بالوجود الخارجی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سه احتمال در رابطۀ با این جهتی که رویش بحث داریم،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دو احتمال اخیر را ابطال کنیم و دلیل بر بطلان این دو احتمال اخیر اقامه کنیم، طبعا احتمال اول تعیّن پیدا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موضوع در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طبیعت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نفس طبیعت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اقامۀ دلیل بر بطلان آن دو احتمال دیگر بکنیم تا طبعا این احتمال اول، که با ظاهر عبارات و با ظاهر تعابیر هم تطبیق می‌کند، هیچ کجا نداریم که گفته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المتقیّدة بالوجود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نفرموده‌اند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المتقیّد بالوجود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تعبیر، تعلّق حکم به نفس عنوان صلاة و ماهیت صلاة است و در باب محرمات هم نهی مولا و تحریم مولا به نفس عنوان غصب و به نفس ماهیت شرب الخمر، تعلق گرفته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دوم که مسألۀ وجود ذهنی مطرح باشد، یعنی باید صلاة متقیّدۀ به وجود ذهنی اقامه بشود و در خارج تحقق پیدا بکند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است، ضمن اینکه ما می‌دانیم که صلاة برای آثار و برکات و ثمراتش، واجب شده، برای نهی از فحشاء و منکر واجب</w:t>
      </w:r>
      <w:bookmarkStart w:id="71" w:name="pg13688_139697"/>
    </w:p>
    <w:p>
      <w:pPr>
        <w:pStyle w:val="BookText"/>
        <w:rPr/>
      </w:pPr>
      <w:bookmarkEnd w:id="71"/>
      <w:r>
        <w:rPr>
          <w:rFonts w:ascii="IRNazanin" w:hAnsi="IRNazanin" w:eastAsia="IRNazanin"/>
          <w:color w:val="111111"/>
          <w:sz w:val="28"/>
          <w:sz w:val="28"/>
          <w:szCs w:val="28"/>
          <w:rtl w:val="true"/>
          <w:lang w:bidi="fa-IR"/>
        </w:rPr>
        <w:t>شده، برای عنوان معراجیت و قربانیت و امثال ذلک واجب شده و وجود ذهنی صلاة، یعنی همین‌که انسان رو به قبله بنشیند و ماهیت صلاة را در ذهنش تصور بکند و وجود ذهنی به ماهیت صلاة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صلاة این‌چنینی، سر سوزنی اثر و خاصیت و ثمره بر آن ترتب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دلیل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المتقیّدة بالوجود الذهنی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در مقام عمل و امتثال، باید به نماز، وجود خارجی بدهید و این نماز را در خارج اتیان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 مأتی به با مأمور به نه‌تنها موافقت ندارد، امکان موافقتش هم در خارج تحقق ندارد، برای اینکه صلاة متقیّدۀ به وجود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صلاتی که انسان در خارج ایجاد می‌کند و به او جامۀ عمل می‌پوشد روی همان جهتی که عرض کردیم که وجود ذهنی و وجود خارجی، دو نوع از وجود هستند و قسیم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امکان ندارد که ماهیت انسان بر یک بقر، صادق باشد و بالعکس، صلاة مقیّدۀ به وجود ذهنی هم امکان ندارد که انطباق بر صلاة خارجی پیدا بکند و این مصداق مأمور به واقع بشود تا بگوییم که مأتی به موافق با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با ایجاد صلاة خارجی، این مأتی به موافقت با مأموربه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احتمالی است که بالضروره باطل است و جای احتمالش هم نیست منتها در مقام تصویر این مسأله، مطرح می‌شود و الا از نظر علمی، حتی کسی نمی‌تواند احتمال این معنا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مهم است، احتمال سوم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و متعلق حکم، همان است که در خارج از مکلف تحقق پیدا می‌کند و به تعبیر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مقیّدۀ به وجود خارجی، معروض برای وجوب است، شرب خمر مقیّد به وجود خارجی، معروض برای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 از مقدماتی که برای اثبات امتناع اجتماع امر و نهی ذکر می‌کنند، مدعی هستند، منتها ما به طبیعت مقیّدۀ به وجود خارجی تعبیر می‌کنیم و تعبیر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حکم، همان است که در خارج، از مکلف تحقق پیدا می‌کند، همان است که در خارج از مکلف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موجود خارجی، متعلق حکم است</w:t>
      </w:r>
      <w:r>
        <w:rPr>
          <w:rFonts w:eastAsia="IRNazanin" w:cs="IRNazanin"/>
          <w:color w:val="111111"/>
          <w:sz w:val="28"/>
          <w:szCs w:val="28"/>
          <w:rtl w:val="true"/>
          <w:lang w:bidi="fa-IR"/>
        </w:rPr>
        <w:t>.</w:t>
      </w:r>
    </w:p>
    <w:p>
      <w:pPr>
        <w:pStyle w:val="Heading5"/>
        <w:numPr>
          <w:ilvl w:val="4"/>
          <w:numId w:val="1"/>
        </w:numPr>
        <w:rPr/>
      </w:pPr>
      <w:bookmarkStart w:id="72" w:name="__RefHeading___Toc124971_3264237689"/>
      <w:bookmarkStart w:id="73" w:name="_Toc27"/>
      <w:bookmarkEnd w:id="72"/>
      <w:r>
        <w:rPr>
          <w:rtl w:val="true"/>
        </w:rPr>
        <w:t>مؤیّد مقیّد بودن موضوع قضایای شرعیه به وجود خارجی</w:t>
      </w:r>
      <w:bookmarkEnd w:id="7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بدوی این مسأله این است که این آثار و خواصی که بر نماز ترتب پیدا می‌کند، این آثار و خواص بر خود ماهیت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داریم بحث می‌کنیم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معروض وجوب، طبیعت است یا صلاة مقیّدۀ به وجود خارجی؟ در اینجا فقط ما بحث داریم و الاّ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ادعا بکند که ماهیت صلاة، معراج مؤمن است</w:t>
      </w:r>
      <w:bookmarkStart w:id="74" w:name="pg13688_139698"/>
    </w:p>
    <w:p>
      <w:pPr>
        <w:pStyle w:val="BookText"/>
        <w:rPr/>
      </w:pPr>
      <w:bookmarkEnd w:id="74"/>
      <w:r>
        <w:rPr>
          <w:rFonts w:ascii="IRNazanin" w:hAnsi="IRNazanin" w:eastAsia="IRNazanin"/>
          <w:color w:val="111111"/>
          <w:sz w:val="28"/>
          <w:sz w:val="28"/>
          <w:szCs w:val="28"/>
          <w:rtl w:val="true"/>
          <w:lang w:bidi="fa-IR"/>
        </w:rPr>
        <w:t>و لو این ماهیت، اصلا وجود پیدا نکند، ولو این ماهیت، تحقق پیدا نکند، بلکه نه تنها وجود نقش دارد، وجود خارجی این ماهیت نقش دارد که حتی اگر وجود ذهنی هم شما به ماهیت بدهید، هیچ گونه معراجیت و قربانیت و ناهی عن الفحشاء و المنکر بودن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انسان صلاة را تصور بکند و وجود ذهنی به آن بدهد، این صلاة متصور ذهنی، نه انسان را به معراج می‌برد،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نهی عن الفحشاء و المنکر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بعد قصه، هیچ جای تردید نیست که این آثار و خواص و برکات، موضوعش صلاة متحققۀ فی الخارج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خارج وقوع پیدا کرد این آثار و برکات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ابتداء یک مؤیّدی برای مرحوم آخوند می‌تواند واقع بشود کأنّ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چه واجب شده است؟ برای معراجیت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معراجیت، شأن طبیعت است یا طبیعت موجودۀ فی الخارج؟ جواب این است که معراجیت، شأن طبیعت موجودۀ فی الخارج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مصلحت صد درجه به وجود خارجی صلاة دون الطبیعة بمجردها متقوم باشد لا محاله باید وجوب هم به همانی که مؤثر در آن آثار است، تعلق بگیرد و متعلق وجوب همان چیزی باشد که این آثار بر آن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جهات است که از کلام مرحوم آخوند بالخصوص در این مقدمۀ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عمدۀ مقدمات بحث ایشان و راه ایشان برای امتناع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معناست 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همانی تعلق گرفته که در خارج لباس وجود پوشیده منتها ما از همین عبارت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المتقیّدة بالوجود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مشکل مسأله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مؤیّدی که عرض شد، درست است یا نه؟ ما چند دلیل داریم بر بطلان این مطلب و بر اینکه این حرف، حرف ناتمامی است و نمی‌توانیم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بطلان این احتمال سومی که از کلام مرحوم آخوند استفاده می‌شود، داریم که اگر یکی از این ادله و براهین هم مورد قبول شما واقع بشود کافی است، لازم نیست که هرسه، مورد قبول باشد، یکی هم اگر مورد قبول واقع شد، کفایت می‌کند</w:t>
      </w:r>
      <w:r>
        <w:rPr>
          <w:rFonts w:eastAsia="IRNazanin" w:cs="IRNazanin"/>
          <w:color w:val="111111"/>
          <w:sz w:val="28"/>
          <w:szCs w:val="28"/>
          <w:rtl w:val="true"/>
          <w:lang w:bidi="fa-IR"/>
        </w:rPr>
        <w:t>.</w:t>
      </w:r>
    </w:p>
    <w:p>
      <w:pPr>
        <w:pStyle w:val="Heading5"/>
        <w:numPr>
          <w:ilvl w:val="4"/>
          <w:numId w:val="1"/>
        </w:numPr>
        <w:rPr/>
      </w:pPr>
      <w:bookmarkStart w:id="75" w:name="__RefHeading___Toc124973_3264237689"/>
      <w:bookmarkStart w:id="76" w:name="_Toc28"/>
      <w:bookmarkEnd w:id="75"/>
      <w:r>
        <w:rPr>
          <w:rtl w:val="true"/>
        </w:rPr>
        <w:t>دلیل بر ابطال کلام مرحوم آخوند</w:t>
      </w:r>
      <w:r>
        <w:rPr>
          <w:rtl w:val="true"/>
        </w:rPr>
        <w:t>(</w:t>
      </w:r>
      <w:r>
        <w:rPr>
          <w:rtl w:val="true"/>
        </w:rPr>
        <w:t>ره</w:t>
      </w:r>
      <w:r>
        <w:rPr>
          <w:rtl w:val="true"/>
        </w:rPr>
        <w:t>)</w:t>
      </w:r>
      <w:bookmarkEnd w:id="7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دلیل این است که درست است که مسألۀ موضوع و محمول مثل مسألۀ معروض و عرض با آن دقت و با آن خصوصیت نیست، در مسألۀ معروض و عرض، یک مطلب بدیهی و روشن وجود دارد که وقتی شما یک جسمی را بخواهید، معروض بیاض قرار بدهید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اینکه در عبارتتان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نیاوردید،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محاله همراه این معروض شما هست برای اینکه امکان ندارد که یک جسمی در خارج وجود نداشته باشد و مع ذلک معروض عرض بیاض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جسمی نباشد و در عین‌حال معروض برای بیاض باشد؟ روی همین جهت است که لازم هم نیست که شما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جسم ذکر بکنید و مطرح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قید واضح و قید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حملیه مسأله به این وضوح نیست لکن در مسألۀ موضوع و محمول این معنا هست که موضوع 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للمحمول و موضوع متقدم علی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تقدم موضوع بر محمول در قضیۀ حملیه حتی در منطق مورد تصریح واقع شده که موضوع رتبتا تقدم بر محمول دارد، اول باید یک موضوعی باشد بعد یک محمولی حمل بر آن بشود، یک متعلق حکمی باشد، بعد حکم به آن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اینجوری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وجودش در خارج قبل از محمول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محمولش عبارت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صلاة در خارج وجود پیدا کرد، اگر صلاة متصف به وجود در خارج است، دیگر چه معنا دارد که مولا صلاة موجود در خارج را واجب بکند؟ این ایجاب، تحصیل یک امر حاصلی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که خودبخود حاصل است را مولا لازم التحصیل بکند و لازم التحقق فی الخارج بکند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ناحیۀ محرّمش، یک مشکل دیگری غیر از این مشکل لازم می‌آید و آن این است که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الموجود فی الخارج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می‌شود که اگر این شرب خمر در خارج وجود پیدا کرده مولا با این تحریم خودش چه هدفی را دنبال می‌کند؟ با این تحریم خودش چه کار می‌خواهد بکند؟ با این تحریم خودش می‌خواهد یک کاری بکند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الموجود فی الخارج کانه لم یوجود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مستحیلی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خارج وجود پیدا کرد، دیگر عالم و آدم هم جمع بشوند نمی‌توانند یک کاری بکنند که این چیزی که در زمان مخصوص و مکان مخصوص تحقق پیدا کرده، به حسب واقع طوری بشود که در این زمان و در این مکان، این شیء واقع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یستحیل ان یتغیّر صفة الواقع التی وقعت فیها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طوری بکنند که اصلا شرب خمر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معنا مستحیل است، پس مولا با تحریم خودش چه انگیزه‌ای دارد و چه هدفی را دنبال می‌کند؟ مقصود چیست؟ مقصود این است که این شرب خمر موجود از صفحۀ وجود محو بشود؟ این امکان ندارد و چون این دلیل</w:t>
      </w:r>
      <w:bookmarkStart w:id="77" w:name="pg13688_139700"/>
    </w:p>
    <w:p>
      <w:pPr>
        <w:pStyle w:val="BookText"/>
        <w:rPr/>
      </w:pPr>
      <w:bookmarkEnd w:id="77"/>
      <w:r>
        <w:rPr>
          <w:rFonts w:ascii="IRNazanin" w:hAnsi="IRNazanin" w:eastAsia="IRNazanin"/>
          <w:color w:val="111111"/>
          <w:sz w:val="28"/>
          <w:sz w:val="28"/>
          <w:szCs w:val="28"/>
          <w:rtl w:val="true"/>
          <w:lang w:bidi="fa-IR"/>
        </w:rPr>
        <w:t>یک دلیل نسبتا مهمی است ان شاء الله یک مقدار بیشتر توضیح می‌دهیم به ضمیمۀ دو دلیل دیگری که در این باب مطرح است</w:t>
      </w:r>
      <w:r>
        <w:rPr>
          <w:rFonts w:eastAsia="IRNazanin" w:cs="IRNazanin"/>
          <w:color w:val="111111"/>
          <w:sz w:val="28"/>
          <w:szCs w:val="28"/>
          <w:rtl w:val="true"/>
          <w:lang w:bidi="fa-IR"/>
        </w:rPr>
        <w:t>.</w:t>
      </w:r>
    </w:p>
    <w:p>
      <w:pPr>
        <w:pStyle w:val="Heading5"/>
        <w:numPr>
          <w:ilvl w:val="4"/>
          <w:numId w:val="1"/>
        </w:numPr>
        <w:rPr/>
      </w:pPr>
      <w:bookmarkStart w:id="78" w:name="__RefHeading___Toc124975_3264237689"/>
      <w:bookmarkStart w:id="79" w:name="_Toc29"/>
      <w:bookmarkEnd w:id="78"/>
      <w:r>
        <w:rPr>
          <w:rtl w:val="true"/>
        </w:rPr>
        <w:t>پرسش</w:t>
      </w:r>
      <w:r>
        <w:rPr>
          <w:rtl w:val="true"/>
        </w:rPr>
        <w:t>:</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تقیّد موضوع به وجود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موضوع در قضایای شرعیه، مقیّد به خارج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موضوع در قضایای شرعیه مقید به وجود خارجی است را بیان کنید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مهم بر ابطال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80" w:name="pg13688_139701"/>
    </w:p>
    <w:p>
      <w:pPr>
        <w:pStyle w:val="Heading4"/>
        <w:numPr>
          <w:ilvl w:val="3"/>
          <w:numId w:val="1"/>
        </w:numPr>
        <w:rPr/>
      </w:pPr>
      <w:bookmarkStart w:id="81" w:name="__RefHeading___Toc124977_3264237689"/>
      <w:bookmarkStart w:id="82" w:name="_Toc30"/>
      <w:bookmarkEnd w:id="80"/>
      <w:bookmarkEnd w:id="81"/>
      <w:r>
        <w:rPr>
          <w:rtl w:val="true"/>
        </w:rPr>
        <w:t>درس پانصد و بیست و هشتم</w:t>
      </w:r>
      <w:bookmarkEnd w:id="82"/>
    </w:p>
    <w:p>
      <w:pPr>
        <w:pStyle w:val="Heading5"/>
        <w:numPr>
          <w:ilvl w:val="4"/>
          <w:numId w:val="1"/>
        </w:numPr>
        <w:rPr/>
      </w:pPr>
      <w:bookmarkStart w:id="83" w:name="__RefHeading___Toc124979_3264237689"/>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متعلق احکام می‌تواند طبیعت متقیّدۀ به وجود خارجی باشد یا نه؟ یک دلیل دیروز اقامه شد بر اینکه نمی‌شود و این یا تحصیل حاصل در باب اوامر است و یا تغییر واقعیت در باب نواهی و هردو مستحیل است</w:t>
      </w:r>
      <w:r>
        <w:rPr>
          <w:rFonts w:eastAsia="IRNazanin" w:cs="IRNazanin"/>
          <w:color w:val="111111"/>
          <w:sz w:val="28"/>
          <w:szCs w:val="28"/>
          <w:rtl w:val="true"/>
          <w:lang w:bidi="fa-IR"/>
        </w:rPr>
        <w:t>.</w:t>
      </w:r>
    </w:p>
    <w:p>
      <w:pPr>
        <w:pStyle w:val="Heading5"/>
        <w:numPr>
          <w:ilvl w:val="4"/>
          <w:numId w:val="1"/>
        </w:numPr>
        <w:rPr/>
      </w:pPr>
      <w:bookmarkStart w:id="85" w:name="__RefHeading___Toc124981_3264237689"/>
      <w:bookmarkStart w:id="86" w:name="_Toc32"/>
      <w:bookmarkEnd w:id="85"/>
      <w:r>
        <w:rPr>
          <w:rtl w:val="true"/>
        </w:rPr>
        <w:t>اشتراک رویۀ شارع با عرف در طریقۀ تقنین</w:t>
      </w:r>
      <w:bookmarkEnd w:id="8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بحث حجّیت ظواهر بیشتر روی این مطلب تکیه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شارع مقدس اسلام در باب محاورات و تفهیم و تفهّم، همان رویّۀ عقلا را در پیش گرفته است و یکی از ادلّۀ ما بر حجیت حتی ظواهر کتاب اللّه عبارت از همین معناست که شارع در راه تعلیم و تفهیم، یک طریقۀ خاصی را اتخاذ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که بین عقلا، معمول و متداول بوده و در این باب از آن استفاده می‌شده نوعا همین ظواهر است که حاکی از مرادات و مقاصد است و الاّ مسألۀ صراحت و نصوصیت، کمتر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این باب، شارع همان طریقۀ</w:t>
      </w:r>
      <w:bookmarkStart w:id="87" w:name="pg13688_139702"/>
    </w:p>
    <w:p>
      <w:pPr>
        <w:pStyle w:val="BookText"/>
        <w:rPr/>
      </w:pPr>
      <w:bookmarkEnd w:id="87"/>
      <w:r>
        <w:rPr>
          <w:rFonts w:ascii="IRNazanin" w:hAnsi="IRNazanin" w:eastAsia="IRNazanin"/>
          <w:color w:val="111111"/>
          <w:sz w:val="28"/>
          <w:sz w:val="28"/>
          <w:szCs w:val="28"/>
          <w:rtl w:val="true"/>
          <w:lang w:bidi="fa-IR"/>
        </w:rPr>
        <w:t>عقلائیه را اتخاذ کرده است، آیا در اصل تقنین و جعل قانون یک راه دیگری غیر از راهی که متداول بین عقلاست، غیر از آن راهی که عقلا در مسائل و قوانین اجتماعی خودشان جعل می‌کنند، دارد؟ آیا کیفیتش فرق می‌کند؟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اللّه و در لسان شارع مطرح باشد، یک معنا و مفادی دارد که اگر مثلا در مجلس قانونگذاری کشوری و لو غیر اسلامی حکمی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کردند، از نظر کیفیت تقنین و از نظر متعلق حکم، دارای دو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شارع یک معنایی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یک مجلس قانونگذاری در یک کشور غیراسلامی یک معنای دیگری دارد؟ می‌شود بین نحوۀ تقنین به این صورت فرق گذاشت؟ یا آنطوری که انسان وجدانا ملاحظه می‌کند، کیفیت تقنین از این نظر که آیا حکم متعلق به طبیعت است یا به طبیعت متقیّدۀ به وجود خارجی است،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شارع باشد یا در لسان قانون و قوۀ مقننۀ یک کشوری باشد، از نظر اینکه متعلق حکم عبارت از چیست؟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دستورات الزامیه و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دستور لزومی و وجوبی در لسان شارع بود و فرض کردیم عین آن دستور یا نظیرش در قوانین عقلائیۀ متداوله بود، آیا از نظر مفاد و اینکه متعلق، نفس طبیعت است یا طبیعت متقیّدۀ به وجود خارجی است آیا وجدانا انسان می‌تواند بین این دو فرق قائل بشود یا اینکه وجدان حاکم است به اینکه هیچ فرق نمی‌کند منتها مقنّن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قانونگذار، خداوند تبارک و تعالی است، آنجا قانونگذار بشر است، اینجا قانونگذار واحد است، آنجا قانونگذار مثلا اکثریت آراء نمایندگان مردم است اما وجدانا از نظر متعلق حکم هیچ فرقی بین این دو قانون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پس خوب است ابتداء همین قوانین عقلائیه را بررسی کنیم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موالی عرفیه دستوری صادر می‌کنند اینها را بررسی کنیم ببینیم اینها چه می‌کنند و حکمشان را متعلق به چه‌چیز می‌کنند و مراحلی که حکم تا زمان موافقت یا مخالفت طی می‌کند عبارت از چیست؟</w:t>
      </w:r>
    </w:p>
    <w:p>
      <w:pPr>
        <w:pStyle w:val="Heading5"/>
        <w:numPr>
          <w:ilvl w:val="4"/>
          <w:numId w:val="1"/>
        </w:numPr>
        <w:rPr/>
      </w:pPr>
      <w:bookmarkStart w:id="88" w:name="__RefHeading___Toc124983_3264237689"/>
      <w:bookmarkStart w:id="89" w:name="_Toc33"/>
      <w:bookmarkEnd w:id="88"/>
      <w:r>
        <w:rPr>
          <w:rtl w:val="true"/>
        </w:rPr>
        <w:t>مراحل طی قانون نزد عقلا</w:t>
      </w:r>
      <w:bookmarkEnd w:id="8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وجدانا ملاحظه می‌شود، این است که وقتی یک قانونی جعل می‌شود، یک حکمی از طرف مولا صادر می‌شود، یک بعثی از ناحیۀ مولا فرضا صادر می‌شود، در این زمانی که بعث صادر شده، چیزی، اثری و نشانه‌ای از تحقق مبعوث الیه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قانونی را فرضا به نام قانون مالیات جعل می‌کنند، در زمانی این قانون جعل می‌شود که این طبیعت، وجود خارجی ندارد و</w:t>
      </w:r>
    </w:p>
    <w:p>
      <w:pPr>
        <w:pStyle w:val="BookText"/>
        <w:rPr/>
      </w:pPr>
      <w:r>
        <w:rPr>
          <w:rFonts w:ascii="IRNazanin" w:hAnsi="IRNazanin" w:eastAsia="IRNazanin"/>
          <w:color w:val="111111"/>
          <w:sz w:val="28"/>
          <w:sz w:val="28"/>
          <w:szCs w:val="28"/>
          <w:rtl w:val="true"/>
          <w:lang w:bidi="fa-IR"/>
        </w:rPr>
        <w:t>اثری از وجود خارجی این طبیعت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 من المولی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صدور بعث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بعث به گوش مبعوث و مکلف و مأمور برسد، او بفهمد که مولا چنین دستوری را صادر کرده است و الا اگر جاهل به صدور بعث از مولا باشد، معنا ندارد که جاهل منبعث بشود، معنا ندارد که تحرک به ناحیۀ انجام مأمور به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از راه قاعدۀ قبح عقاب بلا بیان، مؤاخذۀ مولا را نسبت به جاهل تقبیح می‌کند و حکم می‌کند به اینکه عقوبت بلا بیان و مؤاخذۀ بلا برهان امر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دنبال بعث مولا که در حال بعث، اثری از وجود مأمور به دیده نمی‌شود، قانون به گوش عبد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کنید فی زماننا هذا در قوانین جاریه باید قانون به تعبیر روز و به تعبیر اصطلاحی ابلاغ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قانون ابلاغ شد و عبد و مکلّف اطلاع پیدا کرد، تازه صرف اطلاع او کفایت نمی‌کند بلکه او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خودش را قاضی قرار بدهد، حساب بکند که اگر از قانون تخلّف بکند، چه کیفرهایی به دنبال این تخلف وجود دارد و اگر موافقت با قانون بکند، حداقل رهایی از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تفضّلا و عنایة، در شرعیات، مسألۀ ثواب را مترتب کرده که سابقا در بحث استحقاق ثواب و عقاب عرض کردیم که این کلمۀ استحقاق در رابطۀ با ثواب تعبیر مسامحی است و در رابطۀ با عقاب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تکلیف مولا را مخالفت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موافقت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مثوبتی در کار نیست منتها ما که تعبیر به استحقاق می‌کنیم با تکیۀ بر تفضل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خداوند خودش فرموده است که اگر کسی نماز بخواند، من چنین عنایتی را نسبت به او می‌کنم، با توجه به وعدۀ الهی، مسألۀ استحقاق مطرح است و الاّ لو لا تفضّل الهی و وعدۀ الهی، مثل همین موالی و عبید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عبید عرفیه اگر عبدی دستور مولا را موافقت بکند، آیا به مجرد موافقت، گریبان مولا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موافقت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پاداش ندارد، این لازمۀ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مولایی خودش عنایة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 را موافقت کنی، من فلان مقدار به تو جایزه و پاداش می‌دهم، اگر خودش این مسأله را مطرح کرد و وعده داد، به دنبال وعدۀ او، عبد می‌تواند مطالبه کند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الوعد لما یستحق المثبوبة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بود که سابقا 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بعد از آنکه اطلاع بر تکلیف مولا پیدا کرد و حساب موافقت و مخالفت را سنجید و مخصوصا در شرعیات دید که علاوۀ بر اینکه مخالفت، استحقاق عقوبت دارد، موافقت، استحقاق مثوبت دارد، آنوقت است که برای عبد، داعی پیدا می‌شود به اینکه مأموربه را در خارج ایجاد بکند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زمستان سرد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گرم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هوای گرم عربستان آمادۀ برای انجام</w:t>
      </w:r>
      <w:bookmarkStart w:id="90" w:name="pg13688_139704"/>
    </w:p>
    <w:p>
      <w:pPr>
        <w:pStyle w:val="BookText"/>
        <w:rPr/>
      </w:pPr>
      <w:bookmarkEnd w:id="90"/>
      <w:r>
        <w:rPr>
          <w:rFonts w:ascii="IRNazanin" w:hAnsi="IRNazanin" w:eastAsia="IRNazanin"/>
          <w:color w:val="111111"/>
          <w:sz w:val="28"/>
          <w:sz w:val="28"/>
          <w:szCs w:val="28"/>
          <w:rtl w:val="true"/>
          <w:lang w:bidi="fa-IR"/>
        </w:rPr>
        <w:t>فریضۀ الهی حج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حج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ما مراحل سیر این جریان را ملاحظه می‌کنیم وجدانا و با توجه به واقعیت و اینکه تقنین شرعی از این جهت با تقنین عقلائی هیچ گونه فرقی ندارد، می‌بینیم در زمان جعل قانون، اثری از وجود طبیعت به چشم نمی‌خورد، چیزی پیدا نیست، نمازی وجود ندارد، آن قانون کشوری و اجتماعی، جامۀ عمل نپوشیده، قانون که جعل شد بعد ابلاغ می‌شود و در شرعیات، مکلف اطلاع بر آن پیدا می‌کند، بعد آثار و عواقب مخالفت و موافقت را بررسی و محاسبه می‌کند آن هم نه همه، بلکه بعضی، جمع کثیری از مکلفین مأمور به را در خارج انجام می‌دهند و الا به این عصاة هم قانون رسیده، اینها هم کلاه خودشان را قاضی کرده‌اند، اینها هم عواقب را سنجیده‌اند لکن به علت اینکه تحت‌تأثیر شهوات و غرائز و مطامع نفسانی واقع شده‌اند ترجیح می‌دهند که مأموربه را در خارج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سرد با وضو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گرم هم با روزه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هم با حج مناسبت ندارد</w:t>
      </w:r>
      <w:r>
        <w:rPr>
          <w:rFonts w:eastAsia="IRNazanin" w:cs="IRNazanin"/>
          <w:color w:val="111111"/>
          <w:sz w:val="28"/>
          <w:szCs w:val="28"/>
          <w:rtl w:val="true"/>
          <w:lang w:bidi="fa-IR"/>
        </w:rPr>
        <w:t>.</w:t>
      </w:r>
    </w:p>
    <w:p>
      <w:pPr>
        <w:pStyle w:val="Heading5"/>
        <w:numPr>
          <w:ilvl w:val="4"/>
          <w:numId w:val="1"/>
        </w:numPr>
        <w:rPr/>
      </w:pPr>
      <w:bookmarkStart w:id="91" w:name="__RefHeading___Toc124985_3264237689"/>
      <w:bookmarkStart w:id="92" w:name="_Toc34"/>
      <w:bookmarkEnd w:id="91"/>
      <w:r>
        <w:rPr>
          <w:rtl w:val="true"/>
        </w:rPr>
        <w:t>تأخّر وجود مأموربه از بعث مولا</w:t>
      </w:r>
      <w:bookmarkEnd w:id="92"/>
    </w:p>
    <w:p>
      <w:pPr>
        <w:pStyle w:val="BookText"/>
        <w:rPr/>
      </w:pPr>
      <w:r>
        <w:rPr>
          <w:rFonts w:ascii="IRNazanin" w:hAnsi="IRNazanin" w:eastAsia="IRNazanin"/>
          <w:color w:val="111111"/>
          <w:sz w:val="28"/>
          <w:sz w:val="28"/>
          <w:szCs w:val="28"/>
          <w:rtl w:val="true"/>
          <w:lang w:bidi="fa-IR"/>
        </w:rPr>
        <w:t>با تمامی این مسائل وقتی که ما سیر این جریان را به این کیفیت ملاحظه کردیم به این نتیجه می‌رسیم که مرحلۀ وجود مأموربه و طبیعت، دو مرحلۀ از بعث المولی تأخّر دارد و بعث مولا دو رتبه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المأمور به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البعث اطلاع حاصل بشود، به دنبال اطلاع، انبعاث تحقق پیدا بکند و مأموربه در خارج وجود پیدا بکند و از اینجا می‌فهمیم که رتبۀ بعث و موقعیت بعث، دو رتبه متقدم بر وجود مأمور به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چیزی که دو رتبه تقدم بر وجود مأموربه در خارج دارد، چطور می‌شود امری که مربوط به دو مرحلۀ متأخر است، را بیاوریم داخل در دائرۀ متعلق بعث بکنیم و بگوییم که مبعوث الیه، وجود الطبیعة است؟ طبیعتی وجود ندارد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در حال بعث مشاهده نمی‌شود، باید بعث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حالی که بعث هست، مبعوث الیه آن چیست؟ آیا جز طبیعت، چیز دیگری می‌تواند مبعوث الیه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یتعلق بالطبیعة،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تأخر مرحله و مرتبه را ثابت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یطّلع العبد علی بعث المولی و بعد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مطیعی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ربما لا یکون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بعث هم وجود دارد، اطلاع هم پیدا کرده، به عواقبش هم اعتراف دارد، لکن غلبۀ شهوات نفسانی نمی‌گذارد که به آثار و عواقب مخالفت دستور مولا ترتیب‌اثر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وجدانا سیر در جریان قانونگذاری عقلائی غیر از این معناست؟ شرع هم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بین شرع و بین عقلا هیچ‌گونه تفاوتی نمی‌توانیم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 نمی‌شود از او</w:t>
      </w:r>
      <w:bookmarkStart w:id="93" w:name="pg13688_139705"/>
    </w:p>
    <w:p>
      <w:pPr>
        <w:pStyle w:val="BookText"/>
        <w:rPr/>
      </w:pPr>
      <w:bookmarkEnd w:id="93"/>
      <w:r>
        <w:rPr>
          <w:rFonts w:ascii="IRNazanin" w:hAnsi="IRNazanin" w:eastAsia="IRNazanin"/>
          <w:color w:val="111111"/>
          <w:sz w:val="28"/>
          <w:sz w:val="28"/>
          <w:szCs w:val="28"/>
          <w:rtl w:val="true"/>
          <w:lang w:bidi="fa-IR"/>
        </w:rPr>
        <w:t>بپرسیم که مقنّن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اگر مقنن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 و اگر مقنن بشر است معنای دیگری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بیننا و بین وجداننا می‌توانیم چنین تفکیکی از این نظر بین قوانین شرعیه و قوانین عقلائیه قائل بشویم؟ وجدان ابای از پذیرفتن این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خلاصۀ دلیل دوم این است که تطبیق کردن قانون شرع بر قوانین عقلائیه و سیر در قوانین عقلائیه و مراحلی که این قانون می‌گذراند اقتضا دارد که تا به مرحلۀ اجرا و عمل درآید، مرحلۀ اجرا که از آن تعبیر به وجود خارجی می‌کنیم، دو مرحله از اصل قانون تأخّر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اجرا دو مرحله از جعل قانون تأخّر دارد پس دیگر معنا ندارد که خود عنوان اجرا در متعلق قانون اخذ شده باشد و معنای طبیعت متقیّدۀ به وجود خارجی، یعنی اخذ مرحلۀ اجرای قانون در نفس قانون و 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عقلا این حرف را به هیچ‌وجه نمی‌پذیرند و اگر به عقلا بگویید، شاید با تمسخر و استهزاء با این حرف برخورد بکنند که مرحلۀ اجرا در متعلق قانون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نکته‌ای را در دلیل سوم عرض می‌کنیم که بین هدف قانون و خود قانون و متعلق قانون خلط شده است، هدف قانون،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تردیدی در این معنا ندارد که قانون برای این جعل نمی‌شود که در نوشتجات و روزنامه‌ها منعکس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اجرا است، اما برای اجرا بودن، یک حرفی است، متعلق حکم، اجرا نبودن، یک مطلب دیگری است و آنچه ما در آن بحث داریم، همین معناست که تقیّد به وجود ذهنی، به وجود خارجی در متعلق قانون اخذ نشده و الا هدف از قانون، همان تحقق در خارج است لکن به عنوان هدف، نه به عنوان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را در دلیل سومی که در این رابطه هست، ان شاء الله عرض می‌کنیم و از همان راه، شبهه‌ای را که دیروز عرض کردیم که این آثار و خواص بر وجود خارجی این اعمال مترتب می‌شود، قابل حل است و همینطور بعضی از شبهاتی که در بعضی از اذهان ممکن است وجود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دوم بود</w:t>
      </w:r>
      <w:r>
        <w:rPr>
          <w:rFonts w:eastAsia="IRNazanin" w:cs="IRNazanin"/>
          <w:color w:val="111111"/>
          <w:sz w:val="28"/>
          <w:szCs w:val="28"/>
          <w:rtl w:val="true"/>
          <w:lang w:bidi="fa-IR"/>
        </w:rPr>
        <w:t>.</w:t>
      </w:r>
    </w:p>
    <w:p>
      <w:pPr>
        <w:pStyle w:val="Heading5"/>
        <w:numPr>
          <w:ilvl w:val="4"/>
          <w:numId w:val="1"/>
        </w:numPr>
        <w:rPr/>
      </w:pPr>
      <w:bookmarkStart w:id="94" w:name="__RefHeading___Toc124987_3264237689"/>
      <w:bookmarkStart w:id="95" w:name="_Toc35"/>
      <w:bookmarkEnd w:id="94"/>
      <w:r>
        <w:rPr>
          <w:rtl w:val="true"/>
        </w:rPr>
        <w:t>پرسش</w:t>
      </w:r>
      <w:r>
        <w:rPr>
          <w:rtl w:val="true"/>
        </w:rPr>
        <w:t>:</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شارع مقدس در طریقۀ تقنین با عرف اشتراک دارد؟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مراحل طی قانون نزد عقلا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مأمور به چند مرحله از بعث مولا تأخر دارد؟ بیان کنید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تأخر وجود مأمور به از بعث مولی، چه مطلبی را ثابت می‌کند؟</w:t>
      </w:r>
      <w:bookmarkStart w:id="96" w:name="pg13688_139706"/>
    </w:p>
    <w:p>
      <w:pPr>
        <w:pStyle w:val="Heading4"/>
        <w:numPr>
          <w:ilvl w:val="3"/>
          <w:numId w:val="1"/>
        </w:numPr>
        <w:rPr/>
      </w:pPr>
      <w:bookmarkStart w:id="97" w:name="__RefHeading___Toc124989_3264237689"/>
      <w:bookmarkStart w:id="98" w:name="_Toc36"/>
      <w:bookmarkEnd w:id="96"/>
      <w:bookmarkEnd w:id="97"/>
      <w:r>
        <w:rPr>
          <w:rtl w:val="true"/>
        </w:rPr>
        <w:t>درس پانصد و بیست و نهم</w:t>
      </w:r>
      <w:bookmarkEnd w:id="98"/>
    </w:p>
    <w:p>
      <w:pPr>
        <w:pStyle w:val="Heading5"/>
        <w:numPr>
          <w:ilvl w:val="4"/>
          <w:numId w:val="1"/>
        </w:numPr>
        <w:rPr/>
      </w:pPr>
      <w:bookmarkStart w:id="99" w:name="__RefHeading___Toc124991_3264237689"/>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1" w:name="__RefHeading___Toc124993_3264237689"/>
      <w:bookmarkStart w:id="102" w:name="_Toc38"/>
      <w:bookmarkEnd w:id="101"/>
      <w:r>
        <w:rPr>
          <w:rtl w:val="true"/>
        </w:rPr>
        <w:t>دلیل سوم برای فهم متعلق احکام</w:t>
      </w:r>
      <w:bookmarkEnd w:id="10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معروض اوامر و نواهی، همان طبیعت است؟ مثل بعضی از عوارض دیگر که عارض خود ماهیت می‌شود و معروضش خود طبیعت است مثل عنوان کلیّت و عنوان وجود که ملاحظه فرمودید؟ به تعبیر دیگر؛ وقتی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اوامر و نواهی و وجوب و حرمت از نظر موضوع، یکسان هستند؟ آن ماهیتی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معروض برای وجود واقع 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یا این که در باب احکام، متعلق عبارت از طبیعت مقیّدة بالوجود الذهنی یا مقیّدة بالوجود الخارجی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ذهنی‌اش که قائل ندارد و جای توهم نیست اما آن‌که جای توهم است و بزرگانی هم مثل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این است که طبیعت متقیّدة بالوجود الخارجی متعلق وجوب و حرمت است و ما اختیار کردیم که مسأله این‌چنین نیست و سه دلیل برای اثبات این مطلب وجود دارد که از میان سه دلیل، دو دلیل آن را مطرح کردیم، دلیل سوم باقی مانده است</w:t>
      </w:r>
      <w:r>
        <w:rPr>
          <w:rFonts w:eastAsia="IRNazanin" w:cs="IRNazanin"/>
          <w:color w:val="111111"/>
          <w:sz w:val="28"/>
          <w:szCs w:val="28"/>
          <w:rtl w:val="true"/>
          <w:lang w:bidi="fa-IR"/>
        </w:rPr>
        <w:t>.</w:t>
      </w:r>
      <w:bookmarkStart w:id="103" w:name="pg13688_139707"/>
    </w:p>
    <w:p>
      <w:pPr>
        <w:pStyle w:val="Heading5"/>
        <w:numPr>
          <w:ilvl w:val="4"/>
          <w:numId w:val="1"/>
        </w:numPr>
        <w:rPr/>
      </w:pPr>
      <w:bookmarkStart w:id="104" w:name="__RefHeading___Toc124995_3264237689"/>
      <w:bookmarkStart w:id="105" w:name="_Toc39"/>
      <w:bookmarkEnd w:id="103"/>
      <w:bookmarkEnd w:id="104"/>
      <w:r>
        <w:rPr>
          <w:rtl w:val="true"/>
        </w:rPr>
        <w:t>نتیجه رجوع به عرف برای فهم متعلق احکام</w:t>
      </w:r>
      <w:bookmarkEnd w:id="105"/>
    </w:p>
    <w:p>
      <w:pPr>
        <w:pStyle w:val="BookText"/>
        <w:rPr/>
      </w:pPr>
      <w:r>
        <w:rPr>
          <w:rFonts w:ascii="IRNazanin" w:hAnsi="IRNazanin" w:eastAsia="IRNazanin"/>
          <w:color w:val="111111"/>
          <w:sz w:val="28"/>
          <w:sz w:val="28"/>
          <w:szCs w:val="28"/>
          <w:rtl w:val="true"/>
          <w:lang w:bidi="fa-IR"/>
        </w:rPr>
        <w:t>دلیل سوم، یک مسألۀ جالب عرفی است که با تحلیل این مسأله، واقعیت روشن می‌شود و بعضی از شبهاتی که در کار هست،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این است که اگر ما به مولای عرفی که در مقام امر برآمده و عبد خودش را به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داده و مکلف قرار داده، اگر ما به این مولای آمر مراجعه بکنیم و از این مولا سؤال بکنیم که انگیزۀ شما و هدف شما از توجه این امر به عبد عبارت از چیست؟ تو با این امر چه کار می‌خواهی بکنی و به وسیلۀ این امر، چه راهی را می‌خواهی طی بکنی و به چه هدفی برسی؟ اگر ما به مولای آمر عرفی مراجعه کردیم و از مولا چنین سؤالی را کردیم، وجدانا او در جواب ما چه می‌گوید؟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کمک این امر و به وسیلۀ این امر می‌خواهم چیزی را که در خارج وجود نداشته و تحقق نداشته این امر را راهی برای وجود و تحقق آن پیدا بکنم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مسألۀ دخول سوق، حالا کاری به جنبۀ واجب غیری و امثال آن نداشته باشید، با آن بحث،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سوق و شراء لحم، در خارج تحقق نداشت، عبد من بازار نرفته بود و شراء اللحم به وسیلۀ او محقق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فرمان صادر کردم، او را مأمور کردم و با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مؤظّف کردم تا آن چیزی را که تحقق نداشت، به دست او تحقق پیدا کند</w:t>
      </w:r>
      <w:r>
        <w:rPr>
          <w:rFonts w:eastAsia="IRNazanin" w:cs="IRNazanin"/>
          <w:color w:val="111111"/>
          <w:sz w:val="28"/>
          <w:szCs w:val="28"/>
          <w:rtl w:val="true"/>
          <w:lang w:bidi="fa-IR"/>
        </w:rPr>
        <w:t>.</w:t>
      </w:r>
    </w:p>
    <w:p>
      <w:pPr>
        <w:pStyle w:val="Heading5"/>
        <w:numPr>
          <w:ilvl w:val="4"/>
          <w:numId w:val="1"/>
        </w:numPr>
        <w:rPr/>
      </w:pPr>
      <w:bookmarkStart w:id="106" w:name="__RefHeading___Toc124997_3264237689"/>
      <w:bookmarkStart w:id="107" w:name="_Toc40"/>
      <w:bookmarkEnd w:id="106"/>
      <w:r>
        <w:rPr>
          <w:rtl w:val="true"/>
        </w:rPr>
        <w:t>هدف صدور امر</w:t>
      </w:r>
      <w:bookmarkEnd w:id="10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امر برای این انگیزه و برای این هدف است که آنچه را که متصف به وجود نبوده، متلبّس به لباس وجود نبوده، از طریق امر او، وجود پیدا کند و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که این خصوصیت را داشته باشد که حالت عدم داشته باشد و بعد بخواهد این حالت عدمش تبدّل به وجود پیدا کند، آیا جز طبیعت، چیز دیگری می‌تواند باشد؟ این طبیعت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طبیعت است که از معدومیت، تبدّل به وجود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نیست و بعد تحقق پیدا می‌کند و غیر از طبیعت، چیز دیگری نداریم که دارای دو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زید این شد، یعنی وجود خارجی متشخّص به عوارض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مقیّد به وجود خارجی است، معنا ندارد با حفظ این تقیّد به وجود خارجی‌اش، این حالت عدم برایش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 قضیّۀ صادقه‌ای باشد؟ یا باید بگویید که در معنای زید، تقیّد به وجود خارجی مطرح نیست یعنی زید هم مثل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w:t>
      </w:r>
      <w:bookmarkStart w:id="108" w:name="pg13688_139708"/>
    </w:p>
    <w:p>
      <w:pPr>
        <w:pStyle w:val="BookText"/>
        <w:rPr/>
      </w:pPr>
      <w:bookmarkEnd w:id="108"/>
      <w:r>
        <w:rPr>
          <w:rFonts w:ascii="IRNazanin" w:hAnsi="IRNazanin" w:eastAsia="IRNazanin"/>
          <w:color w:val="111111"/>
          <w:sz w:val="28"/>
          <w:sz w:val="28"/>
          <w:szCs w:val="28"/>
          <w:rtl w:val="true"/>
          <w:lang w:bidi="fa-IR"/>
        </w:rPr>
        <w:t>معدومة و قد تکون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طبیعت هم با اینکه فردیّت دارد و جزئیت دارد و وجود خارجی دارد، معذلک مقیّد به وجود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تناقض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چنین چیزی فردیت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بعضی از مباحث سابقه مکرر عرض می‌شد، معنای فردیت یعنی آنچه که جامع سه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الطبیعه و الوجود و الخصوصیات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 فردی بدون اینکه مصداق طبیعتی باشد، وجود پیدا کند؟ همین‌طور نمی‌شود که فرد باشد و در عین حال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نمی‌شود فرد باشد و عوارض فردیه و عوارض مشخصه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با لحاظ تقیّدش به وجود خارجی معنا ندارد که دو حالت برای فرد پیدا بشود ضمن اینکه فرد است معذلک دو حالت داشته باشد، ضمن اینکه وجود طبیعت است، وجود طبیعت دو حالت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حالت وجود و هم حالت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موضوعش محفوظ است و معروضش محفوظ است، معذلک دو حالت برایش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حالت عدم و یکی حالت وجود، این غیر از ماهیت و غیر از طبیعت، چیزی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مولای عرفی آمر به دخول سوق و اشتراء لحم در جواب سؤال ما اینگونه پاسخ داد که انگیزه و هدف من از توجه این امر و صدور این امر،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بموجود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عبد در خارج وجود پیدا کند و متحقق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لیس بموجود قبل الامر و قبل ایجاد المکلّف و بید المکلف یصیر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طبیعت چیز دیگری امکان ندارد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 این ویژگی و این خصوصیت تنها برای طبیعت است</w:t>
      </w:r>
      <w:r>
        <w:rPr>
          <w:rFonts w:eastAsia="IRNazanin" w:cs="IRNazanin"/>
          <w:color w:val="111111"/>
          <w:sz w:val="28"/>
          <w:szCs w:val="28"/>
          <w:rtl w:val="true"/>
          <w:lang w:bidi="fa-IR"/>
        </w:rPr>
        <w:t>.</w:t>
      </w:r>
    </w:p>
    <w:p>
      <w:pPr>
        <w:pStyle w:val="Heading5"/>
        <w:numPr>
          <w:ilvl w:val="4"/>
          <w:numId w:val="1"/>
        </w:numPr>
        <w:rPr/>
      </w:pPr>
      <w:bookmarkStart w:id="109" w:name="__RefHeading___Toc124999_3264237689"/>
      <w:bookmarkStart w:id="110" w:name="_Toc41"/>
      <w:bookmarkEnd w:id="109"/>
      <w:r>
        <w:rPr>
          <w:rtl w:val="true"/>
        </w:rPr>
        <w:t>وجود خارجی، مؤثّر در حصول غرض مولا</w:t>
      </w:r>
      <w:bookmarkEnd w:id="11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سؤال دیگری که از مولا می‌شود و نقطۀ حساس مسأله است اینکه آیا آن غرض شما و آن چیزی که باوجوداین مأموربه می‌خواهی تحقق پیدا کند مگر غیر از وجود مأموربه می‌تواند چیزی محصّل غرض شما باشد؟ شاید مهمترین شبهه‌ای که در این مسأله مطرح است، این شبهه است که واقعا هم اینطور است که این آثاری که مترتب بر این مأموربه‌های شرعی است اینها آثار چیست؟ مؤثّر در این آثار چیست؟ آیا این صلاتی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صلاتی که معراج المؤمن، این صلاتی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ممکن است کسی ولو احتمالش را بدهد که غیر از وجود خارجی صلاة باشد؟ حتی وجود ذهنی صلاة هم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انسان طبیعت صلاة را تصوّر بکند، سر سوزنی معراجیت و قربانیت برای او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نماز خارجی است که این آثار برایش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محرمات هم همینطور است، هزار بار کسی شرب المسکر را</w:t>
      </w:r>
      <w:bookmarkStart w:id="111" w:name="pg13688_139709"/>
    </w:p>
    <w:p>
      <w:pPr>
        <w:pStyle w:val="BookText"/>
        <w:rPr/>
      </w:pPr>
      <w:bookmarkEnd w:id="111"/>
      <w:r>
        <w:rPr>
          <w:rFonts w:ascii="IRNazanin" w:hAnsi="IRNazanin" w:eastAsia="IRNazanin"/>
          <w:color w:val="111111"/>
          <w:sz w:val="28"/>
          <w:sz w:val="28"/>
          <w:szCs w:val="28"/>
          <w:rtl w:val="true"/>
          <w:lang w:bidi="fa-IR"/>
        </w:rPr>
        <w:t>تصور بکند، هیچ مفسده‌ای بر او ترتب پیدا نمی‌کند، فساد بر شرب المسکری مترتب است که در خارج تحقق پیدا کند و الاّ نفس طبیعت یا وجود ذهنی طبیعت شرب الخمر هیچ‌گونه اثری در مفسده و در ترتب استحقاق عقوبت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 است لکن بحث این است که اگر وجود خارجی مؤثّر در آثار بود، اگر وجود خارجی صاحب مصلحت صد درجه یا مفسدۀ صد درجه بود، چه دلالتی دارد بر اینکه باید همین متعلق امر و نهی واقع بشود؟ امر و نهی برای رسیدن به این هدف است برای تحقق این هدف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راهی دارد و از طریق خودش انسان باید به آن هدف و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الان حساب می‌کند، می‌بیند عبدش در خانه نشسته، اصلا بازار نرفته، اشتراء لحم تحقق پیدا نکرده، او می‌خواهد گوشت خریداری شود، پذیرایی مهمان بشود، غذای نهار و شامش تهیه بشود و آنچه که در پذیرایی مهمان نقش دارد، وجود خارجی اشتراء لحم و تهیّۀ لحم است نه طبیعتش و نه وجود ذهنی‌اش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نمی‌کند، کمترین اثری بر آن ترتب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مولایی که این حساب را می‌کند می‌بیند راه رسیدن به این هدف این است که یک بعثی را متوجه طبیعت بکند و یک امر و فرمانی را در رابطۀ با طبیعت صادر بکند، این فرمان به گوش عبد برسد با آن مقدماتی که عرض کردیم، عبد ملاحظه بکند ببیند اگر مولا را مخالفت کند، عقلا و عرفا استحقاق عقوبت و استحقاق مؤاخذه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استحقاق عقوبت باید مهیّا شود برای رفتن به بازار و خریدن 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این هدف این است</w:t>
      </w:r>
      <w:r>
        <w:rPr>
          <w:rFonts w:eastAsia="IRNazanin" w:cs="IRNazanin"/>
          <w:color w:val="111111"/>
          <w:sz w:val="28"/>
          <w:szCs w:val="28"/>
          <w:rtl w:val="true"/>
          <w:lang w:bidi="fa-IR"/>
        </w:rPr>
        <w:t>.</w:t>
      </w:r>
    </w:p>
    <w:p>
      <w:pPr>
        <w:pStyle w:val="Heading5"/>
        <w:numPr>
          <w:ilvl w:val="4"/>
          <w:numId w:val="1"/>
        </w:numPr>
        <w:rPr/>
      </w:pPr>
      <w:bookmarkStart w:id="112" w:name="__RefHeading___Toc125001_3264237689"/>
      <w:bookmarkStart w:id="113" w:name="_Toc42"/>
      <w:bookmarkEnd w:id="112"/>
      <w:r>
        <w:rPr>
          <w:rtl w:val="true"/>
        </w:rPr>
        <w:t>خلط بین متعلق احکام و مؤثّر در حصول غرض مولا</w:t>
      </w:r>
      <w:bookmarkEnd w:id="11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عمدۀ مغالطه یا شبهه‌ای که در این رابطه وجود دارد همین است که خیال شده که آن چیزی که مؤثّر در حصول غرض مولاست، آنچه آثار و نتایج حسنه بر آن بار است، عبارت از وجود خارجی است،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ما امر را متعلق به وجود خارجی نکنیم و متعلق به طبیعت بکنیم در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 نفس الطبیعة، بل حتی علی وجوده الذهنی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بین مؤثر در حصول غرض و متعلق امر و نهی، این تفکیک را نتوانسته‌اند تصور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که این تفکیک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صلاة خارجی مؤثّر در حصول غرض است، پس امر هم باید مستقیما به همین صلاة خارجی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خمر خارجی، مفسدۀ لازمة الاجتناب دارد پس تحریم مستقیما به همین شرب خمر خارجی باید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برای اینها قابل تصور و یا در ذهنشان نیامده، ضمن اینکه ما به مقتضای ادلۀ ثلاثه ثابت کردیم که متعلق احکام،</w:t>
      </w:r>
      <w:bookmarkStart w:id="114" w:name="pg13688_139710"/>
    </w:p>
    <w:p>
      <w:pPr>
        <w:pStyle w:val="BookText"/>
        <w:rPr/>
      </w:pPr>
      <w:bookmarkEnd w:id="114"/>
      <w:r>
        <w:rPr>
          <w:rFonts w:ascii="IRNazanin" w:hAnsi="IRNazanin" w:eastAsia="IRNazanin"/>
          <w:color w:val="111111"/>
          <w:sz w:val="28"/>
          <w:sz w:val="28"/>
          <w:szCs w:val="28"/>
          <w:rtl w:val="true"/>
          <w:lang w:bidi="fa-IR"/>
        </w:rPr>
        <w:t>عبارت از خود طبایع و ماهیات است و حتی در دلیل اول، استحالۀ غیر از این معنا را اثبات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غیر طبیعت مطرح 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تعلّق امر و نهی از نظر روش تقنین عقلا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به مولای عرفی و سؤال و جواب هم همین معنا را تأیید می‌کند که بین این دو تفکیک وجود دارد و این اولین راه رسیدن به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صلاة ناهی عن الفحشاء و المنکر این است که خداوند امر خودش را متعلق به نفس طبیعت صلاة بکند و انگیزۀ او از تعلق امر به طبیعت صلاة، همین وجود خارجی است اما وجود خارجی به عنوان غایت مطرح است، به عنوان انگیزه مطرح است، نه به عنوان متعلق و بین این دو باید تفکیک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المؤثر فی حصول الغرض، الصلاة بوجوده الخارجی لکنّ المتعلق للامر عبارة عن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پای وجود، چه ذهنی و چه خارجی در آن مطرح باشد</w:t>
      </w:r>
      <w:r>
        <w:rPr>
          <w:rFonts w:eastAsia="IRNazanin" w:cs="IRNazanin"/>
          <w:color w:val="111111"/>
          <w:sz w:val="28"/>
          <w:szCs w:val="28"/>
          <w:rtl w:val="true"/>
          <w:lang w:bidi="fa-IR"/>
        </w:rPr>
        <w:t>.</w:t>
      </w:r>
    </w:p>
    <w:p>
      <w:pPr>
        <w:pStyle w:val="Heading5"/>
        <w:numPr>
          <w:ilvl w:val="4"/>
          <w:numId w:val="1"/>
        </w:numPr>
        <w:rPr/>
      </w:pPr>
      <w:bookmarkStart w:id="115" w:name="__RefHeading___Toc125003_3264237689"/>
      <w:bookmarkStart w:id="116" w:name="_Toc43"/>
      <w:bookmarkEnd w:id="115"/>
      <w:r>
        <w:rPr>
          <w:rtl w:val="true"/>
        </w:rPr>
        <w:t>محصّل غرض مولا</w:t>
      </w:r>
      <w:bookmarkEnd w:id="11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راه رسیدن به آن عملی که محصّل غرض مولاست و راه اجتناب از آن وجود خارجی که انسان را از ساحت مولا تبعید می‌کند و با شرب خمر انسان از ساحت مولا بعد پیدا می‌کند، روحش عبارت از این است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را متعلق به طبیعت بکند برای اینکه این طبیعت در خارج وجود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راهی برای این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این است که نهی متعلق به طبیعت بشود، امر متعلق به طبیعت بشود، در ناحیۀ امر، مأموربه در خارج وجود پیدا کند و آن آثار بر آن ترتّب پیدا کند و در ناحیۀ نواهی هم منهی عنه در خارج ترک بشود تا عبد از ساحت مولا بعد پیدا نکند و دور از مقام قرب مولا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 دیگری برای رسیدن به این هدف می‌توانیم تصور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وجود خارجی بیاید، اوّل نماز موجود بشود ثم الامر به آن تعلق بگیرد؟ اول شرب خمر وجود پیدا کند، ثم النهی به آن تعلق بگیرد؟ اینکه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تحصیل حاصل است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الشیء عما وقع علیه مستحیل بالاضافة الی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عقلا هم همین معنا را ملاحظه کردند خود ما هم در اوامر و نواهی نسبت به فرزندان خودمان همین راه را طی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بررسی بکنیم، اگر دقت بکنیم و تحلیل بکنیم می‌بینیم راه، منحصر به‌فرد، در این مسائل، عبارت از همین است که امر، متعلق به ماهیت دخول سوق و اشتراء لحم بشود، به گوش عبد برسد، حالت انبعاث پیدا کند، بعد زنبیل را بردارد به طرف بازار برود و گوشت بخرد و به منزل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دیگری غیر از این می‌توانیم تصور بکنیم؟</w:t>
      </w:r>
      <w:bookmarkStart w:id="117" w:name="pg13688_139711"/>
    </w:p>
    <w:p>
      <w:pPr>
        <w:pStyle w:val="Heading5"/>
        <w:numPr>
          <w:ilvl w:val="4"/>
          <w:numId w:val="1"/>
        </w:numPr>
        <w:rPr/>
      </w:pPr>
      <w:bookmarkStart w:id="118" w:name="__RefHeading___Toc125005_3264237689"/>
      <w:bookmarkStart w:id="119" w:name="_Toc44"/>
      <w:bookmarkEnd w:id="117"/>
      <w:bookmarkEnd w:id="118"/>
      <w:r>
        <w:rPr>
          <w:rtl w:val="true"/>
        </w:rPr>
        <w:t>اثر وجود ذهنی</w:t>
      </w:r>
      <w:bookmarkEnd w:id="119"/>
    </w:p>
    <w:p>
      <w:pPr>
        <w:pStyle w:val="BookText"/>
        <w:rPr/>
      </w:pPr>
      <w:r>
        <w:rPr>
          <w:rFonts w:ascii="IRNazanin" w:hAnsi="IRNazanin" w:eastAsia="IRNazanin"/>
          <w:color w:val="111111"/>
          <w:sz w:val="28"/>
          <w:sz w:val="28"/>
          <w:szCs w:val="28"/>
          <w:rtl w:val="true"/>
          <w:lang w:bidi="fa-IR"/>
        </w:rPr>
        <w:t>با این مطلب، یک شبهه دیگری که در ذهن بعضی از دوستان هم وجود دارد، برداشته می‌شود و آن شبهه این است که اگر امر، متعلق به طبیعت است، اگر متعلق امر، نفس طبیعت است، چه ضرورت دارد که این طبیعت با وجود خارجی وجود پیدا کند؟ طبیعت باید وجود پیدا کند، اگر در ذهن هم وجود پیدا کرد، بنابر اینکه وجود ذهنی، یک واقعیت است و یک حقیقت است کما اینکه محققین از فلاسفه برای وجود ذهنی، واقعیت قائل هستند، مولا اگر امرش را متعلق به طبیعت صلاة کرد، این صلاة باید واقعیت پیدا کند، راه واقعیتش این نیست که تنها در خارج وجود پیدا کند، یک راه واقعیتش هم این است که در ذهن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ملتزم بشوید به اینکه وجود ذهنی مأموربه هم در مقام امتثال امر مولا و موافقت مولا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ما عرض کردیم، جواب این شبهه هم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شبهه همین است که انگیزۀ مولا برای ما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غذا تهیه بکند، می‌خواهد پذیرایی مهمان تحقق پیدا کند، لذا وقتی که از مولا از انگیزۀ این بعث و امر سؤال می‌کنیم می‌گوید که من عبد را مأمور کردم به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یوجدها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تقیّد وجود را به خارج به عنوان هدف و انگیزۀ خودش مطرح می‌کند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که می‌بینیم در آیات مکرّرۀ قرآنیه، ما را امر به اقامۀ صلاة کرده‌اند 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کرده‌اند، با توجه به اینکه ناهی از فحشا و منکر، صلاتی است که در خارج تحقق پیدا کند و صلاة بوجوده الذّهنی هیچ نقشی در نهی عن الفحشاء و المنکر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وقتی به هم ضمیمه می‌کنیم نتیجه این می‌شود که خداوند تبارک و تعالی شارع مقدس، امر را متعلق به طبیعت صلاة کرده برای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توجد الصلاة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در خارج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هزار مرتبه عنوان صلاة را و لو مستقبل القبله در ذهن خودش آورد و وجود ذهنی به طبیعت صلاة و به ماهیت صلاة داد، این نتوانسته غرض و هدف مولا از امر را تحصیل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شبهه در ذهن بیاید که امر، متعلق به طبیعت است، شما می‌خواهید این طبیعت، یک واقعیت پیدا کند، چه لزومی دارد واقعیتش از طریق وجود خارجی تحقق پیدا کند؟ از طریق وجود ذهنی هم اگر این طبیعت تحقق پیدا کرد، لباس واقعیت پوشید کافی است چون وجود ذهنی هم یک واقعیت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وجود ذهنی واقعیت است، لکن هدف مولا از تعلق امر به طبیعت، این نبود که صرفا طبیعت، واقعیت پیدا کند و لو بوجوده</w:t>
      </w:r>
      <w:bookmarkStart w:id="120" w:name="pg13688_139712"/>
    </w:p>
    <w:p>
      <w:pPr>
        <w:pStyle w:val="BookText"/>
        <w:rPr/>
      </w:pPr>
      <w:bookmarkEnd w:id="120"/>
      <w:r>
        <w:rPr>
          <w:rFonts w:ascii="IRNazanin" w:hAnsi="IRNazanin" w:eastAsia="IRNazanin"/>
          <w:color w:val="111111"/>
          <w:sz w:val="28"/>
          <w:sz w:val="28"/>
          <w:szCs w:val="28"/>
          <w:rtl w:val="true"/>
          <w:lang w:bidi="fa-IR"/>
        </w:rPr>
        <w:t>الذهنی، هدف مولا، پذیرایی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مهمان، وجود خارجی شراء لحم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ذهنی شراء لحم چه نقشی می‌تواند در پذیرایی مهمان داشته باشد؟</w:t>
      </w:r>
    </w:p>
    <w:p>
      <w:pPr>
        <w:pStyle w:val="BookText"/>
        <w:rPr/>
      </w:pPr>
      <w:r>
        <w:rPr>
          <w:rFonts w:ascii="IRNazanin" w:hAnsi="IRNazanin" w:eastAsia="IRNazanin"/>
          <w:color w:val="111111"/>
          <w:sz w:val="28"/>
          <w:sz w:val="28"/>
          <w:szCs w:val="28"/>
          <w:rtl w:val="true"/>
          <w:lang w:bidi="fa-IR"/>
        </w:rPr>
        <w:t>روی این بیانی که عرض کردیم، علاوۀ‌بر اینکه دلیل عقلی ما را هدایت می‌کند به اینکه جز طبیعت و ماهیت، چیزی متعلق امر نیست که در حال وجود امر، این طبیعت و ماهیت وجود ندارد، بعد الامر هم تا زمانی که مکلّف در خارج مأموربه را انجام ندهد، امر هست و طبیعت در خارج وجود پیدا نکرده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بین صدور امر و امتثال و موافقت مکلف، 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هست به چه‌چیزی تعلق گرفته؟ متعلقش عبارت از چیست؟ چاره‌ای نیست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نفس الطبیعه است لکن راه رسیدن به وجود خارجی مؤثّر در حصول غرض مولا این است که امرش را متعلق به طبیعت کند، به گوش مکلف برساند، آن حالات خاصه، ترس از چوب و فلک در مکلف وجود داشته باشد و او را وادارش کند بر اینکه امر مولا را در خارج موافقت کند و به خواستۀ مولا جامۀ عمل و جامۀ وجود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اجتماع امر و نهی، سه مقدمه ذکر کردیم که نتیجه‌اش را فردا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این بود که امر در محدودۀ متعلق خودش تمرکز دارد و سر سوزنی از متعلق خودش امکان سرایت و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دوم این بود که معنای اصالة الاطلاق به عموم برنمی‌گردد و معنای اطلاق سواء کان کذا او کذا نیست بلکه معنای اطلاق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عبارة عن الصلاة لیست الا، اما سواء کانت فی الدّار الغصبیة، ام فی غیر الدّار 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سواءها مربوط به اصالة الاطلاق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سوم که با سه دلیل اثبات کردیم این بود که متعلق اوامر و نواهی، نفس طبایع است و خیال نشود که طبایع نمی‌تواند معروض چیزی قرار بگیرد بلکه مشابهاتی مثل کلیت، وجود و امثال ذلک داریم که معروضش، عبارت از نفس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سه مقدمه در بحث اجتماع امر و نهی ان شاء اللّه نتیجه‌گیری می‌کنیم</w:t>
      </w:r>
      <w:r>
        <w:rPr>
          <w:rFonts w:eastAsia="IRNazanin" w:cs="IRNazanin"/>
          <w:color w:val="111111"/>
          <w:sz w:val="28"/>
          <w:szCs w:val="28"/>
          <w:rtl w:val="true"/>
          <w:lang w:bidi="fa-IR"/>
        </w:rPr>
        <w:t>.</w:t>
      </w:r>
    </w:p>
    <w:p>
      <w:pPr>
        <w:pStyle w:val="Heading5"/>
        <w:numPr>
          <w:ilvl w:val="4"/>
          <w:numId w:val="1"/>
        </w:numPr>
        <w:rPr/>
      </w:pPr>
      <w:bookmarkStart w:id="121" w:name="__RefHeading___Toc125007_3264237689"/>
      <w:bookmarkStart w:id="122" w:name="_Toc45"/>
      <w:bookmarkEnd w:id="121"/>
      <w:r>
        <w:rPr>
          <w:rtl w:val="true"/>
        </w:rPr>
        <w:t>پرسش</w:t>
      </w:r>
      <w:r>
        <w:rPr>
          <w:rtl w:val="true"/>
        </w:rPr>
        <w:t>:</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رجوع به عرف برای فهم متعلق احکام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محصّل غرض مولا، وجود خارجی است یا ذهنی؟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محصّل غرض مولا با متعلق احکام را بیان کنید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اینکه متعلق احکام، طبایع و ماهیات است را بیان کنید</w:t>
      </w:r>
      <w:r>
        <w:rPr>
          <w:rFonts w:eastAsia="IRNazanin" w:cs="IRNazanin"/>
          <w:color w:val="111111"/>
          <w:sz w:val="28"/>
          <w:szCs w:val="28"/>
          <w:rtl w:val="true"/>
          <w:lang w:bidi="fa-IR"/>
        </w:rPr>
        <w:t>.</w:t>
      </w:r>
      <w:bookmarkStart w:id="123" w:name="pg13688_139713"/>
    </w:p>
    <w:p>
      <w:pPr>
        <w:pStyle w:val="Heading4"/>
        <w:numPr>
          <w:ilvl w:val="3"/>
          <w:numId w:val="1"/>
        </w:numPr>
        <w:rPr/>
      </w:pPr>
      <w:bookmarkStart w:id="124" w:name="__RefHeading___Toc125009_3264237689"/>
      <w:bookmarkStart w:id="125" w:name="_Toc46"/>
      <w:bookmarkEnd w:id="123"/>
      <w:bookmarkEnd w:id="124"/>
      <w:r>
        <w:rPr>
          <w:rtl w:val="true"/>
        </w:rPr>
        <w:t>درس پانصد و سی‌ام</w:t>
      </w:r>
      <w:bookmarkEnd w:id="125"/>
    </w:p>
    <w:p>
      <w:pPr>
        <w:pStyle w:val="Heading5"/>
        <w:numPr>
          <w:ilvl w:val="4"/>
          <w:numId w:val="1"/>
        </w:numPr>
        <w:rPr/>
      </w:pPr>
      <w:bookmarkStart w:id="126" w:name="__RefHeading___Toc125011_3264237689"/>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8" w:name="__RefHeading___Toc125013_3264237689"/>
      <w:bookmarkStart w:id="129" w:name="_Toc48"/>
      <w:bookmarkEnd w:id="128"/>
      <w:r>
        <w:rPr>
          <w:rtl w:val="true"/>
        </w:rPr>
        <w:t>نتیجۀ مقدمات ثلاثه</w:t>
      </w:r>
      <w:r>
        <w:rPr>
          <w:rtl w:val="true"/>
        </w:rPr>
        <w:t xml:space="preserve">: </w:t>
      </w:r>
      <w:r>
        <w:rPr>
          <w:rtl w:val="true"/>
        </w:rPr>
        <w:t>جواز اجتماع امر و نهی</w:t>
      </w:r>
      <w:bookmarkEnd w:id="12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مقدمات ثلاثه‌ای که در اصل بحث ذکر شد، به‌طور وضوح نتیجه‌گیری می‌شود که مسألۀ اجتماع امر و نهی که تعبیر به اجتماع هم نباید کرد؛ بلکه همانطوری که در عنوان محل نزاع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محل نزاع اینطور تعبیر کرد که آیا جایز است تعلّق امر و نهی به دو عنوانی که این دو عنوان تصادق دارند در یک مورد؟ با توجه به این تعبیر باید بگوییم که نتیجۀ مقدمات ما، این است که جایز است و هیچ مانعی تصور نمی‌شود، برای اینکه در مقدمۀ اولی، ثابت کردیم که در عالم تعلّق حکم و در رابطۀ با توجه حکم، سرایت و تسری حکم از متعلّق به یک چیزی که خارج از دائرۀ متعلّق است، یک امر ممتنعی است برای اینکه همانطوری که خود حکم باید دارای ملاک باشد، وجوب صلاة فرضا برای حیث نهی از فحشا و منکر و اوصاف دیگری است که در نماز وجود دارد و پیداست که این اوصاف از محدودۀ صلاة بیرون نیست و معنی ندارد که یک چیزی از دائره و محدودۀ صلاة بیرون باشد؛ مع ذلک حکمی که روی عنوان صلاة به علت نهی از فحشاء و منکر و</w:t>
      </w:r>
      <w:bookmarkStart w:id="130" w:name="pg13688_139714"/>
    </w:p>
    <w:p>
      <w:pPr>
        <w:pStyle w:val="BookText"/>
        <w:rPr/>
      </w:pPr>
      <w:bookmarkEnd w:id="130"/>
      <w:r>
        <w:rPr>
          <w:rFonts w:ascii="IRNazanin" w:hAnsi="IRNazanin" w:eastAsia="IRNazanin"/>
          <w:color w:val="111111"/>
          <w:sz w:val="28"/>
          <w:sz w:val="28"/>
          <w:szCs w:val="28"/>
          <w:rtl w:val="true"/>
          <w:lang w:bidi="fa-IR"/>
        </w:rPr>
        <w:t>جهات دیگر آمده است، بدون اینکه این ملاک در خارج از این محدوده وجود داشته باشد و تحقق داشته باشد، سرایت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یک امر غیر معقولی است، امری است بدون ملاک و بدون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مقدمۀ اولی ثابت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محدود به علت ملاک، محکوم به وجوب است و از این عنوان،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محرّمش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 و مفسده و علتی که برای حرمت غصب وجود دارد و در غصب محقق است، آن ملاک در محدودۀ غصب است و معنی ندارد که ملاک تنها در محدودۀ غصب باشد، لکن نفس همین حکم به حرمت و شخص همین حکم به حرمت از محدودۀ غصب پا را بالاتر بگذارد و فراتر بگذارد، این ممکن نیست</w:t>
      </w:r>
      <w:r>
        <w:rPr>
          <w:rFonts w:eastAsia="IRNazanin" w:cs="IRNazanin"/>
          <w:color w:val="111111"/>
          <w:sz w:val="28"/>
          <w:szCs w:val="28"/>
          <w:rtl w:val="true"/>
          <w:lang w:bidi="fa-IR"/>
        </w:rPr>
        <w:t>.</w:t>
      </w:r>
    </w:p>
    <w:p>
      <w:pPr>
        <w:pStyle w:val="Heading5"/>
        <w:numPr>
          <w:ilvl w:val="4"/>
          <w:numId w:val="1"/>
        </w:numPr>
        <w:rPr/>
      </w:pPr>
      <w:bookmarkStart w:id="131" w:name="__RefHeading___Toc125015_3264237689"/>
      <w:bookmarkStart w:id="132" w:name="_Toc49"/>
      <w:bookmarkEnd w:id="131"/>
      <w:r>
        <w:rPr>
          <w:rtl w:val="true"/>
        </w:rPr>
        <w:t>معنای اصالة الاطلاق</w:t>
      </w:r>
      <w:bookmarkEnd w:id="132"/>
    </w:p>
    <w:p>
      <w:pPr>
        <w:pStyle w:val="BookText"/>
        <w:rPr/>
      </w:pPr>
      <w:r>
        <w:rPr>
          <w:rFonts w:ascii="IRNazanin" w:hAnsi="IRNazanin" w:eastAsia="IRNazanin"/>
          <w:color w:val="111111"/>
          <w:sz w:val="28"/>
          <w:sz w:val="28"/>
          <w:szCs w:val="28"/>
          <w:rtl w:val="true"/>
          <w:lang w:bidi="fa-IR"/>
        </w:rPr>
        <w:t>در مقدمۀ دوم هم ثابت کردیم؛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اصالة الاطلاقی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می‌کنیم، معنی اصالة الاطلاق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بجمیع مصادیقها و بجمیع خصوصیاتها، سواء کانت فی الدار الغصبیة ام کانت فی المسجد ام کانت فی البیت ام کانت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سواءها در اطلاق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معنایش همین مقدار است که با ثبوت مقدمات حکمت، نتیجه‌گیری می‌شود که حکم به وجوب روی نفس عنوان صلاة بار شده است و صلاة، تمام المتعلّق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تمام آن چیزی است که وجوب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اصالة الاطلاق به عنوان یک اصل عقلی مطرح است و از مقدماتش هم تعبیر به مقدمات حکمت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کلمۀ حکمت و توصیف مقدمات به مقدمات حکمت، معنایش این است که یک کاری است که با عقل ارتباط دارد و عقل نظر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حکمت، یک مسألۀ لفظی نیست، مسأله‌ای است که با عقل سروکار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مقدمۀ دوم هم ثابت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بجمیع انواعها و خصوصیاتها و عوارضها و مقارناتها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با عموم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ناظر به 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ناظر به تعدد است آن هم با نظارت لفظی و با نظارت وضعی اما در باب اصالة الاطلاق، هیچ‌گونه نظارتی به خصوصیات و مقارنات و لوازم و عوارض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جریان مقدمات الاطلاق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و تمام الموضوع للوجوب عبارة عن نفس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مقدمۀ سوم ثابت کردیم که آن چیزی که در باب اوامر و نواهی بلکه مطلق احکام، متعلّق حکم واقع می‌شود، نفس طبیعت است و نفس ماهیت است و تقید به وجود</w:t>
      </w:r>
      <w:bookmarkStart w:id="133" w:name="pg13688_139715"/>
    </w:p>
    <w:p>
      <w:pPr>
        <w:pStyle w:val="BookText"/>
        <w:rPr/>
      </w:pPr>
      <w:bookmarkEnd w:id="133"/>
      <w:r>
        <w:rPr>
          <w:rFonts w:ascii="IRNazanin" w:hAnsi="IRNazanin" w:eastAsia="IRNazanin"/>
          <w:color w:val="111111"/>
          <w:sz w:val="28"/>
          <w:sz w:val="28"/>
          <w:szCs w:val="28"/>
          <w:rtl w:val="true"/>
          <w:lang w:bidi="fa-IR"/>
        </w:rPr>
        <w:t>ذهنی یا وجود خارجی در این طبیعت متعلّق امر یا نهی مطرح نیست، بلکه به تنها مطرح نیست،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است مطرح بودن وجود خارجی مخصوصا، حتی تقید طبیعت به وجود ذهنی هم معقول نیست که در عنوان متعلّق اخذ شده باشد، بلکه آن‌که موضوع و متعلّق برای حکم است مثل سایر عوارضی است که عارض طبیعت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کلیت و عنوان وجود، هیچ فرق نمی‌کند که شما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قضیه نفس طبیعت است و وجود عارض برای نفس طبیعت است همینطور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به همین ترتیب است</w:t>
      </w:r>
      <w:r>
        <w:rPr>
          <w:rFonts w:eastAsia="IRNazanin" w:cs="IRNazanin"/>
          <w:color w:val="111111"/>
          <w:sz w:val="28"/>
          <w:szCs w:val="28"/>
          <w:rtl w:val="true"/>
          <w:lang w:bidi="fa-IR"/>
        </w:rPr>
        <w:t>.</w:t>
      </w:r>
    </w:p>
    <w:p>
      <w:pPr>
        <w:pStyle w:val="Heading5"/>
        <w:numPr>
          <w:ilvl w:val="4"/>
          <w:numId w:val="1"/>
        </w:numPr>
        <w:rPr/>
      </w:pPr>
      <w:bookmarkStart w:id="134" w:name="__RefHeading___Toc125017_3264237689"/>
      <w:bookmarkStart w:id="135" w:name="_Toc50"/>
      <w:bookmarkEnd w:id="134"/>
      <w:r>
        <w:rPr>
          <w:rtl w:val="true"/>
        </w:rPr>
        <w:t>فرق مسأله طبق اصالة الوجود و اصالة الماهیة</w:t>
      </w:r>
      <w:bookmarkEnd w:id="135"/>
    </w:p>
    <w:p>
      <w:pPr>
        <w:pStyle w:val="BookText"/>
        <w:rPr/>
      </w:pPr>
      <w:r>
        <w:rPr>
          <w:rFonts w:ascii="IRNazanin" w:hAnsi="IRNazanin" w:eastAsia="IRNazanin"/>
          <w:color w:val="111111"/>
          <w:sz w:val="28"/>
          <w:sz w:val="28"/>
          <w:szCs w:val="28"/>
          <w:rtl w:val="true"/>
          <w:lang w:bidi="fa-IR"/>
        </w:rPr>
        <w:t>منتها یک نکته‌ای اینجا هست که بنابراین که ما در مسألۀ اصالة الوجود و اصالة الماهیه قائل به اصالة الوجود بشویم، محققین ذکر کرده‌اند که اگر ما اصالة الماهیه‌ای شدیم، لازم نیست که موضوع را به جای محمول و محمول را به جای موضوع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اصالة الماهیه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قائل به اصالة الوجود هستند که محققین مخصوصا متأخرین از محققین فلاسفه هستند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موضوع و محمول را تغییر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آن‌که واقعیت دارد و به عنوان معروض می‌تواند قرار بگیرد، عبارت از وجود است و الا ماهیت بما هی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فرضنا کونها غیر اصیلة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یک بحث دیگری است که مربوط به اصالة الوجود و اصالة الماهیه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همین برخورد ظاهری با این قضایا همانطوری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ارتباط با خود طبیعت دارد نه طبیعت مقیدۀ به وجود و الا قضیه، قضیۀ ضروریۀ بشرط محمول می‌شود، همانطوری که توضیح دادیم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وجوب و متصف به وجوب، عبارت از نفس طبیعت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این مقدمات ثلاثه روشن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زیادی در شریعت هست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حکم به وجوب اقامه را متعلّق به نفس طبیعت صلاة کرده است، در جای دیگر هم در کتاب الغصب که وارد می‌شویم می‌بینیم شارع از غصب نهی کرده است یا به آن تعبیری که ما در اوایل بحث ذکر کردیم نهی از تصرف در مال غیر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بین عنوان تصرف با عنوان غصب، عموم و خصوص من وجه است و آن‌که با صلاة اتحاد دارد، عبارت از تصرف در مال غیر است و الا معنی غصب که نفس استیلاء بر مال غیر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یکون مستلزما</w:t>
      </w:r>
      <w:bookmarkStart w:id="136" w:name="pg13688_139716"/>
    </w:p>
    <w:p>
      <w:pPr>
        <w:pStyle w:val="BookText"/>
        <w:rPr/>
      </w:pPr>
      <w:bookmarkEnd w:id="136"/>
      <w:r>
        <w:rPr>
          <w:rFonts w:ascii="IRNazanin" w:hAnsi="IRNazanin" w:eastAsia="IRNazanin"/>
          <w:color w:val="111111"/>
          <w:sz w:val="28"/>
          <w:sz w:val="28"/>
          <w:szCs w:val="28"/>
          <w:rtl w:val="true"/>
          <w:lang w:bidi="fa-IR"/>
        </w:rPr>
        <w:t>للتصرف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می‌خواهیم ببینیم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باهم برخورد دارند که حالت امتناع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اینها باهم اصطکاک پیدا می‌کنند؟ در سایر محرمات می‌بینیم هیچ اصطکاکی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 مثلا عن الغیبة و نهی عن الزنا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النظر الی الاجنبیة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قد یتفق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اینها هیچ باهم ارتباط و اصطکاکی ندارند و هیچ برخوردی باهم ندارند که مسأله، امتناع اجتماع را مطرح کنند</w:t>
      </w:r>
      <w:r>
        <w:rPr>
          <w:rFonts w:eastAsia="IRNazanin" w:cs="IRNazanin"/>
          <w:color w:val="111111"/>
          <w:sz w:val="28"/>
          <w:szCs w:val="28"/>
          <w:rtl w:val="true"/>
          <w:lang w:bidi="fa-IR"/>
        </w:rPr>
        <w:t>.</w:t>
      </w:r>
    </w:p>
    <w:p>
      <w:pPr>
        <w:pStyle w:val="Heading5"/>
        <w:numPr>
          <w:ilvl w:val="4"/>
          <w:numId w:val="1"/>
        </w:numPr>
        <w:rPr/>
      </w:pPr>
      <w:bookmarkStart w:id="137" w:name="__RefHeading___Toc125019_3264237689"/>
      <w:bookmarkStart w:id="138" w:name="_Toc51"/>
      <w:bookmarkEnd w:id="137"/>
      <w:r>
        <w:rPr>
          <w:rtl w:val="true"/>
        </w:rPr>
        <w:t>موطن تضاد امر و نهی</w:t>
      </w:r>
      <w:bookmarkEnd w:id="138"/>
    </w:p>
    <w:p>
      <w:pPr>
        <w:pStyle w:val="BookText"/>
        <w:rPr/>
      </w:pPr>
      <w:r>
        <w:rPr>
          <w:rFonts w:ascii="IRNazanin" w:hAnsi="IRNazanin" w:eastAsia="IRNazanin"/>
          <w:color w:val="111111"/>
          <w:sz w:val="28"/>
          <w:sz w:val="28"/>
          <w:szCs w:val="28"/>
          <w:rtl w:val="true"/>
          <w:lang w:bidi="fa-IR"/>
        </w:rPr>
        <w:t>حالا که بین اینها مسأله اینطور است آیا بین نهی از غصب با امر به صلاة کجا اصطکاک پیدا می‌شود؟ آیا در عالم تعلّق امر و مرحلۀ تعلّق حکم، بین اینها اصطکاک وجود دارد؟ مرحلۀ تعلّق حکم که همان مرحلۀ ماهیات است و همان مرحلۀ طبایع است و همان مرحلۀ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عالم عنوانیت، بین غصب و بین صلاة، چه اصطکاکی تحقق دارد؟ بین امر به صلاة و نهی از غصب، چه تضاد و تمانعی در کار هست؟ عنوان صلاة، یک عنوان مستقل برأسه و عنوان غصب هم عنوان مستقل برأسه و چه‌بسا اگر مولی یک مولای عادی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شارع مقدس که همیشه همۀ امور مورد احاطۀ علمی شارع مقدس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آن موقع که امر به صلاة می‌کند، چیزی که در مخیلۀ او خطور نمی‌کند، عنوان غصب باشد، درحالی‌که نهی از غصب می‌کند چیزی که در ذهن او نمی‌آید عنوان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همینطور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کتاب الغصب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اوله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یا دو سال بحث و مطالعه کند و بنویسد و اصلا صلاة در ذهن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دو عنوان جدای از همدیگر هستند و متغایر باهم هستند که شاید هزار بار انسان کلمۀ صلاة را بشنود و اصلا انتقال ذهنی به عنوان صلاة و به عنوان غصب نداشته باشد و 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می‌کنیم که در عالم تعلّق امر که متعلّق، نفس الطبیعه است و نفس الماهیه است و تمام مقارنات وجودی و حتی نفس الوجود هم از دائرۀ متعلّق بیرون است تا چه رسد به مقارنات وجودیه و لوازم وجودی این طبیعت، خود وجود این طبیعت در مرحلۀ تعلّق امر مطرح نیست به عنوان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غصب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عالم تعلّق امر و مرحلۀ توجه حکم، هیچ‌گونه اصطکاکی بین این دو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بین وجوب صلاة و حرمت زنا، اصطکاکی در کار نیست، همانطور بین وجوب صلاة و حرمت غصب هم هیچ‌گونه اصطکاک و ارتباطی ملاحضه نمی‌شود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عالم تعلّق امر هرچه انسان مطالعه کند و زیرورو کند و بخواهد این دو را به هم مرتبط کند،</w:t>
      </w:r>
      <w:bookmarkStart w:id="139" w:name="pg13688_139717"/>
    </w:p>
    <w:p>
      <w:pPr>
        <w:pStyle w:val="BookText"/>
        <w:rPr/>
      </w:pPr>
      <w:bookmarkEnd w:id="139"/>
      <w:r>
        <w:rPr>
          <w:rFonts w:ascii="IRNazanin" w:hAnsi="IRNazanin" w:eastAsia="IRNazanin"/>
          <w:color w:val="111111"/>
          <w:sz w:val="28"/>
          <w:sz w:val="28"/>
          <w:szCs w:val="28"/>
          <w:rtl w:val="true"/>
          <w:lang w:bidi="fa-IR"/>
        </w:rPr>
        <w:t>می‌بیند هیچ‌گونه ارتباطی بین اینها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وقتی که انسان سراغ خارج می‌آید، می‌بیند که این دو عنوان گاهی از اوقات در یکی از دو وجود خارجی متصادق باهم می‌شوند مثلا کسی در دار غصبی می‌ایستد نماز می‌خواند که هم طبیعت صلاة در اینجا محقق شده است و هم طبیعت غصب یا تصرف در مال غیر اینجا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خارج این خصوصیت را پیدا کرده است که وقتی که شما این صلاة در دار غصبی را ملاحظه می‌کنید، می‌بینید مسألۀ وقوع در دار غصبی از لوازم وجودیۀ این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غصب را ملاحظه می‌کنید می‌بینید اتحاد صلاة با غصب از لوازم وجودیۀ این غصب خارجی و تصرف در دار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که در رابطۀ با وجود خارجی ملاحظه می‌کنید می‌بینید دیگری با این متناعق شده است و با این ارتباط و اتحاد پیدا کرده است</w:t>
      </w:r>
      <w:r>
        <w:rPr>
          <w:rFonts w:eastAsia="IRNazanin" w:cs="IRNazanin"/>
          <w:color w:val="111111"/>
          <w:sz w:val="28"/>
          <w:szCs w:val="28"/>
          <w:rtl w:val="true"/>
          <w:lang w:bidi="fa-IR"/>
        </w:rPr>
        <w:t>.</w:t>
      </w:r>
    </w:p>
    <w:p>
      <w:pPr>
        <w:pStyle w:val="Heading5"/>
        <w:numPr>
          <w:ilvl w:val="4"/>
          <w:numId w:val="1"/>
        </w:numPr>
        <w:rPr/>
      </w:pPr>
      <w:bookmarkStart w:id="140" w:name="__RefHeading___Toc125021_3264237689"/>
      <w:bookmarkStart w:id="141" w:name="_Toc52"/>
      <w:bookmarkEnd w:id="140"/>
      <w:r>
        <w:rPr>
          <w:rtl w:val="true"/>
        </w:rPr>
        <w:t>عدم ارتباط خارج به مرحلۀ تعلّق حکم</w:t>
      </w:r>
      <w:bookmarkEnd w:id="141"/>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اتحاد هست، اما ظرف این اتحاد، خارج است و این اتحاد و تعانق در خارج پیدا شده است، در خارج این تصادق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که ربطی به مرحلۀ تعلّق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خارج ارتباطش با حکم ارتباط یا مخالفت و یا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برای این است که یا حکم موافقت شود، نماز تحقق پیدا کند یا مخالفت بشود که غصب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مخالفت و موافقت است که عامل مؤثر در سقوط حکم است و عامل مؤثر در از بین رفتن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مولی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بازار و گوشت خرید و آورد، دیگر مولی چه حرفی با این عبد دارد و چه دستوری در رابطۀ با این عبد دارد؟ خارج اصولا برای ظرف مخالفت و موافقت وضع شده است و مخالفت و موافقت هم در مرحلۀ متأخرۀ از تکلیف است و تازه نقش سقوط تکلیف را دارد که تکلیف یا با موافقت، ساقط می‌شود یا با مخالفت ساقط می‌شود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خارجی که یک چنین جایگاهی دارد که ظرف برای موافقت و مخالفت است و موافقت و مخالفت هم مؤثر در سقوط تکلیف است و خود عنوان مخالفت و موافقت در مرحلۀ متأخرۀ از اصل حکم و اصل تکلیف است، این تصادف در خارج چگونه می‌تواند روی اصل تکلیف تأثیر بگذارد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دارد این صلاة با غصب در خارج و در ظرف خارج متصادق باشند پس از اول معنی ندارد که امر را به طبیعت صلاة و نهی را به طبیعت غصب متعلّق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بین اینها ارتباط برقرار بکند؟ بحث روی تعلّق امر و نهی است و بحث روی مرحلۀ اصل حکم و توجه حکم است و در آن مرحله هیچ‌گونه اصطکاکی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می‌آییم سراغ خارج که مرحلۀ متأخرۀ</w:t>
      </w:r>
    </w:p>
    <w:p>
      <w:pPr>
        <w:pStyle w:val="BookText"/>
        <w:rPr/>
      </w:pPr>
      <w:r>
        <w:rPr>
          <w:rFonts w:ascii="IRNazanin" w:hAnsi="IRNazanin" w:eastAsia="IRNazanin"/>
          <w:color w:val="111111"/>
          <w:sz w:val="28"/>
          <w:sz w:val="28"/>
          <w:szCs w:val="28"/>
          <w:rtl w:val="true"/>
          <w:lang w:bidi="fa-IR"/>
        </w:rPr>
        <w:t>از مرحلۀ تعلّق حکم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تصادق غصب و صلاة در خارج، روی قبلش اثر می‌گذارد و روی مرحلۀ تعلّق حکم اثر می‌گذارد با اینکه حکم هیچ ارتباطی با خارج ندارد و ارتباط خارج هم با حکم به عنوان اسقاط تکلیف است و نه به عنوان اثبات تکلیف و ثبوت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مسأله دچار اشکال است و کجای این اجتماع به این کیفیت با اشکال مواجه است؟ آن مرحله که هیچ‌گونه مسأله‌ای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طبیعت است، اطلاق هم معنایش روشن است، سرایت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عالم تعلّق حکم هیچ مشکلی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مسألۀ تصادق در خارج و به تعبیر دیگر اتحاد غصب با صلاة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الغصب من اللوازم الوجودیة لعنوان الصلاة و صیرورة الصلاة من اللوازم الوجودیة لعنوان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وجودیه چه ارتباطی به مرحلۀ تعلّق حکم و توجه حکم دارد؟ لذا در آن مرحلۀ تصادق که مرحلۀ خارج است، آن مرحلۀ تعلّق حکم نیست و در مرحلۀ تعلّق حکم هم جز دو مفهوم متغایر و دو ماهیت متباین، مفهومی ملاحظه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کیفیت و به این طریق، مسألۀ تعلّق امر و نهی به عنوانین متغایرینی که فقط تصادقشان در وجود خارجی است آن هم احیانا بلکه من بالاتر عرض کردم، اگر نظرتان باشد که اگر تصادق دائمی هم باشد، در آن حیث مورد بحث ما هیچ فرقی نمی‌کند، برای اینکه در تکلیف به محال صحبت نداریم، در تکلیف محال صحبت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که اگر این عنوانین در عالم عنوانیت متغایر باهم باشند و در عالم تصادق، تصادق همیشگی داشته باشند مثل عنوان انسان و عنوان ضاحک می‌شود و این هم داخل در محل بحث ماست در حیث محل بحث ما هیچ فرقی نمی‌کند و لو اینکه این یک مشکلۀ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مشکلۀ دیگرش به این حیث محل بحث هم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راهی را که ما طی کردیم بهترین راه برای مسألۀ جواز اجتماع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قسمت از بیاناتشان را در بعضی از مقدمات اجتماع امر و نهی، عرض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غصب از دو مقوله هستند و مقولات اینها متبائنات بالذات هستند و امکان ندارد که مقولات نه‌گانه باهم در خارج اتحاد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که بین صلاة و غصب در خارج واقع می‌شود، از سنخ ترکیت انضمامی است نه ترکیب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اتحادی بین دو مقولۀ متبائنه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انضمامی معنایش واقعا عدم ترکیب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این دو باهم ارتباط تنگاتنگ دارند کما اینکه انضمام، حکایت از این معنی می‌کند که اینها مخلوط به هم نشده‌اند و اتحاد پیدا نکرده‌اند بلکه کأنّ یک حالت چسبندگی و انضمام بین این دو مقوله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این مبنا فرموده است که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روی طبایع</w:t>
      </w:r>
      <w:bookmarkStart w:id="142" w:name="pg13688_139719"/>
    </w:p>
    <w:p>
      <w:pPr>
        <w:pStyle w:val="BookText"/>
        <w:rPr/>
      </w:pPr>
      <w:bookmarkEnd w:id="142"/>
      <w:r>
        <w:rPr>
          <w:rFonts w:ascii="IRNazanin" w:hAnsi="IRNazanin" w:eastAsia="IRNazanin"/>
          <w:color w:val="111111"/>
          <w:sz w:val="28"/>
          <w:sz w:val="28"/>
          <w:szCs w:val="28"/>
          <w:rtl w:val="true"/>
          <w:lang w:bidi="fa-IR"/>
        </w:rPr>
        <w:t>استقرار پیدا نمی‌کند بلکه به خارج امر و نهی سرایت می‌کند و در حقیقت وجود خارجی صلاة مأموربه است آنطوری که مرحوم آخوند می‌فرمایند و وجود خارج غصب منهی عنه است که مرحوم آخوند از این راه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ما می‌گوییم که وجود خارجی صلاة مأموربه است و وجود خارجی غصب منهی عنه است؛ در عین‌حال هیچ اشکالی ندارد که نماز در دار مغصوبه هم واجب باشد و هم محرم باشد برای اینکه غصب و صلاة درهم نرفته‌اند و اتحاد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ترکیبشان ترکیب اتحادی بود معنی نداشت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خارجی مأمور به با غصب خارجی منهی عنه قابل اجتماع هستند اما وقتی که ترکیبشان، ترکیب انضمامی است فقط یک اتصالی بین این دو هست بدون اینکه کمترین اتحادی بین اینها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انضمامی چه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هم ندارد زیرا اینها که باهم اتحادی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محقق نائینی با اینکه امر و نهی را به خارج می‌کشاند، می‌خواهد مسألۀ جواز اجتماع امر و نهی را روی مسألۀ ترکیب انضمامی ثابت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آن مقدمۀ مرحوم آخوند را می‌پذیریم و در عین‌حال روی انضمامی بودن این ترکیب اجتماعی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حرفهایی که از ایشان در مقدمات نقل کردیم، یک مناقشاتی داشتیم که بعضی از مناقشات اینجا هست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43" w:name="__RefHeading___Toc125023_3264237689"/>
      <w:bookmarkStart w:id="144" w:name="_Toc53"/>
      <w:bookmarkEnd w:id="143"/>
      <w:r>
        <w:rPr>
          <w:rtl w:val="true"/>
        </w:rPr>
        <w:t>پرسش</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مقدمات ثلاثه بحث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اصالة الاطلاق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مسأله اجتماع امر و نهی را طبق اصالة الوجود و اصالة الماهیة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موطن تضاد امر و نهی کجاست؟ توضیح دهید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خارج به مرحلۀ تعلّق حکم را بیان کنید</w:t>
      </w:r>
      <w:r>
        <w:rPr>
          <w:rFonts w:eastAsia="IRNazanin" w:cs="IRNazanin"/>
          <w:color w:val="111111"/>
          <w:sz w:val="28"/>
          <w:szCs w:val="28"/>
          <w:rtl w:val="true"/>
          <w:lang w:bidi="fa-IR"/>
        </w:rPr>
        <w:t>.</w:t>
      </w:r>
      <w:bookmarkStart w:id="145" w:name="pg13688_139720"/>
    </w:p>
    <w:p>
      <w:pPr>
        <w:pStyle w:val="Heading4"/>
        <w:numPr>
          <w:ilvl w:val="3"/>
          <w:numId w:val="1"/>
        </w:numPr>
        <w:rPr/>
      </w:pPr>
      <w:bookmarkStart w:id="146" w:name="__RefHeading___Toc125025_3264237689"/>
      <w:bookmarkStart w:id="147" w:name="_Toc54"/>
      <w:bookmarkEnd w:id="145"/>
      <w:bookmarkEnd w:id="146"/>
      <w:r>
        <w:rPr>
          <w:rtl w:val="true"/>
        </w:rPr>
        <w:t>درس پانصد و سی و یکم</w:t>
      </w:r>
      <w:bookmarkEnd w:id="147"/>
    </w:p>
    <w:p>
      <w:pPr>
        <w:pStyle w:val="Heading5"/>
        <w:numPr>
          <w:ilvl w:val="4"/>
          <w:numId w:val="1"/>
        </w:numPr>
        <w:rPr/>
      </w:pPr>
      <w:bookmarkStart w:id="148" w:name="__RefHeading___Toc125027_3264237689"/>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0" w:name="__RefHeading___Toc125029_3264237689"/>
      <w:bookmarkStart w:id="151" w:name="_Toc56"/>
      <w:bookmarkEnd w:id="150"/>
      <w:r>
        <w:rPr>
          <w:rtl w:val="true"/>
        </w:rPr>
        <w:t>جواب از قول مرحوم نائینی</w:t>
      </w:r>
      <w:r>
        <w:rPr>
          <w:rtl w:val="true"/>
        </w:rPr>
        <w:t>(</w:t>
      </w:r>
      <w:r>
        <w:rPr>
          <w:rtl w:val="true"/>
        </w:rPr>
        <w:t>ره</w:t>
      </w:r>
      <w:r>
        <w:rPr>
          <w:rtl w:val="true"/>
        </w:rPr>
        <w:t xml:space="preserve">) </w:t>
      </w:r>
      <w:r>
        <w:rPr>
          <w:rtl w:val="true"/>
        </w:rPr>
        <w:t>در جواز اجتماع امر و نهی</w:t>
      </w:r>
      <w:bookmarkEnd w:id="151"/>
    </w:p>
    <w:p>
      <w:pPr>
        <w:pStyle w:val="BookText"/>
        <w:rPr/>
      </w:pPr>
      <w:r>
        <w:rPr>
          <w:rFonts w:ascii="IRNazanin" w:hAnsi="IRNazanin" w:eastAsia="IRNazanin"/>
          <w:color w:val="111111"/>
          <w:sz w:val="28"/>
          <w:sz w:val="28"/>
          <w:szCs w:val="28"/>
          <w:rtl w:val="true"/>
          <w:lang w:bidi="fa-IR"/>
        </w:rPr>
        <w:t>راهی را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کرده‌اند، اگرچه از نظر نتیجه، همان قول به جواز اجتماع امر و نهی را نتیجه می‌دهد، لکن این راه به نظر، ناتمام می‌رسد برای اینکه اولا این راه مبتنی بر این است که ما قبول کنیم که اوامر و نواهی به خارج سرایت می‌کند و متعلق احکام، طبایع موجودۀ در خارج است، همان صلاة واقعۀ در دار غصبی که وقوعش در دار غصبی، از عوارض مشخصۀ وجودیۀ این صلاة است، به همین صلاة، امر تعلق می‌گیرد و به همین صلاة، نهی تعلق می‌گیرد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ایشان مبتنی بر پذیرفتن این مطلب بود درحالی‌که ما در مقدمۀ سوم از مقدمات بحث، ثابت کردیم که در عالم تعلق امر و در مرحلۀ تعلق حکم، غیر از طبیعت، هیچ‌چیز دیگری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طبیعت، متعلق امر است و ذات طبیعت، متعلق نهی است نه اضافۀ به وجود ذهنی نقشی دارد در متعلق بودن و نه ارتباط به وجود خارجی در متعلق بودن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هیچ‌وجه راهی را که مبتنی بر این معنی باشد که از این مقدمه، صرف‌نظر کنیم و اوامر و نواهی را به خارج</w:t>
      </w:r>
      <w:bookmarkStart w:id="152" w:name="pg13688_139721"/>
    </w:p>
    <w:p>
      <w:pPr>
        <w:pStyle w:val="BookText"/>
        <w:rPr/>
      </w:pPr>
      <w:bookmarkEnd w:id="152"/>
      <w:r>
        <w:rPr>
          <w:rFonts w:ascii="IRNazanin" w:hAnsi="IRNazanin" w:eastAsia="IRNazanin"/>
          <w:color w:val="111111"/>
          <w:sz w:val="28"/>
          <w:sz w:val="28"/>
          <w:szCs w:val="28"/>
          <w:rtl w:val="true"/>
          <w:lang w:bidi="fa-IR"/>
        </w:rPr>
        <w:t>بکشانیم و به وجود خارجی طبایع متعلق بکنیم،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مهم به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مهمتر این است که همان‌طوری که ایشان صلاة و غصب را از دو مقولۀ متباین می‌بیند، صلاة را از یک مقوله و غصب را از یک مقولۀ دیگر و روی تعدد مقوله، معتقدند که بین صلاة و غصب اتحاد امکان ندارد و ترکیب این دو، ترکیب اتحادی نخواهد بود برای اینکه اگر دو مقوله بخواهند در خارج در یک وجود متحد بشوند، از آن وصف محقق بین 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تباین کلی و عدم امکان اجتماع و عدم امکان اتحاد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نیست که ترکیب بین صلاة و غصب را یک ترکیب انضمامی ببینیم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اینجا دو وجود تعلق دارد، یک وجود برای مقولۀ صلاة و یک وجود برای مقولۀ غصب، منتها خصوصیت در این جهت است که اینها همسایۀ هم واقع شده‌اند و منضم به هم قرار گرفته‌اند و یک اتصال و چسبندگی بین اینها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اتحاد که معنایش یکی شدن است، امکان ندارد بین دو مصداق دو مقوله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آن‌جایی است که این مجمع و مادۀ اجتماع که دو مقوله در آن جمع شده‌اند، کیفیت اجتماع دو مقوله به نحو انضمام باشد نه به نحو اتحاد</w:t>
      </w:r>
      <w:r>
        <w:rPr>
          <w:rFonts w:eastAsia="IRNazanin" w:cs="IRNazanin"/>
          <w:color w:val="111111"/>
          <w:sz w:val="28"/>
          <w:szCs w:val="28"/>
          <w:rtl w:val="true"/>
          <w:lang w:bidi="fa-IR"/>
        </w:rPr>
        <w:t>.</w:t>
      </w:r>
    </w:p>
    <w:p>
      <w:pPr>
        <w:pStyle w:val="Heading5"/>
        <w:numPr>
          <w:ilvl w:val="4"/>
          <w:numId w:val="1"/>
        </w:numPr>
        <w:rPr/>
      </w:pPr>
      <w:bookmarkStart w:id="153" w:name="__RefHeading___Toc125031_3264237689"/>
      <w:bookmarkStart w:id="154" w:name="_Toc57"/>
      <w:bookmarkEnd w:id="153"/>
      <w:r>
        <w:rPr>
          <w:rtl w:val="true"/>
        </w:rPr>
        <w:t>عدم مقوله داشتن مجموعه صلاة</w:t>
      </w:r>
      <w:bookmarkEnd w:id="154"/>
    </w:p>
    <w:p>
      <w:pPr>
        <w:pStyle w:val="BookText"/>
        <w:rPr/>
      </w:pPr>
      <w:r>
        <w:rPr>
          <w:rFonts w:ascii="IRNazanin" w:hAnsi="IRNazanin" w:eastAsia="IRNazanin"/>
          <w:color w:val="111111"/>
          <w:sz w:val="28"/>
          <w:sz w:val="28"/>
          <w:szCs w:val="28"/>
          <w:rtl w:val="true"/>
          <w:lang w:bidi="fa-IR"/>
        </w:rPr>
        <w:t>اشکال این حرف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صلاة و غصب دو مقوله باشند،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مثال معروف روی عنوان صلاة و غصب است لکن همانطوری که مرحوم آقای بروجردی ذکر فرمودند، باید عنوان تصرف در دار غیر را با صلاة مطرح کنیم و تصرف و صلاة هردو 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مجموعۀ صلاة، مقوله ندارد برای اینکه صلاة یک امر اعتباری است و امور اعتباریه به‌طور کلی از دائرۀ مقولات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مجموعۀ مرکب اعتباری است و امکان تصرف در مال غیر هم که محکوم حرمت واقع شده است، یک جامع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تصرف معقول است و داخل در دائرۀ مقوله است و نه صلاة داخل در دائرۀ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عنوان صلاة و عنوان غصب را از دائرۀ مقولات به‌طور کلی خارج کنیم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اگر ما به جای صلاة بعضی از افعال صلاة را در نظر بگیریم که واقعیت تکوینیه است مثل عنوان رکوع که آن انحنای خاص، یک واقعیت تکوینیه است و سجود که آن حالت خاص، یک واقعیت تکوینیه است، در باب تصرف هم به آن جامع انتزاعی‌اش کاری نداشته باشیم، به آن منشأ انتزاعش که عبارت از آن واقعیت تصرفی است که در دار غیر واقع می‌شود، اگر اینها را هم ملاحظه کنیم واقعش این است که رکوع 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مصداق تصرف هم 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5" w:name="pg13688_139722"/>
    </w:p>
    <w:p>
      <w:pPr>
        <w:pStyle w:val="BookText"/>
        <w:rPr/>
      </w:pPr>
      <w:bookmarkEnd w:id="155"/>
      <w:r>
        <w:rPr>
          <w:rFonts w:ascii="IRNazanin" w:hAnsi="IRNazanin" w:eastAsia="IRNazanin"/>
          <w:color w:val="111111"/>
          <w:sz w:val="28"/>
          <w:sz w:val="28"/>
          <w:szCs w:val="28"/>
          <w:rtl w:val="true"/>
          <w:lang w:bidi="fa-IR"/>
        </w:rPr>
        <w:t>اینطور نیست که رکوع داخل در یک مقوله باشد و این تصرف رکوعی که در فضای غصبی، یک حالت انحناء مخصوصی برای مصلی بوجود می‌آید از مقوله دیگر باشد، بلکه این هم از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دو مقولۀ متباین در کار باشد که این بحثش را مفصلا در مقدمات اولیۀ بحث اجتماع امر و نهی گذراندیم</w:t>
      </w:r>
      <w:r>
        <w:rPr>
          <w:rFonts w:eastAsia="IRNazanin" w:cs="IRNazanin"/>
          <w:color w:val="111111"/>
          <w:sz w:val="28"/>
          <w:szCs w:val="28"/>
          <w:rtl w:val="true"/>
          <w:lang w:bidi="fa-IR"/>
        </w:rPr>
        <w:t>.</w:t>
      </w:r>
    </w:p>
    <w:p>
      <w:pPr>
        <w:pStyle w:val="Heading5"/>
        <w:numPr>
          <w:ilvl w:val="4"/>
          <w:numId w:val="1"/>
        </w:numPr>
        <w:rPr/>
      </w:pPr>
      <w:bookmarkStart w:id="156" w:name="__RefHeading___Toc125033_3264237689"/>
      <w:bookmarkStart w:id="157" w:name="_Toc58"/>
      <w:bookmarkEnd w:id="156"/>
      <w:r>
        <w:rPr>
          <w:rtl w:val="true"/>
        </w:rPr>
        <w:t>بررسی امتناع اجتماع امر و نهی طبق ترکیب انضمامی</w:t>
      </w:r>
      <w:bookmarkEnd w:id="157"/>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نکتۀ بحث اینجاست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صلاة و غصب و یا تصرف را دو مقوله دانستیم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بین این دو مقوله، یک ترکیب اتحادی باشد، بلکه نهایتا ترکیب انضمامی است، آنوقت این سؤال مطرح می‌شود که آیا در ترکیب انضمامی که در حقیقت دو وجود تحقق دارد و دو مقوله تحقق دارد، آیا می‌توان قائل به امتناع اجتماع شد؟ آنهایی که امتناعی هستند و در رأس آنها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شدیدا طرفدار امتناع اجتماع امر و نهی است، وقتی که به کلام ایشان مراجعه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هم خصوصیاتی از کلام ایشان را ان شاء الله مورد بحث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تکیۀ کلام ایشان و نقطۀ حساس کلام ایشان این است که چون صلاة و غصب در خارج با یکدیگر متحد شده‌اند، این اتحاد، عامل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سبب شده است که امر از دائرۀ صلاة به غصب و نهی از دائرۀ غصب به صلاة سریان بکند و در نتیجه، شیء واحد، مأموربه و منهی عنه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مرحوم آخوند سؤال کردیم که اگر ترکیب بین صلاة و غصب ولو بصورت قضیۀ فرضیه، ترکیب انضمامی باشد و هیچ‌گونه اتحادی بین صلاة و غصب وجود نداشته باشد و فقط یک حالت انضمام و مجاورت و اتصالی مطرح باشد، باز هم شما می‌فرمایید که اجتماع امر و نهی ممتنع است؟ اگر این سؤال را از مرحوم آخوند پرسیدیم، ایشان در جواب ما پاسخ مثبت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ترکیب، ترکیب انضمامی باشد باز هم اجتماع امر و نهی ممتنع است یا اینکه ایشان در جواب ما می‌فرماید که مبنای امتناع روی اتحاد صلاة و غصب است و اتحاد است که موجب سرایت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است که نقش مؤثر در سرایت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مجرد الانضمام و مجرد المجاورة و الاتصال لا یوجب السرایة و 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از متعلق خودش به متعلق نهی سرایت کند و نهی از متعلق خودش به متعلق امر سرایت کند</w:t>
      </w:r>
      <w:r>
        <w:rPr>
          <w:rFonts w:eastAsia="IRNazanin" w:cs="IRNazanin"/>
          <w:color w:val="111111"/>
          <w:sz w:val="28"/>
          <w:szCs w:val="28"/>
          <w:rtl w:val="true"/>
          <w:lang w:bidi="fa-IR"/>
        </w:rPr>
        <w:t>.</w:t>
      </w:r>
    </w:p>
    <w:p>
      <w:pPr>
        <w:pStyle w:val="Heading5"/>
        <w:numPr>
          <w:ilvl w:val="4"/>
          <w:numId w:val="1"/>
        </w:numPr>
        <w:rPr/>
      </w:pPr>
      <w:bookmarkStart w:id="158" w:name="__RefHeading___Toc125035_3264237689"/>
      <w:bookmarkStart w:id="159" w:name="_Toc59"/>
      <w:bookmarkEnd w:id="158"/>
      <w:r>
        <w:rPr>
          <w:rtl w:val="true"/>
        </w:rPr>
        <w:t>تعیین محل نزاع</w:t>
      </w:r>
      <w:bookmarkEnd w:id="15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مبنا ما می‌خواهیم به مرحوم محقق بزرگوار مرحوم محقق نائینی اینگونه عرض کنیم</w:t>
      </w:r>
      <w:bookmarkStart w:id="160" w:name="pg13688_139723"/>
    </w:p>
    <w:p>
      <w:pPr>
        <w:pStyle w:val="BookText"/>
        <w:rPr/>
      </w:pPr>
      <w:bookmarkEnd w:id="160"/>
      <w:r>
        <w:rPr>
          <w:rFonts w:ascii="IRNazanin" w:hAnsi="IRNazanin" w:eastAsia="IRNazanin"/>
          <w:color w:val="111111"/>
          <w:sz w:val="28"/>
          <w:sz w:val="28"/>
          <w:szCs w:val="28"/>
          <w:rtl w:val="true"/>
          <w:lang w:bidi="fa-IR"/>
        </w:rPr>
        <w:t>که آن چیزی را که شما محل نزاع قرار داده‌اید و خودتان در آن قائل به جواز اجتماع امر و نهی شده‌اید، اصلا چیزی نیست که کسی بتواند در آن قائل به امتناع شود و قائل به امتناع، در مفروض شما قائل به جواز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آنچه را که شما می‌فرمایید، بین قائل به جواز و قائل به امتناع، محل بحث نیست بلکه آنچه که محل بحث است، ترکیب اتحادی است که این دو عنوان تصادق داشته باشند، لذا ملاحظه کردید که در عنوان محل بحث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تعلق الامر و النهی بالعنوانین المتصادقین علی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تصادق، اتحاد است و معنای تصادق،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عنوان منطبق بشوند بر یک وجود خارجی و متحد باهم بشوند در یک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تصادق با ترکیب انضمامی هیچ‌گونه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معتقد هستیم که مسألۀ ترکیب انضمامی جواز اجتماع از بدیهیات است و هیچ‌کس نمی‌تواند در آن قائل به امتناع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ظاهر حرف قائل به امتناع آنجا نمی‌تواند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امتناعی بشود، روی چه پایه و ملاکی است؟ بعد از آن‌که صلاة خودش مستقل است، بعث خودش مستقل است و بینشان فقط یک رفاقتی پیدا شده است، بدون اینکه تصادق و اتحاد مطرح باشد ولو اینکه امر و نهی هم به خارج متعلق بشود؟ چه مانعی دارد که صلاة در دار غصبی هم مأموربه باشد و هم منهی عنه؟ لذا ترکیب انضمامی این دو اصلا از محل بحث خارج است</w:t>
      </w:r>
      <w:r>
        <w:rPr>
          <w:rFonts w:eastAsia="IRNazanin" w:cs="IRNazanin"/>
          <w:color w:val="111111"/>
          <w:sz w:val="28"/>
          <w:szCs w:val="28"/>
          <w:rtl w:val="true"/>
          <w:lang w:bidi="fa-IR"/>
        </w:rPr>
        <w:t>.</w:t>
      </w:r>
    </w:p>
    <w:p>
      <w:pPr>
        <w:pStyle w:val="Heading5"/>
        <w:numPr>
          <w:ilvl w:val="4"/>
          <w:numId w:val="1"/>
        </w:numPr>
        <w:rPr/>
      </w:pPr>
      <w:bookmarkStart w:id="161" w:name="__RefHeading___Toc125037_3264237689"/>
      <w:bookmarkStart w:id="162" w:name="_Toc60"/>
      <w:bookmarkEnd w:id="161"/>
      <w:r>
        <w:rPr>
          <w:rtl w:val="true"/>
        </w:rPr>
        <w:t>انفکاک مرحلۀ تعلق حکم از خارج</w:t>
      </w:r>
      <w:bookmarkEnd w:id="16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در ذهنتان نیاید که اگر جواز اجتماع در ترکیب انضمامی بدیهی است در ترکیب اتحادی هم اتحاد باید بدیهی باشد چون جوابش این است که ما ترکیب را ترکیب اتحادی می‌دانیم و تصادق قائل هستیم، انضمام هم قائل نیستیم ولی روی مبنای این که حکم به خارج ارتباط ندارد، بلکه مرحلۀ تعلق حکم، همان مرحلۀ طبیعت است و دو طبیعت ولو اینکه از یک مقوله باشند و اگر دو طبیعت از یک مقوله شدند، امکان اتحاد خارجی بینشان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اتحاد خارجی بینشان ممکن است لکن چون مسألۀ خارج را از مرحلۀ تعلق حکم جدا کردیم و مرحلۀ تعلق را نفس طبیعت و عالم طبیعت می‌دانیم لذا با اینکه ترکیب، اتحادی است و با اینکه صلاة و غصب، اگر مقوله داشته باشند، از یک مقوله هستند، مع ذلک ما قائل به جواز اجتماع امر و نهی هستیم برای اینکه امر که به مقوله تعلق نگرفته است، به خارج تعلق نگرفته است، امر به صلاة متعلق شده است و نهی به غصب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صلاة و غصب در عالم امکان و در عالم مفهوم و در عالم طبیعت تغایر</w:t>
      </w:r>
      <w:bookmarkStart w:id="163" w:name="pg13688_139724"/>
    </w:p>
    <w:p>
      <w:pPr>
        <w:pStyle w:val="BookText"/>
        <w:rPr/>
      </w:pPr>
      <w:bookmarkEnd w:id="163"/>
      <w:r>
        <w:rPr>
          <w:rFonts w:ascii="IRNazanin" w:hAnsi="IRNazanin" w:eastAsia="IRNazanin"/>
          <w:color w:val="111111"/>
          <w:sz w:val="28"/>
          <w:sz w:val="28"/>
          <w:szCs w:val="28"/>
          <w:rtl w:val="true"/>
          <w:lang w:bidi="fa-IR"/>
        </w:rPr>
        <w:t>وجود دارد و حکم هم از این مرحله سرایت به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خارج هردو از یک مقوله هستند و بینشان اتحاد تحقق پیدا می‌کند، در عین‌حال، این مانع از جواز اجتماع امر و نهی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که مقوله واحد است و ترکیب در خارج ترکیب اتحادی است،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مبنای ما که حکم از مرحلۀ طبیعت سرایت به خارج نمی‌کند، لذا ما قائل به جواز اجتماع هستیم اما در همین‌جا آن کسی که معتقد است که حکم از مرحلۀ طبیعت به خارج سرایت می‌کند چون در خارج، اتحاد وجودی و ترکیب اتحادی وجود دارد لذا او قائل به امتناع اجتماع امر و نهی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من این بود که اگر در آن فرض که مسألۀ ترکیب انضمامی است، قائل به جواز اجتماع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اجتماع بدیهی است، لازمه‌اش این نیست که در این فرض، عدم جواز بدیهی باشد، بلکه در این فرض در ترکیب اتحادی و وحدت مقوله،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تعلق حکم به طبیعت و عدم سرایت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قول به جواز اجتماع است و مبنای سرایت حکم به خارج که در خارج هم اتحاد وجود دارد و تصادق طبیعتین تحقق دارد که مرحوم آخوند این راه را ذکر می‌فرمایند و قائل به اجتماع امر و نهی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این فرمایش ایشان با اینکه همان قول به جواز اجتماع را تثبیت می‌کنند اما بیانشان اشکالات زیادی دارد و اصلا از مسیر محل نزاع خارج است و آن چیزی را که ایشان در آن قائل به جواز اجتماع بوده است، جواز اجتماع در آن بدیهی است و نمی‌تواند مورد اختلاف و مورد نزاع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برای جواز اجتماع، همان راهی بود که ما طی کردیم و به نظر من مسألۀ جواز اجتماع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در مقابل ما، بعضی مسائل وجود دارد که قائلین به امتناع به اجتماع امر و نهی آن مسائل را مطرح کرده‌اند که باید متعرض آنها بشویم تا پاسخی از شبهات آنها مطرح شده باشد تا کاملا مسألۀ جواز اجتماع روشن شود</w:t>
      </w:r>
      <w:r>
        <w:rPr>
          <w:rFonts w:eastAsia="IRNazanin" w:cs="IRNazanin"/>
          <w:color w:val="111111"/>
          <w:sz w:val="28"/>
          <w:szCs w:val="28"/>
          <w:rtl w:val="true"/>
          <w:lang w:bidi="fa-IR"/>
        </w:rPr>
        <w:t>.</w:t>
      </w:r>
    </w:p>
    <w:p>
      <w:pPr>
        <w:pStyle w:val="Heading5"/>
        <w:numPr>
          <w:ilvl w:val="4"/>
          <w:numId w:val="1"/>
        </w:numPr>
        <w:rPr/>
      </w:pPr>
      <w:bookmarkStart w:id="164" w:name="__RefHeading___Toc125039_3264237689"/>
      <w:bookmarkStart w:id="165" w:name="_Toc61"/>
      <w:bookmarkEnd w:id="164"/>
      <w:r>
        <w:rPr>
          <w:rtl w:val="true"/>
        </w:rPr>
        <w:t>امتناع جمع بین امر و نهی در یک عنوان</w:t>
      </w:r>
      <w:bookmarkEnd w:id="165"/>
    </w:p>
    <w:p>
      <w:pPr>
        <w:pStyle w:val="BookText"/>
        <w:rPr/>
      </w:pPr>
      <w:r>
        <w:rPr>
          <w:rFonts w:ascii="IRNazanin" w:hAnsi="IRNazanin" w:eastAsia="IRNazanin"/>
          <w:color w:val="111111"/>
          <w:sz w:val="28"/>
          <w:sz w:val="28"/>
          <w:szCs w:val="28"/>
          <w:rtl w:val="true"/>
          <w:lang w:bidi="fa-IR"/>
        </w:rPr>
        <w:t>البته جواب بعضی از شبهاتشان از حرفهای ما روشن شده است و خیلی نیاز به تکرار و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قائل به امتناع می‌گوید که لازمۀ قول به جواز اجتماع این است که صلاة در دار غصبی هم مأموربه باشد و هم منهی عنه باشد درحالی‌که یک وجود و حتی یک عنوان نمی‌شود هم مأموربه و هم منهی عنه باشد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را مفصلا ذکر کردیم و اگر بخواهیم به یک عبارت کوتاه و دقیق جواب این را بدهیم باید</w:t>
      </w:r>
    </w:p>
    <w:p>
      <w:pPr>
        <w:pStyle w:val="BookText"/>
        <w:rPr/>
      </w:pPr>
      <w:r>
        <w:rPr>
          <w:rFonts w:ascii="IRNazanin" w:hAnsi="IRNazanin" w:eastAsia="IRNazanin"/>
          <w:color w:val="111111"/>
          <w:sz w:val="28"/>
          <w:sz w:val="28"/>
          <w:szCs w:val="28"/>
          <w:rtl w:val="true"/>
          <w:lang w:bidi="fa-IR"/>
        </w:rPr>
        <w:t>اینطور بگوییم که روی مبنایی که ما طی کردیم واقعیت مسأله این است که اگر از یک محقق و مدققی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الصلاة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جواب بدهد؟ اگر از یک فقیه دقیقی پرسیدند که آیا نماز در دار غصبی واجب است یا حرام است یا هردو؟ جواب این سؤال این است که هیچ‌کدام، نه واجب است، نه حرام و نه واجب و حرام است برای اینکه آن‌که واجب است، عنوان صلاة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نیست و ما اطلاق را معنی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وقعت فی دار غصبیة ام فی غیر دار 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اطلاق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للحکم بالوجوب عبارة عن نفس طبیعة الصلاة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صلاة در دار غصبی لیست بواجبه، محرم هم نیست؛ برای اینکه آن‌که محرم است غصب حرام است نه صلاة در دار غصبی که عنوان غصب و طبیعت غصب محکوم به حرمت است و اصالة الاطلاقی هم که در آنجا جریان پیدا می‌کند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المتعلق للحکم بالحرمة هو نفس طبیعة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وقع فی ضمن الصلاة ام فی غیر ضمن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وقع فی ضمن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اطلاق هیچ نقشی ندارد و الا مسأله به اصالة العموم برگشت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طبیعت صلاة را به تنهایی متعلق امر قرار داده است، نهی هم طبیعت غصب را به تنهایی متعلق نهی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شما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الصلاة فی الدار المغصوبة، اهی واجبة او محرمة او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غصبی نه در آیه‌ای و نه در روایتی متعلق حکمی از احکام به نام وجوب و حرمت واقع نشده است بلکه آنچه متعلق حکم واقع شده است، حکم وجوبی عبارت از صلاة است و آن هم که متعلق حکم به حرمت واقع شده است، عبارت از غصب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الصلاة فی الدار المغصوبة بهذا العنوان و بهذا القید لم یقع متعلقا لا للوجوب و لا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بخواهیم جواب این سؤال را بدهیم، جوابش عبارت از این معناست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چطور قائل به امتناع اجتماع می‌گوید که اگر ما اجتماعی بشویم یلزم که صلاة در دار غصبی هم واجب باشد و هم حرام باشد؟ ما در جواب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بالاترش را برای شما ذکر می‌کنیم، ما اجتماعی هستیم و صلاة در دار غصبی را نه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حرام هردو نیست بلکه واجب به تنهایی هم نمی‌تواند باشد و حرام به تنهایی هم نمی‌تواند باشد برای اینکه حرام، دلیل می‌خواهد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دلیل می‌خواهد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صلاة در دار غصبی را متعلق حکمی از احکام شرعیه قرار داده؟ فقط صلاة و غصب، تصادقشان در خارج، یک چنین عنوانی را در خارج بوجود آورده است، اما این عنوان در هیچ دلیلی متعلق حکمی از وجوب یا حرمت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یعنی چه که اگر ما قائل به جواز اجتماع امر و نهی</w:t>
      </w:r>
      <w:bookmarkStart w:id="166" w:name="pg13688_139726"/>
    </w:p>
    <w:p>
      <w:pPr>
        <w:pStyle w:val="BookText"/>
        <w:rPr/>
      </w:pPr>
      <w:bookmarkEnd w:id="166"/>
      <w:r>
        <w:rPr>
          <w:rFonts w:ascii="IRNazanin" w:hAnsi="IRNazanin" w:eastAsia="IRNazanin"/>
          <w:color w:val="111111"/>
          <w:sz w:val="28"/>
          <w:sz w:val="28"/>
          <w:szCs w:val="28"/>
          <w:rtl w:val="true"/>
          <w:lang w:bidi="fa-IR"/>
        </w:rPr>
        <w:t>بشویم لازم می‌آید که صلاة در دار غصبی هم مأموربه باشد و هم منهی عنه؟ این جوابش از حرفهای گذشتۀ ما استفاده می‌شد لکن لازم بود کیفیت بیانش به این صورت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را عنوان می‌کنیم که جوابش را بعد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قائل به امتناع اجتماع طی کرده است، عبارت از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اجتماعی بشویم، لازم می‌آید که این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ترکیبش، اتحادی است، لازم می‌آید که این موجود خارجی هم محبوبیت برای مولی داشته باشد، به لحاظ اینکه تعلق امر کشف از محبوبیت می‌کند و هم مبغوضیت داشته باشد به لحاظ اینکه تعلق نهی، کشف از مبغوضیت آن منهی عنه للمولی دارد و اضافه کنید که مسألۀ محبوبیت و مبغوضیت هم در رابطۀ با وجود خارجی است و وجود خارجی صلاة، محبوب مولاست و وجود خارجی غصب مبغوض مولاست، غیر از مرحلۀ تعلق احکام است که شما پای طبایع را در بین می‌آورید، این غصب خارجی مبغوض مولاست، این شرب خمر خارجی نعوذ بالله مبغوض مولاست، این صلاة خارجی محبوبیت برای مولی دارد لذا چطور می‌شود که یک موجود خارجی هم محبوبیت للمولی داشته باشد و هم مبغوضیت للمولی با اینکه محبوبیت و مبغوضیت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متضادان و کما ان السواد و البیاض لا یجتمعان فی جسم واحد و فی آن واحد، کذلک المحبوبیة و المبغوضیة متضادتان لا تجتمعان فی آن واحد و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بعضی از قائلین به امتناع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ببینیم جواب این چه خواهد شد؟</w:t>
      </w:r>
    </w:p>
    <w:p>
      <w:pPr>
        <w:pStyle w:val="Heading5"/>
        <w:numPr>
          <w:ilvl w:val="4"/>
          <w:numId w:val="1"/>
        </w:numPr>
        <w:rPr/>
      </w:pPr>
      <w:bookmarkStart w:id="167" w:name="__RefHeading___Toc125041_3264237689"/>
      <w:bookmarkStart w:id="168" w:name="_Toc62"/>
      <w:bookmarkEnd w:id="167"/>
      <w:r>
        <w:rPr>
          <w:rtl w:val="true"/>
        </w:rPr>
        <w:t>پرسش</w:t>
      </w:r>
      <w:r>
        <w:rPr>
          <w:rtl w:val="true"/>
        </w:rPr>
        <w:t>:</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قول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مقوله داشتن مجموعه صلاة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امر و نهی طبق ترکیب انضمامی، امتناع اجتماع دارند؟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انفکاک مرحلۀ تعلق حکم از خارج چه اقتضایی دارد؟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در باب اجتماع امر و نهی را بیان کنید</w:t>
      </w:r>
      <w:r>
        <w:rPr>
          <w:rFonts w:eastAsia="IRNazanin" w:cs="IRNazanin"/>
          <w:color w:val="111111"/>
          <w:sz w:val="28"/>
          <w:szCs w:val="28"/>
          <w:rtl w:val="true"/>
          <w:lang w:bidi="fa-IR"/>
        </w:rPr>
        <w:t>.</w:t>
      </w:r>
      <w:bookmarkStart w:id="169" w:name="pg13688_139727"/>
    </w:p>
    <w:p>
      <w:pPr>
        <w:pStyle w:val="Heading4"/>
        <w:numPr>
          <w:ilvl w:val="3"/>
          <w:numId w:val="1"/>
        </w:numPr>
        <w:rPr/>
      </w:pPr>
      <w:bookmarkStart w:id="170" w:name="__RefHeading___Toc125043_3264237689"/>
      <w:bookmarkStart w:id="171" w:name="_Toc63"/>
      <w:bookmarkEnd w:id="169"/>
      <w:bookmarkEnd w:id="170"/>
      <w:r>
        <w:rPr>
          <w:rtl w:val="true"/>
        </w:rPr>
        <w:t>درس پانصد و سی و دوم</w:t>
      </w:r>
      <w:bookmarkEnd w:id="171"/>
    </w:p>
    <w:p>
      <w:pPr>
        <w:pStyle w:val="Heading5"/>
        <w:numPr>
          <w:ilvl w:val="4"/>
          <w:numId w:val="1"/>
        </w:numPr>
        <w:rPr/>
      </w:pPr>
      <w:bookmarkStart w:id="172" w:name="__RefHeading___Toc125045_3264237689"/>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4" w:name="__RefHeading___Toc125047_3264237689"/>
      <w:bookmarkStart w:id="175" w:name="_Toc65"/>
      <w:bookmarkEnd w:id="174"/>
      <w:r>
        <w:rPr>
          <w:rtl w:val="true"/>
        </w:rPr>
        <w:t>بررسی امتناع اجتماع حب و بغض در یک شیء</w:t>
      </w:r>
      <w:bookmarkEnd w:id="17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راههایی که قائل به امتناع پیموده است، عبارت از این راه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امری وجود داشته باشد، کشف می‌کند از اینکه مأموربه برای مولا محبوبیّت دارد و هرکجا نهیی وجود داشته باشد، کاشف از مبغوضیّت منهی عنه برای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در مادۀ اجتماع، در صلاة در دار غصبی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وجود دارد و هم نهی وجود دارد،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خارجی با وحدتی که دارد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توجه به اینکه محبوبیّت و مبغوضیّت، در رابطۀ با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مبغوضیّت، به عالم طبیعت،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خارجی صلاة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وجود خارجی غصب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موجود فی الخارج با توجه به اینکه مسلما تعدّد وجود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یکون محبوبا و مبغوضا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عینا مثل این است که یک جسم در آن واحد، هم معروض برای بیاض باشد و هم معروض برای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به مقتضای تضاد بین سواد و بیاض، امکان</w:t>
      </w:r>
      <w:bookmarkStart w:id="176" w:name="pg13688_139728"/>
    </w:p>
    <w:p>
      <w:pPr>
        <w:pStyle w:val="BookText"/>
        <w:rPr/>
      </w:pPr>
      <w:bookmarkEnd w:id="176"/>
      <w:r>
        <w:rPr>
          <w:rFonts w:ascii="IRNazanin" w:hAnsi="IRNazanin" w:eastAsia="IRNazanin"/>
          <w:color w:val="111111"/>
          <w:sz w:val="28"/>
          <w:sz w:val="28"/>
          <w:szCs w:val="28"/>
          <w:rtl w:val="true"/>
          <w:lang w:bidi="fa-IR"/>
        </w:rPr>
        <w:t>اجتماع در عروض به معروض واحد و در آن واحد، وجود ندارد، در رابطۀ با محبوبیّت و مبغوضیّت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 صلاة در دار غصبی، هم می‌تواند اتصاف به محبوبیّت پیدا کند و هم اتصاف به مبغوضیّت؟</w:t>
      </w:r>
    </w:p>
    <w:p>
      <w:pPr>
        <w:pStyle w:val="BookText"/>
        <w:rPr/>
      </w:pPr>
      <w:r>
        <w:rPr>
          <w:rFonts w:ascii="IRNazanin" w:hAnsi="IRNazanin" w:eastAsia="IRNazanin"/>
          <w:color w:val="111111"/>
          <w:sz w:val="28"/>
          <w:sz w:val="28"/>
          <w:szCs w:val="28"/>
          <w:rtl w:val="true"/>
          <w:lang w:bidi="fa-IR"/>
        </w:rPr>
        <w:t>این راهی است که به حسب ظاهر که انسان نگاه می‌کند، راه خوبی است و ابتداء هم چه‌بسا انسان را متقاعد بکند و انسان نتواند مسألۀ جواز اجتماع را قائل بشود، لکن تحقیق در جواب از این راه، این است که ما باید یک دقت و یک بررسی دقیقی در مسألۀ حبّ و بغض انجام بدهیم ببینیم که آیا مسألۀ محبوبیّت و مبغوضیّت، عین مسألۀ سواد و بیاض است یا اینکه بین این دو، فرق وجود دارد؟ و اگر فرق وجود دارد، چه فرقی بین اینها هست؟ چطور آنجا، امکان اجتماع نیست و اینجا، فرضا امکان اجتماع هست؟ باید یک تحلیل و بررسی کاملی روی این معنا بشود</w:t>
      </w:r>
      <w:r>
        <w:rPr>
          <w:rFonts w:eastAsia="IRNazanin" w:cs="IRNazanin"/>
          <w:color w:val="111111"/>
          <w:sz w:val="28"/>
          <w:szCs w:val="28"/>
          <w:rtl w:val="true"/>
          <w:lang w:bidi="fa-IR"/>
        </w:rPr>
        <w:t>.</w:t>
      </w:r>
    </w:p>
    <w:p>
      <w:pPr>
        <w:pStyle w:val="Heading5"/>
        <w:numPr>
          <w:ilvl w:val="4"/>
          <w:numId w:val="1"/>
        </w:numPr>
        <w:rPr/>
      </w:pPr>
      <w:bookmarkStart w:id="177" w:name="__RefHeading___Toc125049_3264237689"/>
      <w:bookmarkStart w:id="178" w:name="_Toc66"/>
      <w:bookmarkEnd w:id="177"/>
      <w:r>
        <w:rPr>
          <w:rtl w:val="true"/>
        </w:rPr>
        <w:t>تفکیک بین مسألۀ سواد و بیاض و حب و بغض</w:t>
      </w:r>
      <w:bookmarkEnd w:id="178"/>
    </w:p>
    <w:p>
      <w:pPr>
        <w:pStyle w:val="BookText"/>
        <w:rPr/>
      </w:pPr>
      <w:r>
        <w:rPr>
          <w:rFonts w:ascii="IRNazanin" w:hAnsi="IRNazanin" w:eastAsia="IRNazanin"/>
          <w:color w:val="111111"/>
          <w:sz w:val="28"/>
          <w:sz w:val="28"/>
          <w:szCs w:val="28"/>
          <w:rtl w:val="true"/>
          <w:lang w:bidi="fa-IR"/>
        </w:rPr>
        <w:t>اصل آن مسأله در باب سواد و بیاض، یک مسألۀ روشنی است، لکن در عین‌حال، خصوصیّات آنجا را هم، انسان باید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سواد، یک واقعیّت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یک واقعیّت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خارجیّه، منحصر به جواهر نیست، اعراض هم، واقعیّات خارجیّه هستند و معروض اینها هم باید یک واقعیّت خارجی باشد؛ یعنی تا زمانی که جسم وجود خارجی نداشته باشد، تا زمانی که معروض، واقعیّت خارجیّه نداشته باشد، نمی‌تواند معروض بیاض و سواد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حقیقت به این برمی‌گردد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 فعلا معروض للبیاض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یک جسم موجود در خارج و متحقق در خارج، در آن واحد، هم معروض برای بیاض واقعی و خارجی باشد و هم معروض برای سواد واقعی و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این مبناست که در مسألۀ بیاض و سواد، امکان اجتماعشان را نفی می‌کنیم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مسألۀ محبوبیّت و مبغوضیّت، حبّ و بغض، یکی از اوصاف قائمۀ به نفس انسان است، از اوصاف نفسانیّه است مثل مسألۀ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قائمة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 و بغض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اوصاف قائمۀ به نفس،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الاضافة الی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دارای متعلق است و ارتباط به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قیامش، قیام به نفس است، در عین‌حال، به خارج هم ارتباط و اضافه دارد که از آن به اوصاف نفسانیّۀ ذات الاضافه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اوصاف هم صاحب اضافۀ به خارج نیستند که آنها از محل بحث فعلی ما خارج</w:t>
      </w:r>
      <w:bookmarkStart w:id="179" w:name="pg13688_139729"/>
    </w:p>
    <w:p>
      <w:pPr>
        <w:pStyle w:val="BookText"/>
        <w:rPr/>
      </w:pPr>
      <w:bookmarkEnd w:id="179"/>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حب و بغض و همینطور مسألۀ علم در رابطۀ با این معلومات خارجیّه، مسألۀ اینطور است که 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قائمة بالنفس و له اضافة الی الخارج، حب هکذا، بغض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اینجا می‌فهمیم که در رابطۀ با این اوصاف، دو جنبه را باید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مسألۀ نفس و قیام این اوصاف به نفس است و یک جنبه، آن مضاف الیه خارج این اوصاف است یعنی آنچه که حبّ یا بغض به آن تعلق می‌گیرد، آنچه که علم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اول که ناحیۀ اضافۀ به نفس است که این اوصاف قیام به آن نفس دارد، در آن ناحیه مثل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نفسی نباشد، معنا ندارد که حبّی در کار باشد، معنا ندارد که بغضی در کار باشد، معنا ندارد که علمی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رابطۀ با اضافه و ارتباطش با نفس، مسأله به همین کیفیّت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فی البین نفس حتی یتصف بأنّه یحبّ شیئا، حتی یتصف بأنّه یبغض شیئا و کذا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طرفش که آن ناحیۀ ارتباط و اضافه‌اش به معلوم و به محبوب و به مبغوض است، آیا در آن ناحیه، مسأله چگونه است؟ یعنی باید اول شیئی در خارج وجود داشته باشد تا انسان حبّی نسبت به آن داشته باشد؟ باید شیئی در خارج وجود داشته باشد تا انسان بغضی نسبت به آن داشته باشد؟ باید شیئی در خارج وجود داشته باشد تا اینکه انسان علمی به آن داشته باشد؟ در آن ناحیه، می‌بینیم مسأله اینطور نیست</w:t>
      </w:r>
      <w:r>
        <w:rPr>
          <w:rFonts w:eastAsia="IRNazanin" w:cs="IRNazanin"/>
          <w:color w:val="111111"/>
          <w:sz w:val="28"/>
          <w:szCs w:val="28"/>
          <w:rtl w:val="true"/>
          <w:lang w:bidi="fa-IR"/>
        </w:rPr>
        <w:t>.</w:t>
      </w:r>
    </w:p>
    <w:p>
      <w:pPr>
        <w:pStyle w:val="Heading5"/>
        <w:numPr>
          <w:ilvl w:val="4"/>
          <w:numId w:val="1"/>
        </w:numPr>
        <w:rPr/>
      </w:pPr>
      <w:bookmarkStart w:id="180" w:name="__RefHeading___Toc125051_3264237689"/>
      <w:bookmarkStart w:id="181" w:name="_Toc67"/>
      <w:bookmarkEnd w:id="180"/>
      <w:r>
        <w:rPr>
          <w:rtl w:val="true"/>
        </w:rPr>
        <w:t>حب و اشتیاق به مسائل معدوم</w:t>
      </w:r>
      <w:bookmarkEnd w:id="181"/>
    </w:p>
    <w:p>
      <w:pPr>
        <w:pStyle w:val="BookText"/>
        <w:rPr/>
      </w:pPr>
      <w:r>
        <w:rPr>
          <w:rFonts w:ascii="IRNazanin" w:hAnsi="IRNazanin" w:eastAsia="IRNazanin"/>
          <w:color w:val="111111"/>
          <w:sz w:val="28"/>
          <w:sz w:val="28"/>
          <w:szCs w:val="28"/>
          <w:rtl w:val="true"/>
          <w:lang w:bidi="fa-IR"/>
        </w:rPr>
        <w:t>آنطوری که بداهت و ضرورت، حاکم است، انسان خیلی از چیزها را همین الآن کمال اشتیاق و کمال محبّت را نسبت به آن دارد، درحالی‌که آن شیء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فرض کنید الآن کمال اشتیاق و علاقه را به یک مطلبی که ظرف تحققش آینده است و امکان ندارد الآن وجود پیدا کند، مثل حج امسال داریم، این حجی که در ذیحجۀ امسال باید تحقق پیدا کند، آیا مورد محبّت ما نیست؟ می‌شود انسان این مسأله را انکار کند یا اینکه بلااشکال حبّ نفسانی متعلق به این شیئی است که هنوز تحقق پیدا نکرده است و الآن هم امکان ندارد تحقق پیدا کند برای اینکه ظرف زمانی حج، یک ظرف خاصی است که در غیر آن ظرف زمانی، ممکن نیست متحقق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کسی انکار کند تعلق حب را به حجی که در چند ماه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این معنا را انکار کرد و در بغض هم همینطور</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علم، شاید روشن‌تر باشد برای اینکه مسائل آینده الآن برای ما معلوم است، درحالی‌که</w:t>
      </w:r>
    </w:p>
    <w:p>
      <w:pPr>
        <w:pStyle w:val="BookText"/>
        <w:rPr/>
      </w:pPr>
      <w:r>
        <w:rPr>
          <w:rFonts w:ascii="IRNazanin" w:hAnsi="IRNazanin" w:eastAsia="IRNazanin"/>
          <w:color w:val="111111"/>
          <w:sz w:val="28"/>
          <w:sz w:val="28"/>
          <w:szCs w:val="28"/>
          <w:rtl w:val="true"/>
          <w:lang w:bidi="fa-IR"/>
        </w:rPr>
        <w:t>آینده‌ای هنوز وجود پیدا نکرده است و طوری برای ما معلوم است که الآن آثار و مقدمات بر آن مترتب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می‌دانیم که مثلا اول این ماه تا روز سوم، عنوان فاطمیّه است و فاطمیّه آثاری دارد و آثاری بر آن ترتّب پیدا می‌کند با اینکه هنوز اول ماهی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ماه تحقق پیدا نکرده است، من علم به این معنا ندارم، این انکار بداهت و انکار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علم، هیچ فرقی نمی‌کند که معلوم ما، یک شیء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معلوم ما، یک امر متحقق فی المستقبل باشد و الآن هیچ اثری از وجود آن نباشد، لکن از نظر تعلق علم، بین این دو مسأله،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همانطوری که علم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است، همانطور هم علم داریم که اول ماه تا روز سوم، ایام فاطمیّه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تزلزلی هست؟ بر یکی عنوان علم منطبق است و بر دیگری عنوان علم منطبق نیست؟ کسی می‌تواند یک چنین احتمالات خلاف واقع و خلاف ضرورت را مطرح کند؟</w:t>
      </w:r>
    </w:p>
    <w:p>
      <w:pPr>
        <w:pStyle w:val="BookText"/>
        <w:rPr/>
      </w:pPr>
      <w:r>
        <w:rPr>
          <w:rFonts w:ascii="IRNazanin" w:hAnsi="IRNazanin" w:eastAsia="IRNazanin"/>
          <w:color w:val="111111"/>
          <w:sz w:val="28"/>
          <w:sz w:val="28"/>
          <w:szCs w:val="28"/>
          <w:rtl w:val="true"/>
          <w:lang w:bidi="fa-IR"/>
        </w:rPr>
        <w:t>همانطوری که در باب علم، مسأله اینطور است، در باب حبّ و بغض هم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حبّ انسان و محبوب انسان، یک مسائلی است که بالفعل در خارج وجود دارد و گاهی از اوقات، محبوب انسان، مسائلی است که الآن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فرزند شما مثلا در دانشگاه موفق باشد، شما الآن نسبت به آیندۀ او روی دو تقدیر، حب و بغض دارید، همین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 آینده موفق بشود و آن راهی را که دنبال می‌کرده است، به نتیجۀ مقصود برسد، این رسیدن به نتیجۀ مقصود، کاملا برای شما محبوبیّت دارد و نرسیدن به آن نتیجۀ مقصود، کاملا برای شما مبغوضیّت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الآن حاصل است، الآن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تعلیق نیست، قضیۀ تعلیقیّه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دوست دارید که فرزند شما یک مقام علمی بالا را پیدا کند و الآن مبغوض شماست که سالها وقت را صرف بکند و نتواند نتیجۀ مطلوب را به دست بیاورد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این راه را یک قدری نزدیک کنیم، سراغ یک مسأله‌ای می‌آییم که همیشه مورد بحث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اراده و تعلق اراده به افعال اختیاری، بحث می‌کردیم که اراده، دارای مبادی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مبدأش، عبارت از تصوّر مراد و التفات نفس به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عبارت از تصدیق به فائدۀ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و مبدأ سوم، اشتیاق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این حبّی است که الان داریم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عامل محرّک تحقق آن شیء مورد اشتیاق و مورد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در چه ظرفی تحقق پیدا می‌کند؟ در ظرفی که هنوز شیء مراد، وجود خارجی ندارد و با این اشتیاق، می‌خواهید به آن شیء مورد اشتیاق و علاقه، وجود خارجی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محبّت و شوق، عامل محرک در ایجاد آن شیء مورد علاقه است</w:t>
      </w:r>
      <w:r>
        <w:rPr>
          <w:rFonts w:eastAsia="IRNazanin" w:cs="IRNazanin"/>
          <w:color w:val="111111"/>
          <w:sz w:val="28"/>
          <w:szCs w:val="28"/>
          <w:rtl w:val="true"/>
          <w:lang w:bidi="fa-IR"/>
        </w:rPr>
        <w:t>.</w:t>
      </w:r>
      <w:bookmarkStart w:id="182" w:name="pg13688_139731"/>
    </w:p>
    <w:p>
      <w:pPr>
        <w:pStyle w:val="Heading5"/>
        <w:numPr>
          <w:ilvl w:val="4"/>
          <w:numId w:val="1"/>
        </w:numPr>
        <w:rPr/>
      </w:pPr>
      <w:bookmarkStart w:id="183" w:name="__RefHeading___Toc125053_3264237689"/>
      <w:bookmarkStart w:id="184" w:name="_Toc68"/>
      <w:bookmarkEnd w:id="182"/>
      <w:bookmarkEnd w:id="183"/>
      <w:r>
        <w:rPr>
          <w:rtl w:val="true"/>
        </w:rPr>
        <w:t>ظرف تحقق اشتیاق</w:t>
      </w:r>
      <w:bookmarkEnd w:id="184"/>
    </w:p>
    <w:p>
      <w:pPr>
        <w:pStyle w:val="BookText"/>
        <w:rPr/>
      </w:pPr>
      <w:r>
        <w:rPr>
          <w:rFonts w:ascii="IRNazanin" w:hAnsi="IRNazanin" w:eastAsia="IRNazanin"/>
          <w:color w:val="111111"/>
          <w:sz w:val="28"/>
          <w:sz w:val="28"/>
          <w:szCs w:val="28"/>
          <w:rtl w:val="true"/>
          <w:lang w:bidi="fa-IR"/>
        </w:rPr>
        <w:t>پس در بررسی و تحلیل،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اشتیاق، ظرف زمانی و ظرف تحققش، قبل از تحقق شیء مراد است و قبل از آن است که متعلق حکم و اشتیاق 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یک مطلب روشن‌تر؛ این مطلبی را که شما در باب تقسیم علل به علتهای چهارگانه ذکر کردید،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 علت غائی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یعنی آنکه انسان عمل را برای رسیدن به آن علّت انجام می‌دهد، برای تحقّق آن هدف،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خصوصیّتش این است که در وجود خارجی، تأخّر از معلول دارد، اما در مرحلۀ تحقّق این عمل، تقدّم بر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غائی کدام است؟ یعنی غایتی که متعلق حبّ شماست، غایتی که متعلق شوق و علاقۀ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غایتی که متعلّق شوق و علاقۀ شماست با اینکه از نظر وجود خارجی مترتب بر معلول است، لکن از نظر تأثیر، تقدّم بر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آن اشتیاق قبل المعلول تحقق دارد، آن علاقه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این یک مطلب بدیهی است که در باب حبّ و بغض و علم و امثال اینها، لازم نیست که متعلقش، یک شیء موجود فی الخارج باشد، بلکه شیئی که بعدا تحقق پیدا می‌کند، الآن متعلق حب شماست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باب علم، گاهی علم انسان، به ممتنعات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شریک الباری را، تصور کرده‌اید یا نه؟ بلا اشکال، شریک الباری را تصور کرده‌اید؟ این تصوّر، خودش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شریک الباری که ممتنع است، معلوم شما واقع شد؟ شریک الباری را که شما می‌خواهید موضوع برای امتناع قرار بدهید، چطور متعلق علم شما واقع شد؟ برای اینکه شما تا تصور نکنید نمی‌دانید شریک الباری را موضوع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شریک الباری، متصور شما واقع بشود، تا صلاحیّت پیدا کند برای اینکه موضوع در قضیّه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تصور شما، علم به شریک الباری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تصور هم یکی از دو مصداق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إن اذعانا للنسبة فتصدیق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یکی از دو قسم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علم شما به یک امر ممتنع تعلق گرفت؟ پس مانعی ندارد و این دلیل بر این است که وجود خارجی معلوم بالفعل، در تعلق علم دخالت ندارد</w:t>
      </w:r>
      <w:r>
        <w:rPr>
          <w:rFonts w:eastAsia="IRNazanin" w:cs="IRNazanin"/>
          <w:color w:val="111111"/>
          <w:sz w:val="28"/>
          <w:szCs w:val="28"/>
          <w:rtl w:val="true"/>
          <w:lang w:bidi="fa-IR"/>
        </w:rPr>
        <w:t>.</w:t>
      </w:r>
    </w:p>
    <w:p>
      <w:pPr>
        <w:pStyle w:val="Heading5"/>
        <w:numPr>
          <w:ilvl w:val="4"/>
          <w:numId w:val="1"/>
        </w:numPr>
        <w:rPr/>
      </w:pPr>
      <w:bookmarkStart w:id="185" w:name="__RefHeading___Toc125055_3264237689"/>
      <w:bookmarkStart w:id="186" w:name="_Toc69"/>
      <w:bookmarkEnd w:id="185"/>
      <w:r>
        <w:rPr>
          <w:rtl w:val="true"/>
        </w:rPr>
        <w:t>کیفیت تعلق علم به معدومات</w:t>
      </w:r>
      <w:bookmarkEnd w:id="18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اینجا ممکن است این حرف به ذهن شما بیاید که درست است و ما نمی‌توانیم این حرفها را</w:t>
      </w:r>
    </w:p>
    <w:p>
      <w:pPr>
        <w:pStyle w:val="BookText"/>
        <w:rPr/>
      </w:pPr>
      <w:r>
        <w:rPr>
          <w:rFonts w:ascii="IRNazanin" w:hAnsi="IRNazanin" w:eastAsia="IRNazanin"/>
          <w:color w:val="111111"/>
          <w:sz w:val="28"/>
          <w:sz w:val="28"/>
          <w:szCs w:val="28"/>
          <w:rtl w:val="true"/>
          <w:lang w:bidi="fa-IR"/>
        </w:rPr>
        <w:t>انکار بکنیم، اما یک چیز دیگر در ذهن ما هست و آن این است که چطور می‌شود که الآن علم باشد و این صفت قائمۀ به نفس باشد با اینکه معلوم، الآن نیست و واقعیّت ندارد؟ مگر علم، صفت ذات الاضافه نیست، اگر مضاف الیه هیچ واقعیّتی الآن نداشته باشد، چطور می‌شود علمی که از اوصاف ذات الاضافه است، الآن واقعیّت داشته باشد؟ یک طرفش، تحقّق داشته باشد و یک طرفش، تحقق نداشته باشد و در عین‌حال از اوصاف ذات الاضافه هم باشد؟ چطور این مشکل را ما حل می‌کنیم؟</w:t>
      </w:r>
    </w:p>
    <w:p>
      <w:pPr>
        <w:pStyle w:val="BookText"/>
        <w:rPr/>
      </w:pPr>
      <w:r>
        <w:rPr>
          <w:rFonts w:ascii="IRNazanin" w:hAnsi="IRNazanin" w:eastAsia="IRNazanin"/>
          <w:color w:val="111111"/>
          <w:sz w:val="28"/>
          <w:sz w:val="28"/>
          <w:szCs w:val="28"/>
          <w:rtl w:val="true"/>
          <w:lang w:bidi="fa-IR"/>
        </w:rPr>
        <w:t>حل این مشکل این است که در همان جایی هم که معلوم شما الآن در خارج وجود دارد، شما خیال می‌کنید که معلوم شما همین موجود خارجی است، درحالی‌که اصلا معقول نیست که موجود خارجی، ارتباط با نفس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و وجود خارجی، قسیم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موجود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زید را تصور می‌کنیم؟ تصور زید، ممتنع است؟ تصور زید همان انسان کلی است یا اینکه تصور زید با تصوّر انسان کلی، متفاوت است؟ جواب این است که متفاوت است، لکن معنایش این است، معنای تصور زید موجود فی الخارج،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شما بیاید چون این مستحیل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در ذهن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تصور زید این است که یک صورتی و یک نقشی که حکایت از این موجود خارجی می‌کند و مرآت برای این موجود خارجی و آیینۀ این موجود خارجی است، در ذهن شما انتقاش و انعکاس پیدا می‌کند و لذاست که تعبیری که محقّقین و بزرگان فلاسفه در این رابطه دارند، این است که در این‌جایی که علم شما به یک وجود خارجی متعلق می‌شود، شما دو معلوم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معلوم بالذات دارید و یک معلوم بالعرض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خارجی، معلوم بالعرض شماست، اما معلوم بالذات؛ یعنی آنچه که در ذهن شما جا گرفته است، آنچه که در نفس شما منتقش است، آن عبارت از صورتی است که حکایت از این معلوم بالعرض می‌کند، اما حکایت آن صورت، حکایت تامّه است و حکایت کامله است اما معلوم بالذات شما همین صورت حاکی است و این مرآتی است که موجود خارجی را نشان می‌دهد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دارم به این موجود فی الخارج، در این یک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دقت فلسفیّه، شما علم به معلوم فی الخارج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به آن صورت موجوده و مرتسمۀ در نفس شماست که آن صورت، صورت این موجود خارجی است و حکایت از این موجود خارجی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همان جایی هم که معلوم شما موجود بالفعل است، شما خیال می‌کنید که علم به این موجود خارجی متعلق است، موجود خارجی جنبۀ عرضیّت و تبعیّت دارد و الاّ معلوم شما همان صورت مرتسمۀ در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دیگر چه فرق می‌کند که معلوم</w:t>
      </w:r>
      <w:bookmarkStart w:id="187" w:name="pg13688_139733"/>
    </w:p>
    <w:p>
      <w:pPr>
        <w:pStyle w:val="BookText"/>
        <w:rPr/>
      </w:pPr>
      <w:bookmarkEnd w:id="187"/>
      <w:r>
        <w:rPr>
          <w:rFonts w:ascii="IRNazanin" w:hAnsi="IRNazanin" w:eastAsia="IRNazanin"/>
          <w:color w:val="111111"/>
          <w:sz w:val="28"/>
          <w:sz w:val="28"/>
          <w:szCs w:val="28"/>
          <w:rtl w:val="true"/>
          <w:lang w:bidi="fa-IR"/>
        </w:rPr>
        <w:t>شما بالفعل در خارج وجود داشته باشد یا وجود نداشته باشد و در آینده وجود پیدا کند یا مثل شریک الباری اصلا ممتنع الوجود باشد که نه الآن وجود دارد و نه در آینده وجود پیدا خواهد کرد؟ اما آن صورت حاکیّۀ از همان شریک الباری ممتنع، در ذهن شما مرتسم است، تا چه رسد به اینکه واقعیّت داشته باشد، منتها واقعیّت در استقبال و واقعیّت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در باب حب و بغض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که حبّ شما مستقیما به این موجود خارجی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خارجی، چه سنخیّتی با نفس شما دارد و چه ارتباط و اشتراکی با نفس شما دارد؟ صفت نفسانیّه کجا و موجود خارجیّه کجا؟ این واقعش این است که آنچه که محبوب شماست، اولا و بالذات، همان صورتی است که از این موجود خارجی مرتسم و منتقش در نفس شماست و این موجود خارجی، محبوب بالعرض شماست و در باب مبغوضیّت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نکته است که در عالم حبّ و بغض، هیچ فرقی نیست بین اینکه محبوب انسان، بالفعل در خارج وجود داشته باشد و یا در آینده بخواهد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بیست سال درس می‌خواند، از اول که از انسان سؤال می‌کنند که چرا شما در رشتۀ روحانیّت وارد شدید،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دارم به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چه موقع پیدا می‌شود؟ همان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چه موقع پیدا می‌شود؟ بیست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اصل علاقه و حب و اشتیاق و بین آن شیء مورد علاقه و مشتقا الیه، بیست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هیچ‌کدامش را هم نمی‌شود انکار کرد، نه اصل وجود حبّ را می‌شود انکار کرد و نه عدم اجتهاد در روز شروع در این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کیفیّت مطلب را بیان کنیم، با یک مقدار توضیح بیشتر تا فرق بین حب و بغض و مسألۀ سواد و بیاض ان شاء الله کاملا روشن بشود</w:t>
      </w:r>
      <w:r>
        <w:rPr>
          <w:rFonts w:eastAsia="IRNazanin" w:cs="IRNazanin"/>
          <w:color w:val="111111"/>
          <w:sz w:val="28"/>
          <w:szCs w:val="28"/>
          <w:rtl w:val="true"/>
          <w:lang w:bidi="fa-IR"/>
        </w:rPr>
        <w:t>.</w:t>
      </w:r>
    </w:p>
    <w:p>
      <w:pPr>
        <w:pStyle w:val="Heading5"/>
        <w:numPr>
          <w:ilvl w:val="4"/>
          <w:numId w:val="1"/>
        </w:numPr>
        <w:rPr/>
      </w:pPr>
      <w:bookmarkStart w:id="188" w:name="__RefHeading___Toc125057_3264237689"/>
      <w:bookmarkStart w:id="189" w:name="_Toc70"/>
      <w:bookmarkEnd w:id="188"/>
      <w:r>
        <w:rPr>
          <w:rtl w:val="true"/>
        </w:rPr>
        <w:t>پرسش</w:t>
      </w:r>
      <w:r>
        <w:rPr>
          <w:rtl w:val="true"/>
        </w:rPr>
        <w:t>:</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به امتناع اجتماع حبّ و بغض را در مقام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تفکیک بین مسألۀ سواد و بیاض و حبّ و بغض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حبّ و اشتیاق به مسائل معدوم هم تعلّق می‌گیرد؟ توضیح دهید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تعلّق علم به معدومات را بیان کنید</w:t>
      </w:r>
      <w:r>
        <w:rPr>
          <w:rFonts w:eastAsia="IRNazanin" w:cs="IRNazanin"/>
          <w:color w:val="111111"/>
          <w:sz w:val="28"/>
          <w:szCs w:val="28"/>
          <w:rtl w:val="true"/>
          <w:lang w:bidi="fa-IR"/>
        </w:rPr>
        <w:t>.</w:t>
      </w:r>
      <w:bookmarkStart w:id="190" w:name="pg13688_139734"/>
    </w:p>
    <w:p>
      <w:pPr>
        <w:pStyle w:val="Heading4"/>
        <w:numPr>
          <w:ilvl w:val="3"/>
          <w:numId w:val="1"/>
        </w:numPr>
        <w:rPr/>
      </w:pPr>
      <w:bookmarkStart w:id="191" w:name="__RefHeading___Toc125059_3264237689"/>
      <w:bookmarkStart w:id="192" w:name="_Toc71"/>
      <w:bookmarkEnd w:id="190"/>
      <w:bookmarkEnd w:id="191"/>
      <w:r>
        <w:rPr>
          <w:rtl w:val="true"/>
        </w:rPr>
        <w:t>درس پانصد و سی و سوم</w:t>
      </w:r>
      <w:bookmarkEnd w:id="192"/>
    </w:p>
    <w:p>
      <w:pPr>
        <w:pStyle w:val="Heading5"/>
        <w:numPr>
          <w:ilvl w:val="4"/>
          <w:numId w:val="1"/>
        </w:numPr>
        <w:rPr/>
      </w:pPr>
      <w:bookmarkStart w:id="193" w:name="__RefHeading___Toc125061_3264237689"/>
      <w:bookmarkStart w:id="194" w:name="_Toc72"/>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5" w:name="__RefHeading___Toc125063_3264237689"/>
      <w:bookmarkStart w:id="196" w:name="_Toc73"/>
      <w:bookmarkEnd w:id="195"/>
      <w:r>
        <w:rPr>
          <w:rtl w:val="true"/>
        </w:rPr>
        <w:t>کیفیت تعلّق حبّ و بغض به یک عمل در مجمع عنوانین</w:t>
      </w:r>
      <w:bookmarkEnd w:id="19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حبّ و بغض و همینطور در مسألۀ علم، به اینجا رسیدیم که این موجود خارجی با وصف وجودش در خارج، بدون مقدمه و بدون واسطه متعلق حب و بغض و متعلق علم نیست و نمی‌تواند باشد بلکه آن چیزی که بالذات معلوم است، صورتی است که حکایت از این موجود خارجی می‌کند و به تمام معنا هم حاکی است و آن صورت، حاضر فی النفس و تحقّق در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تعلق وجود ذهنی به موجود خارجی هم چاره‌ای جز این نیست که به همین کیفیت باشد و الاّ مقبول نیست که موجود خارجی در ذهن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بالذات، آن صورت حاکیه است، آن صورت مرتسمۀ در نفس است که مرآت واقعی همان واقعیت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در ما نحن فیه در مسألۀ صلاة در دار غصبی که دو عنوان مجتمع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العنوانین در خارج اتحاد دارند و بینشان در خارج تعانق و تصادق وجود دارد و الاّ در نفس، دو صورت برای این موجود خارجی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ماهیت،</w:t>
      </w:r>
      <w:bookmarkStart w:id="197" w:name="pg13688_139735"/>
    </w:p>
    <w:p>
      <w:pPr>
        <w:pStyle w:val="BookText"/>
        <w:rPr/>
      </w:pPr>
      <w:bookmarkEnd w:id="197"/>
      <w:r>
        <w:rPr>
          <w:rFonts w:ascii="IRNazanin" w:hAnsi="IRNazanin" w:eastAsia="IRNazanin"/>
          <w:color w:val="111111"/>
          <w:sz w:val="28"/>
          <w:sz w:val="28"/>
          <w:szCs w:val="28"/>
          <w:rtl w:val="true"/>
          <w:lang w:bidi="fa-IR"/>
        </w:rPr>
        <w:t>متغایر هستند و غیر مرتبط، از نظر صورت ذهنیه و صورت نفسانیه هم، این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صورتان، صورة صلاتیة و صورة 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صلاتی، به تمام معنا متعلق حبّ نفسانی است و آن صورت غصبی، به تمام معنا متعلق بغض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نفس، برای این دو صورت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دو صورت هم در نفس،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صلاة با غصب، در خارج تحقق پیدا کرده است و الاّ در عالم نفس، این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صورتان، صورة صلاتیة محبوبة بالذات و بتمام المعنی و صورة غصبیة مغبوضة بالذات و بتمام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می‌توانیم مسألۀ حب و بغض را با مسألۀ بیاض و سواد مقایسه کنیم؟ بیاض و سواد، مربوط به خارج است، مربوط به تحقق در أین است به تعبیر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واحد، نمی‌شود در آن واحد، هم معروض بیاض واقع بشود و هم معروض سواد قرار بگیرد، اما مسألۀ حبّ و بغض، اینطور نیست</w:t>
      </w:r>
      <w:r>
        <w:rPr>
          <w:rFonts w:eastAsia="IRNazanin" w:cs="IRNazanin"/>
          <w:color w:val="111111"/>
          <w:sz w:val="28"/>
          <w:szCs w:val="28"/>
          <w:rtl w:val="true"/>
          <w:lang w:bidi="fa-IR"/>
        </w:rPr>
        <w:t>.</w:t>
      </w:r>
    </w:p>
    <w:p>
      <w:pPr>
        <w:pStyle w:val="Heading5"/>
        <w:numPr>
          <w:ilvl w:val="4"/>
          <w:numId w:val="1"/>
        </w:numPr>
        <w:rPr/>
      </w:pPr>
      <w:bookmarkStart w:id="198" w:name="__RefHeading___Toc125065_3264237689"/>
      <w:bookmarkStart w:id="199" w:name="_Toc74"/>
      <w:bookmarkEnd w:id="198"/>
      <w:r>
        <w:rPr>
          <w:rtl w:val="true"/>
        </w:rPr>
        <w:t>تفکیک بین جنس و فصل</w:t>
      </w:r>
      <w:bookmarkEnd w:id="19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بالاتر، در مسألۀ علم، گاهی از اوقات، یک موجود خارجی در رابطۀ با جنس و فصلش که در رابطۀ با جنس و فصل، کمال اتحاد بین جنس و فصل وجود دارد، به خلاف غصب و صلاة که بین اینها عموم و خصوص من وجه است و فقط یک اتحاد خارجی بین اینها واقع شده است، بالاتر در یک موجود خارجی، یک وقت می‌بینیم که از نظر جنس و فصل، یک جهت معلومه در آن وجود دارد و یک جهت مجهوله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شبهی را از دور می‌بینید به طرف شما می‌آید لکن مردد هستید بین اینکه آیا این انسانی است که به طرف شما در حرکت است و یا حیوانی است که به طرف شما در حرکت است، اینجا در رابطۀ با این موجود خارجی، با اینکه یقین دارید که این از مصادیق حیوان است لکن فصلش برای شما مجهول است؛ یعنی این موجود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 معلوم لکم و فصله مجهول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یک موجود خارجی، آن هم در رابطۀ با جنس و فصل که غیر از مسألۀ صلاة و غصب است، مع ذلک در یک بعد برای شما معلوم است و در بعد دیگر برای شما مجهول است؟ آیا کسی می‌تواند این واقعیت را انکار کند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این حیوانی است که به طرف من می‌آید اما کدام حیوان است؟ آیا فصلش ناطقیّت است؟ فصلش مثلا ذئبیّت است؟ فصلش اسدیّت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یک موجود خارجی، هم برای شما مجهول شد و هم معلوم شد؟ علم و جهل به یک شیء متعلق شد؟ این برای این است که معلوم شما، آن صورت جنسیۀ مرتسمۀ در نفس است و مجهول شما، آن صورت فصلیۀ این شبهی است که به طرف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نفس، این صورت جنسیه با صورت فصلیه دو</w:t>
      </w:r>
      <w:bookmarkStart w:id="200" w:name="pg13688_139736"/>
    </w:p>
    <w:p>
      <w:pPr>
        <w:pStyle w:val="BookText"/>
        <w:rPr/>
      </w:pPr>
      <w:bookmarkEnd w:id="200"/>
      <w:r>
        <w:rPr>
          <w:rFonts w:ascii="IRNazanin" w:hAnsi="IRNazanin" w:eastAsia="IRNazanin"/>
          <w:color w:val="111111"/>
          <w:sz w:val="28"/>
          <w:sz w:val="28"/>
          <w:szCs w:val="28"/>
          <w:rtl w:val="true"/>
          <w:lang w:bidi="fa-IR"/>
        </w:rPr>
        <w:t>صورت و دو نقش و مرآت هستند، و لو اینکه در خارج بین جنس و فصل، امکان تغایر و امکان جدایی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بدون فصل و یا فصل بدون جنس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باب جنس و فصل، توانستیم به این کیفیت تفکیک کنیم، در باب صلاة در دار غصبی، دیگر تفکیکش به تعبیر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من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صلاتیه، چه ارتباط به صورت غصبیه دارد؟ آنچه متعلق حکم است، صورت صلاتی است و آنچه متعلق به بغض است، صورت غصبی است و در محل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صورتان لا صورة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فرق بین مسألۀ حبّ و بغض و بیاض و سواد است</w:t>
      </w:r>
      <w:r>
        <w:rPr>
          <w:rFonts w:eastAsia="IRNazanin" w:cs="IRNazanin"/>
          <w:color w:val="111111"/>
          <w:sz w:val="28"/>
          <w:szCs w:val="28"/>
          <w:rtl w:val="true"/>
          <w:lang w:bidi="fa-IR"/>
        </w:rPr>
        <w:t>.</w:t>
      </w:r>
    </w:p>
    <w:p>
      <w:pPr>
        <w:pStyle w:val="Heading5"/>
        <w:numPr>
          <w:ilvl w:val="4"/>
          <w:numId w:val="1"/>
        </w:numPr>
        <w:rPr/>
      </w:pPr>
      <w:bookmarkStart w:id="201" w:name="__RefHeading___Toc125067_3264237689"/>
      <w:bookmarkStart w:id="202" w:name="_Toc75"/>
      <w:bookmarkEnd w:id="201"/>
      <w:r>
        <w:rPr>
          <w:rtl w:val="true"/>
        </w:rPr>
        <w:t>عدم مشروطیت امتناع اجتماع ضدین به شخص واحد</w:t>
      </w:r>
      <w:bookmarkEnd w:id="202"/>
    </w:p>
    <w:p>
      <w:pPr>
        <w:pStyle w:val="BookText"/>
        <w:rPr/>
      </w:pPr>
      <w:r>
        <w:rPr>
          <w:rFonts w:ascii="IRNazanin" w:hAnsi="IRNazanin" w:eastAsia="IRNazanin"/>
          <w:color w:val="111111"/>
          <w:sz w:val="28"/>
          <w:sz w:val="28"/>
          <w:szCs w:val="28"/>
          <w:rtl w:val="true"/>
          <w:lang w:bidi="fa-IR"/>
        </w:rPr>
        <w:t>یک فرق دیگری هم هست که کاملا تفاوت بین ما نحن فیه و مسألۀ بیاض و سواد را روشن می‌کند و آن این است که در مسألۀ ضدین، این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واحد در آن واحد، نمی‌تواند معروض بیاض و سواد واقع شود، آیا یک قیدی همراه این مطلب هست که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واقع شود یا اینکه فرق نمی‌کند، از ناحیۀ شخصین هم امکان ندارد؟ یعنی اگر یک شخص بخواهد جسمی را معروض بیاض قرار بدهد و شخص دیگر بخواهد معروض سواد قرار دهد، در هیچ حالی از حالات، امکان ندارد که این دو بتوانند نقش خودشان را اجرا کنند؛ یعنی در آن واحد، هم معروض بیاض و هم 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غلبه یکی بر دیگری، آن مغلوب از صحنه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غلبه‌ای نبود، هیچ‌کدام تحقق پیدا نمی‌کرد نه بیاض و نه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مسألۀ امتناع اجتماع ضدین، این قید مطرح نیست که این امتناع در شرایطی است که این اجتماع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شخص هم اگر بخواهد تحقق پیدا کند، جسم واحد در آن واحد، نمی‌شود هم معروض بیاض و هم معروض سواد 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اینطور شد، فرق مسألۀ بیاض و سواد با مسألۀ حب و بغض، از جهت دیگر روشن می‌شود و آن این است که در مسألۀ محبوبیّت و مغبوضیّت، شما ممکن است شیء واحد را در نظر بگیرید، که اگر این شیء واحد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نمی‌شود که شیء واحد هم محبوب باشد و هم مغبوض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گرفتیم، آیا نمی‌شود که شیء واحد در آن واحد، محبوب زید باشد و همین شیء در همان آن، مغبوض عمرو باشد؟ این یک مسأله‌ای است که خیلی بدیهی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خانۀ با یک خصوصیاتی را کسی می‌بیند و کمال علاقه را نسبت به آن پیدا می‌کند، اما دیگری می‌بیند و به جای علاقه، تنفّر از آن خانه پیدا می‌کند و آن خانه مغبوض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واحد است، مغبوضیت و</w:t>
      </w:r>
      <w:bookmarkStart w:id="203" w:name="pg13688_139737"/>
    </w:p>
    <w:p>
      <w:pPr>
        <w:pStyle w:val="BookText"/>
        <w:rPr/>
      </w:pPr>
      <w:bookmarkEnd w:id="203"/>
      <w:r>
        <w:rPr>
          <w:rFonts w:ascii="IRNazanin" w:hAnsi="IRNazanin" w:eastAsia="IRNazanin"/>
          <w:color w:val="111111"/>
          <w:sz w:val="28"/>
          <w:sz w:val="28"/>
          <w:szCs w:val="28"/>
          <w:rtl w:val="true"/>
          <w:lang w:bidi="fa-IR"/>
        </w:rPr>
        <w:t>محبوبیّت هم در آن واحد و زمان واحد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محبوبیّت و مغبوضیّت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حبّ و بغض هم مثل مسألۀ بیاض و سواد بود،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در آن واحد، محبوبیت و مغبوضیت مجتمع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اجتماع ولو در این صورت، کشف می‌کند از این که مسألۀ حب و بغض را با مسألۀ سواد و بیاض نمی‌توانیم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فبالنتیجه، این راهی را که قائل به امتناع پیمود و از طریق عدم امکان اجتماع حب و 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تشبیها بمسألة 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این راه نمی‌تواند مسألۀ اجتماع امر و نهی را به امتناع بکشاند و ما را از قول به جواز اجتماع، منحرف کند</w:t>
      </w:r>
      <w:r>
        <w:rPr>
          <w:rFonts w:eastAsia="IRNazanin" w:cs="IRNazanin"/>
          <w:color w:val="111111"/>
          <w:sz w:val="28"/>
          <w:szCs w:val="28"/>
          <w:rtl w:val="true"/>
          <w:lang w:bidi="fa-IR"/>
        </w:rPr>
        <w:t>.</w:t>
      </w:r>
    </w:p>
    <w:p>
      <w:pPr>
        <w:pStyle w:val="Heading5"/>
        <w:numPr>
          <w:ilvl w:val="4"/>
          <w:numId w:val="1"/>
        </w:numPr>
        <w:rPr/>
      </w:pPr>
      <w:bookmarkStart w:id="204" w:name="__RefHeading___Toc125069_3264237689"/>
      <w:bookmarkStart w:id="205" w:name="_Toc76"/>
      <w:bookmarkEnd w:id="204"/>
      <w:r>
        <w:rPr>
          <w:rtl w:val="true"/>
        </w:rPr>
        <w:t>تصور اجتماع مصلحت ملزمه و مفسده ملزمه در شیء واحد</w:t>
      </w:r>
      <w:bookmarkEnd w:id="205"/>
    </w:p>
    <w:p>
      <w:pPr>
        <w:pStyle w:val="BookText"/>
        <w:rPr/>
      </w:pPr>
      <w:r>
        <w:rPr>
          <w:rFonts w:ascii="IRNazanin" w:hAnsi="IRNazanin" w:eastAsia="IRNazanin"/>
          <w:color w:val="111111"/>
          <w:sz w:val="28"/>
          <w:sz w:val="28"/>
          <w:szCs w:val="28"/>
          <w:rtl w:val="true"/>
          <w:lang w:bidi="fa-IR"/>
        </w:rPr>
        <w:t>راه دیگری ذکر شده که آن هم یک مقدار شبیه به این راه است، لکن با بیانی دیگر و آن این است که وجود امر، کاشف از مصلحت ملزمه در مأموربه است و وجود نهی، حاکی از مفسدۀ ملزمه در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در صلاة در دار غصبی،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مأموربه و هم منهی عنه است، هم امر، وجود دارد و هم نهی، وجود دارد، باید ملتزم بشویم به اینکه صلاة در دار غصبی،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شیئا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شیء واحد، هم مصلحت ملزمه داشته باشد و هم مفسدۀ 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شیء واحد، در آن واحد و در شرائط واحدة، هم صد درجه مصلحت لازمة الاستیفاء داشته باشد و هم صد درجه مفسدۀ لازمة الاجتناب داشته باشد؟</w:t>
      </w:r>
    </w:p>
    <w:p>
      <w:pPr>
        <w:pStyle w:val="BookText"/>
        <w:rPr/>
      </w:pP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مسألۀ حب و بغض را از شما قبول کردیم، اما آیا در مصلحت و مفسده، باز هم شما تردید دارید که مصلحت و مفسده مثل بیاض و سواد است؟ بیاض و سواد مربوط به واقعیت است، مصلحت و مفسده هم مربوط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شیء واحد در آن واحد، جامع این دو جهت متضاد باشد؟ صد درجه مصلحت لازمة الاستیفاء و صد درجه مفسدۀ لازمة الاجتناب داشته باشد؟ این هم یک راهی است که در آن دقت بفرمایید تا جوابش را عرض کنیم</w:t>
      </w:r>
      <w:r>
        <w:rPr>
          <w:rFonts w:eastAsia="IRNazanin" w:cs="IRNazanin"/>
          <w:color w:val="111111"/>
          <w:sz w:val="28"/>
          <w:szCs w:val="28"/>
          <w:rtl w:val="true"/>
          <w:lang w:bidi="fa-IR"/>
        </w:rPr>
        <w:t>.</w:t>
      </w:r>
    </w:p>
    <w:p>
      <w:pPr>
        <w:pStyle w:val="Heading5"/>
        <w:numPr>
          <w:ilvl w:val="4"/>
          <w:numId w:val="1"/>
        </w:numPr>
        <w:rPr/>
      </w:pPr>
      <w:bookmarkStart w:id="206" w:name="__RefHeading___Toc125071_3264237689"/>
      <w:bookmarkStart w:id="207" w:name="_Toc77"/>
      <w:bookmarkEnd w:id="206"/>
      <w:r>
        <w:rPr>
          <w:rtl w:val="true"/>
        </w:rPr>
        <w:t>پرسش</w:t>
      </w:r>
      <w:r>
        <w:rPr>
          <w:rtl w:val="true"/>
        </w:rPr>
        <w:t>:</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تعلّق حبّ و بغض به یک عمل در مجمع عنوانین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مشروطیت امتناع اجتماع ضدین به شخص واحد، نشانگر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به انفکاک بین جنس و فصل را برای مقام توضیح دهید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امتناع اجتماع مصلحت ملزمه و مفسده ملزمه را بیان کنید</w:t>
      </w:r>
      <w:r>
        <w:rPr>
          <w:rFonts w:eastAsia="IRNazanin" w:cs="IRNazanin"/>
          <w:color w:val="111111"/>
          <w:sz w:val="28"/>
          <w:szCs w:val="28"/>
          <w:rtl w:val="true"/>
          <w:lang w:bidi="fa-IR"/>
        </w:rPr>
        <w:t>.</w:t>
      </w:r>
      <w:bookmarkStart w:id="208" w:name="pg13688_139738"/>
    </w:p>
    <w:p>
      <w:pPr>
        <w:pStyle w:val="Heading4"/>
        <w:numPr>
          <w:ilvl w:val="3"/>
          <w:numId w:val="1"/>
        </w:numPr>
        <w:rPr/>
      </w:pPr>
      <w:bookmarkStart w:id="209" w:name="__RefHeading___Toc125073_3264237689"/>
      <w:bookmarkStart w:id="210" w:name="_Toc78"/>
      <w:bookmarkEnd w:id="208"/>
      <w:bookmarkEnd w:id="209"/>
      <w:r>
        <w:rPr>
          <w:rtl w:val="true"/>
        </w:rPr>
        <w:t>درس پانصد و سی و چهارم</w:t>
      </w:r>
      <w:bookmarkEnd w:id="210"/>
    </w:p>
    <w:p>
      <w:pPr>
        <w:pStyle w:val="Heading5"/>
        <w:numPr>
          <w:ilvl w:val="4"/>
          <w:numId w:val="1"/>
        </w:numPr>
        <w:rPr/>
      </w:pPr>
      <w:bookmarkStart w:id="211" w:name="__RefHeading___Toc125075_3264237689"/>
      <w:bookmarkStart w:id="212" w:name="_Toc79"/>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13" w:name="__RefHeading___Toc125077_3264237689"/>
      <w:bookmarkStart w:id="214" w:name="_Toc80"/>
      <w:bookmarkEnd w:id="213"/>
      <w:r>
        <w:rPr>
          <w:rtl w:val="true"/>
        </w:rPr>
        <w:t>کیفیت جمع بین مصلحت و مفسده</w:t>
      </w:r>
      <w:bookmarkEnd w:id="214"/>
    </w:p>
    <w:p>
      <w:pPr>
        <w:pStyle w:val="BookText"/>
        <w:rPr/>
      </w:pPr>
      <w:r>
        <w:rPr>
          <w:rFonts w:ascii="IRNazanin" w:hAnsi="IRNazanin" w:eastAsia="IRNazanin"/>
          <w:color w:val="111111"/>
          <w:sz w:val="28"/>
          <w:sz w:val="28"/>
          <w:szCs w:val="28"/>
          <w:rtl w:val="true"/>
          <w:lang w:bidi="fa-IR"/>
        </w:rPr>
        <w:t xml:space="preserve">یکی از ادلّه‌ای که قائلین به امتناع به آن استدلال کرده‌اند، عبارت از این بود که وجود امر، کاشف از ثبوت یک مصلحت ملزمه در مأموربه است و وجود نهی، کاشف از یک مفسدۀ ملزمه در منهی عنه است و اگر ما قائل به جواز اجتماع شویم، لازم می‌آید که وجود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در دار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مصلحت ملزمه باشد و هم دارای مفسدۀ ملزمه درحالی‌که تضاد بین مصلحت و مفسده مانند تضاد بین سواد و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جسم واحد در آن واحد نمی‌تواند معروض سواد و بیاض واقع شود، شیء واحد در آن واحد نمی‌تواند هم واجد مصلحت ملزمه باشد و هم دارای مفسده ملزمه باشد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حسب ظاهر، بهتر از دلیل اجتماع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مسألۀ حب و بغض، ثابت کردیم که محبوبیّت، غیر از آن موجود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بالذات غیر از محبوب بالعرض است، کما اینکه معلوم بالذات غیر از معلوم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حب و بغض،</w:t>
      </w:r>
      <w:bookmarkStart w:id="215" w:name="pg13688_139739"/>
    </w:p>
    <w:p>
      <w:pPr>
        <w:pStyle w:val="BookText"/>
        <w:rPr/>
      </w:pPr>
      <w:bookmarkEnd w:id="215"/>
      <w:r>
        <w:rPr>
          <w:rFonts w:ascii="IRNazanin" w:hAnsi="IRNazanin" w:eastAsia="IRNazanin"/>
          <w:color w:val="111111"/>
          <w:sz w:val="28"/>
          <w:sz w:val="28"/>
          <w:szCs w:val="28"/>
          <w:rtl w:val="true"/>
          <w:lang w:bidi="fa-IR"/>
        </w:rPr>
        <w:t>قبل از تحقق شیء محبوب و مبغوض،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مسألۀ مصلحت و مفسده، جای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بالعرض در اینجا نمی‌تواند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قبل الوجود و مفسدۀ قبل الوجود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دارای مصلحت است، صلوة متحققۀ در خارج است و آنچه که دارای مفسده است، غصب متحقق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شباهت مصلحت و مفسده به مسألۀ سواد و بیاض، یک شباهت تامّه‌ای است که نباید در شیء واحد، در آن واحد این دو عنوان مجتمع شوند</w:t>
      </w:r>
      <w:r>
        <w:rPr>
          <w:rFonts w:eastAsia="IRNazanin" w:cs="IRNazanin"/>
          <w:color w:val="111111"/>
          <w:sz w:val="28"/>
          <w:szCs w:val="28"/>
          <w:rtl w:val="true"/>
          <w:lang w:bidi="fa-IR"/>
        </w:rPr>
        <w:t>.</w:t>
      </w:r>
    </w:p>
    <w:p>
      <w:pPr>
        <w:pStyle w:val="Heading5"/>
        <w:numPr>
          <w:ilvl w:val="4"/>
          <w:numId w:val="1"/>
        </w:numPr>
        <w:rPr/>
      </w:pPr>
      <w:bookmarkStart w:id="216" w:name="__RefHeading___Toc125079_3264237689"/>
      <w:bookmarkStart w:id="217" w:name="_Toc81"/>
      <w:bookmarkEnd w:id="216"/>
      <w:r>
        <w:rPr>
          <w:rtl w:val="true"/>
        </w:rPr>
        <w:t>بررسی قیاس مصلحت و مفسده به سواد و بیاض</w:t>
      </w:r>
      <w:bookmarkEnd w:id="217"/>
    </w:p>
    <w:p>
      <w:pPr>
        <w:pStyle w:val="BookText"/>
        <w:rPr/>
      </w:pPr>
      <w:r>
        <w:rPr>
          <w:rFonts w:ascii="IRNazanin" w:hAnsi="IRNazanin" w:eastAsia="IRNazanin"/>
          <w:color w:val="111111"/>
          <w:sz w:val="28"/>
          <w:sz w:val="28"/>
          <w:szCs w:val="28"/>
          <w:rtl w:val="true"/>
          <w:lang w:bidi="fa-IR"/>
        </w:rPr>
        <w:t>این استدلال به این کیفیّت چطور قابل جواب است؟ باید یک بررسی مختصری در مقیس علیه آن بکنیم تا ببینیم آیا این قیاس و تشبیه درست است یا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مقیس علیه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تضاد نمی‌تواند تحقق پیدا کند، موضوع شما در این قضیّۀ حملیّه چیست؟ موضوع شما ماهیّت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جسم را نمی‌خواهید متّصف به بیاض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ماهیّت، مسألۀ تضاد مطرح نیست، همانطوری که در اوّل بحث نواهی عرض می‌کردیم و بعد هم راجع به آن مطلبی که مرحوم آخوند ذکر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شما بخواهید ماهیت را ملاحظه کنید، ماهیّت در آن واحد هم موجود است و هم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به وجود پنج میلیارد جمعیّت، معدوم است به عدم ده میلیارد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که به لحاظ مصادیق و افرادش قابلیّت تکثّر دارد، هرفردی از این ماهیّت که وجود پیدا کند، ماهیّت اتّصاف به وجود پیدا می‌کند و هرفردی هم که معدوم بشود، ماهیّت اتّصاف به عدم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سئلنا هل الانسان موجود ام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صحیح این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جواب صحیح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 و معدوم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بوجود افراد موجودة و متحققة و معدوم بعدم افراد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نسبت ماهیّت به وجود و عدم علی السواء است 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می‌شود، 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خودش وجود پیدا کرده است، یعنی فردش موجود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عدم الفرد، ینعدم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مانعی ندارد که ماهیّت انسان در آن واحد هم موجود باشد هم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نسبت به افراد خودش با توجّه به خصوصیّات افراد و اینکه بین این خصوصیّات، تضاد تحقق دارد، ماهیّت به همۀ این متضادات متّصف می‌شود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از 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الانسان قصیر القامة ام طویل القامة، ام متوسط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نمی‌توانیم یکی از اینها را ذکر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طویل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افرادی که طول</w:t>
      </w:r>
      <w:bookmarkStart w:id="218" w:name="pg13688_139740"/>
    </w:p>
    <w:p>
      <w:pPr>
        <w:pStyle w:val="BookText"/>
        <w:rPr/>
      </w:pPr>
      <w:bookmarkEnd w:id="218"/>
      <w:r>
        <w:rPr>
          <w:rFonts w:ascii="IRNazanin" w:hAnsi="IRNazanin" w:eastAsia="IRNazanin"/>
          <w:color w:val="111111"/>
          <w:sz w:val="28"/>
          <w:sz w:val="28"/>
          <w:szCs w:val="28"/>
          <w:rtl w:val="true"/>
          <w:lang w:bidi="fa-IR"/>
        </w:rPr>
        <w:t xml:space="preserve">قامت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افرادی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افرادی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مرحلۀ ماهیّت، این تضادها مطرح نیست و خود ماهیّت به لحاظ تکثّر افراد، اتّصاف به امور متضادّه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الانسان اسود ام ابیض، ام اصفر، ام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درست است، منتها به لحاظ افراد، این اوصاف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ما در ما نحن فیه در مقیس علیه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موضوع برای این قضیّۀ حملیّه است، ماهیّت جسم نیست، پس موضوع چیست؟ موضوع این جسم خارجی متشخّص و متخصّص به خصوصیّات فردیه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الجدار ابیض، هذا الرکن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است، مثل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زید، هذا الجسم ابیض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مع اتّصافه بالبیاض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یتّصف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آنی که معروض برای بیاض است،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اسود و ابیض بتمامه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مقیس علیه، محمول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الخارجی، هذا المتشخّص فی الخارج لا یعقل ان یکون اسود و ابیض معا فی آن واحد</w:t>
      </w:r>
      <w:r>
        <w:rPr>
          <w:rFonts w:eastAsia="IRNazanin" w:cs="IRNazanin"/>
          <w:color w:val="111111"/>
          <w:sz w:val="28"/>
          <w:szCs w:val="28"/>
          <w:rtl w:val="true"/>
          <w:lang w:bidi="fa-IR"/>
        </w:rPr>
        <w:t>».</w:t>
      </w:r>
    </w:p>
    <w:p>
      <w:pPr>
        <w:pStyle w:val="Heading5"/>
        <w:numPr>
          <w:ilvl w:val="4"/>
          <w:numId w:val="1"/>
        </w:numPr>
        <w:rPr/>
      </w:pPr>
      <w:bookmarkStart w:id="219" w:name="__RefHeading___Toc125081_3264237689"/>
      <w:bookmarkStart w:id="220" w:name="_Toc82"/>
      <w:bookmarkEnd w:id="219"/>
      <w:r>
        <w:rPr>
          <w:rtl w:val="true"/>
        </w:rPr>
        <w:t>قیاس بین مصلحت و مفسده و حسن و قبح</w:t>
      </w:r>
      <w:bookmarkEnd w:id="220"/>
    </w:p>
    <w:p>
      <w:pPr>
        <w:pStyle w:val="BookText"/>
        <w:rPr/>
      </w:pPr>
      <w:r>
        <w:rPr>
          <w:rFonts w:ascii="IRNazanin" w:hAnsi="IRNazanin" w:eastAsia="IRNazanin"/>
          <w:color w:val="111111"/>
          <w:sz w:val="28"/>
          <w:sz w:val="28"/>
          <w:szCs w:val="28"/>
          <w:rtl w:val="true"/>
          <w:lang w:bidi="fa-IR"/>
        </w:rPr>
        <w:t>امّا مسألۀ مصلحت و مفسده که شبیه مسألۀ قبح و حسن است، اینکه یک شیئی اتّصاف به قبح دارد و یک شیئی اتّصاف به حسن دارد، این مسألۀ حسن و قبح هم عین مسألۀ مصلحت و مفسده است، اینجا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الشیء ذات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عنوان حسن را که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می‌کنید و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در اینجا یک مسامحه‌ای وجود دارد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واسطه‌ای وجود دارد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واسطه در کار نیست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می‌بینید یک کسی مثلا سیلی به گوش یک بچّۀ یتیمی می‌زند،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عمل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قبیح 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ظلم و الظلم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عنوان قبح را ظلم قرار می‌دهید، این عمل چون برای آن قضیّۀ کلیّه مصداق واقع می‌شود و صغری برای آن کبری کلیّه واقع می‌شود، روی تشکیل قیاس، مسألۀ قبح را روی این عمل ثابت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ظلم و الظلم قبیح، فهذا العمل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چنین صغری و کبرایی در کار نباشد، یک چنین واسطه‌ای در کار نباشد،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عمل قبیح، هذا العمل الصادر من هذا الشخص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صغری و کبری ترتیب بدهید و معنای</w:t>
      </w:r>
    </w:p>
    <w:p>
      <w:pPr>
        <w:pStyle w:val="BookText"/>
        <w:rPr/>
      </w:pPr>
      <w:r>
        <w:rPr>
          <w:rFonts w:ascii="IRNazanin" w:hAnsi="IRNazanin" w:eastAsia="IRNazanin"/>
          <w:color w:val="111111"/>
          <w:sz w:val="28"/>
          <w:sz w:val="28"/>
          <w:szCs w:val="28"/>
          <w:rtl w:val="true"/>
          <w:lang w:bidi="fa-IR"/>
        </w:rPr>
        <w:t>تشکیل صغری و کبری این است که موضوع قبح، یک معنای کلّی است، موضوع قبح، یک عنوان کلّی است و این بخاطر مصداق بودن برای آن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یتّصف بانه قبیح و لو لا انطباق ذلک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اتّصاف به قبح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اگر یک کسی یک عنایتی به یک یتیمی انجام بدهد، یک لطف و تفضّلی نسبت به او داشته باشد،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عمل پسندیده‌ای است، چرا؟ برای اینکه مثلا این احسان است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الغیر سیّما اذا کان یتیما یکون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در قضیّۀ حملیّۀ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حسن و هذا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قبح و حسن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نرفته است بلکه قبح و حسن روی کلّی مسأله بار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قبیح و الاحسان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ما نحن فیه را از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 و الجسم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واسطه هم در کار نیست، 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یکون هذا 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ندارد، در مسأله، کبرای کلّی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یکون معروضا للبیاض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هذایّت در مسألۀ تضاد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هذایّت محفوظ باشد جای تضاد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الابیض لا یعقل أن یعرض له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به صورت کلّی فرض کردید، هم ابیض است و هم اسود، برای اینکه آن‌که معروض بیاض است، آن هم عبارت از جسم است، آن‌که معروض سواد است آنهم عبارت از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معروضیّت جسم، هردو مشترک هستند، منتها فرقشان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معروض للبیاض و ذاک الجسم معروض للسواد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مغایرت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مسألۀ تضاد مطرح باشد، هذایّت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موجود فی الخارج متخصّص به خصوصیّات وجودیه که سبب می‌شود که ما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اشارۀ به ید بتوانیم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یا به ید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یتّصف بالبیاض و سواد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در دار غصبی اتّصاف به مصلحت ملزمه دارد، این هذایّت در این معنی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صغری و کبری مطرح است، آنهم دو تا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صلاة و الصلاة فیها مصلحة، فهذا العمل فیه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صغری و کبری دیگری تشکیل می‌دهیم،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غصب و الغصب یشتمل علی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صورت دو صغری و کبری ترتیب بدهیم، که کبراهایشان جدای از دیگری است، آن صلاة است که مشتمل بر مصلحت است و این غصب است که اشتمال بر مفسده دارد، منتها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برای این دو عنوان کبری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هذه الحرکة، هذا السکون، صلاة و الصلاة فیها 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غصب و الغصب یشتمل علی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مسألۀ مصلحت و مفسده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کرد؟ آنها دو کبرای کلیّه</w:t>
      </w:r>
      <w:bookmarkStart w:id="221" w:name="pg13688_139742"/>
    </w:p>
    <w:p>
      <w:pPr>
        <w:pStyle w:val="BookText"/>
        <w:rPr/>
      </w:pPr>
      <w:bookmarkEnd w:id="221"/>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مشتملة علی المصلحة و الغصب مشتمل علی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صغرای هردو کبری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یک چیزی صغرا برای یک کبرایی واقع شد، معنایش این نیست که آن محمول در کبری، مستقیما عارض بر موضوع در صغری می‌شود بلکه محمول در کبری، موضوعش همان موضوع در کبری است و انطباقش بر صغری، به عنوان مصداقیّت است، به عنوان اینکه این یکی از مصادیق موضوع این کبرای کلیّه است و الاّ اگر شما مستقیما بخواهید محمول در کبری را روی صغری بیاورید، در آن مسامحه و تجوّز است، درواقع، حکم روی موضوع کبری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تشتمل علی المصلحة، الغصب یشتمل علی المفسدة</w:t>
      </w:r>
      <w:r>
        <w:rPr>
          <w:rFonts w:eastAsia="IRNazanin" w:cs="IRNazanin"/>
          <w:color w:val="111111"/>
          <w:sz w:val="28"/>
          <w:szCs w:val="28"/>
          <w:rtl w:val="true"/>
          <w:lang w:bidi="fa-IR"/>
        </w:rPr>
        <w:t>».</w:t>
      </w:r>
    </w:p>
    <w:p>
      <w:pPr>
        <w:pStyle w:val="Heading5"/>
        <w:numPr>
          <w:ilvl w:val="4"/>
          <w:numId w:val="1"/>
        </w:numPr>
        <w:rPr/>
      </w:pPr>
      <w:bookmarkStart w:id="222" w:name="__RefHeading___Toc125083_3264237689"/>
      <w:bookmarkStart w:id="223" w:name="_Toc83"/>
      <w:bookmarkEnd w:id="222"/>
      <w:r>
        <w:rPr>
          <w:rtl w:val="true"/>
        </w:rPr>
        <w:t>جمع بین قول به تعلّق احکام به طبایع و وجود آثار برای وجودات خارجیه</w:t>
      </w:r>
      <w:bookmarkEnd w:id="223"/>
    </w:p>
    <w:p>
      <w:pPr>
        <w:pStyle w:val="BookText"/>
        <w:rPr/>
      </w:pPr>
      <w:r>
        <w:rPr>
          <w:rFonts w:ascii="IRNazanin" w:hAnsi="IRNazanin" w:eastAsia="IRNazanin"/>
          <w:color w:val="111111"/>
          <w:sz w:val="28"/>
          <w:sz w:val="28"/>
          <w:szCs w:val="28"/>
          <w:rtl w:val="true"/>
          <w:lang w:bidi="fa-IR"/>
        </w:rPr>
        <w:t>ممکن است این اعتراض را بکنید که در چند بحث گذشته وقتی که راجع به تعلق احکام به طبایع و یا تعلق به وجودات بحث می‌شد،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طبیعت متعلق است، امّا آثار، مربوط به وجودات است، نهی از فحشاء و منکر، اثر وجود خارجی صلاة است و لذاست که اگر هزار مرتبه به ماهیّت صلاة وجود ذهنی بدهید، سر سوزنی آن آثار معراجیّت و قربانیّت و ناهی عن الفحشاء و المنکر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وجود خارجی نماز است که انسان را به باری تعالی نزدیک می‌کند و انسان را به معراج روحانی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 حرف را زدید، امّا اینجا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در رابطۀ با کلّی است، یعنی ماهیّت صلاة مصلحت دارد، ماهیّت صلاة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صلاة مصلحت دارد، دیگر چه ضرورتی دارد که وجود خارجی پیدا کند؟ چه ضرورتی دارد که مکلّف خودش را به رنج و تعب بیندازد و به این ماهیّت، وجود خارجی بدهد؟ لابد این آثار برای وجود خارجی است و اگر برای وجود خارجی شد، معنایش این است که مصلحت و مفسده مربوط به وجود است، وجود هم که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اجتمع فی المصلحة 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اشکال به ذهن شما بیاید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این است که ما غیر از ماهیّت و خصوصیّات فردیّه و عوارض مشخّصه، یک عنوان برزخ سوّمی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خصوصیّات دیگر در آن نقش ندارد، عوارض دیگر در آن نقش ندارد، امّا وجود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الطبیعه نمی‌تواند متعلق امر و نهی واقع بشود برای اینکه اگر بخواهد متعلّق امر و نهی واقع بشود، همان تحصیل حاصل و استحالۀ تغییر شیء عمّا وقع علیه لازم می‌آید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وجود الطبیعه، مصلحت به وجود الطبیعه</w:t>
      </w:r>
      <w:bookmarkStart w:id="224" w:name="pg13688_139743"/>
    </w:p>
    <w:p>
      <w:pPr>
        <w:pStyle w:val="BookText"/>
        <w:rPr/>
      </w:pPr>
      <w:bookmarkEnd w:id="224"/>
      <w:r>
        <w:rPr>
          <w:rFonts w:ascii="IRNazanin" w:hAnsi="IRNazanin" w:eastAsia="IRNazanin"/>
          <w:color w:val="111111"/>
          <w:sz w:val="28"/>
          <w:sz w:val="28"/>
          <w:szCs w:val="28"/>
          <w:rtl w:val="true"/>
          <w:lang w:bidi="fa-IR"/>
        </w:rPr>
        <w:t>متقوّم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للماهیة و لا للعوارض الفردیة، وجود الصلاة ناهیة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خصوصیّات دیگرش نقش ندارد مثلا اینکه نماز اینجا واقع بشود، با این کیفیّت حاصل بشود، جای دیگر تحقق پیدا کند، با خصوصیّت کذایی تحقق پیدا کند، اینها نقش ندارد بلکه آنچه نقش دارد، وجود الصلاة است، آنچه هم که در مفسده نقش دارد، وجود الغصب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تضاد، وجود به تنهایی، کافی نیست، در باب تضاد، وجود خاص، موضوع برای تضاد است و الاّ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الجسم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سؤال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هو أبیض ام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جواب می‌دهید؟ باید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ابیض است و هم اسود، برای اینکه این جسم موجود ابیض است و این جسم موجود دیگر مثل عبای من،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هم جسم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و در موضوع متضادّین، علاقه در وجود خصوصیّات نقش دارد، به‌طوری که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اشاره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معقول نیست اسود باشد، امّا در باب مصلحت و مفسده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الصلاة 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اضافه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ندارد بلکه وجود صلاة، نهی از فحشاء و منکر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ابیضیّت این جسم، هذایّت نقش دارد برای اینکه دیگری در مقابل این جسم اتّصاف به سواد دارد به نام عبای من، باید هذایّتش را شما لحاظ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و خواصی که برای صلاة و در مقابلش آن مفاسدی که برای غصب ذکر شده، اینها مربوط به وجودات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یعنی الصلاة المتحققة، الغصب یبعّد عن الله، ای الغصب المتحقق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معنایی نداریم بلکه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ذلک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اشاره، موضوع ابیض و اسود را مشخّص بکنیم</w:t>
      </w:r>
      <w:r>
        <w:rPr>
          <w:rFonts w:eastAsia="IRNazanin" w:cs="IRNazanin"/>
          <w:color w:val="111111"/>
          <w:sz w:val="28"/>
          <w:szCs w:val="28"/>
          <w:rtl w:val="true"/>
          <w:lang w:bidi="fa-IR"/>
        </w:rPr>
        <w:t>.</w:t>
      </w:r>
    </w:p>
    <w:p>
      <w:pPr>
        <w:pStyle w:val="Heading5"/>
        <w:numPr>
          <w:ilvl w:val="4"/>
          <w:numId w:val="1"/>
        </w:numPr>
        <w:rPr/>
      </w:pPr>
      <w:bookmarkStart w:id="225" w:name="__RefHeading___Toc125085_3264237689"/>
      <w:bookmarkStart w:id="226" w:name="_Toc84"/>
      <w:bookmarkEnd w:id="225"/>
      <w:r>
        <w:rPr>
          <w:rtl w:val="true"/>
        </w:rPr>
        <w:t>مراحل سه‌گانه صلاة</w:t>
      </w:r>
      <w:bookmarkEnd w:id="22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نکته دقیقتر برخلاف آن چیزی که در دورۀ گذشته ذکر کردم اینجا به ذهن می‌آید که در باب صلاة، سه مرحله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معروضش نفس الماهیّه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ادّله‌ای که اقامه کردیم که احکام به طبایع تعلق می‌گیرد،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یعرض نفس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نفس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الواجبة ای طبیعة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موضوعش وجود صلاة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المتحققة فی الخارج، الصلاة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جای وجود</w:t>
      </w:r>
    </w:p>
    <w:p>
      <w:pPr>
        <w:pStyle w:val="BookText"/>
        <w:rPr/>
      </w:pPr>
      <w:r>
        <w:rPr>
          <w:rFonts w:ascii="IRNazanin" w:hAnsi="IRNazanin" w:eastAsia="IRNazanin"/>
          <w:color w:val="111111"/>
          <w:sz w:val="28"/>
          <w:sz w:val="28"/>
          <w:szCs w:val="28"/>
          <w:rtl w:val="true"/>
          <w:lang w:bidi="fa-IR"/>
        </w:rPr>
        <w:t>خارجی، وجود ذهنی در کار باشد، سر سوزنی فایده ندارد،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آثار هم مال این است، مصلحت و مفسده ارتباط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 هرکجا هست، برای مرحلۀ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موجودۀ متخصصّۀ به خصوصیّات فردیه این است که نمی‌شود هم موجود باشد، هم معدوم باشد، هم مصلحت داشته باشد، هم مفسده داشته باشد اصلا مصلحت و مفسده به او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برای این مرحله است و الاّ در باب جسم، اگر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هیچ مشکلی ندارید،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المتحقق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تضادّی در کار نیست،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 المتخصّص و المتشخّص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تشخّص خارج فردی این موضوع برای تضاد است، این دیگر نمی‌شود هم معروض برای سواد و هم معروض برای بیاض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به نظر می‌رسد این است که بین واجبة و بین ناهیة و بین مسألۀ جسم که معروض تضاد است و غیرقابل اجتماع است، یک چنین تفکیکی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اصلا اینجا مطرح نیست،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به طور کلّی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الجسم الموجود فی الخارج أبیض ام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اسود است و هم ابیض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الجسم الموجود فی الخارج،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عبای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نکته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أسود او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اسود است و هم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الجسم الموجود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ابیض است و هم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ماهیّة الصلاة المتحققة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خصوصیّات فردیّه در آن نقش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الصلاة، ماهیّة الصلاة المتحققة فی الخارج 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ماهیّة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است، 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سومی هم ماهیّة متحققۀ در خارج است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ناهیّة عن الفحشاء و المنکر</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 بین آنچه سابقا عرض کردیم که این آثار و خواص، مربوط به وجودات است و بین حرفی که امروز عرض کردیم که، کلّی، معروض برای نهی از فحشاء و منکر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است، به این نحو است که در تضاد نباید عنوان کلّی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هذایّت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موجود متشخّص مشار الیه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 بالید، لا یعقل أن یکون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متشخّص و مشار ألیه را از آن بگیرید و لو غیر وجود خارجی هم همراهش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کلّی هم أبیض و هم أسود است برای اینکه آن جسم أبیض، جسم موجود فی الخارج است و أبیض است و أسود هم جسم موجود فی الخارج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اینجا رسیدیم که</w:t>
      </w:r>
      <w:bookmarkStart w:id="227" w:name="pg13688_139745"/>
    </w:p>
    <w:p>
      <w:pPr>
        <w:pStyle w:val="BookText"/>
        <w:rPr/>
      </w:pPr>
      <w:bookmarkEnd w:id="227"/>
      <w:r>
        <w:rPr>
          <w:rFonts w:ascii="IRNazanin" w:hAnsi="IRNazanin" w:eastAsia="IRNazanin"/>
          <w:color w:val="111111"/>
          <w:sz w:val="28"/>
          <w:sz w:val="28"/>
          <w:szCs w:val="28"/>
          <w:rtl w:val="true"/>
          <w:lang w:bidi="fa-IR"/>
        </w:rPr>
        <w:t>هیچ مانعی ندارد که صلاة در دار غصبی به عنوان اینکه صلاة است، مشتمل بر مصلحت باشد و به عنوان اینکه غصب است، مشتمل بر مفسده باشد و هیچ تضادّی هم در اینجا لازم نمی‌آید برخلاف آنچه که مستدل استدلال کرده بود</w:t>
      </w:r>
      <w:r>
        <w:rPr>
          <w:rFonts w:eastAsia="IRNazanin" w:cs="IRNazanin"/>
          <w:color w:val="111111"/>
          <w:sz w:val="28"/>
          <w:szCs w:val="28"/>
          <w:rtl w:val="true"/>
          <w:lang w:bidi="fa-IR"/>
        </w:rPr>
        <w:t>.</w:t>
      </w:r>
    </w:p>
    <w:p>
      <w:pPr>
        <w:pStyle w:val="Heading5"/>
        <w:numPr>
          <w:ilvl w:val="4"/>
          <w:numId w:val="1"/>
        </w:numPr>
        <w:rPr/>
      </w:pPr>
      <w:bookmarkStart w:id="228" w:name="__RefHeading___Toc125087_3264237689"/>
      <w:bookmarkStart w:id="229" w:name="_Toc85"/>
      <w:bookmarkEnd w:id="228"/>
      <w:r>
        <w:rPr>
          <w:rtl w:val="true"/>
        </w:rPr>
        <w:t>پرسش</w:t>
      </w:r>
      <w:r>
        <w:rPr>
          <w:rtl w:val="true"/>
        </w:rPr>
        <w:t>:</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جمع بین مصلحت و مفسده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مصلحت و مفسده به سواد و بیاض صحیح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مقام با قیاس بین مصلحت و مفسده و حسن و قبح را بیان کنید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قول به تعلق احکام به طبایع و وجود آثار برای وجودات خارجیه را توضیح دهید</w:t>
      </w:r>
      <w:r>
        <w:rPr>
          <w:rFonts w:eastAsia="IRNazanin" w:cs="IRNazanin"/>
          <w:color w:val="111111"/>
          <w:sz w:val="28"/>
          <w:szCs w:val="28"/>
          <w:rtl w:val="true"/>
          <w:lang w:bidi="fa-IR"/>
        </w:rPr>
        <w:t>.</w:t>
      </w:r>
      <w:bookmarkStart w:id="230" w:name="pg13688_139746"/>
    </w:p>
    <w:p>
      <w:pPr>
        <w:pStyle w:val="Heading4"/>
        <w:numPr>
          <w:ilvl w:val="3"/>
          <w:numId w:val="1"/>
        </w:numPr>
        <w:rPr/>
      </w:pPr>
      <w:bookmarkStart w:id="231" w:name="__RefHeading___Toc125089_3264237689"/>
      <w:bookmarkStart w:id="232" w:name="_Toc86"/>
      <w:bookmarkEnd w:id="230"/>
      <w:bookmarkEnd w:id="231"/>
      <w:r>
        <w:rPr>
          <w:rtl w:val="true"/>
        </w:rPr>
        <w:t>درس پانصد و سی و پنجم</w:t>
      </w:r>
      <w:bookmarkEnd w:id="232"/>
    </w:p>
    <w:p>
      <w:pPr>
        <w:pStyle w:val="Heading5"/>
        <w:numPr>
          <w:ilvl w:val="4"/>
          <w:numId w:val="1"/>
        </w:numPr>
        <w:rPr/>
      </w:pPr>
      <w:bookmarkStart w:id="233" w:name="__RefHeading___Toc125091_3264237689"/>
      <w:bookmarkStart w:id="234" w:name="_Toc87"/>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35" w:name="__RefHeading___Toc125093_3264237689"/>
      <w:bookmarkStart w:id="236" w:name="_Toc88"/>
      <w:bookmarkEnd w:id="235"/>
      <w:r>
        <w:rPr>
          <w:rtl w:val="true"/>
        </w:rPr>
        <w:t>تعدد متعلق امر و نهی، ملاک جواز اجتماع آنها</w:t>
      </w:r>
      <w:bookmarkEnd w:id="23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را که ما طی کردیم تا به جواز اجتماع امر و نهی منتهی شدیم بیشتر تکیۀ ما در این راه، روی تعدّد متعلّق امر و نهی بود، به این نحو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عبارت از طبیعت صلاة است و متعلّق نهی، عبارت از طبیعت غصب است و بین این دو، در عالم طبیعت و در عالم عنوان، مغایرت و تنافر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در این راه قبول کردیم که بین وجوب و حرمت تضاد هست، امّا رفع تضاد را از ناحیۀ اختلاف متعلّق پیش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مانعی ندارد یک جسم خارجی معروض بیاض باشد و جسم دیگر معروض سواد باشد، تضاد سواد و بیاض اقتضاء می‌کند که در معروض واحد، امکان اجتماع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معروض متعدّد بود، معروض متغایر بود، این منافاتی با تضاد ندارد و امکان تحقق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را که ما طی کردیم، تقریبا از همین قبیل بود، در حقیقت ما اینطور فرض کردیم که اگر بین وجود و بین حرمت، تضاد تحقق دارد، لکن لازمۀ تضاد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واحد بخواهد معروض وجوب و حرمت واقع بشود، این امکان اجتماع نیست، امّا اگر متعلّق،</w:t>
      </w:r>
      <w:bookmarkStart w:id="237" w:name="pg13688_139747"/>
    </w:p>
    <w:p>
      <w:pPr>
        <w:pStyle w:val="BookText"/>
        <w:rPr/>
      </w:pPr>
      <w:bookmarkEnd w:id="237"/>
      <w:r>
        <w:rPr>
          <w:rFonts w:ascii="IRNazanin" w:hAnsi="IRNazanin" w:eastAsia="IRNazanin"/>
          <w:color w:val="111111"/>
          <w:sz w:val="28"/>
          <w:sz w:val="28"/>
          <w:szCs w:val="28"/>
          <w:rtl w:val="true"/>
          <w:lang w:bidi="fa-IR"/>
        </w:rPr>
        <w:t>تعدّد پیدا کرد، تغایر پیدا کرد، دیگر موضوعی برای مسألۀ تضاد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اگر ما اوّلین مقدمه‌ای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برای اثبات امتناع اجتماع امر و نهی ذکر فرموده‌اند که عبارت از تضاد بین احکام خمسۀ تکلیفیّه است، را بپذیریم، با این راهی که طی کردیم، هیچ‌گونه مانعی از اجتماع امر و نهی بوجود نمی‌آید، امر به عنوان صلاة متعلّق است، نهی به عنوان غصب متعلّق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شیئان، ماهیّتان، مفهومان،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هم تضاد داشته باشند، چه دلالتی بر امتناع اجتماع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روی این طریق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نسبت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و لو اینکه گاهی از اوقات با غصب، اتّحاد وجودی پیدا می‌کند، امّا به لحاظ تعلق حکم و از نظر نفس تعلق حکم، بین این دو اضافه و این دو مثال، هیچ فرقی ملاحظه نمی‌شود</w:t>
      </w:r>
      <w:r>
        <w:rPr>
          <w:rFonts w:eastAsia="IRNazanin" w:cs="IRNazanin"/>
          <w:color w:val="111111"/>
          <w:sz w:val="28"/>
          <w:szCs w:val="28"/>
          <w:rtl w:val="true"/>
          <w:lang w:bidi="fa-IR"/>
        </w:rPr>
        <w:t>.</w:t>
      </w:r>
    </w:p>
    <w:p>
      <w:pPr>
        <w:pStyle w:val="Heading5"/>
        <w:numPr>
          <w:ilvl w:val="4"/>
          <w:numId w:val="1"/>
        </w:numPr>
        <w:rPr/>
      </w:pPr>
      <w:bookmarkStart w:id="238" w:name="__RefHeading___Toc125095_3264237689"/>
      <w:bookmarkStart w:id="239" w:name="_Toc89"/>
      <w:bookmarkEnd w:id="238"/>
      <w:r>
        <w:rPr>
          <w:rtl w:val="true"/>
        </w:rPr>
        <w:t>بررسی تضاد بین احکام خمسۀ تکلیفیه</w:t>
      </w:r>
      <w:bookmarkEnd w:id="239"/>
    </w:p>
    <w:p>
      <w:pPr>
        <w:pStyle w:val="BookText"/>
        <w:rPr/>
      </w:pPr>
      <w:r>
        <w:rPr>
          <w:rFonts w:ascii="IRNazanin" w:hAnsi="IRNazanin" w:eastAsia="IRNazanin"/>
          <w:color w:val="111111"/>
          <w:sz w:val="28"/>
          <w:sz w:val="28"/>
          <w:szCs w:val="28"/>
          <w:rtl w:val="true"/>
          <w:lang w:bidi="fa-IR"/>
        </w:rPr>
        <w:t>تا اینجا از این طریق استفاده کردیم امّا خود این مسأله باید مورد بحث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مقدمه که شاید از مقدمات مهمّۀ مرحوم آخوند است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که یک راه دیگری هم برای جواز اجتماع امر و نهی بتوانیم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بین وجوب و حرمت، بلکه تنها وجوب و حرمت، بین همۀ احکام خمسۀ تکلیفیّه تضاد تحقق دارد یعنی تضاد اصطلاحی؟ آیا آن تعریفی که علمای فن و اهل معقول برای تضاد ذکر کرده‌اند، در مورد احکام خمسه منطبق است که لازمه‌اش این است که همانطوری که بین وجوب و حرمت تضاد هست، بین وجوب و استحباب هم همان تضاد هست، بین حرمت و کراهت هم همان تضاد هست؟ آیا واقعا مسأله اینطور است یا نه؟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توقف دارد بر اینکه ما دو مطلب را اوّل ملاحظه کنیم و بعد ان شاء الله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تعریف تضاد و متضادّین اینطوری که متخصّصین و علمای فن ذکر کرده‌اند چیست؟ و ثانیا ما به چه حکمی می‌گوییم احکام خمسه؟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چیست که ما از آن تعبیر به حکم می‌کنیم؟ حرمت چیست که از آن تعبیر به حکم می‌کنیم؟ ماهیّت و حقیقت حکم را ملاحظه کنیم، بعد اینها را باهم بسنجیم، ببینیم آیا آن تعریفی که برای متضادّین ذکر کرده‌اند انطباق بر احکام پیدا می‌کند؟ حداقل بر وجوب و حرمت، عنوان تضاد منطبق است یا اینکه حکم روی بعضی از احتمالاتش و یا اینکه روی هیچ‌یک از احتمالاتی که در معنی حکم جریان دارد، این تعریف متضادّین صادق نیست؟</w:t>
      </w:r>
      <w:bookmarkStart w:id="240" w:name="pg13688_139748"/>
    </w:p>
    <w:p>
      <w:pPr>
        <w:pStyle w:val="Heading5"/>
        <w:numPr>
          <w:ilvl w:val="4"/>
          <w:numId w:val="1"/>
        </w:numPr>
        <w:rPr/>
      </w:pPr>
      <w:bookmarkStart w:id="241" w:name="__RefHeading___Toc125097_3264237689"/>
      <w:bookmarkStart w:id="242" w:name="_Toc90"/>
      <w:bookmarkEnd w:id="240"/>
      <w:bookmarkEnd w:id="241"/>
      <w:r>
        <w:rPr>
          <w:rtl w:val="true"/>
        </w:rPr>
        <w:t>تعریف تضاد نزد اهل معقول</w:t>
      </w:r>
      <w:bookmarkEnd w:id="242"/>
    </w:p>
    <w:p>
      <w:pPr>
        <w:pStyle w:val="BookText"/>
        <w:rPr/>
      </w:pPr>
      <w:r>
        <w:rPr>
          <w:rFonts w:ascii="IRNazanin" w:hAnsi="IRNazanin" w:eastAsia="IRNazanin"/>
          <w:color w:val="111111"/>
          <w:sz w:val="28"/>
          <w:sz w:val="28"/>
          <w:szCs w:val="28"/>
          <w:rtl w:val="true"/>
          <w:lang w:bidi="fa-IR"/>
        </w:rPr>
        <w:t>امّا مطلب اول که مسألۀ تعریف متضادّان باشد،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ماهیّتین نوعیّتین، مشترکتین فی الجنس القریب مع کمال البعد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فرقی بین متقدّمین از معقولیّین و متأخرینشان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متضادّین عبارت از دو ماهیّت نوعیّه هستند، پس اگر دو صنف از یک ماهیّت شدند، از دایرۀ تضاد خارجند، باید دو ماهیّت نوعیّه باشند، یعنی باید فصل ممیّزشان با هم فرق داشته باشد و اینها در جنس آنهم نه در جنس بعید و نه در جنس متوسط، بلکه در جنس قریب اشتراک داشته باشند که از نظر منطق از آن تعبیر به أقرب الاجناس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أقرب الاجناس مشترک باشند و در عین اینکه اشتراک در جنس قریب دارند باید بین اینها بعد و اختلاف و فاصله وجود داشته باشد، یا به تعبیر متأخرین کمال بعد و کمال اختلاف بین اینها وجود داشته باشد و اینقدر اختلاف اینها شدید است که با وجود یکی از اینها، دیگری نمی‌تواند آنجا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تعریفی است که متخصّصین و اهل فن برای متضادّان ذکر کرده‌اند که عنوان اولی‌اش دو ماهیّت است، دو ماهیّت نوعیّه مثل انسان و بقر که هرکدام، یک ماهیّت نوعیّۀ جدای از نوع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عنوانی در متضادّان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صنف از یک ماهیّت باشد، مثلا عالم و جاهل که اینها دو صنف از ماهیّت انسان هستند و اختلاف نوعی بین اینها تحقق ندارد و فقط اختلاف صنفی بین اینها مطرح است، این قبیل مسائل از مقولۀ تضاد و از دایرۀ متضادّان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تعریف بود</w:t>
      </w:r>
      <w:r>
        <w:rPr>
          <w:rFonts w:eastAsia="IRNazanin" w:cs="IRNazanin"/>
          <w:color w:val="111111"/>
          <w:sz w:val="28"/>
          <w:szCs w:val="28"/>
          <w:rtl w:val="true"/>
          <w:lang w:bidi="fa-IR"/>
        </w:rPr>
        <w:t>.</w:t>
      </w:r>
    </w:p>
    <w:p>
      <w:pPr>
        <w:pStyle w:val="Heading5"/>
        <w:numPr>
          <w:ilvl w:val="4"/>
          <w:numId w:val="1"/>
        </w:numPr>
        <w:rPr/>
      </w:pPr>
      <w:bookmarkStart w:id="243" w:name="__RefHeading___Toc125099_3264237689"/>
      <w:bookmarkStart w:id="244" w:name="_Toc91"/>
      <w:bookmarkEnd w:id="243"/>
      <w:r>
        <w:rPr>
          <w:rtl w:val="true"/>
        </w:rPr>
        <w:t>حقیقت حکم</w:t>
      </w:r>
      <w:bookmarkEnd w:id="244"/>
    </w:p>
    <w:p>
      <w:pPr>
        <w:pStyle w:val="BookText"/>
        <w:rPr/>
      </w:pPr>
      <w:r>
        <w:rPr>
          <w:rFonts w:ascii="IRNazanin" w:hAnsi="IRNazanin" w:eastAsia="IRNazanin"/>
          <w:color w:val="111111"/>
          <w:sz w:val="28"/>
          <w:sz w:val="28"/>
          <w:szCs w:val="28"/>
          <w:rtl w:val="true"/>
          <w:lang w:bidi="fa-IR"/>
        </w:rPr>
        <w:t>امّا بحث دوم راجع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حقیقت حکم چیست؟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احکام خمسۀ تکلیفیّه، تضاد تحقق دارد، حکم عبارت از چیست؟ در باب حکم، سه احتمال وجود دارد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احتمال که ظاهرا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معناست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یعنی اراده، اراده‌ای که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اراده‌ای که به بعث الی شیء یا به زجر عن الشیء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بعث به دخول سوق و اشتراء اللحم است، متعلّق اراده بعث به اقامۀ صلاة است، متعلّق اراده، زجر عن شرب خمر است، متعلّق اراده، زجر عن الغصب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اراده‌ای که اوّلا به بعث و یا به زجر متعلّق شده باشد و ثانیا آن اراده، ظاهر شده باشد، ارادۀ مظهره، اراده‌ای که در کمون نفس باقی نمانده باشد، اراده‌ای که با خود بعث نشان داده شده باشد و آن</w:t>
      </w:r>
      <w:bookmarkStart w:id="245" w:name="pg13688_139749"/>
    </w:p>
    <w:p>
      <w:pPr>
        <w:pStyle w:val="BookText"/>
        <w:rPr/>
      </w:pPr>
      <w:bookmarkEnd w:id="245"/>
      <w:r>
        <w:rPr>
          <w:rFonts w:ascii="IRNazanin" w:hAnsi="IRNazanin" w:eastAsia="IRNazanin"/>
          <w:color w:val="111111"/>
          <w:sz w:val="28"/>
          <w:sz w:val="28"/>
          <w:szCs w:val="28"/>
          <w:rtl w:val="true"/>
          <w:lang w:bidi="fa-IR"/>
        </w:rPr>
        <w:t>اراده با زجر که عبارت از مراد است، آشکار شده و ظهور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تجلّی اراده به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که نشسته است، برخاست، ما از همین برخاستن او کشف می‌کنیم که یک اراده‌ای به این قیام تعلق گرفت و به دنبال این ارادة القیام، مراد حاصل شد، قیام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ارادۀ متعلّقه به بعث یا زجر تجلی بکند و ظاهر بشود که ظهورش به این است که بعث حاصل بشود، من ناحیة المولا، بعث، یک عمل اختیاری است، مثل سایر اعمال اختیاری انسان است، همانطوری که قیام و قعود، حرکت و سکون من و شما، ناشی عن الاراده است، این بعث مولا هم عملا من المولی یظهر عن الاراده و معنی ندارد که بدون اراده بعث 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ناحیة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اراده‌ای که دو خصوصیّت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متعلّقش قیام و قعود نباشد، متعلّقش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المکلّف الی المأمور به و زجر المکلّف عن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دوّم اینکه بعث هم به دنبال اراده تحقق پیدا کرده باشد و زجر هم به دنبال اراده تحقق پیدا کرده باشد، این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این محقق بزرگوار به این اراده، حکم می‌گویند</w:t>
      </w:r>
      <w:r>
        <w:rPr>
          <w:rFonts w:eastAsia="IRNazanin" w:cs="IRNazanin"/>
          <w:color w:val="111111"/>
          <w:sz w:val="28"/>
          <w:szCs w:val="28"/>
          <w:rtl w:val="true"/>
          <w:lang w:bidi="fa-IR"/>
        </w:rPr>
        <w:t>.</w:t>
      </w:r>
    </w:p>
    <w:p>
      <w:pPr>
        <w:pStyle w:val="Heading5"/>
        <w:numPr>
          <w:ilvl w:val="4"/>
          <w:numId w:val="1"/>
        </w:numPr>
        <w:rPr/>
      </w:pPr>
      <w:bookmarkStart w:id="246" w:name="__RefHeading___Toc125101_3264237689"/>
      <w:bookmarkStart w:id="247" w:name="_Toc92"/>
      <w:bookmarkEnd w:id="246"/>
      <w:r>
        <w:rPr>
          <w:rtl w:val="true"/>
        </w:rPr>
        <w:t>کیفیت تطبیق متضادین بر حکم به معنای اراده</w:t>
      </w:r>
      <w:bookmarkEnd w:id="247"/>
    </w:p>
    <w:p>
      <w:pPr>
        <w:pStyle w:val="BookText"/>
        <w:rPr/>
      </w:pPr>
      <w:r>
        <w:rPr>
          <w:rFonts w:ascii="IRNazanin" w:hAnsi="IRNazanin" w:eastAsia="IRNazanin"/>
          <w:color w:val="111111"/>
          <w:sz w:val="28"/>
          <w:sz w:val="28"/>
          <w:szCs w:val="28"/>
          <w:rtl w:val="true"/>
          <w:lang w:bidi="fa-IR"/>
        </w:rPr>
        <w:t>ما یکی یکی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اراده حکم شد، ارادۀ متعلّقه به بعث یا ارادۀ متعلّقه به زجر، اسم آن ارادۀ اول، وجوب است، اسم این ارادۀ دوم،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در باب حکم آیا این تعریفی که برای متضادّین گفته شد، بر اینجا صادق هست؟ این تعریف اینجا را می‌گیرد یا 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متضادّین، ماهیّتین نوعیّتین آیا ارادۀ متعلّقه به بعث با ارادۀ متعلّقه به زجر، دارای دو ماهیّت نوعیّه است؟ یعنی ارادۀ متعلّقه به بعث مثل انسان است و ارادۀ متعلّقه به زجر مثل بقر است؟ دو ماهیّت نوعیّه دارند یا اینکه این دو صنف از اراده است، بلکه دو صنف هم نباید تعبیر بکنیم، این دو شخص از اراده است، برای اینکه شما در باب اراده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اراده به مراد است، آیا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اراده به مراد است که مراد در نوعیّت اراده نقش داشته باشد یا مراد در شخصیّت اراده نقش دارد؟ در قیام و قعود، خود قیام و قعود أمران متضادّان، قبول می‌کنیم اما ارادۀ متعلّقه به قیام با ارادۀ متعلّقه به قعود چطور؟ دیگر بین آنها تضاد نیست، برای اینکه آنها دو نوع از اراده نیستند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قیام و قعود متضادّان هستند امّا قیام و قعود در تشخّص اراده نقش دارند نه در تنوع اراده، به‌طوری که ارادۀ متعلّقه به قیام، یک نوعی از جنس اراده باشد و اراده متعلّقه به قعود، یک نوع دیگر از جنس اراده باشد بلکه اینها هم مثل باب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هم تشخّص علم به معلوم است، امّا اگر معلوم‌ها باهم اختلاف و تضاد داشتند، این سبب می‌شود که علم دو ماهیّت پیدا کند، یا</w:t>
      </w:r>
    </w:p>
    <w:p>
      <w:pPr>
        <w:pStyle w:val="BookText"/>
        <w:rPr/>
      </w:pPr>
      <w:r>
        <w:rPr>
          <w:rFonts w:ascii="IRNazanin" w:hAnsi="IRNazanin" w:eastAsia="IRNazanin"/>
          <w:color w:val="111111"/>
          <w:sz w:val="28"/>
          <w:sz w:val="28"/>
          <w:szCs w:val="28"/>
          <w:rtl w:val="true"/>
          <w:lang w:bidi="fa-IR"/>
        </w:rPr>
        <w:t>علم یک ماهیّت دارد چه متعلق به این معلوم بشود یا متعلّق به معلومی که مباین با این معلوم است بشود؟ این تعلق علم و اضافۀ علم به معلومات مختلفه، موجب تغییر ماهیّت علم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علم، همان ماهیّت است، بلکه تشخّصات علمی فرق نمی‌کند، مثل زید و عمرو و بکر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و بکر با اینکه در جهات شخصیّه بینشان تباین کامل وجود دارد،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یک قضیّۀ صادقه باشد، امّا در عین‌حال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لیس ماهیّتین نوعیّتین بل هما تحت نوع واحد و هو ماهیّت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اختلاف مراد و اختلاف معلوم، سبب نمی‌شود که در ماهیّت علم یا ماهیّت اراده، تغییری بوجود بیاید، لذا اگر شما مثل این محقق بزرگوار، حکم را عبارت از ارادۀ متعلّقه به بعث و ارادۀ متعلّقه به زجر گرفتید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ماهیّتین نوعیّتین و لا یصدق علیهما تعریف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مسأله به این تمام نمی‌شود، همانطوری که بین وجوب و حرمت شما تضاد قائل هستید، بین وجوب و استحباب هم تضاد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وجوب و استحباب، را به چه نحور می‌گذارید؟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وجوب، آن اراده به بعث متعلّق است، این اراده به زجر متعلّق است، بین متعلّقها اختلاف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تشخّص است نه در ماهیّت، سلّمنا، فعلا کاری به این نداریم، در ناحیۀ وجوب و استحباب، به چه صورت مسأله را حل می‌کنید؟ اصلا وجوب و استحباب را روی این معنا چطور معنا می‌کنید؟ هردو ارادۀ مظهره است، متعلّق به بعث هم هست، دیگر در مسألۀ استحباب، زجری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 فرق را در این جهت بگذاریم، از جهت بعث که هردو بعث است، اراده هم که اراده است، هردو مظهره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الوجوب 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 که فرق را از این نظر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ارادۀ قویّه مظهرۀ متعلّقه به بعث است و استحباب، ارادۀ غیر قویّه مظهرۀ متعلّقه به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متعلقشان بعث است، فقط اختلافشان در قوّت و ضعف است، در کمال و نقص است، در شدّت و ضعف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در مسألۀ شدت و ضعف، مسألۀ دو ماهیّت را مطرح کرد؟ در مسألۀ شدّت و ضعف حتّی در باب وجود و در همۀ کلیّات مشککه، همه تحت یک ماهیّت هستند، نور قوی و نور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لهما ماهیّتان نوعیّتان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باب وجود که مسألۀ وجوب وجود و امکان وجود اصلا قابل مقایسه نیستند و بینشان کمال فاصله وجود دارد، لکن در رابطۀ با حقیقت وجود اینطور نیست که وجود در باب ممکن، یک معنای خاص داشته باشد و در باب واجب، یک معنای دیگری برای وجود مطرح باشد که خود حقیقت وجود در رابطۀ با ممکن و در رابطۀ با واجب دو حقیقت باشد، چنین نیست</w:t>
      </w:r>
      <w:r>
        <w:rPr>
          <w:rFonts w:eastAsia="IRNazanin" w:cs="IRNazanin"/>
          <w:color w:val="111111"/>
          <w:sz w:val="28"/>
          <w:szCs w:val="28"/>
          <w:rtl w:val="true"/>
          <w:lang w:bidi="fa-IR"/>
        </w:rPr>
        <w:t>.</w:t>
      </w:r>
      <w:bookmarkStart w:id="248" w:name="pg13688_139751"/>
    </w:p>
    <w:p>
      <w:pPr>
        <w:pStyle w:val="BookText"/>
        <w:rPr/>
      </w:pPr>
      <w:bookmarkEnd w:id="248"/>
      <w:r>
        <w:rPr>
          <w:rFonts w:ascii="IRNazanin" w:hAnsi="IRNazanin" w:eastAsia="IRNazanin"/>
          <w:color w:val="111111"/>
          <w:sz w:val="28"/>
          <w:sz w:val="28"/>
          <w:szCs w:val="28"/>
          <w:rtl w:val="true"/>
          <w:lang w:bidi="fa-IR"/>
        </w:rPr>
        <w:t>پس شما بین وجوب و استحباب هم که می‌خواهید مسألۀ تضاد را مطرح کنید و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همۀ احکام خمسۀ تکلیفیّه تضاد هست، اگر حکم را عبارت از ارادۀ مظهرۀ متعلقۀ به بعث در وجوب و استحباب معنا کردیم، فقط تفاوتشان روی قوّت و ضعف و شدّت و ضعف است و مسلّم است که اختلاف در شدّت و ضعف اصلا نمی‌تواند به اختلاف در ماهیّت برگردد تا بتوانیم ماهیّتین، نوعیّتین در اینجا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احتمال، تضاد به کلّی کنار می‌رود</w:t>
      </w:r>
      <w:r>
        <w:rPr>
          <w:rFonts w:eastAsia="IRNazanin" w:cs="IRNazanin"/>
          <w:color w:val="111111"/>
          <w:sz w:val="28"/>
          <w:szCs w:val="28"/>
          <w:rtl w:val="true"/>
          <w:lang w:bidi="fa-IR"/>
        </w:rPr>
        <w:t>.</w:t>
      </w:r>
    </w:p>
    <w:p>
      <w:pPr>
        <w:pStyle w:val="Heading5"/>
        <w:numPr>
          <w:ilvl w:val="4"/>
          <w:numId w:val="1"/>
        </w:numPr>
        <w:rPr/>
      </w:pPr>
      <w:bookmarkStart w:id="249" w:name="__RefHeading___Toc125103_3264237689"/>
      <w:bookmarkStart w:id="250" w:name="_Toc93"/>
      <w:bookmarkEnd w:id="249"/>
      <w:r>
        <w:rPr>
          <w:rtl w:val="true"/>
        </w:rPr>
        <w:t>احتمالهای دیگر در معنای حکم</w:t>
      </w:r>
      <w:bookmarkEnd w:id="250"/>
    </w:p>
    <w:p>
      <w:pPr>
        <w:pStyle w:val="BookText"/>
        <w:rPr/>
      </w:pPr>
      <w:r>
        <w:rPr>
          <w:rFonts w:ascii="IRNazanin" w:hAnsi="IRNazanin" w:eastAsia="IRNazanin"/>
          <w:color w:val="111111"/>
          <w:sz w:val="28"/>
          <w:sz w:val="28"/>
          <w:szCs w:val="28"/>
          <w:rtl w:val="true"/>
          <w:lang w:bidi="fa-IR"/>
        </w:rPr>
        <w:t>دو احتمال دیگر در باب حکم هست که ذکر می‌کنیم بعد ببینیم آیا تضاد دارند یا نه؟ یک احتمال این است که حکم به اراده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مکرّر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مولا منتها بعث دو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بعث تکوینی خارجی است که به ما ارتباط ندارد، یک بعث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اعتباری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یعنی مولا با صدور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 یبعث العبد نحو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بعثی؟ نه به بعثی که بیاید دستش را بگیرد و به زور و جبر بکشاند به طرف بازار و خریدن لحم، آن می‌شود یک بعث تکوینی بلکه بعث در عالم اعتبار، اعتبار عقلایی که ممضاء از طرف شارع مقدّس اسلام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بدخول السوق و اشتراء الحم و یزجره مثلا عن لا تدخل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بعثی که یحصل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بلا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وجوب می‌کنیم و یا حرمت می‌کنیم، به اراده هم هیچ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نه به معنای اینکه بعث بدون اراده امکان دارد بلکه در عنوان حکم، اراده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بعث، تعبیر به حکم می‌کنیم، تعبیر به وجوب می‌کنیم، از زجر، تعبیر به حرمت و تعبیر به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احتمالی است که مکرّر عرض می‌کردیم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از خود بعث و خود زجر هم نیست، بعد از آنکه مولا بعث کرد، به دنبال بعث مولا، عقلا یک چیزی را اعتبار می‌کنند که آن عبارت از حکم است و آن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بعث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موضوع برای آن امر اعتباری است و زجر، موضوع برای آن امر اعتباری است، شبیه ملکیّتی که شما در باب بیع اعتبار می‌کنید و زوجیّتی که در باب نکاح اعتبار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ایجاب و قبول من البایع و المشتری تحقق پیدا کرد،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می‌شود برای اعتبار چیزی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البایع للثمن و ملکیّة المشتری للمبیع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ملکیّت معتبرۀ عقیب ایجاب و قبول را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یبعث عبده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عقلا عقیب این بعث، یک چیزی</w:t>
      </w:r>
      <w:bookmarkStart w:id="251" w:name="pg13688_139752"/>
    </w:p>
    <w:p>
      <w:pPr>
        <w:pStyle w:val="BookText"/>
        <w:rPr/>
      </w:pPr>
      <w:bookmarkEnd w:id="251"/>
      <w:r>
        <w:rPr>
          <w:rFonts w:ascii="IRNazanin" w:hAnsi="IRNazanin" w:eastAsia="IRNazanin"/>
          <w:color w:val="111111"/>
          <w:sz w:val="28"/>
          <w:sz w:val="28"/>
          <w:szCs w:val="28"/>
          <w:rtl w:val="true"/>
          <w:lang w:bidi="fa-IR"/>
        </w:rPr>
        <w:t>را اعتبار می‌کنند که از آن تعبیر به وجوب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حرمت هم بعد از آنکه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عقیب این زجر اعتباری از دخول سوق، عقلا یک چیزی را اعتبار می‌کنند که اسمش حرمت است، لکن سبب و موضوع برای آن اعتبار و امر اعتباری مسمی به وجوب و یا حرمت همین بعث اعتباری است که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زجر اعتباری است که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حکم را عبارت از این دو احتمال اخیر گرفتیم، آیا آن تعریفی که برای متضادّین ذکر شده، بر این دو تعریف انطباق پیدا می‌کند یا اینکه بر این دو تعریف هم انطباق پیدا نمی‌کند؟</w:t>
      </w:r>
    </w:p>
    <w:p>
      <w:pPr>
        <w:pStyle w:val="Heading5"/>
        <w:numPr>
          <w:ilvl w:val="4"/>
          <w:numId w:val="1"/>
        </w:numPr>
        <w:rPr/>
      </w:pPr>
      <w:bookmarkStart w:id="252" w:name="__RefHeading___Toc125105_3264237689"/>
      <w:bookmarkStart w:id="253" w:name="_Toc94"/>
      <w:bookmarkEnd w:id="252"/>
      <w:r>
        <w:rPr>
          <w:rtl w:val="true"/>
        </w:rPr>
        <w:t>پرسش</w:t>
      </w:r>
      <w:r>
        <w:rPr>
          <w:rtl w:val="true"/>
        </w:rPr>
        <w:t>:</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احکام خمسۀ تکلیفیه تضاد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تضاد نزد اهل معقول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تطبیق متضادین بر حکم به معنای اراده را بیان کنید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احتمالاتی که در معنای حکم وارد شده است را بنویسید</w:t>
      </w:r>
      <w:r>
        <w:rPr>
          <w:rFonts w:eastAsia="IRNazanin" w:cs="IRNazanin"/>
          <w:color w:val="111111"/>
          <w:sz w:val="28"/>
          <w:szCs w:val="28"/>
          <w:rtl w:val="true"/>
          <w:lang w:bidi="fa-IR"/>
        </w:rPr>
        <w:t>.</w:t>
      </w:r>
      <w:bookmarkStart w:id="254" w:name="pg13688_139753"/>
    </w:p>
    <w:p>
      <w:pPr>
        <w:pStyle w:val="Heading4"/>
        <w:numPr>
          <w:ilvl w:val="3"/>
          <w:numId w:val="1"/>
        </w:numPr>
        <w:rPr/>
      </w:pPr>
      <w:bookmarkStart w:id="255" w:name="__RefHeading___Toc125107_3264237689"/>
      <w:bookmarkStart w:id="256" w:name="_Toc95"/>
      <w:bookmarkEnd w:id="254"/>
      <w:bookmarkEnd w:id="255"/>
      <w:r>
        <w:rPr>
          <w:rtl w:val="true"/>
        </w:rPr>
        <w:t>درس پانصد و سی و ششم</w:t>
      </w:r>
      <w:bookmarkEnd w:id="256"/>
    </w:p>
    <w:p>
      <w:pPr>
        <w:pStyle w:val="Heading5"/>
        <w:numPr>
          <w:ilvl w:val="4"/>
          <w:numId w:val="1"/>
        </w:numPr>
        <w:rPr/>
      </w:pPr>
      <w:bookmarkStart w:id="257" w:name="__RefHeading___Toc125109_3264237689"/>
      <w:bookmarkStart w:id="258" w:name="_Toc96"/>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59" w:name="__RefHeading___Toc125111_3264237689"/>
      <w:bookmarkStart w:id="260" w:name="_Toc97"/>
      <w:bookmarkEnd w:id="259"/>
      <w:r>
        <w:rPr>
          <w:rtl w:val="true"/>
        </w:rPr>
        <w:t>حقیقت حکم و احتمالات در آن</w:t>
      </w:r>
      <w:bookmarkEnd w:id="260"/>
    </w:p>
    <w:p>
      <w:pPr>
        <w:pStyle w:val="BookText"/>
        <w:rPr/>
      </w:pPr>
      <w:r>
        <w:rPr>
          <w:rFonts w:ascii="IRNazanin" w:hAnsi="IRNazanin" w:eastAsia="IRNazanin"/>
          <w:color w:val="111111"/>
          <w:sz w:val="28"/>
          <w:sz w:val="28"/>
          <w:szCs w:val="28"/>
          <w:rtl w:val="true"/>
          <w:lang w:bidi="fa-IR"/>
        </w:rPr>
        <w:t>در باب حقیقت حکم، سه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مقصود از حکم، یعنی وجوب و تحریم و امثال اینها، عبارت از ارادۀ مظهره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تقدیر،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تضاد نمی‌تواند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تعریفی که متخصصین برای متضادین کرده‌اند، شامل حکم به این معنی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بود که مقصود از حکم، خود همین بعث و زجر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بعثی که بوسیلۀ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و زجری که بوسیلۀ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این احتمال، تعریفی که برای متضادین ذکر شده است، بعث و زجر متضاد باهم هستند؟ در تعلیل مرحوم آخوند هم روی همین معنی تکیه شده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ان البعث فعلا الی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اجتماع پیدا کند با زجر از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عنوان بعث و زجر تکیه کرده‌اند و این را در مقام تعلیل ذکر کرده‌اند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به نظر می‌رسد که بعث و زجر دو ماهیت نوعیه هستند و بینشان تضاد تحقق دارد؛ لکن</w:t>
      </w:r>
      <w:bookmarkStart w:id="261" w:name="pg13688_139754"/>
    </w:p>
    <w:p>
      <w:pPr>
        <w:pStyle w:val="BookText"/>
        <w:rPr/>
      </w:pPr>
      <w:bookmarkEnd w:id="261"/>
      <w:r>
        <w:rPr>
          <w:rFonts w:ascii="IRNazanin" w:hAnsi="IRNazanin" w:eastAsia="IRNazanin"/>
          <w:color w:val="111111"/>
          <w:sz w:val="28"/>
          <w:sz w:val="28"/>
          <w:szCs w:val="28"/>
          <w:rtl w:val="true"/>
          <w:lang w:bidi="fa-IR"/>
        </w:rPr>
        <w:t>اینجا قرائن و ادله‌ای هست بر اینکه بین بعث و زجر، تضاد اصطلاحی نمی‌تواند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قرینه و دلیل عبارت از این است که در مسألۀ تضاد بین بیاض و سواد که این دیگر ضرب المثل در باب متضادین است و هیچ‌گونه تردیدی در تضاد بین سواد و بیاض تحقق ندارد، در همان جا می‌گفتیم که باید ببینیم که موضوع و معروض عبارت از چیست؟ اگر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هذایت، اخذ شده بود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موجود در خارج معروض برای بیاض خارج شد، دیگر معقول نیست که در همان حال، معروض برای سواد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می‌خواهیم این قضیه را تشکیل بدهیم، باید به این صورت تشکیل بدهیم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الموجود فی الخارج اما ابیض و اما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و اسود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غیر معقول و این قضیه کاذبه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ابیض و اما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قضیۀ صادقه می‌شود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را به صورت کلی فرض کردیم مثلا ماهیت یا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 دادیم، اگر چنین قضیه‌ای تشکیل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کلی، آیا در تشکیل این قضیه، نمی‌توانیم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و اسود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ماهیت الجسم که دائما نمی‌خواهیم با الجسم، الموجود تکرار شود و علاوۀ بر این از یک جهت نزدیکتر به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در قضیۀ حملیه، ماهیة الجسم قرار دادیم، آیا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الجسم ابیض و اسود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این ماهیت، یک مصادیقی دارد که ابیض است و یک مصادیقی هم دارد که اسود است و از نظر مصداقیت برای ماهیت جسم، هیچ فرقی بین مصادیق ابیض و مصادیق اسود وجود ندارد</w:t>
      </w:r>
      <w:r>
        <w:rPr>
          <w:rFonts w:eastAsia="IRNazanin" w:cs="IRNazanin"/>
          <w:color w:val="111111"/>
          <w:sz w:val="28"/>
          <w:szCs w:val="28"/>
          <w:rtl w:val="true"/>
          <w:lang w:bidi="fa-IR"/>
        </w:rPr>
        <w:t>.</w:t>
      </w:r>
    </w:p>
    <w:p>
      <w:pPr>
        <w:pStyle w:val="Heading5"/>
        <w:numPr>
          <w:ilvl w:val="4"/>
          <w:numId w:val="1"/>
        </w:numPr>
        <w:rPr/>
      </w:pPr>
      <w:bookmarkStart w:id="262" w:name="__RefHeading___Toc125113_3264237689"/>
      <w:bookmarkStart w:id="263" w:name="_Toc98"/>
      <w:bookmarkEnd w:id="262"/>
      <w:r>
        <w:rPr>
          <w:rtl w:val="true"/>
        </w:rPr>
        <w:t>امکان تضاد در مرحلۀ ماهیت</w:t>
      </w:r>
      <w:bookmarkEnd w:id="263"/>
    </w:p>
    <w:p>
      <w:pPr>
        <w:pStyle w:val="BookText"/>
        <w:rPr/>
      </w:pPr>
      <w:r>
        <w:rPr>
          <w:rFonts w:ascii="IRNazanin" w:hAnsi="IRNazanin" w:eastAsia="IRNazanin"/>
          <w:color w:val="111111"/>
          <w:sz w:val="28"/>
          <w:sz w:val="28"/>
          <w:szCs w:val="28"/>
          <w:rtl w:val="true"/>
          <w:lang w:bidi="fa-IR"/>
        </w:rPr>
        <w:t>پس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الموجود فی الخارج، 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 دادیم، آنجا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الجسم ابیض و اسود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مرحلۀ ماهیت، جای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جوّش، جوّ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تضاد، بلکه بالاتر از تضاد که مسألۀ تناقض است که اجتماع متضادین هم باید به همان مسألۀ اجتماع نقیضین برگردد و اساس تمام قضایا برپایۀ استحالۀ اجتماع نقیضین مبتنی و متکی است، به‌طوری که اگر این مسأله گرفته شود، دیگر چیزی برای انسان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قضیه‌ای ترتیب می‌دهید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نتیجه می‌گیرید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نتیجه به این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هم باید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شود و آن این است که اگر عالم حادث شد، دیگر نمی‌شود که هم حادث باشد و هم حادث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استحالۀ امتناع اجتماع نقیضین باید کنارش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نتیجۀ شکل اول قیاس که از همۀ اشکال اربعه در انتاج، بدیهی‌تر و روشنتر است اضافه شود فایده دارد و الا این نتیجه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که هم حادث است و هم 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امتناع اجتماع نقیضین همیشه در کنار این نتایج باشد و الا اثری بر اینها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 همۀ مسائل را همین امتناع اجتماع نقیضین ترتیب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این مسألۀ اجتماع نقیضین در رابطۀ با ماهیات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ماهیات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می‌توانید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المکان، فی هذا المسجد، ماهیة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و هم ماهیت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الانسان وجود دارد به لحاظ این افرادی که الان اینجا وجود دارند، ماهیت الانسان وجود ندارد به لحاظ اینکه آن افرادی که اینجا نیستند، آنها ماهیت انسان هستند و اینجا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مرحلۀ ماهیت، می‌بینیم نه تنها مسألۀ ضدین در آنجا مطرح نیست و اجتماع ضدین در ماهیات استحاله ندارد بلکه نقیضین و اجتماع نقیضین که مقامش بالاتر از مسألۀ اجتماع ضدین است در رابطۀ با ماهیات اصلا مطرح نیست و لذاست که مکرر عرض می‌کردیم که اگر از ما سؤال کنند که ماهیت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موجودة او 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موجودة هم معدومه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موجودة بوجود افرادی از انسان که بالفعل وجود دارند و معدومة بعدم افرادی که امکان داشت وجود داشته باشند لکن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ماهیت الانسان هم موجودة و هم معدومه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اینطور شد که در مسألۀ بیاض و سواد که مثال معروف در مسألۀ اجتماع ضدین است، با توجه به خصوصیت معروض و تشخص معروض، مسألۀ ضدیت مطرح است اما اگر مسأله را از هذیت بالا بردید و در مرحلۀ ماهیت کشاندید، در مرحلۀ ماهیت در همین بیاض و سواد هم هیچ گونه تضادی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اینطور شد، این یک راهی برای ما باز می‌کند به اینکه بگوییم که بین بعث و زجر هیچ‌گونه تضادی نیست برای اینکه بعث و زجر یک حسابی دارند که اینها منحصرا مربوط به مرحلۀ ماهیات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بیاض و سواد، شما به دو صورت می‌توانستید تشکیل قضیه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موضوعش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می‌دادید و در دیگری موضوعش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بدهید، نمی‌توانید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و اسود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ابیض و اما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 را ماهیت قرار دادید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 و اسود معا فی آن واحد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رابطۀ با بعث و زجر، فقط یک نوع قضیه می‌توانیم تشکیل دهیم و آن قضیۀ مربوط به ماهیت است، برای اینکه بعث نمی‌تواند به غیر ماهیت متعلق بشود، زجر نمی‌تواند به غیر ماهیت</w:t>
      </w:r>
      <w:bookmarkStart w:id="264" w:name="pg13688_139756"/>
    </w:p>
    <w:p>
      <w:pPr>
        <w:pStyle w:val="BookText"/>
        <w:rPr/>
      </w:pPr>
      <w:bookmarkEnd w:id="264"/>
      <w:r>
        <w:rPr>
          <w:rFonts w:ascii="IRNazanin" w:hAnsi="IRNazanin" w:eastAsia="IRNazanin"/>
          <w:color w:val="111111"/>
          <w:sz w:val="28"/>
          <w:sz w:val="28"/>
          <w:szCs w:val="28"/>
          <w:rtl w:val="true"/>
          <w:lang w:bidi="fa-IR"/>
        </w:rPr>
        <w:t>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به وجود خارجی و به هذا متعلق شود، معنایش این است که اول باید هذا تحقق پیدا کند و بعد بعث به آن تعلق بگیرد کما اینکه در مسألۀ عروض بیاض همینطور است اول باید جسم در خارج وجود پیدا کند و بعد معروض برای بیاض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معنی در باب بعث، قابل تعقل است که اول نماز در خارج وجود پیدا کند و بعد بعث به آن نماز متوجه بشود؟ اول شرب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کند و بعد زجر از آن شرب خمر حاصل بشود؟ لذا در مسألۀ بعث و زجر هم نمی‌شود دو نوع قضیه تشکیل بدهیم و تنها قضیه‌ای که در باب بعث و زجر می‌شود تشکیل داد، ماهیت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الصلاة مبعوث الیها و ماهیة شرب الخمر مزجور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مسألۀ ماهیت هم که اصلا جای تضاد نیست، نه تنها جای تضاد نیست بلکه جای تناقض هم در آنجا نیست به آن کیفیتی که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یک سؤالی و یک ان قلتی به ذهن شما بیاید که اگر در مرحلۀ ماهیات،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تناقض مطرح نیست، پس مانعی ندارد که ماهیت واحده هم متعلق بعث واقع بشود و هم متعلق زجر،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چه مانعی دارد؟ شما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به بعث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صلاة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متعلق زجر، ماهیت صلاة است و در عالم ماهیت هم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تضاد مطرح نیست بلکه تناقض هم مطرح نیست، پس هیچ مانعی ندارد که صل و لا تصل باهم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باید چنین مسأله‌ای پیش بیاید</w:t>
      </w:r>
      <w:r>
        <w:rPr>
          <w:rFonts w:eastAsia="IRNazanin" w:cs="IRNazanin"/>
          <w:color w:val="111111"/>
          <w:sz w:val="28"/>
          <w:szCs w:val="28"/>
          <w:rtl w:val="true"/>
          <w:lang w:bidi="fa-IR"/>
        </w:rPr>
        <w:t>.</w:t>
      </w:r>
    </w:p>
    <w:p>
      <w:pPr>
        <w:pStyle w:val="Heading5"/>
        <w:numPr>
          <w:ilvl w:val="4"/>
          <w:numId w:val="1"/>
        </w:numPr>
        <w:rPr/>
      </w:pPr>
      <w:bookmarkStart w:id="265" w:name="__RefHeading___Toc125115_3264237689"/>
      <w:bookmarkStart w:id="266" w:name="_Toc99"/>
      <w:bookmarkEnd w:id="265"/>
      <w:r>
        <w:rPr>
          <w:rtl w:val="true"/>
        </w:rPr>
        <w:t>عدم قدرت مکلّف، دلیل امتناع اجتماع امر و نهی</w:t>
      </w:r>
      <w:bookmarkEnd w:id="26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ماهیت واحده هم مبعوث الیها و هم مزجور عنها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علت محالیتش چیست؟ از کجا معلوم شده است که محالیت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است که بین بعث و زجر تحقق دارد؟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ابیض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هردو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ابیض و اسود معا محال، 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محال است اما آیا محالیت هردوی اینها من باب واحد است و به یک علت استحاله دارند و محالیت دارند یا اینکه به دو علت بین اینها محالیت حاکم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ابیض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محالیتش مسألۀ تضاد و عدم امکان اجتماع ضدین است، اما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استحاله‌اش مسألۀ تضاد بین بعث و زجر نیست بلکه علت استحاله‌اش این است که این تکلیف برای مکلف از نظر امتثال،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مکلف مقدور نیست که هم نماز بخواند و هم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برای جمع</w:t>
      </w:r>
      <w:bookmarkStart w:id="267" w:name="pg13688_139757"/>
    </w:p>
    <w:p>
      <w:pPr>
        <w:pStyle w:val="BookText"/>
        <w:rPr/>
      </w:pPr>
      <w:bookmarkEnd w:id="267"/>
      <w:r>
        <w:rPr>
          <w:rFonts w:ascii="IRNazanin" w:hAnsi="IRNazanin" w:eastAsia="IRNazanin"/>
          <w:color w:val="111111"/>
          <w:sz w:val="28"/>
          <w:sz w:val="28"/>
          <w:szCs w:val="28"/>
          <w:rtl w:val="true"/>
          <w:lang w:bidi="fa-IR"/>
        </w:rPr>
        <w:t>بین این 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برای جمع بین موارد دیگر که ما دو تکلیف نداریم بلکه یک تکلیف داریم، همین اشکال آنجا هم وجود دارد مثل همین مثال که جالب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محال است یا خیر؟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بین الضدین بتکلیف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تکلیف محال است اما محالیتش ربطی به مسألۀ تضاد ندارد چون یک تکلیف است، محالیتش برای این است که متعلق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مقدورا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شما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محال است شما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مکلف به برای مکلف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مکلف نمی‌تواند بین ضدین جمع بکند به لحاظ عدم قدرت، این تکلیف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محالا و یستحیل صدوره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طبیعت واحده نمی‌تواند در آن واحد هم مأموربه و هم منهی عنه واقع بشود، این کاشف از این نیست که بین بعث و زجر، تضاد تحقق دارد بلکه استحاله روی علت دیگری است و آن علت، عدم قدرت بر موافقت و عدم امکان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اولی که بر بطلان تضاد بین بعث و زجر اقامه کردیم این است که تضاد مربوط به مرحلۀ خارج و تشخصات خارجیه و هذیات است اما مسألۀ بعث و زجر مربوط به ماهیات است و در عوالم ماهیات جایی برای تضاد و بلکه بالاتر برای تناقض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Heading5"/>
        <w:numPr>
          <w:ilvl w:val="4"/>
          <w:numId w:val="1"/>
        </w:numPr>
        <w:rPr/>
      </w:pPr>
      <w:bookmarkStart w:id="268" w:name="__RefHeading___Toc125117_3264237689"/>
      <w:bookmarkStart w:id="269" w:name="_Toc100"/>
      <w:bookmarkEnd w:id="268"/>
      <w:r>
        <w:rPr>
          <w:rtl w:val="true"/>
        </w:rPr>
        <w:t>عدم ارتباط مسألۀ بعث و زجر به باب ضدین</w:t>
      </w:r>
      <w:bookmarkEnd w:id="26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هم که دلیل جالبی است و در بحثهای گذشته به آن اشاره کرده‌ایم این است که در مسألۀ بیاض و سواد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جسم واحد در آن واحد هم معروض بیاض و هم معروض سواد واقع شود، آیا این در آنجایی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بیاض و سواد تحقق پیدا کند یا اینکه مطلق است که اگر از ناحیۀ دو نفر هم بخواهد تحقق پیدا کند، امکان ندارد مثل اینکه زید اراده کرده است که این ستون را با رنگ سفید، سفید بکند و در همان آن، عمرو اراده کرده است که با رنگ سیاه، سیاه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خارج، امکان ندارد که در آن واحد هم معروض بیاض باشد و هم معروض سواد برای اینکه این دو یا این است که یکی بر دیگری غلبه می‌کند و منظور خودش را پیاده می‌کند و آن مغلوب از صحنه خارج می‌شود یا این است که هیچ‌کدام غلبه نمی‌کنند و در نتیجۀ منظور هیچ‌کدام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فرض سومی پیدا بکنیم که در آن واحد هم بیاض به دست زید و هم سواد به دست عمرو برای این جسم پیدا شود، این غیرمعقول است</w:t>
      </w:r>
      <w:r>
        <w:rPr>
          <w:rFonts w:eastAsia="IRNazanin" w:cs="IRNazanin"/>
          <w:color w:val="111111"/>
          <w:sz w:val="28"/>
          <w:szCs w:val="28"/>
          <w:rtl w:val="true"/>
          <w:lang w:bidi="fa-IR"/>
        </w:rPr>
        <w:t>.</w:t>
      </w:r>
      <w:bookmarkStart w:id="270" w:name="pg13688_139758"/>
    </w:p>
    <w:p>
      <w:pPr>
        <w:pStyle w:val="BookText"/>
        <w:rPr/>
      </w:pPr>
      <w:bookmarkEnd w:id="270"/>
      <w:r>
        <w:rPr>
          <w:rFonts w:ascii="IRNazanin" w:hAnsi="IRNazanin" w:eastAsia="IRNazanin"/>
          <w:color w:val="111111"/>
          <w:sz w:val="28"/>
          <w:sz w:val="28"/>
          <w:szCs w:val="28"/>
          <w:rtl w:val="true"/>
          <w:lang w:bidi="fa-IR"/>
        </w:rPr>
        <w:t>لذا در باب تضاد هیچ فرق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اشخاص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بعث و زجر هم ماهیت واحده بدون هیچ قید و شرطی نمی‌شود از ناحیۀ مولایی مأموربه و مبعوث الیه باشد و همان ماهیت در همان زمان از ناحیۀ مولای دیگری مزجور عنه باشد؟ یک پدر به فرزندش دستور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پدر دیگری در همان حال، دستور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بعث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طبیعت شرب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زجر چیست؟ شرب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طبیعت شرب اللبن هم توانست مأموربه واقع شود و هم منهی عنه من قبل دو مولی درحالی‌که در باب ضدین من قبل شخصین هم امکان نداشت جمع بین بیاض و سواد در آن واحد نسبت به یک جسم تحقق پیدا کند؟ اینجا چگونه امکان دارد؟ همان ماهیت بدون هیچ قید و شرط، مبعوث الیه است و همان ماهیت بدون قید و شرط منهی عنه است، چگونه ماهیت واحده متعلق بعث و متعلق زجر واقع می‌شود؟ پس این هم کاشف از این است که مسألۀ بعث و زجر ربطی به مسألۀ ضدین ندارد با اینکه ابتداء به ذهن می‌آید که بینشان تضاد تحقق دارد، لکن با دقت و بررسی، هیچ‌گونه تضادی به معنای معهود تضاد بین این دو تحقق ندارد</w:t>
      </w:r>
      <w:r>
        <w:rPr>
          <w:rFonts w:eastAsia="IRNazanin" w:cs="IRNazanin"/>
          <w:color w:val="111111"/>
          <w:sz w:val="28"/>
          <w:szCs w:val="28"/>
          <w:rtl w:val="true"/>
          <w:lang w:bidi="fa-IR"/>
        </w:rPr>
        <w:t>.</w:t>
      </w:r>
    </w:p>
    <w:p>
      <w:pPr>
        <w:pStyle w:val="Heading5"/>
        <w:numPr>
          <w:ilvl w:val="4"/>
          <w:numId w:val="1"/>
        </w:numPr>
        <w:rPr/>
      </w:pPr>
      <w:bookmarkStart w:id="271" w:name="__RefHeading___Toc125119_3264237689"/>
      <w:bookmarkStart w:id="272" w:name="_Toc101"/>
      <w:bookmarkEnd w:id="271"/>
      <w:r>
        <w:rPr>
          <w:rtl w:val="true"/>
        </w:rPr>
        <w:t>عدم تضاد در امور اعتباریه</w:t>
      </w:r>
      <w:bookmarkEnd w:id="27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اصولا مسألۀ تضاد مربوط به امور واقعیه و مربوط به حقایق و مربوط به تکوینیات است اما در امور اعتباریه اصلا جا برای تضاد نیست برای اینکه همان تعریفی که اهل معقول کرده‌اند برای تضاد که ماهیتین نوعیتین در امور اعتباریه اصلا ماهیت نیستند، ماهیت و حقیقت برای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منطق هیچ شنیده‌اید که برای یک امر اعتباری، یک جنس و فصلی درست کنند، یک ماهیت نوعیه برای یک امر اعتباری فرض کنند؟ ماهیت برای آنهایی است که وقتی که متلبس به لباس وجود می‌شوند، یک واقعیت عینیه و خارجیه و عینیت برای آنها تحقق داشته باشد مثل بیاض و سواد ولو اینکه عرض است، اما عرض هم در عالم خودش واقعیت دارد و آن هم واقعیت مشهود و واقعیت ملموس منتها در تحققش نیاز به معروض دارد اما در امور اعتباریه، اصلا جا برای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زوجیت از نظر عقلا و عقل البته یک طرفش را که شرع هم اعتبار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فرض ان لزوجة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مثلا چه استحاله‌ای دارد؟ اگر می‌گویید اجتماع مثلین در کار است یا یک امری است که شارع اعتبار نکرده است که چه‌بسا یکسری عقلائی در عالم باشند که مقید به مسائل شرعی نباشند و اعتبار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عالم اعتبار مسألۀ اجتماع ضدین و اجتماع مثلین و امثال ذلک هیچ مانعی ندارد، اصلا یک چیز غیرمربوط به عالم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bookmarkStart w:id="273" w:name="pg13688_139759"/>
    </w:p>
    <w:p>
      <w:pPr>
        <w:pStyle w:val="BookText"/>
        <w:rPr/>
      </w:pPr>
      <w:bookmarkEnd w:id="273"/>
      <w:r>
        <w:rPr>
          <w:rFonts w:ascii="IRNazanin" w:hAnsi="IRNazanin" w:eastAsia="IRNazanin"/>
          <w:color w:val="111111"/>
          <w:sz w:val="28"/>
          <w:sz w:val="28"/>
          <w:szCs w:val="28"/>
          <w:rtl w:val="true"/>
          <w:lang w:bidi="fa-IR"/>
        </w:rPr>
        <w:t>برای واقعیات و برای مسائل عینیه و حقیقیه است که واقعا دارای ماهیت نوعیه هستند، جنس دارند و فصل دارند و اقرب الاجناس دارند، جنس متوسط دارند و ابعد الاجناس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ما گاهی کلمۀ ماهیت را در امور اعتباریه استعمال می‌کنیم مثل اینکه در بحث فقهیه که راجع به ماهیت احرام در باب حج عمره بحث می‌کنیم، این استعمال کلمۀ ماهیت در این امور اعتباریه،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العنایة و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امر اعتباری، فقط تابع یک اعتبار است اعتبار عقلائی یا شرعی یا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اعتبار می‌کنند و یک وقت نمی‌کنند و گاهی هم اعتبار آنها باهم اختلاف دارد کمال الاختلاف که خود این اختلاف هم دلیل بر این است که امور اعتباریه واقعیت ندارند و الا اگر واقعیتی برای اینها مطرح بود معنی نداشت که بین عقلا و شارع در کثیری از موارد در امور اعتباریه اختلاف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تضاد مربوط به واقعیات است و امور اعتباریه به مراحل بعیدة من مسألة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اینطور شد این بعث و زجری که در باب احکام مطرح می‌کنیم پیداست که این بعث و زجر اعتباری است و خود احکام ما چه تکلیفیه و چه وضعیه همه امور اعتباریه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ملکیت و زوجیت و رقیت و حریت و امثال اینها مسائل اعتباری هستند، وجوب و حرمت و استحباب و سایر احکام هم امور اعتباری هستند و چه معنی دارد که بین امور اعتباریه مسألۀ تضاد مطرح شود آن هم مسأله‌ای که اصلش یک مسألۀ عقلیه است؟ مسألۀ 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مسألۀ عقلیه است، مربوط به عقل است وقتی که شما به عقل مراجعه کنید و از او سؤال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برای واقعیات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اعتباریه اصلا هیچ ارتباطی به مسألۀ تضاد ندارند و چون بعث و زجر اعتباری است لذا مسألۀ تضاد نمی‌تواند در اینجا مطرح باشد</w:t>
      </w:r>
      <w:r>
        <w:rPr>
          <w:rFonts w:eastAsia="IRNazanin" w:cs="IRNazanin"/>
          <w:color w:val="111111"/>
          <w:sz w:val="28"/>
          <w:szCs w:val="28"/>
          <w:rtl w:val="true"/>
          <w:lang w:bidi="fa-IR"/>
        </w:rPr>
        <w:t>.</w:t>
      </w:r>
    </w:p>
    <w:p>
      <w:pPr>
        <w:pStyle w:val="Heading5"/>
        <w:numPr>
          <w:ilvl w:val="4"/>
          <w:numId w:val="1"/>
        </w:numPr>
        <w:rPr/>
      </w:pPr>
      <w:bookmarkStart w:id="274" w:name="__RefHeading___Toc125121_3264237689"/>
      <w:bookmarkStart w:id="275" w:name="_Toc102"/>
      <w:bookmarkEnd w:id="274"/>
      <w:r>
        <w:rPr>
          <w:rtl w:val="true"/>
        </w:rPr>
        <w:t>پرسش</w:t>
      </w:r>
      <w:r>
        <w:rPr>
          <w:rtl w:val="true"/>
        </w:rPr>
        <w:t>:</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حکم را با احتمالاتی که در آن جریان دارد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مرحلۀ ماهیت، تضاد امکان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امتناع اجتماع امر و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مسألۀ بعث و زجر به باب ضدین ارتباط دارد؟ چرا؟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تضاد در امور اعتباریه و ارتباط آن را با مقام، بنویسید</w:t>
      </w:r>
      <w:r>
        <w:rPr>
          <w:rFonts w:eastAsia="IRNazanin" w:cs="IRNazanin"/>
          <w:color w:val="111111"/>
          <w:sz w:val="28"/>
          <w:szCs w:val="28"/>
          <w:rtl w:val="true"/>
          <w:lang w:bidi="fa-IR"/>
        </w:rPr>
        <w:t>.</w:t>
      </w:r>
      <w:bookmarkStart w:id="276" w:name="pg13688_139760"/>
    </w:p>
    <w:p>
      <w:pPr>
        <w:pStyle w:val="Heading4"/>
        <w:numPr>
          <w:ilvl w:val="3"/>
          <w:numId w:val="1"/>
        </w:numPr>
        <w:rPr/>
      </w:pPr>
      <w:bookmarkStart w:id="277" w:name="__RefHeading___Toc125123_3264237689"/>
      <w:bookmarkStart w:id="278" w:name="_Toc103"/>
      <w:bookmarkEnd w:id="276"/>
      <w:bookmarkEnd w:id="277"/>
      <w:r>
        <w:rPr>
          <w:rtl w:val="true"/>
        </w:rPr>
        <w:t>درس پانصد و سی و هفتم</w:t>
      </w:r>
      <w:bookmarkEnd w:id="278"/>
    </w:p>
    <w:p>
      <w:pPr>
        <w:pStyle w:val="Heading5"/>
        <w:numPr>
          <w:ilvl w:val="4"/>
          <w:numId w:val="1"/>
        </w:numPr>
        <w:rPr/>
      </w:pPr>
      <w:bookmarkStart w:id="279" w:name="__RefHeading___Toc125125_3264237689"/>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281" w:name="__RefHeading___Toc125127_3264237689"/>
      <w:bookmarkStart w:id="282" w:name="_Toc105"/>
      <w:bookmarkEnd w:id="281"/>
      <w:r>
        <w:rPr>
          <w:rtl w:val="true"/>
        </w:rPr>
        <w:t>مکمّل بحث اجتماع امر و نهی</w:t>
      </w:r>
      <w:bookmarkEnd w:id="28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دلیل اقامه کردیم بر اینکه بین بعث و زجر، تضاد اصطلاحی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مطلبی به عنوان متمم و مکمل در اینجا هست و آن این است که مرحوم آخوند ولو اینکه دلیلی را که برای تضاد اقامه می‌کنند، روی مرحلۀ بعث و زجر است و تضاد بین بعث و زجر را یک امر ضروری و بدیهی بیان می‌کنند، اما مدعایشان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تضاد الاحکام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ثبوت تضاد بین همۀ احکام خمسه است، نه بین خصوص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بین وجوب و حرمت تضاد هست، بین استحباب و کراهت هم تضاد هست و بین وجوب و استحباب هم تضاد هست، بین کراهت و حرمت هم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نه تنها این احکام خمسه به ادعای ایشان در اصل تضاد، مشترک هستند بلکه در رتبه هم فرق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کسی خیال نکند که تضاد بین وجوب و حرمت اشدّ از تضاد بین وجوب و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این است که هم در اصل عنوان تضاد و هم در رتبۀ تضاد از نظر شدّت و ضعف، همۀ اینها یکسان هستند</w:t>
      </w:r>
      <w:r>
        <w:rPr>
          <w:rFonts w:eastAsia="IRNazanin" w:cs="IRNazanin"/>
          <w:color w:val="111111"/>
          <w:sz w:val="28"/>
          <w:szCs w:val="28"/>
          <w:rtl w:val="true"/>
          <w:lang w:bidi="fa-IR"/>
        </w:rPr>
        <w:t>.</w:t>
      </w:r>
      <w:bookmarkStart w:id="283" w:name="pg13688_139761"/>
    </w:p>
    <w:p>
      <w:pPr>
        <w:pStyle w:val="BookText"/>
        <w:rPr/>
      </w:pPr>
      <w:bookmarkEnd w:id="283"/>
      <w:r>
        <w:rPr>
          <w:rFonts w:ascii="IRNazanin" w:hAnsi="IRNazanin" w:eastAsia="IRNazanin"/>
          <w:color w:val="111111"/>
          <w:sz w:val="28"/>
          <w:sz w:val="28"/>
          <w:szCs w:val="28"/>
          <w:rtl w:val="true"/>
          <w:lang w:bidi="fa-IR"/>
        </w:rPr>
        <w:t>یعنی همان رتبۀ تضادی که بین وجوب و حرمت تحقق دارد، به همان کیفیت و در همان رتبه، بین وجوب و استحباب هم تضاد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مدعا چنین شد، با صرف‌نظر از دلیلی که دیروز ذکر کردیم و با فرض اینکه بین بعث و زجر تضاد را بپذیریم، بین وجوب و استحباب چگونه تضاد را حل کنیم؟ وجوب و استحباب که عنوانشان عنوان بعث و زجر نیست بلکه وجوب و استحباب هردو بعث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بعثی است که به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استحباب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وجوب و استحباب بعد از آنکه در اصل عنوان بعث مشترک هستند، در همین جهت است که اگر بعث، ناشی از ارادۀ قویه باشد، عنوان وجوب بر آن اطلاق می‌شود و اگر ناشی از ارادۀ غیرقویه باشد، استحباب بر آن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دستوراتی که ما نسبت به فرزندانمان یا موالی عرفیه نسبت به عبیدشان صادر می‌کنند، انسان یک وقت جدی اراده می‌کند یک مطلبی را و به دنبال این ارادۀ قویه، یک بعثی را صادر می‌کند که از این استفادۀ وجوب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اراده هست اما آنطور قوّت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دارد به اینکه مثلا یک آب خنکی بخورد و از خستگی به واسطۀ خوردن یک چای بیرون بیاید و دستور می‌دهد به آوردن چای که خود این قرائن، کاشف از این است که این بعث از یک ارادۀ جدیه‌ای ناشی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مرحوم آخوند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بعث و زجر فی البداهه تضاد تحقق دارد درحالی‌که مدعای شما تضاد بین همۀ احکام خمسۀ تکلیفیه است، شما تضاد بین وجوب و استحباب را چگونه اثبات می‌کنید؟ هردوی اینها بعث هستند؛ یکی از ارادۀ قویه و یکی ناشی از ارادۀ ضعیفه است</w:t>
      </w:r>
      <w:r>
        <w:rPr>
          <w:rFonts w:eastAsia="IRNazanin" w:cs="IRNazanin"/>
          <w:color w:val="111111"/>
          <w:sz w:val="28"/>
          <w:szCs w:val="28"/>
          <w:rtl w:val="true"/>
          <w:lang w:bidi="fa-IR"/>
        </w:rPr>
        <w:t>.</w:t>
      </w:r>
    </w:p>
    <w:p>
      <w:pPr>
        <w:pStyle w:val="Heading5"/>
        <w:numPr>
          <w:ilvl w:val="4"/>
          <w:numId w:val="1"/>
        </w:numPr>
        <w:rPr/>
      </w:pPr>
      <w:bookmarkStart w:id="284" w:name="__RefHeading___Toc125129_3264237689"/>
      <w:bookmarkStart w:id="285" w:name="_Toc106"/>
      <w:bookmarkEnd w:id="284"/>
      <w:r>
        <w:rPr>
          <w:rtl w:val="true"/>
        </w:rPr>
        <w:t>تغایر بین ارادتین</w:t>
      </w:r>
      <w:bookmarkEnd w:id="285"/>
    </w:p>
    <w:p>
      <w:pPr>
        <w:pStyle w:val="BookText"/>
        <w:rPr/>
      </w:pPr>
      <w:r>
        <w:rPr>
          <w:rFonts w:ascii="IRNazanin" w:hAnsi="IRNazanin" w:eastAsia="IRNazanin"/>
          <w:color w:val="111111"/>
          <w:sz w:val="28"/>
          <w:sz w:val="28"/>
          <w:szCs w:val="28"/>
          <w:rtl w:val="true"/>
          <w:lang w:bidi="fa-IR"/>
        </w:rPr>
        <w:t>ممکن است که شما بفرمایید که همین تغایر ارادتین سبب می‌شود که بین این دو بعث، تغایر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ما این حرف را می‌پذیریم اما تغایر بین بعثین آیا قوی‌تر است از تغایر بین ارادتینی که منشأ این دو بعث است و ما در باب ارادتین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حکم را عبارت از ارادۀ مظهره می‌دانند، ارادۀ قویه و ارادۀ ضعیفه تعدد ماهیت ندارد، ماهیتین متغایرتین و نوعیتین نیستند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تضاد شروعش از ماهیتین نوعیتین است آیا ارادۀ قویه و ارادۀ غیر قویه دارای دو ماهیت نوعیه هستند یا اینکه هردو تحت یک ماهیت و یک کلی قرار گرفته‌اند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قد یکون متواطیا و قد یکون مشککا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نور ضعیف و نور قوی دو ماهیت نوعیه باشند بلکه هردو تحت یک ماهیت هستند منتها ماهیت، ذو مراتب است و به نحو کلی مشکک انطباق بر مصادیق و افرادش</w:t>
      </w:r>
      <w:bookmarkStart w:id="286" w:name="pg13688_139762"/>
    </w:p>
    <w:p>
      <w:pPr>
        <w:pStyle w:val="BookText"/>
        <w:rPr/>
      </w:pPr>
      <w:bookmarkEnd w:id="28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ارادتین ماهیتین نوعیتین نباشند و بینشان تضاد اصطلاحی تحقق نداشته باشد، آیا می‌شود بین بعث ناشی از ارادۀ قویه با بعث ناشی از ارادۀ غیر قویه تضاد باشد؟ این تضاد از کجا بیاید؟ در خود بعث که تضادی نیست، منشأش هم که ماهیتین نوعیتین نیست، پس چطور می‌شود بین بعث ناشی از ارادۀ قویه با بعث ناشی از ارادۀ غیر قویه، عنوان تضاد تحقق داشته باشد؟ هردو بعث هستند و خودشان یک ماهیت هستند و منشأ آنها هم که عبارت از اراده است آن هم دو ماهیت نیست بلکه ماهیت واحده است چه معنی دارد که در بعث ناشی از مراتب مختلفۀ یک ماهیت واحدۀ مشککه تضاد تحقق داشته باشد؟ ماهیتین نوعیتین نیست تا عنوان تضاد محقق باشد</w:t>
      </w:r>
      <w:r>
        <w:rPr>
          <w:rFonts w:eastAsia="IRNazanin" w:cs="IRNazanin"/>
          <w:color w:val="111111"/>
          <w:sz w:val="28"/>
          <w:szCs w:val="28"/>
          <w:rtl w:val="true"/>
          <w:lang w:bidi="fa-IR"/>
        </w:rPr>
        <w:t>.</w:t>
      </w:r>
    </w:p>
    <w:p>
      <w:pPr>
        <w:pStyle w:val="Heading5"/>
        <w:numPr>
          <w:ilvl w:val="4"/>
          <w:numId w:val="1"/>
        </w:numPr>
        <w:rPr/>
      </w:pPr>
      <w:bookmarkStart w:id="287" w:name="__RefHeading___Toc125131_3264237689"/>
      <w:bookmarkStart w:id="288" w:name="_Toc107"/>
      <w:bookmarkEnd w:id="287"/>
      <w:r>
        <w:rPr>
          <w:rtl w:val="true"/>
        </w:rPr>
        <w:t>مغایرت عرفی بین وجوب و استحباب</w:t>
      </w:r>
      <w:bookmarkEnd w:id="288"/>
    </w:p>
    <w:p>
      <w:pPr>
        <w:pStyle w:val="BookText"/>
        <w:rPr/>
      </w:pPr>
      <w:r>
        <w:rPr>
          <w:rFonts w:ascii="IRNazanin" w:hAnsi="IRNazanin" w:eastAsia="IRNazanin"/>
          <w:color w:val="111111"/>
          <w:sz w:val="28"/>
          <w:sz w:val="28"/>
          <w:szCs w:val="28"/>
          <w:rtl w:val="true"/>
          <w:lang w:bidi="fa-IR"/>
        </w:rPr>
        <w:t>این اشکال ما به این فرمایش در بحث اجتماع امر و نهی مرحوم آخوند بود که مدعا را تضاد همۀ احکام خمسۀ تکلیفیه قرار داده است که معنایش این است که بین وجوب و استحباب هم همان تضاد بین وجوب و حرمت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مرحوم آخوند در چند جای دیگر کفایه از جمله در استصحاب کلی قسم ثالث، به مناسبت اینکه آنجا مسألۀ اختلاف مرتبه را مطرح می‌کند می‌فرماید که مسألۀ وجوب و استحباب اگر از نظر عرف و از دید عرف ملاحظه شود، بین آنها کمال مغایرت و مباینت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استصحاب که روی پایۀ عرف متکی است، آنجا وجوب و استحباب، امران متغایران اما ایشان از نظر حکم و دقت عقلیه، بین وجوب و استحباب، اختلاف مرتبه قائل است، یعنی هردو را تحت یک ماهیت و یک کلی مشکک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مسألۀ اجتماع امر و نهی که مبنایش با مسألۀ استصحاب متغایر است در باب استصحاب روی عرف تکیه شده است، چون استصحاب از روایات اخذ شده است و حاکم در باب الفاظ و مفاهیم واردۀ در کتاب و سنت عرف است، لذا آنجا بین وجوب و استحباب، مسألۀ مغایرت مطرح است اما در مسألۀ اجتماع امر و نهی ما کاری به عرف نداریم و مسأله، مسألۀ عقلیه است و روی دید عقل در مسألۀ امر و نهی صحبت می‌کنیم، لازمۀ آن بیان ایشان در آنجا این است که در باب امر و نهی که برپایۀ عقل مبتنی است، دیگر اینجا مسألۀ تضاد را مطرح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بیان مرحوم آخوند در اینجا و بیانشان در دو یا سه جای دیگر کفایه از جمله استصحاب کلی قسم ثالث،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بیان آنجا، عدم تضاد بین وجوب و استحباب است اما اینجا ادعای لاریب می‌کنند در اینکه بین همۀ احکام خمسۀ تکلیفیه تضاد تحقق دارد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 بیانی که ذکر شد، با سه دلیلی که دیروز اقامه کردیم، بین هیچ‌یک از احکام تکلیفیه با</w:t>
      </w:r>
      <w:bookmarkStart w:id="289" w:name="pg13688_139763"/>
    </w:p>
    <w:p>
      <w:pPr>
        <w:pStyle w:val="BookText"/>
        <w:rPr/>
      </w:pPr>
      <w:bookmarkEnd w:id="289"/>
      <w:r>
        <w:rPr>
          <w:rFonts w:ascii="IRNazanin" w:hAnsi="IRNazanin" w:eastAsia="IRNazanin"/>
          <w:color w:val="111111"/>
          <w:sz w:val="28"/>
          <w:sz w:val="28"/>
          <w:szCs w:val="28"/>
          <w:rtl w:val="true"/>
          <w:lang w:bidi="fa-IR"/>
        </w:rPr>
        <w:t>دیگری آن تضاد اصطلاحی تعریف‌شدۀ در لسان اهل معقول اصلا وجود ندارد طبق حرفهایی که دیروز و امروز گفتیم، روی این مبنا که ما حکم را عبارت از آن احتمال دوم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از بعثی است که به افعل حاصل می‌شود و زجری است که به لا تفعل تحقق پیدا می‌کند</w:t>
      </w:r>
      <w:r>
        <w:rPr>
          <w:rFonts w:eastAsia="IRNazanin" w:cs="IRNazanin"/>
          <w:color w:val="111111"/>
          <w:sz w:val="28"/>
          <w:szCs w:val="28"/>
          <w:rtl w:val="true"/>
          <w:lang w:bidi="fa-IR"/>
        </w:rPr>
        <w:t>.</w:t>
      </w:r>
    </w:p>
    <w:p>
      <w:pPr>
        <w:pStyle w:val="Heading5"/>
        <w:numPr>
          <w:ilvl w:val="4"/>
          <w:numId w:val="1"/>
        </w:numPr>
        <w:rPr/>
      </w:pPr>
      <w:bookmarkStart w:id="290" w:name="__RefHeading___Toc125133_3264237689"/>
      <w:bookmarkStart w:id="291" w:name="_Toc108"/>
      <w:bookmarkEnd w:id="290"/>
      <w:r>
        <w:rPr>
          <w:rtl w:val="true"/>
        </w:rPr>
        <w:t>رفع تضاد به اعتباری بودن احکام</w:t>
      </w:r>
      <w:bookmarkEnd w:id="291"/>
    </w:p>
    <w:p>
      <w:pPr>
        <w:pStyle w:val="BookText"/>
        <w:rPr/>
      </w:pPr>
      <w:r>
        <w:rPr>
          <w:rFonts w:ascii="IRNazanin" w:hAnsi="IRNazanin" w:eastAsia="IRNazanin"/>
          <w:color w:val="111111"/>
          <w:sz w:val="28"/>
          <w:sz w:val="28"/>
          <w:szCs w:val="28"/>
          <w:rtl w:val="true"/>
          <w:lang w:bidi="fa-IR"/>
        </w:rPr>
        <w:t>احتمال سومی که در باب حکم بود این بود که حکم را عبارت از بعث و زجر ندانیم بلکه یک امر اعتباری ناشی از بعث و زجر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مولی بعث می‌کند، به دنبال این بعث، اعتبار وجوب می‌شود که وجوب، خود این بعث نیست ولو اینکه این بعث، بعث اعتباری است اما وجوب، خود این بعث اعتباری نیست بلکه یک امر اعتباری دیگری ناشی از این بعث اعتباری است که از آن تعبیر به وجوب می‌شود و حرمت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عبارة عن الزجر المتحقق بصیغة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امر اعتباری است که از این زجر، کأنّ انزجار پیدا می‌کند، لکن در عالم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حکم را عبارت از این امر اعتباری بدانیم و منشأ آن را عبارت از بعث و زجر بدانیم، تمام ادله‌ای که برای عدم تضاد در بعث و زجر اقامه کردیم، همۀ آنها در اینجا هم جریان پیدا می‌کند مخصوصا آن دلیلی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مسألۀ تضاد یک مسأله‌ای است که در ماهیات نوعیه مطرح است و ماهیات نوعیه برای واقعیات و حقایق است اما اموری که تمام تقوّم و اعتبارش به اعتبار است و جز در عالم اعتبار، در هیچ عالمی برای او تحصّل و تحقّقی وجود ندارد، اصلا اینها ماهیت ندارند و اگر ما تعبیر به ماهیت هم می‌کنیم، تعبیر مسامحی است 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ماهیت ملکیت چیست؟ واقعش این است که 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زوجیت چیست؟ ماهیت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عینیة واقعیة ماهیت دارد، همانهایی است که اگر کسی قائل به اصالت الماهیه شد در مقابل اصالت الوجود برای آن ماهیت، اصالت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ملکیت برای چه اصالت قائل باشد؟ ملکیت چیزی نیست تا اگر قائل به اصالت الماهیه شد در باب ملکیت و زوجیت و امثال ذلک یک اصالتی برای ماهیت اینها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حکم را به هر معنایی بگیریم چه ارادۀ مظهره و چه بعث و زجر و چه امر اعتباری، از بعث و زجر، هیچ‌گونه تضادی بین احکام حتی بین الوجوب و الحرمه تحقق ندارد</w:t>
      </w:r>
      <w:r>
        <w:rPr>
          <w:rFonts w:eastAsia="IRNazanin" w:cs="IRNazanin"/>
          <w:color w:val="111111"/>
          <w:sz w:val="28"/>
          <w:szCs w:val="28"/>
          <w:rtl w:val="true"/>
          <w:lang w:bidi="fa-IR"/>
        </w:rPr>
        <w:t>.</w:t>
      </w:r>
    </w:p>
    <w:p>
      <w:pPr>
        <w:pStyle w:val="Heading5"/>
        <w:numPr>
          <w:ilvl w:val="4"/>
          <w:numId w:val="1"/>
        </w:numPr>
        <w:rPr/>
      </w:pPr>
      <w:bookmarkStart w:id="292" w:name="__RefHeading___Toc125135_3264237689"/>
      <w:bookmarkStart w:id="293" w:name="_Toc109"/>
      <w:bookmarkEnd w:id="292"/>
      <w:r>
        <w:rPr>
          <w:rtl w:val="true"/>
        </w:rPr>
        <w:t>خلاصۀ سخن در باب اجتماع امر و نهی</w:t>
      </w:r>
      <w:bookmarkEnd w:id="29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خلاصه این راه دور و درازی که ما طی کردیم روشن شد که ما در مسألۀ اجتماع امر و نهی</w:t>
      </w:r>
    </w:p>
    <w:p>
      <w:pPr>
        <w:pStyle w:val="BookText"/>
        <w:rPr/>
      </w:pPr>
      <w:r>
        <w:rPr>
          <w:rFonts w:ascii="IRNazanin" w:hAnsi="IRNazanin" w:eastAsia="IRNazanin"/>
          <w:color w:val="111111"/>
          <w:sz w:val="28"/>
          <w:sz w:val="28"/>
          <w:szCs w:val="28"/>
          <w:rtl w:val="true"/>
          <w:lang w:bidi="fa-IR"/>
        </w:rPr>
        <w:t>تقریبا از دو راه، این مسأله را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اگر تضاد بین احکام را هم بپذیریم مثل مرحوم آخوند راه ما برای جواز اجتماع امر و نهی این است که تضاد قبول است اما تضاد معروض واحد و متعلق واحد لازم دارد و ما در باب صلاة و غصب ثابت کردیم که متعلقهای اینها در عالم مفهومیت متغایر و غیر مرتبط باهم هستند که همان عالم تعلق حکم و تعلق وجوب و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فرضی هم که بین وجوب و حرمت تضادی تحقق داشته باشد، لازمۀ تضاد، عدم امکان اجتماع در متعلق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متعلق متعدد شد دو مفهوم غیرمرتبط شد، دو عنوان متمایز و متغایر شد، تضاد هم تحقق داشته باشد،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 روی فرض تضاد، ما را به مسألۀ جواز اجتماع امر و نهی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اصلا تضاد را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تضاد را قائل نبودیم شما بفرمایید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راه تضاد آن مشکل دیروز وجود داشت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مشکل دیروز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که به عنوان عدم امتثال و عدم قدرت بر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تضادی نیست، روی مسألۀ عدم قدرت بر امتثال،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معنی مطرح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عرض کردیم که در مسألۀ اجتماع امر و نهی، ما روی تکلیف به محال بحث نداریم، روی تکلیف محال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تضاد کنار رود، دیگر راهی برای تکلیف محال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تضاد کنار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جایز است در آن حیثی که ما روی آن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 که روی آن بحث می‌کنیم مسألۀ تکلیف محال است نه تکلیف به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محال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حیث مورد بحث ما هیچ‌گونه مشکله‌ای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برای مسألۀ جواز امر و نهی دو راه را طی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راه تعدد و تغایر متعددین و لو با قبول تضاد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انکار مسألۀ تضاد است و لو اینکه تعلق متعددین هم به آن صورتی که عرض کردیم، مورد قبول واقع نشود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مسألۀ جواز اجتماع را الحمد لله روشن کردیم و مسائل دیگری که قائل به امتناع، روی آن تکیه می‌کرد آنها را جواب دادیم لکن در بین ادلۀ قائلین به جواز، یک دلیلی هست که آن دلیل در رابطۀ با اصل بحث ما چندان مفید نیست، اما یک مسائل جنبی دارد که آن مباحث جنبی‌اش</w:t>
      </w:r>
      <w:bookmarkStart w:id="294" w:name="pg13688_139765"/>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فوائد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لحاظ آن منافع و فوائد جنبی ما باید آن دلیل را ملاحظه کنیم</w:t>
      </w:r>
      <w:r>
        <w:rPr>
          <w:rFonts w:eastAsia="IRNazanin" w:cs="IRNazanin"/>
          <w:color w:val="111111"/>
          <w:sz w:val="28"/>
          <w:szCs w:val="28"/>
          <w:rtl w:val="true"/>
          <w:lang w:bidi="fa-IR"/>
        </w:rPr>
        <w:t>.</w:t>
      </w:r>
    </w:p>
    <w:p>
      <w:pPr>
        <w:pStyle w:val="Heading5"/>
        <w:numPr>
          <w:ilvl w:val="4"/>
          <w:numId w:val="1"/>
        </w:numPr>
        <w:rPr/>
      </w:pPr>
      <w:bookmarkStart w:id="295" w:name="__RefHeading___Toc125137_3264237689"/>
      <w:bookmarkStart w:id="296" w:name="_Toc110"/>
      <w:bookmarkEnd w:id="295"/>
      <w:r>
        <w:rPr>
          <w:rtl w:val="true"/>
        </w:rPr>
        <w:t>پرسش</w:t>
      </w:r>
      <w:r>
        <w:rPr>
          <w:rtl w:val="true"/>
        </w:rPr>
        <w:t>:</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تضاد بین وجوب و استحباب را چگونه حل می‌کنید؟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تغایر سخن مرحوم آخوند در کفایه درباره امتناع امر و نهی را بیان کنید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صورت اعتباری بودن احکام، تضاد بین آنها مرتفع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سخن در باب اجتماع امر و نهی را بیان کنید</w:t>
      </w:r>
      <w:r>
        <w:rPr>
          <w:rFonts w:eastAsia="IRNazanin" w:cs="IRNazanin"/>
          <w:color w:val="111111"/>
          <w:sz w:val="28"/>
          <w:szCs w:val="28"/>
          <w:rtl w:val="true"/>
          <w:lang w:bidi="fa-IR"/>
        </w:rPr>
        <w:t>.</w:t>
      </w:r>
      <w:bookmarkStart w:id="297" w:name="pg13688_139766"/>
    </w:p>
    <w:p>
      <w:pPr>
        <w:pStyle w:val="Heading4"/>
        <w:numPr>
          <w:ilvl w:val="3"/>
          <w:numId w:val="1"/>
        </w:numPr>
        <w:rPr/>
      </w:pPr>
      <w:bookmarkStart w:id="298" w:name="__RefHeading___Toc125139_3264237689"/>
      <w:bookmarkStart w:id="299" w:name="_Toc111"/>
      <w:bookmarkEnd w:id="297"/>
      <w:bookmarkEnd w:id="298"/>
      <w:r>
        <w:rPr>
          <w:rtl w:val="true"/>
        </w:rPr>
        <w:t>درس پانصد و سی و هشتم</w:t>
      </w:r>
      <w:bookmarkEnd w:id="299"/>
    </w:p>
    <w:p>
      <w:pPr>
        <w:pStyle w:val="Heading5"/>
        <w:numPr>
          <w:ilvl w:val="4"/>
          <w:numId w:val="1"/>
        </w:numPr>
        <w:rPr/>
      </w:pPr>
      <w:bookmarkStart w:id="300" w:name="__RefHeading___Toc125141_3264237689"/>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02" w:name="__RefHeading___Toc125143_3264237689"/>
      <w:bookmarkStart w:id="303" w:name="_Toc113"/>
      <w:bookmarkEnd w:id="302"/>
      <w:r>
        <w:rPr>
          <w:rtl w:val="true"/>
        </w:rPr>
        <w:t>بررسی وقوع اجتماع امر و نهی در شریعت</w:t>
      </w:r>
      <w:bookmarkEnd w:id="303"/>
    </w:p>
    <w:p>
      <w:pPr>
        <w:pStyle w:val="BookText"/>
        <w:rPr/>
      </w:pPr>
      <w:r>
        <w:rPr>
          <w:rFonts w:ascii="IRNazanin" w:hAnsi="IRNazanin" w:eastAsia="IRNazanin"/>
          <w:color w:val="111111"/>
          <w:sz w:val="28"/>
          <w:sz w:val="28"/>
          <w:szCs w:val="28"/>
          <w:rtl w:val="true"/>
          <w:lang w:bidi="fa-IR"/>
        </w:rPr>
        <w:t>بین ادلۀ قائلین به جواز اجتماع امر و نهی، یک دلیلی هست که این دلیل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امر و نهی جایز نباشد، باید نظیرش در شریعت و در فقه واقع نشده باشد و حال اینکه ما ملاحظه می‌کنیم که نظیرش در فقه واقع شده است و فقها فتوا داده‌اند و در حقیقت حکم اسلام و شریعت اسلام است، پس لا محاله باید ملتزم بشویم به اینکه اجتماع امر و نهی جایز است برای اینکه بهترین دلیل بر امکان شیء و عدم استحالۀ شیء، همان وقوع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تحقق پیدا کرد و وقوع پیدا کرد، این اقوا دلیل بر امکان و عدم استحاله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بحث اجتماع امر و نهی، از جواز و عدم جواز بحث می‌کنید، از امکان و عدم امکان بحث می‌کنید، ما مواردی را برای شما ذکر می‌کنیم که نه تنها امکان دارد بلکه وقوع هم پیدا کرده است و فقها هم فتوا داده‌اند و با ما نحن فیه هم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موارد، امر و نهی جمع نشده‌اند لکن دو حکم دیگر از احکام که آنها هم در تضاد، مثل امر و نهی هستند، در</w:t>
      </w:r>
      <w:bookmarkStart w:id="304" w:name="pg13688_139767"/>
    </w:p>
    <w:p>
      <w:pPr>
        <w:pStyle w:val="BookText"/>
        <w:rPr/>
      </w:pPr>
      <w:bookmarkEnd w:id="304"/>
      <w:r>
        <w:rPr>
          <w:rFonts w:ascii="IRNazanin" w:hAnsi="IRNazanin" w:eastAsia="IRNazanin"/>
          <w:color w:val="111111"/>
          <w:sz w:val="28"/>
          <w:sz w:val="28"/>
          <w:szCs w:val="28"/>
          <w:rtl w:val="true"/>
          <w:lang w:bidi="fa-IR"/>
        </w:rPr>
        <w:t>شریعت مجتمع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که این مستدل ذکر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در حمام که اگر انسان نماز فریضه را در حمام بخواند، اینجا اجتماع وجوب و کراهت شده است، چون صلاة در حمام متعلق نهی تنزیهی و نهی کراهتی است و اگر نماز مستحبی را در حمام بخواند، اینجا اجتماع استحباب و کراهت شده است، نماز مستحب است و نماز در حمام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الاستحباب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مثال دیگر برای اجتماع استحباب و کراهت مثل روزۀ روز عاشور که روزۀ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أنّه 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استحباب و کراهت در صوم عاشورا متحقق است و فقها هم فتوا داده‌اند و باز هم مثل صلاة در مسجد که اگر انسان نماز فریضه را در مسجد بخواند، اجتماع وجوب و استحباب می‌شود و اگر نماز مستحبی را در مسجد بخواند، اجتماع استحبابین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استحبابین هم اجتماع مثلین است و اجتماع مثلین مانند اجتماع ضدین،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استحاله، بین اجتماع ضدین و اجتماع مثلین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موارد که مشابه با ما نحن فیه است و روی مسألۀ تضاد احکام می‌بینیم دو حکم جمع شده است و مخصوصا دو حکم متقابل مثل وجوب و کراهت یا استحباب و کراهت در کثیری از این مثالها که مورد فتوای فقها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باید در ما نحن فیه هم اجتماع امر و نهی در صلاة در دار مغصوبه، هیچ‌گونه منعی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الفرق بینها و بین هذه الامثلة و بین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موارد، اجتماع جایز است، در ما نحن فیه هم جایز است</w:t>
      </w:r>
      <w:r>
        <w:rPr>
          <w:rFonts w:eastAsia="IRNazanin" w:cs="IRNazanin"/>
          <w:color w:val="111111"/>
          <w:sz w:val="28"/>
          <w:szCs w:val="28"/>
          <w:rtl w:val="true"/>
          <w:lang w:bidi="fa-IR"/>
        </w:rPr>
        <w:t>.</w:t>
      </w:r>
    </w:p>
    <w:p>
      <w:pPr>
        <w:pStyle w:val="Heading5"/>
        <w:numPr>
          <w:ilvl w:val="4"/>
          <w:numId w:val="1"/>
        </w:numPr>
        <w:rPr/>
      </w:pPr>
      <w:bookmarkStart w:id="305" w:name="__RefHeading___Toc125145_3264237689"/>
      <w:bookmarkStart w:id="306" w:name="_Toc114"/>
      <w:bookmarkEnd w:id="305"/>
      <w:r>
        <w:rPr>
          <w:rtl w:val="true"/>
        </w:rPr>
        <w:t>لزوم جواب از وقوع اجتماع امر و نهی</w:t>
      </w:r>
      <w:bookmarkEnd w:id="306"/>
    </w:p>
    <w:p>
      <w:pPr>
        <w:pStyle w:val="BookText"/>
        <w:rPr/>
      </w:pPr>
      <w:r>
        <w:rPr>
          <w:rFonts w:ascii="IRNazanin" w:hAnsi="IRNazanin" w:eastAsia="IRNazanin"/>
          <w:color w:val="111111"/>
          <w:sz w:val="28"/>
          <w:sz w:val="28"/>
          <w:szCs w:val="28"/>
          <w:rtl w:val="true"/>
          <w:lang w:bidi="fa-IR"/>
        </w:rPr>
        <w:t>چون ما قائل به جواز اجتماع هستیم، در مقابل این دلیل، خیلی نباید حساسیتی به خرج بدهیم، چون این دلیل هم مدعای ما را ثابت می‌کند که قائل به جواز اجتماع امر و نهی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بعضی از موارد، روی بعضی از مبانی ما هم باید فکری بکنیم و در مقابل این دلیل نسبت به بعضی از مواردش، چاره‌ای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عمده راهی که ما بیشتر رویش تکیه کردیم، راه تعدّد عنوان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صلاة در دار غصبی، دو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صلاة است و یکی عنوان غصب و که بین اینها در عالم مفهومیّت و عنوانیّت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ماهیّت و طبیعّت، هیچ گونه ارتباطی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ماهیة و الغصب له ماهیة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مرحله که مرحلۀ ماهیت است، مسألۀ تعلّق حکم هم به همین مرحله،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احکام، همان طبایع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احکام، همان عناوین و مفاهیم است و ارتباط بین صلاة و غصب در مرحلۀ بعد از تعلّق حکم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وجود خارجی باهم متحد هستند و وجود خارجی، ظرف مخالفت یا موافقت تکلیف است و مسألۀ موافقت و مخالفت، در رتبۀ متأخرۀ از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اصل تکلیف در رابطۀ با طبیعت و ماهیت باشد و وجود خارجی، ظرف موافقت و یا مخالفت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راهی که ما در باب اجتماع امر و نهی و جواز اجتماع رویش تکیه کردیم، همین مسألۀ تعدّد عناوین است، درحالی‌که در مثالهایی که این مستدل ذکر می‌کند، ما به مثالهایی برخورد می‌کنیم و به مواردی برخورد می‌کنیم که تعدّد عنوان، وجود ندارد مثل صوم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روز عاشورا به عنوان صومی، مستحب است و به عنوان صومی هم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دو عنوان داشته باشیم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تعلق امر، تعدّد عنوان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و غصب نیست که دو عنوان غیر مرتبط باشند، بلکه صوم یوم العاشور به همین عنوان، مستحب است و به همین عنوان هم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در عنوان واحد، دو حکم متغایر و متقابل باهم جمع شده باشد؟ لذا روی این جهت برای بعضی از مواردی که این مستدل ذکر کرده است، نه تنها دیگران باید چاره‌ای فکر بکنند، ما هم باید چاره‌ای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مثل مرحوم آخوند که از قائلین به امتناع است و در این قول هم خیلی سرسخت و مصرّ است، در مقام جواب از این دلیل، یک تقسیمی کرده است که البته مقسم را عبادات مکروهه قرار داده است ولو اینکه در بین صحبتهایشان چون دائرۀ مثالهایی که مستدل ذکر می‌کرد، مسألۀ صلاة در مسجد را هم مطرح می‌کرد و صلاة در مسجد، دیگر از مصادیق عبادات مکروهه نیست اما در ضمن توضیحاتی که ایشان بعدا ذکر می‌کنند، عنوان صلاة در مسجد هم از نظر ایشان، حکمش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لازم است که ما کلام ایشان را نقل کنیم و بعد خودمان نتیجه‌گیری کنیم و روی مبنای قائلین به امتناع ببینیم چگونه راه‌حل دارد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لازم است یک نکته‌ای را من تذکر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عبادات متعلق نهی تحریمی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ما نحن فیه اشبه است و نزدیک‌تر بما نحن فیه است، مثل نهی متعلق به صلاة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باید نهی را در مواردی فرض کنیم که کنار این نهی، امری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وجوبی و یا امر استحبابی حداقل وجود داشته باشد، تا اجتماع امر و نهی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صلاة حائض، ما جز نهی،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نهی آن نهی ذاتی یا تشریعی است،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نهی، امری به حائض متعلق نشده است راجع به نماز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باهم مجتمع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مواردی که شباهت به ما نحن فیه دارد، مواردی است که مسألۀ نهی تنزیهی مطرح است و در کنار این نهی تنزیهی، امری وجود دارد چه امر</w:t>
      </w:r>
      <w:bookmarkStart w:id="307" w:name="pg13688_139769"/>
    </w:p>
    <w:p>
      <w:pPr>
        <w:pStyle w:val="BookText"/>
        <w:rPr/>
      </w:pPr>
      <w:bookmarkEnd w:id="307"/>
      <w:r>
        <w:rPr>
          <w:rFonts w:ascii="IRNazanin" w:hAnsi="IRNazanin" w:eastAsia="IRNazanin"/>
          <w:color w:val="111111"/>
          <w:sz w:val="28"/>
          <w:sz w:val="28"/>
          <w:szCs w:val="28"/>
          <w:rtl w:val="true"/>
          <w:lang w:bidi="fa-IR"/>
        </w:rPr>
        <w:t>وجوبی باشد مثل اینکه صلاة واجب را انسان در حمام بخواند یا امر استحبابی باشد، مثل اینکه نماز مستحب را در حمام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مرحوم آخوند، مقسم را عبادات مکروهه قرار می‌دهند، با اینکه ما در بین عبادات، عبادات محرّمه هم داریم، این است که در بین عبادات محرّمه، جایی نداریم که امر و نهی مجتمع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عبادات مکروهه، همین مواردی را که این مستدل ذکر کرد و شاید غیر از اینها موارد دیگری هم وجود داشته باشد را داریم</w:t>
      </w:r>
      <w:r>
        <w:rPr>
          <w:rFonts w:eastAsia="IRNazanin" w:cs="IRNazanin"/>
          <w:color w:val="111111"/>
          <w:sz w:val="28"/>
          <w:szCs w:val="28"/>
          <w:rtl w:val="true"/>
          <w:lang w:bidi="fa-IR"/>
        </w:rPr>
        <w:t>.</w:t>
      </w:r>
    </w:p>
    <w:p>
      <w:pPr>
        <w:pStyle w:val="Heading5"/>
        <w:numPr>
          <w:ilvl w:val="4"/>
          <w:numId w:val="1"/>
        </w:numPr>
        <w:rPr/>
      </w:pPr>
      <w:bookmarkStart w:id="308" w:name="__RefHeading___Toc125147_3264237689"/>
      <w:bookmarkStart w:id="309" w:name="_Toc115"/>
      <w:bookmarkEnd w:id="308"/>
      <w:r>
        <w:rPr>
          <w:rtl w:val="true"/>
        </w:rPr>
        <w:t>تقسیم عبادات مکروهه</w:t>
      </w:r>
      <w:bookmarkEnd w:id="309"/>
    </w:p>
    <w:p>
      <w:pPr>
        <w:pStyle w:val="BookText"/>
        <w:rPr/>
      </w:pPr>
      <w:r>
        <w:rPr>
          <w:rFonts w:ascii="IRNazanin" w:hAnsi="IRNazanin" w:eastAsia="IRNazanin"/>
          <w:color w:val="111111"/>
          <w:sz w:val="28"/>
          <w:sz w:val="28"/>
          <w:szCs w:val="28"/>
          <w:rtl w:val="true"/>
          <w:lang w:bidi="fa-IR"/>
        </w:rPr>
        <w:t>راه جواب از این استدلال این است که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مکروهه؛ عباداتی که متعلق نهی تنزیهی و نهی کراهتی واقع می‌شود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این است که نهی تنزیهی و کراهتی به خود عنوان عبادت متعلق شده است؛ یعنی منهی عنه به نهی تنزیهی، همان نفس عنوان عبادت است و خصوصیّت دیگرش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هم ندارد؛ یعنی اینطور نیست که مندوحه و راه فرار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یوم العاشور، آنچه متعلق نهی است، حتی امساک یوم العاشور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یوم العاشور مخصوصا قسمت مهم روز یا همۀ روز، شاید استحباب داشته باشد، اما عنوان صومی در یوم عاشور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امر استحبابی متعلق به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من ایام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عید فطر و عید اضحی که صوم در آنها محرّم است، این دو روز را که شما کنار بگذارید، ما دلیل داریم بر اینکه روزۀ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ایام السنة یکون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روز عاشورا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من ایام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روزه‌اش استحباب دارد، مع ذلک روی نفس همین صوم، یک نهی تنزیهی کراهتی بار شده و مندوحه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جانشین روزۀ روز عاشورا، هیچ روزی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هرروزی را شما فرض کنید، خودش مستقلا دلیل بر استحباب دارد و هیچ عنوان جانشینی و بدلیّت از روزۀ روز عاشورا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از مواردی است که مندوحه ندارد و بدل 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همین قسم اول است، منتها با فرق اینکه مندوحه و جانشین و بدل دارد، مثل 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الحمام اولا، آنچه متعلق نهی تنزیهی است خود همین عنوان صلاة در حمام است و الاّ کون در حمام، هیچ‌گونه کراهت ندارد، بلکه چه‌بسا به عنوان مقدمۀ نظافت که نظافت یک امری است مطلوب در شریعت، مطلوبیّت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فی الحمام متعلق نهی تنزیهی است، لکن بدل دارد و مندوحه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نمازش را به جای اینکه در حمام بخواند، در مسجد</w:t>
      </w:r>
      <w:bookmarkStart w:id="310" w:name="pg13688_139770"/>
    </w:p>
    <w:p>
      <w:pPr>
        <w:pStyle w:val="BookText"/>
        <w:rPr/>
      </w:pPr>
      <w:bookmarkEnd w:id="310"/>
      <w:r>
        <w:rPr>
          <w:rFonts w:ascii="IRNazanin" w:hAnsi="IRNazanin" w:eastAsia="IRNazanin"/>
          <w:color w:val="111111"/>
          <w:sz w:val="28"/>
          <w:sz w:val="28"/>
          <w:szCs w:val="28"/>
          <w:rtl w:val="true"/>
          <w:lang w:bidi="fa-IR"/>
        </w:rPr>
        <w:t>بخواند یا در خانه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تخلص و فرار از این نهی کراهتی در رابطۀ با نماز واجب یا مستحب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هم وجوب با نهی تنزیهی، مجتمع شده یا استحباب با نهی کراهتی مجتمع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 آن است که در آن خصوصیت اول با این دو قسمی که ذکر کردیم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قسمی که ذکر شد، هردو در اینکه نهی تنزیهی به خود عنوان عبادت تعلق گرفته بود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العاشور، صلاة فی الحمام، نه کون فی الحمام، صلاة در حمام منهی عنه بود به نهی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این است که نهی به عبادت متعلق شده است لکن در باطن، عبادت منهی عنه نیست بلکه آنچه منهی عنه است، یک عنوان دیگری است که آن عنوان با عبادت، اتحاد وجودی دارد یا اگر اتحاد هم ندارند، با عبادت در وجود ملازم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که نگاه کنید،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تهمت، نماز نخوان، لکن در باطن، آنچه متعلق کراهت است و آنکه متعلق نهی تنزیهی است، کون در مواضع تهمت است که اگر کسی در مواضع تهمت، نماز هم نخواند، لکن کون در مواضع تهمت تحقق داشته باشد، همان کون، کراهت دارد برای اینکه سبب اتهام انسان و موجب بدبینی و سوءظن دیگران نسبت به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درست است که به حسب ظاهر،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به حسب باطن،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به نهی تنزیهی 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در مواضع تهمت، منهی عنه است و این کون، با صلاة مأموربه اتحاد دارد مثل کون در دار غصبی که با صلاة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کون در مواضع تهمت هم با صلاة، اتحاد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قسمی است که مرحوم آخوند، ذکر کرده‌اند</w:t>
      </w:r>
      <w:r>
        <w:rPr>
          <w:rFonts w:eastAsia="IRNazanin" w:cs="IRNazanin"/>
          <w:color w:val="111111"/>
          <w:sz w:val="28"/>
          <w:szCs w:val="28"/>
          <w:rtl w:val="true"/>
          <w:lang w:bidi="fa-IR"/>
        </w:rPr>
        <w:t>.</w:t>
      </w:r>
    </w:p>
    <w:p>
      <w:pPr>
        <w:pStyle w:val="Heading5"/>
        <w:numPr>
          <w:ilvl w:val="4"/>
          <w:numId w:val="1"/>
        </w:numPr>
        <w:rPr/>
      </w:pPr>
      <w:bookmarkStart w:id="311" w:name="__RefHeading___Toc125149_3264237689"/>
      <w:bookmarkStart w:id="312" w:name="_Toc116"/>
      <w:bookmarkEnd w:id="311"/>
      <w:r>
        <w:rPr>
          <w:rtl w:val="true"/>
        </w:rPr>
        <w:t>تأیید مبنا به واسطه قسم سوم</w:t>
      </w:r>
      <w:bookmarkEnd w:id="31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قسم اخیر، روی مبنای ما، نه تنها جواب لازم ندارد بلکه مؤید همان راهی است که ما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فیها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در مواضع تهمت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فیها الوجوب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کون، متحد با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مسألۀ ملازم باشد، این دلالتی بر تأیید حرف ما نمی‌کند، برای اینکه در صورت اتحاد، قائل به جواز هستیم و اگر کسی در ملازم، قائل به جواز شد، این ملازم با این نیست که در صورت اتحاد هم قائل به جواز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شق از قسم ثالث که عبارت از اتحاد آن منهی عنه به نهی تنزیهی با عبادت واجبه یا</w:t>
      </w:r>
    </w:p>
    <w:p>
      <w:pPr>
        <w:pStyle w:val="BookText"/>
        <w:rPr/>
      </w:pPr>
      <w:r>
        <w:rPr>
          <w:rFonts w:ascii="IRNazanin" w:hAnsi="IRNazanin" w:eastAsia="IRNazanin"/>
          <w:color w:val="111111"/>
          <w:sz w:val="28"/>
          <w:sz w:val="28"/>
          <w:szCs w:val="28"/>
          <w:rtl w:val="true"/>
          <w:lang w:bidi="fa-IR"/>
        </w:rPr>
        <w:t>مستحبه باشد، تأیید می‌کند راه ما را؛ یعنی توجیه آن برای ما همان توجیه راه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ما در صلاة در دار غصبی،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مأموربه است و غصب، منهی عنه و اتحاد وجودی، ضربه‌ای به این معنا نمی‌زند، اینجا هم همین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مأموربه، کون در مواضع تهمت، مکروه و بین این دو، اتحاد خارجی وجود پیدا کرده است و اتحاد خارجی، هیچ ضربه‌ای به وجوب و استحباب نماز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قسم سوم، تأیید می‌کند همان راهی را که ما طی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یک مقدار اصطلاحی‌تر صحبت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 اقامه کرده‌ایم بر اینکه اجتماع امر و نهی،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علاوۀ بر برهان، از ما مطالبۀ وقوع هم بکند، ما این قسم سوم را به عنوان مثال واقع به عنوان موردی که فقها فتوا داده‌اند،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ما، این قسم سوم کاملا راهی را که ما طی کردیم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که مسألۀ صلاة فی الحمام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حمام، وقتی که در نزاع در باب اجتماع امر و نهی بحث می‌کردیم که آیا چه نسبتی باید بین این عنوانین متغایرینی که محل نزاع در باب اجتماع امر و نهی است، وجود داشته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آنجایی است که نسبت، عموم و خصوص من وجه باشد و بعضی از محققین، مثل صاحب فصول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محل نزاع اختصاص دارد به آنجایی که نسبت این دو عنوان، عموم و خصوص من وجه باشد، مثل صلاة و غصب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یوجد الصلاة بدون الغصب و قد یوجد الغصب بدون الصلاة و قد یجتمعان کما فی 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ما به این اکتفا نکردیم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اربعه که در منطق بحث می‌شود، مسألۀ عنوانین متباینین، از محل نزاع بیرون است برای اینکه آنها، تصادق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 عنوانین المتصادقین فی واحد بود، در حقیقت جواز اجتماع عنوانین متباینین، بدیهی است و جای نزاع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بین عنوانین متباینین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امر به صلاة تعلق بگیرد و مثلا نهی به زنا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بحث نیست و کسی در این معنا مناقشه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عنوانین متباینین از محل نزاع خارج است، نه به این معنا که آنجا استحالۀ اجتماع هست بلکه آنجا جواز اجتماعش بدیهی است و کسی در آن مناقشه ندارد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عنوانین متباینین که گذشتیم،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عموم و خصوص من وجه داخل در محل نزاع است، عموم و خصوص مطلق هم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عنوان، متساوی باهم باشند لکن دو عنوان باشند مثل عنوان انسان و عنوان ضاحک که تساوی کلی بین این دو عنوان وجود دارد، در آن حیثی که مربوط به محل بحث ماست که در رابطۀ با تکلیف</w:t>
      </w:r>
      <w:bookmarkStart w:id="313" w:name="pg13688_139772"/>
    </w:p>
    <w:p>
      <w:pPr>
        <w:pStyle w:val="BookText"/>
        <w:rPr/>
      </w:pPr>
      <w:bookmarkEnd w:id="313"/>
      <w:r>
        <w:rPr>
          <w:rFonts w:ascii="IRNazanin" w:hAnsi="IRNazanin" w:eastAsia="IRNazanin"/>
          <w:color w:val="111111"/>
          <w:sz w:val="28"/>
          <w:sz w:val="28"/>
          <w:szCs w:val="28"/>
          <w:rtl w:val="true"/>
          <w:lang w:bidi="fa-IR"/>
        </w:rPr>
        <w:t>محال است، نه در رابطۀ با تکلیف بمحال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آن محالیتی است که مستقیما عارض خود تکلیف می‌شود، نه آن محالیتی که از ناحیۀ عدم مقدوریّت مکلف به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متساویین، هم عنوانین متصادقین فی واحد است، برای اینکه مقصود از تصادق در واحد این نیست که در غیر آن واحد متصادق نباشند، جنبۀ اثباتی موردنظر است و تصادق در واحد با تصادق در همۀ افراد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عنوانین متساویین هم به نظر می‌رسد که داخل در محل بحث است ولو اینکه در دورۀ گذشته که بحث می‌کردیم، عنوانین متساویین را از محل بحث خارج دانستیم، لکن اجمالا حالا کاری به عنوانین متساویین نداریم آنکه ما با آن کار داریم این است که محل نزاع اختصاص به عموم و خصوص من وجه ندارد، بلکه عموم و خصوص مطلق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حرف را زدیم، این قسم دوم عبادات مکروهه که صلاة در حمام است، این هم از مصادیق ما نحن فیه است برای اینکه امر، به طبیعت صلاة متعلق شده است، به مطلق متعلق شده است و نهی، به مقید متعلق شده است و نسبت بین مطلق و مقید، همان عموم و خصوص مطلق است و عموم و خصوص مطلق، هم داخل در محل نزاع است</w:t>
      </w:r>
      <w:r>
        <w:rPr>
          <w:rFonts w:eastAsia="IRNazanin" w:cs="IRNazanin"/>
          <w:color w:val="111111"/>
          <w:sz w:val="28"/>
          <w:szCs w:val="28"/>
          <w:rtl w:val="true"/>
          <w:lang w:bidi="fa-IR"/>
        </w:rPr>
        <w:t>.</w:t>
      </w:r>
    </w:p>
    <w:p>
      <w:pPr>
        <w:pStyle w:val="Heading5"/>
        <w:numPr>
          <w:ilvl w:val="4"/>
          <w:numId w:val="1"/>
        </w:numPr>
        <w:rPr/>
      </w:pPr>
      <w:bookmarkStart w:id="314" w:name="__RefHeading___Toc125151_3264237689"/>
      <w:bookmarkStart w:id="315" w:name="_Toc117"/>
      <w:bookmarkEnd w:id="314"/>
      <w:r>
        <w:rPr>
          <w:rtl w:val="true"/>
        </w:rPr>
        <w:t>پرسش</w:t>
      </w:r>
      <w:r>
        <w:rPr>
          <w:rtl w:val="true"/>
        </w:rPr>
        <w:t>:</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شریعت، اجتماع امر و نهی واقع شده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مرحوم آخوند عبادات محرّمه را مقسم قرار ندادند؟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عبادات مکروهه را از نظر مرحوم آخوند بیان کنید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عبادات مکروهه داخل محل نزاع است؟ توضیح دهید</w:t>
      </w:r>
      <w:r>
        <w:rPr>
          <w:rFonts w:eastAsia="IRNazanin" w:cs="IRNazanin"/>
          <w:color w:val="111111"/>
          <w:sz w:val="28"/>
          <w:szCs w:val="28"/>
          <w:rtl w:val="true"/>
          <w:lang w:bidi="fa-IR"/>
        </w:rPr>
        <w:t>.</w:t>
      </w:r>
      <w:bookmarkStart w:id="316" w:name="pg13688_139773"/>
    </w:p>
    <w:p>
      <w:pPr>
        <w:pStyle w:val="Heading4"/>
        <w:numPr>
          <w:ilvl w:val="3"/>
          <w:numId w:val="1"/>
        </w:numPr>
        <w:rPr/>
      </w:pPr>
      <w:bookmarkStart w:id="317" w:name="__RefHeading___Toc125153_3264237689"/>
      <w:bookmarkStart w:id="318" w:name="_Toc118"/>
      <w:bookmarkEnd w:id="316"/>
      <w:bookmarkEnd w:id="317"/>
      <w:r>
        <w:rPr>
          <w:rtl w:val="true"/>
        </w:rPr>
        <w:t>درس پانصد و سی و نهم</w:t>
      </w:r>
      <w:bookmarkEnd w:id="318"/>
    </w:p>
    <w:p>
      <w:pPr>
        <w:pStyle w:val="Heading5"/>
        <w:numPr>
          <w:ilvl w:val="4"/>
          <w:numId w:val="1"/>
        </w:numPr>
        <w:rPr/>
      </w:pPr>
      <w:bookmarkStart w:id="319" w:name="__RefHeading___Toc125155_3264237689"/>
      <w:bookmarkStart w:id="320" w:name="_Toc11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21" w:name="__RefHeading___Toc125157_3264237689"/>
      <w:bookmarkStart w:id="322" w:name="_Toc120"/>
      <w:bookmarkEnd w:id="321"/>
      <w:r>
        <w:rPr>
          <w:rtl w:val="true"/>
        </w:rPr>
        <w:t>عدم اشکال در قسم دوم از عبادات مکروهه</w:t>
      </w:r>
      <w:bookmarkEnd w:id="32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دوم مانند صلاة در حمام که خصوصیت آن این بود که نهی تنزیهی به عنوان عبادت متعلق است و متعلق نهی، واقعا خود عبادت است لکن مندوحه وجود دارد و می‌تواند عبادت را با غیر این خصوصیتی که در متعلق نهی اخذ شده است انجام دهد، مانند صلاة در حمام، روی مبنایی که ما عرض کردیم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اجتماع امر و نهی، عنوان مسأله را اینطور باید عنوان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تعلق الامر و النهی بالعنوانین المتصادقین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نسبت بین این عنوانین، عموم و خصوص من وجه باشد، بلکه اگر عموم و خصوص مطلق هم شد، داخل در محل نزاع است فقط باید دو عنوان باشد با هر نسبتی، البته مسألۀ تباین خارج است، برای اینکه در آنجا تصادق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تساوی هم فعلا به ما ارتباطی ندارد، آنچه فعلا به ما مربوط است، مسألۀ عموم و خصوص مطلق است که صاحب فصول آن را از محل نزاع خارج می‌دانست؛ یعنی امتناع در آن را، تقریبا مسلّم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دیگر از محققین که ما هم همین نظر را اختیار</w:t>
      </w:r>
      <w:bookmarkStart w:id="323" w:name="pg13688_139774"/>
    </w:p>
    <w:p>
      <w:pPr>
        <w:pStyle w:val="BookText"/>
        <w:rPr/>
      </w:pPr>
      <w:bookmarkEnd w:id="323"/>
      <w:r>
        <w:rPr>
          <w:rFonts w:ascii="IRNazanin" w:hAnsi="IRNazanin" w:eastAsia="IRNazanin"/>
          <w:color w:val="111111"/>
          <w:sz w:val="28"/>
          <w:sz w:val="28"/>
          <w:szCs w:val="28"/>
          <w:rtl w:val="true"/>
          <w:lang w:bidi="fa-IR"/>
        </w:rPr>
        <w:t>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هم داخل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عنوانین متصادقین فی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یک طرف، مسأله کلیت دارد و تصادق، عام است و از یک طرف،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ما معتقد هستیم که این قسم دوم عبادات مکروهه هم بنابر مبنای ما که قائل به جواز اجتماع امر و نهی هستیم،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صلاة به عنوان مطلق و به عنوان عام، مأموربه واقع بشود و از طرف دیگر، صلاة فی الحمام که یک عنوان دیگری است، بین صلاة و صلاة فی الحمام، از نظر عنوانی تغایر تحقق دارد، چون معنای تغایر، این نیست که در عنوان دومی هیچ اشاره‌ای به عنوان اولی نشده باشد، معنای تغایر و تعدّد در برابر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بطبیعته العامة، بماهیتها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صلاة متقیدیۀ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منهی عنه این تقیّد، مدخلیت دارد، آیا اینها دو عنوان هستند یا یک عنوان؟ ظاهر این است که دو عنوان است و اگر دو عنوان شد و داخل در محل بحث شد و ما قائل به جواز اجتماع امر و نهی شدیم، دیگر همانطوری که صلاة در دار مغصوبه، هیچ مشکلی از نظر قائل به جواز ندارد، صلاة در حمام هم هیچ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انّها صلاة واجبة او مستحبة و بما أنّها متقیدة بوقوعها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عنوان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مانعی روی این مبنا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این مبنا را نپذیرفت که نپذیرفتن،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یا مطلق و مقید، اصلا داخل در محل نزاع در باب اجتماع امر و نهی نیست؛ یعنی امتناع را در عموم و خصوص مطلق، مسلّم بگیرد مثل صاحب فصول یا اینکه عموم و خصوص مطلق را داخل در محل نزاع قرار بدهد، لکن در محل نزاع، مثل مرحوم آخوند، امتناعی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امتناعی شد، در صلاة در دار غصبی،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وجوب و حرمت مجتمع شده‌اند بلکه یا جانب وجوب، ترجیح دارد یا جانب حرمت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صلاة در حمام که نمی‌تواند این را انکار کند که اگر کسی نماز واجب را در حمام خواند، به حسب فتوا، وجوب و کراهت باهم مجتمع شده‌اند یا اگر نماز مستحب را در حمام خواند، استحباب و کراهت در یک عمل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و همینطور صاحب فصول که عموم و خصوص مطلق را به کلی از محل نزاع خارج می‌دانند؛ یعنی استحاله را مسلّم می‌دانند، اینها باید برای این مشکله فکری بکنند</w:t>
      </w:r>
      <w:r>
        <w:rPr>
          <w:rFonts w:eastAsia="IRNazanin" w:cs="IRNazanin"/>
          <w:color w:val="111111"/>
          <w:sz w:val="28"/>
          <w:szCs w:val="28"/>
          <w:rtl w:val="true"/>
          <w:lang w:bidi="fa-IR"/>
        </w:rPr>
        <w:t>.</w:t>
      </w:r>
    </w:p>
    <w:p>
      <w:pPr>
        <w:pStyle w:val="Heading5"/>
        <w:numPr>
          <w:ilvl w:val="4"/>
          <w:numId w:val="1"/>
        </w:numPr>
        <w:rPr/>
      </w:pPr>
      <w:bookmarkStart w:id="324" w:name="__RefHeading___Toc125159_3264237689"/>
      <w:bookmarkStart w:id="325" w:name="_Toc121"/>
      <w:bookmarkEnd w:id="324"/>
      <w:r>
        <w:rPr>
          <w:rtl w:val="true"/>
        </w:rPr>
        <w:t>جواب از اشکال، طبق مبنای مانعین اجتماع امر و نهی</w:t>
      </w:r>
      <w:bookmarkEnd w:id="32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بهترین راه‌حل این اشکال، همان راهی است که مرحوم آخوند روی این مبنا در کفایه ذکر کرده‌اند؛ یعنی روی این مبنا راه‌حلی بهتر از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بیان ایشان که هم خلاصه است و هم</w:t>
      </w:r>
      <w:bookmarkStart w:id="326" w:name="pg13688_139775"/>
    </w:p>
    <w:p>
      <w:pPr>
        <w:pStyle w:val="BookText"/>
        <w:rPr/>
      </w:pPr>
      <w:bookmarkEnd w:id="326"/>
      <w:r>
        <w:rPr>
          <w:rFonts w:ascii="IRNazanin" w:hAnsi="IRNazanin" w:eastAsia="IRNazanin"/>
          <w:color w:val="111111"/>
          <w:sz w:val="28"/>
          <w:sz w:val="28"/>
          <w:szCs w:val="28"/>
          <w:rtl w:val="true"/>
          <w:lang w:bidi="fa-IR"/>
        </w:rPr>
        <w:t>مشتمل بر بعضی از توضیحات است به این برمی‌گردد که مولا، شارع مقدس، آنجایی که امر می‌کند مثلا امر وجوبی به اقامۀ صلاة، در توجه امر به اقامۀ صلاة، هیچ‌یک از خصوصیات فردیه و جهات مشخصۀ زمانیه و مکانیه و امثال ذلک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بنابر فرمایش خود مرحوم آخوند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ماهیت، متعلق امر واقع شود، بلکه آنچه متعلق امر است، وجود الطبیعة و وجود الماهیة است مع ذلک تصریح می‌کردند به اینکه آن عوارضی که همراه وجود، ملازم با وجود هستند، آنها از دائرۀ مأموربه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چه خصوصیت مکانیه و با چه خصوصیت زمانیه، این خصوصیات،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شارع مقدس مسائل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مکلف به این مسائل واقف نیست، شارع ملاحظه می‌کند 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باقی بماند، در حاشیۀ این، توضیحی داده نشود، مکلف هم که عالم به خصوصیات نیست، او نمی‌داند که بین صلاة در حمام با صلاة در خانه و صلاة در مسجد که هرکدام یک خصوصیت مکانیه است،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ملاحظه می‌کند و می‌بیند این صلاتی که واجد صد درجه مصلحت ملزمه است و روی اشتمال بر این مصلحت ملزمه، مأموربه واقع شده است، این صلاة، وقتی که در خارج با این خصوصیات مکانیه که لا محاله با یکی از این خصوصیات واقع می‌شود، ملاحظه می‌شود، می‌بیند که این خصوصیات، در ارتباط با صلاة،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خصوصیات، در رابطۀ با نماز این نقش را دارند که نه مرتبه و مصلحت نماز را به ارتقاء می‌کشانند و بالا می‌برند و نه اینکه حالت انحطاط و تنزّل برای نماز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خصوصیتی است که نه نقش اثباتی دارد و نه تأثیر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خصوصیات، این نقش را دارد که مثلا صلاة صد درجه مصلحت را، صد و بیست درجه مصلحت برایش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نقش این خصوصیتی است که همراه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بعضی از خصوصیات برای صد درجه مصلحت، یک حالت انحطاطی بوجود می‌آورد مثلا صد درجه را، نود یا نود و پنج درجه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صورتی که از ملزمه بودن، خارج بشود، اما حالت انحطاط برایش پیش می‌آورد</w:t>
      </w:r>
      <w:r>
        <w:rPr>
          <w:rFonts w:eastAsia="IRNazanin" w:cs="IRNazanin"/>
          <w:color w:val="111111"/>
          <w:sz w:val="28"/>
          <w:szCs w:val="28"/>
          <w:rtl w:val="true"/>
          <w:lang w:bidi="fa-IR"/>
        </w:rPr>
        <w:t>.</w:t>
      </w:r>
    </w:p>
    <w:p>
      <w:pPr>
        <w:pStyle w:val="Heading5"/>
        <w:numPr>
          <w:ilvl w:val="4"/>
          <w:numId w:val="1"/>
        </w:numPr>
        <w:rPr/>
      </w:pPr>
      <w:bookmarkStart w:id="327" w:name="__RefHeading___Toc125161_3264237689"/>
      <w:bookmarkStart w:id="328" w:name="_Toc122"/>
      <w:bookmarkEnd w:id="327"/>
      <w:r>
        <w:rPr>
          <w:rtl w:val="true"/>
        </w:rPr>
        <w:t>حکمت جعل نهی تنزیهی</w:t>
      </w:r>
      <w:bookmarkEnd w:id="328"/>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مرحوم آخوند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با آن احاطۀ علمی که در رابطۀ با خصوصیات دارد و با آن تفاوتی که بین این خصوصیات در رابطۀ با نماز ملاحظه می‌کند، حالا که می‌خواهد عبد را ارشاد کند، عبدی که دور از این مسائل است و نمی‌داند صلاة در حمام با صلاة در</w:t>
      </w:r>
      <w:bookmarkStart w:id="329" w:name="pg13688_139776"/>
    </w:p>
    <w:p>
      <w:pPr>
        <w:pStyle w:val="BookText"/>
        <w:rPr/>
      </w:pPr>
      <w:bookmarkEnd w:id="329"/>
      <w:r>
        <w:rPr>
          <w:rFonts w:ascii="IRNazanin" w:hAnsi="IRNazanin" w:eastAsia="IRNazanin"/>
          <w:color w:val="111111"/>
          <w:sz w:val="28"/>
          <w:sz w:val="28"/>
          <w:szCs w:val="28"/>
          <w:rtl w:val="true"/>
          <w:lang w:bidi="fa-IR"/>
        </w:rPr>
        <w:t>خانه، فرق دارد، چه‌بسا در ذهنش بیاید که صلاة در حمام به لحاظ اینکه فرضا انسان یک نظافت بیشتری دارد، ترجیح داشته باشد بر صلاة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این مسائل را نمی‌داند و این واقعیت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هم آشنای به این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شارع چه باید بکند؟ کان سؤال می‌کند آیا راهی غیر از این تصور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شارع، یک حکم مولوی به نام استحباب یا به نام کراهت و نهی تنزیهی جعل بکند؟ شارع مقدس در اینجا یک حکم ارشادی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نهی مولوی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نهیا تحریمیا و لا نهیا تنزیهیا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فقط ارشاد به این معناست که اگر این طبیعت مأمور بها با خصوصیت مکانی حمام همراه باشد، بدان که یک مقداری از مصلحت تنزّل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مثلا معراجیت که در اصل طبیعت صلاة با توجه به خصوصیت مساویه وجود دارد، یک مقدار آن حالت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این نیست که یک استحباب مولوی مثل استحبابی که نماز شب دارد، اینجا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مولوی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نماز خودت را در مسجد انجام بدهی، بدان که یک چیز اضافه و یک مصلحت زائده، نصیب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امتناع اجتماع امر و نهی، باید این توجیه را بگوییم که ما دو حکم اینجا نداریم برای اینکه آن دو حکمی که در باب امر و نهی روی جواز و امتناعش بحث می‌کنیم، عبارت از دو حکم مولوی است چه این دو حکم مولوی، وجوب و تحریم باشد، وجوب و کراهت باشد و یا وجوب و استحباب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امتناع اجتماع، دو حکم مولوی ممتنع است که اجتماع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حکم، مولوی است و متعلق به خود طبیعت است یا به قول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ایجاد و وجود طبیعت است و در کنار این یک حکم ارشادی، چه استحبابی باشد که معنایش ارشاد به فضیلت زائده است و چه ارشاد به منقصت و نقصان آن مصلحت باشد، آیا وجود یک حکم ارشادی در کنار یک حکم مولوی، مانعی ندارد؟</w:t>
      </w:r>
    </w:p>
    <w:p>
      <w:pPr>
        <w:pStyle w:val="Heading5"/>
        <w:numPr>
          <w:ilvl w:val="4"/>
          <w:numId w:val="1"/>
        </w:numPr>
        <w:rPr/>
      </w:pPr>
      <w:bookmarkStart w:id="330" w:name="__RefHeading___Toc125163_3264237689"/>
      <w:bookmarkStart w:id="331" w:name="_Toc123"/>
      <w:bookmarkEnd w:id="330"/>
      <w:r>
        <w:rPr>
          <w:rtl w:val="true"/>
        </w:rPr>
        <w:t>عدم تطبیق دلیل با مدعا</w:t>
      </w:r>
      <w:bookmarkEnd w:id="33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ایشان به آن کسی که از این طریق می‌خواهد مسألۀ اجتماع امر و نهی را ثابت کند، جواب می‌دهند که این دلیل، منطبق بر مدعا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اجتماع حکمین مولویین است، اما این دلیل شما، اجتماع یک حکم مولوی و یک حکم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 به جواز نمی‌تواند از طریق این عبادات مکروهه، ما را ملزم کند به اینکه در مسألۀ اجتماع امر و نهی، قائل به جواز بشویم چون</w:t>
      </w:r>
      <w:bookmarkStart w:id="332" w:name="pg13688_139777"/>
    </w:p>
    <w:p>
      <w:pPr>
        <w:pStyle w:val="BookText"/>
        <w:rPr/>
      </w:pPr>
      <w:bookmarkEnd w:id="332"/>
      <w:r>
        <w:rPr>
          <w:rFonts w:ascii="IRNazanin" w:hAnsi="IRNazanin" w:eastAsia="IRNazanin"/>
          <w:color w:val="111111"/>
          <w:sz w:val="28"/>
          <w:sz w:val="28"/>
          <w:szCs w:val="28"/>
          <w:rtl w:val="true"/>
          <w:lang w:bidi="fa-IR"/>
        </w:rPr>
        <w:t>مدعا با دلیل،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حکمین مولویین است، اما دلیل، مشتمل بر یک حکم مولوی و یک حکم ارشادی است که در حقیقت حکم ارشادی، حکم نیست، فقط یک ارشادی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المصلحة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نمازت را در مسجد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مصلحت نقصان پیدا نکند، راهش این است که در حمام، نماز نخوانی که در حقیقت فقط یک ارشاد و راهنمایی است، بدون اینکه حکم باشد، تا بیفتد در دائرۀ تضاد بین حکمین و آن حرفهایی که در مسألۀ حکمین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دوم که مثل صلاة در حمام است، روی مبنای ما که مبتنی بر دو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عموم و خصوص مطلق، داخل در محل بحث و دیگر جواز اجتماع، روی مبنای ما نیازی به اینکه این حرفها را بزنیم و این راهها را طی کنیم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و نماز در مسجد،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نماز در حمام،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است، اما اگر کسی یکی از این دو مبنا را نپذیرفت، بهترین راه‌حل اشکال که در حقیقت جواب از استدلال قائل به جواز به این موارد است، همین جوابی است که مرحوم آخوند ذکر کرده‌اند</w:t>
      </w:r>
      <w:r>
        <w:rPr>
          <w:rFonts w:eastAsia="IRNazanin" w:cs="IRNazanin"/>
          <w:color w:val="111111"/>
          <w:sz w:val="28"/>
          <w:szCs w:val="28"/>
          <w:rtl w:val="true"/>
          <w:lang w:bidi="fa-IR"/>
        </w:rPr>
        <w:t>.</w:t>
      </w:r>
    </w:p>
    <w:p>
      <w:pPr>
        <w:pStyle w:val="Heading5"/>
        <w:numPr>
          <w:ilvl w:val="4"/>
          <w:numId w:val="1"/>
        </w:numPr>
        <w:rPr/>
      </w:pPr>
      <w:bookmarkStart w:id="333" w:name="__RefHeading___Toc125165_3264237689"/>
      <w:bookmarkStart w:id="334" w:name="_Toc124"/>
      <w:bookmarkEnd w:id="333"/>
      <w:r>
        <w:rPr>
          <w:rtl w:val="true"/>
        </w:rPr>
        <w:t>جواب از عبادات مکروهه بدون مندوحه</w:t>
      </w:r>
      <w:bookmarkEnd w:id="334"/>
    </w:p>
    <w:p>
      <w:pPr>
        <w:pStyle w:val="BookText"/>
        <w:rPr/>
      </w:pPr>
      <w:r>
        <w:rPr>
          <w:rFonts w:ascii="IRNazanin" w:hAnsi="IRNazanin" w:eastAsia="IRNazanin"/>
          <w:color w:val="111111"/>
          <w:sz w:val="28"/>
          <w:sz w:val="28"/>
          <w:szCs w:val="28"/>
          <w:rtl w:val="true"/>
          <w:lang w:bidi="fa-IR"/>
        </w:rPr>
        <w:t>مهمتر از همۀ اینها، آن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قسم سوم و دوم را ذکر کردیم و قسم اول،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اینها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این است که نهی به خود عنوان عبادت متعلق است و بدل هم ندارد، مندوحه‌ای برای او وجود ندارد مثل روزۀ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درست می‌شود؟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مبنای ما هیچ مشکله‌ای در اینجا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که دو خصوصیّت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عموم و خصوص مطلق را داخل در محل نزاع در باب اجتماع امر و نهی بدانیم و دیگر اینکه قائل به جواز هم بشویم، باز هم هیچ مشکله‌ای در همین قسم اول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شارع، یک حکم استحبابی دارد، متعلق به عنوان صوم، البته غیر از ماه رمضان و غیر از عیدین که ماه رمضان واجب است و عیدین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و حرام را که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بقیۀ ایام سنه، روایات و ادله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صومش، استحباب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فی کل یوم یکون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با حفظ تقیّد و با حفظ این معنا که مقیّد به یوم العاشور است، این مقید، منهی عنه است و هیچ مانعی ندارد که ذات صوم و طبیعت صوم و عنوان صوم، مأمور به به امر استحبابی باشد و صوم مقیّد به یوم عاشور، متعلق یک نهی تنزیهی مولوی باشد، یک نهی تنزیهی مولوی، به این عنوان مقید،</w:t>
      </w:r>
      <w:bookmarkStart w:id="335" w:name="pg13688_139778"/>
    </w:p>
    <w:p>
      <w:pPr>
        <w:pStyle w:val="BookText"/>
        <w:rPr/>
      </w:pPr>
      <w:bookmarkEnd w:id="335"/>
      <w:r>
        <w:rPr>
          <w:rFonts w:ascii="IRNazanin" w:hAnsi="IRNazanin" w:eastAsia="IRNazanin"/>
          <w:color w:val="111111"/>
          <w:sz w:val="28"/>
          <w:sz w:val="28"/>
          <w:szCs w:val="28"/>
          <w:rtl w:val="true"/>
          <w:lang w:bidi="fa-IR"/>
        </w:rPr>
        <w:t>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شما این معنا نرود که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کل یوم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ایام هم یوم العاشور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یوم العاشور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استحباب و کراهت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العاشور بما انّه صوم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یوم العاشور با صوم یوم التاسوعا از نظر استحباب،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روز تاسوعا، عنوان تاسوعا در استحباب صوم، دخالت ندارد، بلکه آنچه متعلق امر استحبابی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لیس برمضان و لا بعیدین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حکم استحبابی است، اما عنوانش تاسوعاست، آن دیگر نقشی در استحباب صومی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پنجم ماه است و روز شنبه است، عنوانش، روز چهارشنبه است اینها دیگر نقشی در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عناوینی داریم که در استحباب بیشتر نقش دارد مثل اول هرماه، وسط هرماه و آخر هرماه و عنوان کل رجب، عنوان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چنین عناوینی هست که در تأکد استحباب نقش دارد، اما این عناوینی که کنار رفت، در صوم یوم العاشور، آنچه متعلق استحباب است، نفس عنوان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یوم العاشور در استحبابش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متقیدا بیوم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تنزیهی کراهتی است که تقیّد، در متعلق نهی دارای مدخلیت است، اما در متعلق امر استحبابی، هیچ‌گونه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مبنای ما باز هم مشکلی در روی قسم اول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مبنای آنهایی که یکی از این دو مبنا را نپذیرفتند، یا عام و خاص را از محل نزاع در باب اجتماع امر و نهی خارج می‌دانند و استحاله را در عام و خاص مسلّم می‌دانند و یا اگر عام و خاص را داخل در محل نزاع می‌دانند، در مسألۀ اجتماع امر و نهی، امتناعی هستند مثل مرحوم آخوند، اینها باید اینجا فکری بکنند برای حل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راه‌حلی مرحوم آخوند، در کفایه ذکر کرده‌اند که مورد اشکال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مهم امام بزرگوار به ایشان دارند و بعضی اشکالات دیگر هم غیر از اشکال ایشان، چه‌بسا متوجه به راه‌حل مرحوم آخوند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به‌طور مختصر راه‌حل ایشان را ذکر می‌کنم برای اینکه دقت بیشتری در کفایه بکنید تا به آن اشکالاتی که به ایشان متوجه شده است، بپردازیم</w:t>
      </w:r>
      <w:r>
        <w:rPr>
          <w:rFonts w:eastAsia="IRNazanin" w:cs="IRNazanin"/>
          <w:color w:val="111111"/>
          <w:sz w:val="28"/>
          <w:szCs w:val="28"/>
          <w:rtl w:val="true"/>
          <w:lang w:bidi="fa-IR"/>
        </w:rPr>
        <w:t>.</w:t>
      </w:r>
    </w:p>
    <w:p>
      <w:pPr>
        <w:pStyle w:val="Heading5"/>
        <w:numPr>
          <w:ilvl w:val="4"/>
          <w:numId w:val="1"/>
        </w:numPr>
        <w:rPr/>
      </w:pPr>
      <w:bookmarkStart w:id="336" w:name="__RefHeading___Toc125167_3264237689"/>
      <w:bookmarkStart w:id="337" w:name="_Toc125"/>
      <w:bookmarkEnd w:id="336"/>
      <w:r>
        <w:rPr>
          <w:rtl w:val="true"/>
        </w:rPr>
        <w:t>راه‌حل مرحوم آخوند ره از عبادات مکروهه بدون مندوحه</w:t>
      </w:r>
      <w:bookmarkEnd w:id="33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 ایشان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تقریبا در دو طرف مسأله، دو مطلب مسلّم داریم که این دو مطلب مسلّم، ما را وادار کرده است که یک راه‌حل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اینطور نیست که روزۀ</w:t>
      </w:r>
    </w:p>
    <w:p>
      <w:pPr>
        <w:pStyle w:val="BookText"/>
        <w:rPr/>
      </w:pPr>
      <w:r>
        <w:rPr>
          <w:rFonts w:ascii="IRNazanin" w:hAnsi="IRNazanin" w:eastAsia="IRNazanin"/>
          <w:color w:val="111111"/>
          <w:sz w:val="28"/>
          <w:sz w:val="28"/>
          <w:szCs w:val="28"/>
          <w:rtl w:val="true"/>
          <w:lang w:bidi="fa-IR"/>
        </w:rPr>
        <w:t>روز عاشورا مثل روزۀ عیدین، باطل باشد بلکه روزۀ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مستحبة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روز عاشورا مثل روز تاسوعا، روزه گرفت، با همان خصوصیات و با همان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منه عبادة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هم حداقلش، اتصاف به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چیزی عبادت صحیحه باشد، مع ذلک رجحان و استحباب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ما می‌بینیم که بزرگان ما و در رأس آنها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داشته‌اند بر ترک روزۀ روز عاشورا و مقیّد بوده‌اند که روز عاشورا را روزه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وسط، ما گرفتار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عبادت مستحبۀ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می‌شود که ائمۀ ما تقیّد داشته باشند به ترک این عبادت مستحبه و به مداومت بر عدم روزۀ در روز عاشورا؟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طرف قصه، ما باید اینطور مسأله را حل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روزۀ روز عاشورا در ناحیۀ فعلش که عبارت از عنوان صوم است، عبارت از وجود طبیعت صوم است، این صوم فی نفسه، یک امر راجحی است و مشتمل بر یک مصلحتی است که آن مصلحت، موجب این است که یک امر استحبابی به این صوم متعلق بشود مثل سایر امور استحبابیه، لکن خصوصیتی که در اینجا وجود دارد این است که در رابطۀ با ترک این صوم و در ناحیۀ عدم آن،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وجود دارد که این عنوان، علاوۀ بر اینکه راجح است، رجحانش هم بیشتر از آن رجحانی است که در ناحیۀ فعل است اما نه اینکه در خود ترک، این رجحان وجود داشته باشد بلکه یک عنوانی است، مثل عنوان مخالفت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امیه به عنوان پیروزی در روز عاشورا، روز عاشورا را روز افتخارانگیز خودشان می‌دانستند و به شکرانۀ این نعمتی که به خیال خودشان خداوند به آنها عنایت کرده است و یک چنین پیروزی عظیمی بدست آورده‌اند،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حالا هم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عنوانی در ناحیۀ ترک، وجود دارد که هم راجح است و هم ارجح از این عنوان فعل است و آن عنوان، ارتباطش با ترک صوم این است که یا اتحاد دارد با این ترک صوم و یا اگر اتحاد ندارد، ملازم با این ترک صوم است ملازمی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انفکاکی بینشان تحقق پیدا نمی‌کند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سؤال می‌کنند که اگر یک چنین موقعیتی پیش بیاید، چه باید کرد؟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مستحبین متزاحمین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مستحب متزاحم، مثل اینکه فرض کنید شما الآن که می‌خواستید درس تشریف بیاورید، فرضا یک تشییع جنازۀ مؤمن یا عالمی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نمی‌توانید بین اینها جمع بکنید یا تشییع یا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مستحب فرضا، متزاحم و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در یک ردیف باشند، مسأله تخییر است و اگر یکی از آنها ترجیح داشته باشد، انسان مقیّد، آن ارجح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مستحبین متزاحمین، مسأله به</w:t>
      </w:r>
      <w:bookmarkStart w:id="338" w:name="pg13688_139780"/>
    </w:p>
    <w:p>
      <w:pPr>
        <w:pStyle w:val="BookText"/>
        <w:rPr/>
      </w:pPr>
      <w:bookmarkEnd w:id="338"/>
      <w:r>
        <w:rPr>
          <w:rFonts w:ascii="IRNazanin" w:hAnsi="IRNazanin" w:eastAsia="IRNazanin"/>
          <w:color w:val="111111"/>
          <w:sz w:val="28"/>
          <w:sz w:val="28"/>
          <w:szCs w:val="28"/>
          <w:rtl w:val="true"/>
          <w:lang w:bidi="fa-IR"/>
        </w:rPr>
        <w:t>صورت تخییر یا ترجیح آن ارجح پیاده می‌شود، اینجا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خصوصیت اینجا، این است که دو طرف استحباب، عبارت از فعل و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مسألۀ درس و تشییع، تضاد بین اینها موجب مسألۀ تزاحم شده است و در اینجا، چون یک طرف فعل است و یک طرف ترک است، این موجب تحقق تزاحم شده است</w:t>
      </w:r>
      <w:r>
        <w:rPr>
          <w:rFonts w:eastAsia="IRNazanin" w:cs="IRNazanin"/>
          <w:color w:val="111111"/>
          <w:sz w:val="28"/>
          <w:szCs w:val="28"/>
          <w:rtl w:val="true"/>
          <w:lang w:bidi="fa-IR"/>
        </w:rPr>
        <w:t>.</w:t>
      </w:r>
    </w:p>
    <w:p>
      <w:pPr>
        <w:pStyle w:val="Heading5"/>
        <w:numPr>
          <w:ilvl w:val="4"/>
          <w:numId w:val="1"/>
        </w:numPr>
        <w:rPr/>
      </w:pPr>
      <w:bookmarkStart w:id="339" w:name="__RefHeading___Toc125169_3264237689"/>
      <w:bookmarkStart w:id="340" w:name="_Toc126"/>
      <w:bookmarkEnd w:id="339"/>
      <w:r>
        <w:rPr>
          <w:rtl w:val="true"/>
        </w:rPr>
        <w:t>پرسش</w:t>
      </w:r>
      <w:r>
        <w:rPr>
          <w:rtl w:val="true"/>
        </w:rPr>
        <w:t>:</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قسم دوم از عبادات مکروهه اشکالی پیش نمی‌آید؟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 از اشکال قسم دوم عبادت منهیه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 حکمت جعل نهی تنزیهی را چه‌چیز می‌دانند؟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عبادات مکروهه بدون مندوحه را بیان کنید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مرحوم آخوند از عبادات مکروهه بدون مندوحه چیست؟</w:t>
      </w:r>
      <w:bookmarkStart w:id="341" w:name="pg13688_139781"/>
    </w:p>
    <w:p>
      <w:pPr>
        <w:pStyle w:val="Heading4"/>
        <w:numPr>
          <w:ilvl w:val="3"/>
          <w:numId w:val="1"/>
        </w:numPr>
        <w:rPr/>
      </w:pPr>
      <w:bookmarkStart w:id="342" w:name="__RefHeading___Toc125171_3264237689"/>
      <w:bookmarkStart w:id="343" w:name="_Toc127"/>
      <w:bookmarkEnd w:id="341"/>
      <w:bookmarkEnd w:id="342"/>
      <w:r>
        <w:rPr>
          <w:rtl w:val="true"/>
        </w:rPr>
        <w:t>درس پانصد و چهلم</w:t>
      </w:r>
      <w:bookmarkEnd w:id="343"/>
    </w:p>
    <w:p>
      <w:pPr>
        <w:pStyle w:val="Heading5"/>
        <w:numPr>
          <w:ilvl w:val="4"/>
          <w:numId w:val="1"/>
        </w:numPr>
        <w:rPr/>
      </w:pPr>
      <w:bookmarkStart w:id="344" w:name="__RefHeading___Toc125173_3264237689"/>
      <w:bookmarkStart w:id="345" w:name="_Toc128"/>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46" w:name="__RefHeading___Toc125175_3264237689"/>
      <w:bookmarkStart w:id="347" w:name="_Toc129"/>
      <w:bookmarkEnd w:id="346"/>
      <w:r>
        <w:rPr>
          <w:rtl w:val="true"/>
        </w:rPr>
        <w:t>تزاحم بین مستحبین</w:t>
      </w:r>
      <w:bookmarkEnd w:id="34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امتناع اجتماع امر و نهی هستند، در قسم اوّل از عبادات مکروهه، که تقریبا مشکلترین اقسام عبادات مکروهه است، مسأله را اینطور توجیه می‌فرمایند که مثلا در صوم یوم العاشور که یکی از مصادیق قسم اول است، باید اینطوری بگوییم که یک عنوان راجحی در ناحیۀ وجود صوم تحقق دارد که همان عنوان صوم است که در سایر ایام هم صوم به همین عنوان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ماه رمضان و غیر از عیدین، در سایر ایام، همین عنوان وجودی صوم، یک عنوان راجحی است و روی این جهت، استحباب دارد و اگر کسی هم روز عاشورا روزه بگیرد، بعنوان یک عبادت صحیح واقع می‌شود و تردیدی در صحت و عبادیتش وجود ندارد، لکن خصوصیت صوم یوم العاشور این است که یک عنوان راجحی، که هم رجحان دارد و هم در مقایسۀ با صوم ارجح از صوم است، مثلا اگر در صوم شصت درجه مصلحت وجود دارد، در آن عنوان دیگر، هشتاد درجه مصلحت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 مرتبط با ترک صوم است، چه ارتباطش ارتباط اتّحادی</w:t>
      </w:r>
    </w:p>
    <w:p>
      <w:pPr>
        <w:pStyle w:val="BookText"/>
        <w:rPr/>
      </w:pPr>
      <w:r>
        <w:rPr>
          <w:rFonts w:ascii="IRNazanin" w:hAnsi="IRNazanin" w:eastAsia="IRNazanin"/>
          <w:color w:val="111111"/>
          <w:sz w:val="28"/>
          <w:sz w:val="28"/>
          <w:szCs w:val="28"/>
          <w:rtl w:val="true"/>
          <w:lang w:bidi="fa-IR"/>
        </w:rPr>
        <w:t>و انطباقی باشد، یا اینکه ارتباطش ارتباط ملازمه‌ای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ترک صوم آن عنوان هشتاد درجه مصلحت کمال ارتباط را دارد، یا بعنوان انطباق و اتحاد، یا بعنوان ملازمه و عدم 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شرائطی ما راهی غیر از این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مستحب متزاحم داریم و احد المستحبین اقوی و ارجح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سایر مواردی که تزاحم در کار است، تزاحم بین دو فعل موجود است، مثل اینکه در باب صلاة و ازاله، که در بحث امر به شیء مقتضی نهی از ضد مطرح می‌شد، آنجا مزاحمت بین صلاة و ازاله است و ازاله چون یک واجب فوری است، اهم از نماز است و لذا بحث می‌کردیم که آیا امر به ازاله اقتضاء می‌کند نهی از صلاة را یا نه؟ آنجا تزاحم، تزاحم بین الوجودین بود، وجود الازاله و وجود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 مثال دیروز که ما عرض کردیم، در باب مستحبین، در خیلی از اوقات، تزاحم پیش می‌آید، چون در آن واحد، یک وقت می‌بینید چند تا مستحب وجود پیدا می‌کند و جمع بین اینها هم امکان ندارد، معمولا انسان آن مستحب ارجح و اقوی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ارجح و اقوی را اختیار نکرد و غیرارجح را اختیار کرد، آنهم استحبابش به قوت خودش باقی است و اگر عبادت هم باشد، صحیحا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خصوصیت ما نحن فیه این است که این دو استحباب که بینشان تزاحم بوجود آمده است، روی این جهت است، که یک استحباب در رابطۀ با فعل است و یک استحباب در رابطۀ با ترک است، یعنی در رابطۀ با عنوانی است که آن عنوان جدای از ترک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اتّحادا و امّا 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سبب نمی‌شود که مسأله از مستحبین متزاحمین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مستحب متزاحم است، هیچ ربطی هم به مسألۀ اجتماع امر و نهی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قائل به امتناع اجتماع هستیم روی مبنای ما هم مستحبین متزاحمین ولو اینکه یکی از آنها وجود شیء باشد و دیگری عنوان منطبق بر ترک این شیء باشد،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خصوصیتی که در اوّل ذکر شد، هر دو خصوصیت با این کیفیت تحقق پیدا می‌کند، که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العاشور اذا تحقق یقع صحیحا، یقع عبادة صحیحة و یوجر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استحقاق مثوبت در مقابلش هست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طرف دیگر این مداومتی که بزرگان دین 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 روزۀ روز عاشورا داشتند علتش روشن می‌شود و آن این است که چون آن مستحب مزاحم اقوای از استحباب صوم است فرضا صوم شصت درجه مصلحت دارد، ولی آن عنوانی که منطبق بر ترک است یا ملازم با ترک است، هشتاد درجه مصلحت دارد و ائمه برای رسیدن به هشتاد درجه مصلحت روزه‌ای را که واجد شصت درجه مصلحت است ترک می‌کردند، چون جمع بین این دو امکان‌پذیر نبود و مسأله، مسألۀ متزاحمین است</w:t>
      </w:r>
      <w:r>
        <w:rPr>
          <w:rFonts w:eastAsia="IRNazanin" w:cs="IRNazanin"/>
          <w:color w:val="111111"/>
          <w:sz w:val="28"/>
          <w:szCs w:val="28"/>
          <w:rtl w:val="true"/>
          <w:lang w:bidi="fa-IR"/>
        </w:rPr>
        <w:t>.</w:t>
      </w:r>
      <w:bookmarkStart w:id="348" w:name="pg13688_139783"/>
    </w:p>
    <w:p>
      <w:pPr>
        <w:pStyle w:val="BookText"/>
        <w:rPr/>
      </w:pPr>
      <w:bookmarkEnd w:id="348"/>
      <w:r>
        <w:rPr>
          <w:rFonts w:ascii="IRNazanin" w:hAnsi="IRNazanin" w:eastAsia="IRNazanin"/>
          <w:color w:val="111111"/>
          <w:sz w:val="28"/>
          <w:sz w:val="28"/>
          <w:szCs w:val="28"/>
          <w:rtl w:val="true"/>
          <w:lang w:bidi="fa-IR"/>
        </w:rPr>
        <w:t>این راهی است که مرحوم آخوند روی مبنای خودشان، که امتناع اجتماع را قائل هستند طی کردند و در حقیقت کسی نمی‌تواند از راه این صوم یوم العاشور ضربه‌ای به مبنای ایشان که مسألۀ امتناع اجتماع امر و نهی است وارد کند</w:t>
      </w:r>
      <w:r>
        <w:rPr>
          <w:rFonts w:eastAsia="IRNazanin" w:cs="IRNazanin"/>
          <w:color w:val="111111"/>
          <w:sz w:val="28"/>
          <w:szCs w:val="28"/>
          <w:rtl w:val="true"/>
          <w:lang w:bidi="fa-IR"/>
        </w:rPr>
        <w:t>.</w:t>
      </w:r>
    </w:p>
    <w:p>
      <w:pPr>
        <w:pStyle w:val="Heading5"/>
        <w:numPr>
          <w:ilvl w:val="4"/>
          <w:numId w:val="1"/>
        </w:numPr>
        <w:rPr/>
      </w:pPr>
      <w:bookmarkStart w:id="349" w:name="__RefHeading___Toc125177_3264237689"/>
      <w:bookmarkStart w:id="350" w:name="_Toc130"/>
      <w:bookmarkEnd w:id="349"/>
      <w:r>
        <w:rPr>
          <w:rtl w:val="true"/>
        </w:rPr>
        <w:t>عدم تطبیق عنوان بر امر عدمی</w:t>
      </w:r>
      <w:bookmarkEnd w:id="350"/>
    </w:p>
    <w:p>
      <w:pPr>
        <w:pStyle w:val="BookText"/>
        <w:rPr/>
      </w:pPr>
      <w:r>
        <w:rPr>
          <w:rFonts w:ascii="IRNazanin" w:hAnsi="IRNazanin" w:eastAsia="IRNazanin"/>
          <w:color w:val="111111"/>
          <w:sz w:val="28"/>
          <w:sz w:val="28"/>
          <w:szCs w:val="28"/>
          <w:rtl w:val="true"/>
          <w:lang w:bidi="fa-IR"/>
        </w:rPr>
        <w:t>این بیان ایشان همانطوری که دیروز عرض کردیم از طرف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یک اشکال واقع شده است و این اشکال هم روی مبنایی است که ایشان در خیلی از موارد دارند و این مبنا هم مبنای فلسفی است نه مبنای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مبنا این است که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ترک و مسألۀ عدم، اصلا عدم چیزی نیست تا اینکه یک عنوانی بر آن منطبق بشود، یک عنوانی ملازم با عدم بشود و حتی می‌فرمایند که این تقسیمی هم که برای عدم شده است که عدم گاهی عدم مطلق است، گاهی عدم مضاف است، گاهی عدم ملکه است، اصلا در این تقسیم هم با دقت فلسفی یک مسامحه و عنایت و تجوزی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عدم چیزی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یکون مطلقا و امّا ان یکون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اتصاف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مضاف و اما ان یکون عدم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بعضی از کتابهای محققین از اصولیین که در فلسفه هم تخصصی داشتند، مثل مرحوم محقق بزرگوار، محقق کمپانی، صاحب حاشیۀ بر کفایه، در بعضی از جاها ایشان تصریح می‌فرمایند که اعدام مضافه یعنی عدم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حظ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بهرۀ کوچکی از وجود در رابطۀ با اعدام مضافه وجود دارد، اینها استشمام کرده‌اند رایحۀ وجود را، امام بزرگوار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روی دقت فلسفی غیر صحیح است، همانطوری که عدم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و لیس له حظ من الوجود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مضاف هم همینطور است و هرکجا عنوان عدم باشد، عدم با اینکه حتی استشمام کرده باشد رایحۀ وجود را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نواهی این مطلب شدیدا روی این دقت مورد انکار واقع شده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نواهی طلب متعلق به ترک طبیعت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طبیعة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مولاست،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هذه الطبیعة مطلوب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چیست که بتواند اتصاف به مطلوبیت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محققین در باب نواهی، متعلق نهی را وجود قرار دادند، منتها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اعتباری الی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پای وجود مطرح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روی این مبنایی که خیلی جاها از این مبنا استفاده می‌کردند، که از جمله مواردی که از این</w:t>
      </w:r>
      <w:bookmarkStart w:id="351" w:name="pg13688_139784"/>
    </w:p>
    <w:p>
      <w:pPr>
        <w:pStyle w:val="BookText"/>
        <w:rPr/>
      </w:pPr>
      <w:bookmarkEnd w:id="351"/>
      <w:r>
        <w:rPr>
          <w:rFonts w:ascii="IRNazanin" w:hAnsi="IRNazanin" w:eastAsia="IRNazanin"/>
          <w:color w:val="111111"/>
          <w:sz w:val="28"/>
          <w:sz w:val="28"/>
          <w:szCs w:val="28"/>
          <w:rtl w:val="true"/>
          <w:lang w:bidi="fa-IR"/>
        </w:rPr>
        <w:t>مبنا استفاده می‌کردند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 ترک احد الضدّین لوجود ضده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مبنای قائلین به اقتضاء در مسألۀ امر به شیء مقتضی نهی از ضد است، مسألۀ مقدمیت است،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ازالة واجب، مقدمه‌اش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الصلاة که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یصیر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هم ایشان روی همین مبنا شدیدا می‌فرمودند که ترک صلاة چیست که شما بخواهید او را متّصف به مقدمیت بکنید؟ مقدمیت یک شأنی است، یک وصفی است، وصف نیاز به موصوف دارد، عدم که نمی‌تواند اتصاف به چیزی پیدا کند، موضوع برای چیزی واقع شود، قضیۀ حملیه تشکیل بدهیم،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الصلاة مقدمة لفعل الازالة، 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عدم صلاة یک ثبوتی داشته باشد که شما عنوان مقدمیت را بعنوان قضیۀ حملیه برای آن اثبات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خیلی جاها امام بزرگوار از این مبنا استفاده می‌کردند و در مقابل کثیری از این نوع مطالب روی همین مبنا می‌ایستادند و نفی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همین ما نحن فیه است که شما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صوم یوم العاشور یک عنوان راجح بلکه ارجح بر آن انطباق پیدا می‌کند، عدم چیست که آن عنوان بر آن انطباق پیدا کند؟ ترک الصوم چیست که آن عنوان ارجح با آن ملازمه داشته باشد؟ لذا ایشان جواب مرحوم آخوند را از این راه ذکر می‌فرمایند و به همین جواب هم اکتفاء می‌کنند، کأنّ مسأله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واقعش هم روی این مبنا مسأله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الصوم لیس بشیء حتی یکون منطبقا علیه او ملازما لشیء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می‌خواهیم علاوۀ بر این، بعضی چیزها را اضافه کنیم</w:t>
      </w:r>
      <w:r>
        <w:rPr>
          <w:rFonts w:eastAsia="IRNazanin" w:cs="IRNazanin"/>
          <w:color w:val="111111"/>
          <w:sz w:val="28"/>
          <w:szCs w:val="28"/>
          <w:rtl w:val="true"/>
          <w:lang w:bidi="fa-IR"/>
        </w:rPr>
        <w:t>.</w:t>
      </w:r>
    </w:p>
    <w:p>
      <w:pPr>
        <w:pStyle w:val="Heading5"/>
        <w:numPr>
          <w:ilvl w:val="4"/>
          <w:numId w:val="1"/>
        </w:numPr>
        <w:rPr/>
      </w:pPr>
      <w:bookmarkStart w:id="352" w:name="__RefHeading___Toc125179_3264237689"/>
      <w:bookmarkStart w:id="353" w:name="_Toc131"/>
      <w:bookmarkEnd w:id="352"/>
      <w:r>
        <w:rPr>
          <w:rtl w:val="true"/>
        </w:rPr>
        <w:t>عدم حرمت ترک واجب</w:t>
      </w:r>
      <w:bookmarkEnd w:id="353"/>
    </w:p>
    <w:p>
      <w:pPr>
        <w:pStyle w:val="BookText"/>
        <w:rPr/>
      </w:pPr>
      <w:r>
        <w:rPr>
          <w:rFonts w:ascii="IRNazanin" w:hAnsi="IRNazanin" w:eastAsia="IRNazanin"/>
          <w:color w:val="111111"/>
          <w:sz w:val="28"/>
          <w:sz w:val="28"/>
          <w:szCs w:val="28"/>
          <w:rtl w:val="true"/>
          <w:lang w:bidi="fa-IR"/>
        </w:rPr>
        <w:t>اگر ما از این اشکال امام بزرگوار صرف‌نظر کردیم و این اشکال را نادیده گرفتیم،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عدم هم در باب نواهی مطلوب واقع شود، در ما نحن فیه منطبق علیه عنوان ارجح قرار بگیرد، یا ملازم با عنوان ارجح واقع شود، اگر ما این مبنا را نپذیرفتیم، یا با قطع نظر از مبنای امام آیا راه دیگری برای جواب از مرحوم آخوند و اشکال به کلام ایشان وجود دارد یا نه؟</w:t>
      </w:r>
    </w:p>
    <w:p>
      <w:pPr>
        <w:pStyle w:val="BookText"/>
        <w:rPr/>
      </w:pPr>
      <w:r>
        <w:rPr>
          <w:rFonts w:ascii="IRNazanin" w:hAnsi="IRNazanin" w:eastAsia="IRNazanin"/>
          <w:color w:val="111111"/>
          <w:sz w:val="28"/>
          <w:sz w:val="28"/>
          <w:szCs w:val="28"/>
          <w:rtl w:val="true"/>
          <w:lang w:bidi="fa-IR"/>
        </w:rPr>
        <w:t>جواب این است که بله، راه دیگری داریم که در کلام مرحوم آخوند مناقشه کنیم و آن مناقشه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مقدمه‌ای را ما مکررا عرض کردیم، حالا هم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در ذهن ما هم شاید از همان اول طلبگی مرتکز شده است، که هرچیزی که واجب است، ترکش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واجبات، یک حکم بیشتر نداریم و آن این است که نماز واجب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واجب را اتیان کرد، فبها، نکرد چوب و فلک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فلک نه برای اینکه</w:t>
      </w:r>
      <w:bookmarkStart w:id="354" w:name="pg13688_139785"/>
    </w:p>
    <w:p>
      <w:pPr>
        <w:pStyle w:val="BookText"/>
        <w:rPr/>
      </w:pPr>
      <w:bookmarkEnd w:id="354"/>
      <w:r>
        <w:rPr>
          <w:rFonts w:ascii="IRNazanin" w:hAnsi="IRNazanin" w:eastAsia="IRNazanin"/>
          <w:color w:val="111111"/>
          <w:sz w:val="28"/>
          <w:sz w:val="28"/>
          <w:szCs w:val="28"/>
          <w:rtl w:val="true"/>
          <w:lang w:bidi="fa-IR"/>
        </w:rPr>
        <w:t>عمل حرام مرتکب شده است، بلکه خود ترک واجب هم مثل فعل حرام چوب و فلک بدنبال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نخواند او را عقوبت می‌کنند و تعلیل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خدای ناکرده شرب خمر کرد او را عقوبت می‌کنند و تعلیل می‌کنند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علت است و هرکدام در استحقاق عقوبت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ما خیال کنیم که در باب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الواجب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الواجب لیس بحرام، فعل الواجب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محرمات که ما خیال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المحرم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المحرم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المحرم، همان ترک المحرم است، دیگر لازم نیست که مسألۀ وجوب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را علمی‌تر و اصطلاحی‌تر بحث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نه مقتضی نهی از ضد خاص است، نه مقتضی نهی از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ضد عامش عبارت از ترک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اقتضای نهی از ترک الصلاة را نمی‌کند، برای اینکه ترک الصلاة، ضد عام است و امر به شیء نه مقتضی نهی از ضد خاص است و نه مقتضی نهی از ضد عام</w:t>
      </w:r>
      <w:r>
        <w:rPr>
          <w:rFonts w:eastAsia="IRNazanin" w:cs="IRNazanin"/>
          <w:color w:val="111111"/>
          <w:sz w:val="28"/>
          <w:szCs w:val="28"/>
          <w:rtl w:val="true"/>
          <w:lang w:bidi="fa-IR"/>
        </w:rPr>
        <w:t>.</w:t>
      </w:r>
    </w:p>
    <w:p>
      <w:pPr>
        <w:pStyle w:val="Heading5"/>
        <w:numPr>
          <w:ilvl w:val="4"/>
          <w:numId w:val="1"/>
        </w:numPr>
        <w:rPr/>
      </w:pPr>
      <w:bookmarkStart w:id="355" w:name="__RefHeading___Toc125181_3264237689"/>
      <w:bookmarkStart w:id="356" w:name="_Toc132"/>
      <w:bookmarkEnd w:id="355"/>
      <w:r>
        <w:rPr>
          <w:rtl w:val="true"/>
        </w:rPr>
        <w:t>نبودن دو حکم در واجبات و مستحبات</w:t>
      </w:r>
      <w:bookmarkEnd w:id="356"/>
    </w:p>
    <w:p>
      <w:pPr>
        <w:pStyle w:val="BookText"/>
        <w:rPr/>
      </w:pPr>
      <w:r>
        <w:rPr>
          <w:rFonts w:ascii="IRNazanin" w:hAnsi="IRNazanin" w:eastAsia="IRNazanin"/>
          <w:color w:val="111111"/>
          <w:sz w:val="28"/>
          <w:sz w:val="28"/>
          <w:szCs w:val="28"/>
          <w:rtl w:val="true"/>
          <w:lang w:bidi="fa-IR"/>
        </w:rPr>
        <w:t>علاوه؛ اگر ما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واجبات، دو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الفعل و یکی حرمة الترک، معنایش این است که اگر کسی ترک واجب کرد، دو حکم را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مخالفت حکم وجوبی شده است و هم مخالفت حکم تحریمی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ملتزم به این معنا شود که لازمۀ یک ترک الصلاة، مخالفت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متعلق به فعل و حرمت متعلق به ترک؟ پیدا است که ترک الواجب، مخالفت یک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الحرام هم مخالفت یک تکلیف است نه اینکه اگر کسی خدای‌ناکرده شرب خمر کرد، هم با نهی متعلق به شرب خمر مخالفت کرده است و هم با وجوب متعلق به ترک شرب خمر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عمل محرم یک مخالفت وجود دارد، نه دو مخالفت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را شما در رابطۀ با استحباب و کراهت هم عینا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مستحب است، معنایش این نیست که ترک نماز شب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ترک نماز شب کراهت داشته باشد؟ آن‌که دلیل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 نافلة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خیلی قرص و محکم متعلق به صلاة 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شب نخواند، این استحباب اکید از کفش بیرون رفته است، اما عمل مکروهی هم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مستحب این نیست که ترکش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bookmarkStart w:id="357" w:name="pg13688_139786"/>
    </w:p>
    <w:p>
      <w:pPr>
        <w:pStyle w:val="BookText"/>
        <w:rPr/>
      </w:pPr>
      <w:bookmarkEnd w:id="357"/>
      <w:r>
        <w:rPr>
          <w:rFonts w:ascii="IRNazanin" w:hAnsi="IRNazanin" w:eastAsia="IRNazanin"/>
          <w:color w:val="111111"/>
          <w:sz w:val="28"/>
          <w:sz w:val="28"/>
          <w:szCs w:val="28"/>
          <w:rtl w:val="true"/>
          <w:lang w:bidi="fa-IR"/>
        </w:rPr>
        <w:t>اینکه در باب مکروه هم همین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شیء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مکروه است، اما ترک این مکروه اتصاف به استحباب دارد؟ ترک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یتّصف بالاستحباب، بل فعل المکروه یتّصف بالکراهة</w:t>
      </w:r>
      <w:r>
        <w:rPr>
          <w:rFonts w:eastAsia="IRNazanin" w:cs="IRNazanin"/>
          <w:color w:val="111111"/>
          <w:sz w:val="28"/>
          <w:szCs w:val="28"/>
          <w:rtl w:val="true"/>
          <w:lang w:bidi="fa-IR"/>
        </w:rPr>
        <w:t>».</w:t>
      </w:r>
    </w:p>
    <w:p>
      <w:pPr>
        <w:pStyle w:val="Heading5"/>
        <w:numPr>
          <w:ilvl w:val="4"/>
          <w:numId w:val="1"/>
        </w:numPr>
        <w:rPr/>
      </w:pPr>
      <w:bookmarkStart w:id="358" w:name="__RefHeading___Toc125183_3264237689"/>
      <w:bookmarkStart w:id="359" w:name="_Toc133"/>
      <w:bookmarkEnd w:id="358"/>
      <w:r>
        <w:rPr>
          <w:rtl w:val="true"/>
        </w:rPr>
        <w:t>عدم جریان جواب مرحوم آخوند ره در بعضی از اقسام</w:t>
      </w:r>
      <w:bookmarkEnd w:id="359"/>
    </w:p>
    <w:p>
      <w:pPr>
        <w:pStyle w:val="BookText"/>
        <w:rPr/>
      </w:pPr>
      <w:r>
        <w:rPr>
          <w:rFonts w:ascii="IRNazanin" w:hAnsi="IRNazanin" w:eastAsia="IRNazanin"/>
          <w:color w:val="111111"/>
          <w:sz w:val="28"/>
          <w:sz w:val="28"/>
          <w:szCs w:val="28"/>
          <w:rtl w:val="true"/>
          <w:lang w:bidi="fa-IR"/>
        </w:rPr>
        <w:t>وقتی که به این مقدمه توجه فرمودید، ما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بزرگی به گردن همۀ تلامذه و تلامذۀ تلامذه و همینطور تا بعدها دارند، از این شیخ بزرگوار و استاذ عظیم الشأن سؤال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مستحب است، خیلی خوب، یک عنوان ارجح هشتاد درجه مصلحت هم منطبق بر ترک یا ملازم با ترک است، آن اشکال امام را هم نمی‌کنیم که ترک، قابلیت انطباق و ملازمه ندارد لکن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سرانجام از این چه نتیجه‌ای گرفتید؟ نتیجه گرفتید که ما دو مستحب متزاحم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فرق بین اینجا و موارد دیگر همین است، که در موارد دیگر تزاحم بین الوجودین است و در اینجا تزاحم بین فعل و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قبول می‌کنیم لکن بحث این است که ما غیر از مسألۀ استحباب، یک نهی تنزیهی و کراهتی اینجا داریم که این نهی کراهتی متعلق به روزۀ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کراهتی از کجا درآمد؟ منشأ این نهی کراهتی چیست؟ اصلا خودتان دارید عبادات مکروهه را تقسیم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عباداتی که متعلق نهی تنزیهی واقع شده است 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مستحب، 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ارجحی هم منطبق بر ترک است و از مداومت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ارجحیت این عنوان منطبق بر ترک را استفاده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 فبالنّتیجه، انّ لنا مستحبین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الوجود و الاخر العدم و العدم ارجح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می‌توانیم از این راه شما استفاده کنیم و نتیجه بگیریم؟ بیشتر از این نمی‌تواند ما را به جایی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نهی کراهتی که متعلق به عنوان صوم 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کراهتی از کجا سبز شد؟ این نهی کراهتی را چطور درست بکنیم؟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اشکال اساسی مستدل، یعنی آن کسی که قائل به جواز اجتماع امر و نهی بود و استدلالش اینطوری بود که اگر اجتماع امر و نهی جایز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وقع فی الشریعة و حیث انّنا نری وقوعه فی الشریعة و وقوع الشیء ادلّ دلیل و اقوی دلیل علی امکان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وقوع، مسألۀ امکان و عدم استحاله را برای شما ثابت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صوم روز عاشورا که هم مستحب است و هم مکروه است، به نفس این العنوان، نهی تنزیهی متعلق شده است و این بیان شما این مشکله</w:t>
      </w:r>
      <w:bookmarkStart w:id="360" w:name="pg13688_139787"/>
    </w:p>
    <w:p>
      <w:pPr>
        <w:pStyle w:val="BookText"/>
        <w:rPr/>
      </w:pPr>
      <w:bookmarkEnd w:id="360"/>
      <w:r>
        <w:rPr>
          <w:rFonts w:ascii="IRNazanin" w:hAnsi="IRNazanin" w:eastAsia="IRNazanin"/>
          <w:color w:val="111111"/>
          <w:sz w:val="28"/>
          <w:sz w:val="28"/>
          <w:szCs w:val="28"/>
          <w:rtl w:val="true"/>
          <w:lang w:bidi="fa-IR"/>
        </w:rPr>
        <w:t>را نتوانست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شما متوجه همان دو خصوصیت بود که یک خصوصیت این بود که اگر کسی روز عاشورا روزه بگیرد، روزه‌اش صحیح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هم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ترک داشتند و از این مداومت بر ترک، استفاده می‌کنیم ارجحیت آن عنوان منطبق یا ملازم با ترک را، اینهم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یک مطلب سومی است و آن این است که تعلق نهی تنزیهی به خود عبادت بنام صوم در روز عاشورا این چطور حل می‌شود؟ و کلام شما نتوانست این مشکله را حل کند، درحالی‌که اتکاء مستدل روی همین جهت و روی این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ایشان نتوانست آن مشکل اصلی در این مسأله را حل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عرض کردیم که حرف خوبی است، که در مثل خصوصیات با توجه به نفس طبیعت یک معیار متوسطی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کونها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خصوصیتی است که نه نماز را بالا می‌برد و نه انحطاط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خصوصیات متفاوت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خصوصیات مقام صوم را بالا ببرد و بعضی‌ها آن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حرفها روی صوم یوم العاشور متمرکز است و الا صوم روز تاسوعا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یوم العاشورا ندارد</w:t>
      </w:r>
      <w:r>
        <w:rPr>
          <w:rFonts w:eastAsia="IRNazanin" w:cs="IRNazanin"/>
          <w:color w:val="111111"/>
          <w:sz w:val="28"/>
          <w:szCs w:val="28"/>
          <w:rtl w:val="true"/>
          <w:lang w:bidi="fa-IR"/>
        </w:rPr>
        <w:t>.</w:t>
      </w:r>
    </w:p>
    <w:p>
      <w:pPr>
        <w:pStyle w:val="Heading5"/>
        <w:numPr>
          <w:ilvl w:val="4"/>
          <w:numId w:val="1"/>
        </w:numPr>
        <w:rPr/>
      </w:pPr>
      <w:bookmarkStart w:id="361" w:name="__RefHeading___Toc125185_3264237689"/>
      <w:bookmarkStart w:id="362" w:name="_Toc134"/>
      <w:bookmarkEnd w:id="361"/>
      <w:r>
        <w:rPr>
          <w:rtl w:val="true"/>
        </w:rPr>
        <w:t>پرسش</w:t>
      </w:r>
      <w:r>
        <w:rPr>
          <w:rtl w:val="true"/>
        </w:rPr>
        <w:t>:</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 ره را از قسم اول عبادات مکروهه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تطبیق هیچ عنوانی بر امر عدمی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امر به شیء مقتضی نهی از ضد خاص و ضد عام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لازمه جواب مرحوم آخوند ره، وجود دو حکم در واجبات و مستحبات 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جواب مرحوم آخوند ره در همه اقسام عبادات منهیه جریان دارد؟</w:t>
      </w:r>
      <w:bookmarkStart w:id="363" w:name="pg13688_139788"/>
    </w:p>
    <w:p>
      <w:pPr>
        <w:pStyle w:val="Heading4"/>
        <w:numPr>
          <w:ilvl w:val="3"/>
          <w:numId w:val="1"/>
        </w:numPr>
        <w:rPr/>
      </w:pPr>
      <w:bookmarkStart w:id="364" w:name="__RefHeading___Toc125187_3264237689"/>
      <w:bookmarkStart w:id="365" w:name="_Toc135"/>
      <w:bookmarkEnd w:id="363"/>
      <w:bookmarkEnd w:id="364"/>
      <w:r>
        <w:rPr>
          <w:rtl w:val="true"/>
        </w:rPr>
        <w:t>درس پانصد و چهل و یکم</w:t>
      </w:r>
      <w:bookmarkEnd w:id="365"/>
    </w:p>
    <w:p>
      <w:pPr>
        <w:pStyle w:val="Heading5"/>
        <w:numPr>
          <w:ilvl w:val="4"/>
          <w:numId w:val="1"/>
        </w:numPr>
        <w:rPr/>
      </w:pPr>
      <w:bookmarkStart w:id="366" w:name="__RefHeading___Toc125189_3264237689"/>
      <w:bookmarkStart w:id="367" w:name="_Toc136"/>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68" w:name="__RefHeading___Toc125191_3264237689"/>
      <w:bookmarkStart w:id="369" w:name="_Toc137"/>
      <w:bookmarkEnd w:id="368"/>
      <w:r>
        <w:rPr>
          <w:rtl w:val="true"/>
        </w:rPr>
        <w:t>عدم تمامیت راه‌حل مرحوم آخوند ره در عبادات منهیه</w:t>
      </w:r>
      <w:bookmarkEnd w:id="36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اشکال در قسم اول از عبادات مکروهه نمی‌تواند مشکل را حل بکند، برای اینکه آنچه که در بین تمام این اقسام ثلاثه مشترک است، این است که یک نهیی متعلق به عبادت شده است، یک نهیی لا محاله توجه به عبادت پیدا کرده است، منتها در قسم سوم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اینطور توجیه کردید که نهی به صلاة متعلق نشده است، بلکه به کون در مواضع تهمت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صلاة در مواضع تهمت هم یکی از مصادیق کون در مواضع تهمت است، این مصحح این است که به خود صلاة نهی متعلق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من مصادیق الکون فی مواضع التّهمه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دوم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نهی به عبادت متعلق است، منتها نهی آن را نهی ارشادی قرار دادید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به آدم و حواء که تحقیق این است که نهی در آنجا هم نهی ارشادی بوده است، یعنی خداوند ارشاد کرده است که اگر بخواهید در بهشت بمانید و از بهشت خارج نشوید و از مزایای بهشت استفاده کنید، راهش این است که به این</w:t>
      </w:r>
      <w:bookmarkStart w:id="370" w:name="pg13688_139789"/>
    </w:p>
    <w:p>
      <w:pPr>
        <w:pStyle w:val="BookText"/>
        <w:rPr/>
      </w:pPr>
      <w:bookmarkEnd w:id="370"/>
      <w:r>
        <w:rPr>
          <w:rFonts w:ascii="IRNazanin" w:hAnsi="IRNazanin" w:eastAsia="IRNazanin"/>
          <w:color w:val="111111"/>
          <w:sz w:val="28"/>
          <w:sz w:val="28"/>
          <w:szCs w:val="28"/>
          <w:rtl w:val="true"/>
          <w:lang w:bidi="fa-IR"/>
        </w:rPr>
        <w:t>شجره نزدیک نشوید و از این شجره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این معناست که اگر بخواهید مجموعۀ مصالح نماز در اختیار شما قرار بگیرد و هیچ انحطاطی در مرتبۀ مصلحت نماز پیش نیاید، راهش این است که از خصوصیت مکانی حمام در رابطۀ با صلاة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حرفی است که نهی ارشادی متعلق شده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خصوصیتی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یوم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این راهی که شما طی کردید، ما چطور نهیی برای این درست بکنیم و نهی هم 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نهی ارشادی است؟ یعنی آیا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دیگری متعلق نهی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عنوان است؟ این را که شما نمی‌فرمایید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راه‌حل شما این است که جانب فعل مستحب و جانب ترک هم به اعتبار انطباق یک عنوان ارجح یا ملازم بودن یک عنوان ارجح، یک مستحب قوی‌تری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مستحب در رابطۀ با فعل، یک مستحب قوی‌تر هم در رابطۀ با ترک، نهی، عنوان سومی است که در اینجا مطرح است، این عنوان را شما چطور حل می‌کنید؟ شما نتوانستید برای این عنوان نهی یک راه‌حلی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چه باید گفت؟</w:t>
      </w:r>
    </w:p>
    <w:p>
      <w:pPr>
        <w:pStyle w:val="BookText"/>
        <w:rPr/>
      </w:pPr>
      <w:r>
        <w:rPr>
          <w:rFonts w:ascii="IRNazanin" w:hAnsi="IRNazanin" w:eastAsia="IRNazanin"/>
          <w:color w:val="111111"/>
          <w:sz w:val="28"/>
          <w:sz w:val="28"/>
          <w:szCs w:val="28"/>
          <w:rtl w:val="true"/>
          <w:lang w:bidi="fa-IR"/>
        </w:rPr>
        <w:t>همانطوری که اشاره کردیم، روی مبنای ما یکی از دو راه‌حل را اینجا می‌توانیم درست کنیم و هر کدام از این دو راه را اختیار کنیم، مسأله روی قول به جواز اجتماع حل می‌شود و استدلال مستدل به این راه، تمام می‌شود، یعنی ما می‌توانیم در مقابل قائل به امتناع بعنوان یک دلیل به این دلیل استدلال کنیم، چون قائل به امتناع هیچ راه‌حلی برای این مشکل نمی‌تواند درست کند</w:t>
      </w:r>
      <w:r>
        <w:rPr>
          <w:rFonts w:eastAsia="IRNazanin" w:cs="IRNazanin"/>
          <w:color w:val="111111"/>
          <w:sz w:val="28"/>
          <w:szCs w:val="28"/>
          <w:rtl w:val="true"/>
          <w:lang w:bidi="fa-IR"/>
        </w:rPr>
        <w:t>.</w:t>
      </w:r>
    </w:p>
    <w:p>
      <w:pPr>
        <w:pStyle w:val="Heading5"/>
        <w:numPr>
          <w:ilvl w:val="4"/>
          <w:numId w:val="1"/>
        </w:numPr>
        <w:rPr/>
      </w:pPr>
      <w:bookmarkStart w:id="371" w:name="__RefHeading___Toc125193_3264237689"/>
      <w:bookmarkStart w:id="372" w:name="_Toc138"/>
      <w:bookmarkEnd w:id="371"/>
      <w:r>
        <w:rPr>
          <w:rtl w:val="true"/>
        </w:rPr>
        <w:t>راه‌حل عبادات منهیه طبق مبنای مختار</w:t>
      </w:r>
      <w:bookmarkEnd w:id="372"/>
    </w:p>
    <w:p>
      <w:pPr>
        <w:pStyle w:val="BookText"/>
        <w:rPr/>
      </w:pPr>
      <w:r>
        <w:rPr>
          <w:rFonts w:ascii="IRNazanin" w:hAnsi="IRNazanin" w:eastAsia="IRNazanin"/>
          <w:color w:val="111111"/>
          <w:sz w:val="28"/>
          <w:sz w:val="28"/>
          <w:szCs w:val="28"/>
          <w:rtl w:val="true"/>
          <w:lang w:bidi="fa-IR"/>
        </w:rPr>
        <w:t>یک راه ما این است که اگر مبنای خودمان را اختیار کنیم که مطلق و مقیّد هم داخل در نزاع در باب اجتماع امر و نهی است، مطلق و مقیّد هم مثل عموم و خصوص من وجه داخل در محل نزاع است، اینجا همین حرف را می‌زنیم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یوم العاشور بما انّه صوم، مستحب و بما انّه متقیّد بیوم العاشور منهی عنه بنهی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نهی کراهتی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 خیلی سرراست است و هیچ مشکله‌ای در این رابطه نیست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ما منحصرا عبارت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مثل صاحب فصول بگوییم که محل نزاع به آنجایی اختصاص دارد که نسبت این دو عنوان، عموم و خصوص من وجه باشد، اما آنجایی که عموم و خصوص مطلق است، آنجا تقریبا امتناع، مسلّم است، قائل به جواز هم در آنجا قائل به جواز</w:t>
      </w:r>
    </w:p>
    <w:p>
      <w:pPr>
        <w:pStyle w:val="BookText"/>
        <w:rPr/>
      </w:pPr>
      <w:r>
        <w:rPr>
          <w:rFonts w:ascii="IRNazanin" w:hAnsi="IRNazanin" w:eastAsia="IRNazanin"/>
          <w:color w:val="111111"/>
          <w:sz w:val="28"/>
          <w:sz w:val="28"/>
          <w:szCs w:val="28"/>
          <w:rtl w:val="true"/>
          <w:lang w:bidi="fa-IR"/>
        </w:rPr>
        <w:t>نمی‌شود، حتما باید بین عنوانین عموم و خصوص من وجه باشد، که دو مادۀ افتراق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امر و دیگری برای نهی، اگر ما این مبنا را اختیار کردیم، باز برای ما در اینجا راه‌حل وجود دارد و آن راه‌حل مبتنی بر یک مقدمه‌ای است که یک روز مقداری از آن مقدمه را من اشاره کردم و آن این است که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عاشورا یک عنوان عید و عنوان مبارک قائل هستند، همانطوری که در متن زیارت عاشورا هم اشارۀ به این معنا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یوم تبرّکت به بنوا امیّه و ابن آکلة الاکباد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تبرّک می‌جستند به روز عاشورا و بر این تبرک، آثاری را مترتب می‌کردند، یکی از آثارش مسألۀ صوم روز عاشورا به شکرانۀ این موفقیتی که به عقیدۀ فاسد آنها خداوند به آنها عنایت کرده است و آنها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دیگری که بر این روز مترتب می‌کردند که از تواریخ و غیر اینها استفاده می‌شود این است که مایحتاج عمومی سال خودشان، اعم از مواد غذایی و پوشاک و امثال ذلک را در این روز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اینکه یک روز متبرّکی است، لوازم یکسالۀ خودشان را معمولا در روز عاشورا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دیگری که در اعیاد هم مرسوم است از دید و بازدید و پوشیدن لباسهای خوب و خضاب کردن و نظافت و امثال ذلک، همۀ اینها را بر روز عاشورا مترتب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کنار این می‌بینیم که نه تنها از نظر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فقها، روزۀ روز عاشورا محکوم به کراهت است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ترک روزۀ روز عاشورا داشتند، بلکه یک مسائل دیگری هم از نظر فقه برای روز عاشورا وجود دارد و آن این است که تکسّب، کسب و تجارت در روز عاشورا مکروه است و مسائلی از این قبیل</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اینها را روی هم ملاحظه می‌کند، به این نتیجه می‌رسد که آنچه که در روز عاشورا، محکوم به کراهت است، آنهم با تمام این حرفها، شارع یک حکم تحریمی بار نکرده است، همان حکم کراهتی و تنزیهی را مترتب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متعلق این حکم تنزیهی و کراهتی است، تشبّه به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بنی امیّه در روز عاشورا محکوم به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تشبّه هم یک عنوان کسبی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که من روزه می‌گیرم لکن هیچ‌گونه هدفی در رابطۀ با تشبّه به بنی امیّه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یک واقعیت غیر قصدی است، مثل اینکه اگر یک مردی مثلا لباس زن را بپوشد یا تشبّه به زنها در جهات دیگر پیدا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یدور مدار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قصدم از پوشیدن لباس زنها، تشبّه به نساء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یک مسألۀ قصدی نیست که دائر مدار قصد باشد، بطوری که از او سؤال کنیم که آیا شما قصد تشبّه به زنها را داشتید یا قصد تشبّه را نداشتید؟ تشبّه یک واقعیت است چه انسان آن را قصد داشته باشد یا قصد نداشته باشد، این تشبّه</w:t>
      </w:r>
    </w:p>
    <w:p>
      <w:pPr>
        <w:pStyle w:val="BookText"/>
        <w:rPr/>
      </w:pP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متعلق نهی تنزیهی و کراهتی است، عنوان تشبّه است و اینکه نهی را روی صوم آورده‌اند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عنوانی که حقیقتا متعلق نهی است، کون در مواضع تهمه است و به صلاة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مصداق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تشبّه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تشبّه یک مصداقش روزۀ روز عاشورا است، یک مصداقش ذخیره کردن مواد غذایی در روز عاشورا است، بلکه نفس تکسّب در روز عاشورا هم یک مصداق برای تشبّه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منهی عنه، عنوان تشبّه است و صوم در متعلق نهی بودن، اصالت ندارد،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خود مرحوم آخوند هم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اینطور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صوم مطلق که در غیر ماه رمضان و در غیر عیدین، بصورت مطلق و بصورت کلّی محکوم به استحباب است و یک عنوان دیگری هم داریم به نام تشبّه به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هم یک عنوان مطلقی است، گاهی آن عنوان در ضمن صوم تحقق پیدا می‌کند، گاهی در ضمن ذخیرۀ مایحتاج سنه در آن روز تحقق پیدا می‌کند، گاهی به پوشیدن لباس نو و خضاب کردن و دید و بازدید کردن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تشبّه متعلق نهی تنزیهی است و نسبت بین این عنوان و بین صوم عموم و خصوص من وجه است، دو مادۀ افتراق و یک مادۀ اجتماع دارد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راه‌حلی است که بنابر اینکه محل نزاع در باب اجتماع امر و نهی اختصاص به عموم و خصوص من وجه داشته باشد، این راه‌حل را پیدا کنیم و فتاوا و قرائن و خصوصیاتی که بنی امیه در روز عاشورا دارند همۀ اینها مؤید این طریق و این راه‌حل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راه‌حل بنابر قول ما راه حل خوبی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قول به جواز اجتماع است، اما بنابر قول مرحوم آخوند که از یک طرف بین همۀ احکام تضاد قائل است همانطوری که بین وجوب و حرمت قائل به تضاد هستند، همانطور بین استحباب و کراهت هم قائل به تضاد هستند و از طرف دیگر اجتماع امر و نهی، اجتماع وجوب و حرمت، اجتماع استحباب و کراهت و امثال ذلک را ممتنع می‌داند، ما می‌توانیم در مقابل مرحوم آخوند، علاوۀ بر آن براهین قبلی که ذکر کردیم و آن ادلّه‌ای که قبلا برای جواز اجتماع مطرح کردیم، این را هم یک دلیل محکمی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مسألۀ روزۀ روز عاشورا چه می‌کنید که هم استحباب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وقع عبادة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نهی تنزیهی کراهتی به آن متعلق شده است؟ شما این مشکل را چطور حل می‌کنید؟ آن راه‌حل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مستحبین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w:t>
      </w:r>
      <w:bookmarkStart w:id="373" w:name="pg13688_139792"/>
    </w:p>
    <w:p>
      <w:pPr>
        <w:pStyle w:val="BookText"/>
        <w:rPr/>
      </w:pPr>
      <w:bookmarkEnd w:id="373"/>
      <w:r>
        <w:rPr>
          <w:rFonts w:ascii="IRNazanin" w:hAnsi="IRNazanin" w:eastAsia="IRNazanin"/>
          <w:color w:val="111111"/>
          <w:sz w:val="28"/>
          <w:sz w:val="28"/>
          <w:szCs w:val="28"/>
          <w:rtl w:val="true"/>
          <w:lang w:bidi="fa-IR"/>
        </w:rPr>
        <w:t>مسألۀ نهی را توجیه بکند و اشاره‌ای به کلمۀ نهی در توجیه شما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همین را یک دلیل محکمی قرار می‌دهیم در مقابل قائل به امتناع و انصافا قائل به امتناع هیچ راهی برای فرار از این اشکال و حل اشکال نمی‌تواند پیدا کند</w:t>
      </w:r>
      <w:r>
        <w:rPr>
          <w:rFonts w:eastAsia="IRNazanin" w:cs="IRNazanin"/>
          <w:color w:val="111111"/>
          <w:sz w:val="28"/>
          <w:szCs w:val="28"/>
          <w:rtl w:val="true"/>
          <w:lang w:bidi="fa-IR"/>
        </w:rPr>
        <w:t>.</w:t>
      </w:r>
    </w:p>
    <w:p>
      <w:pPr>
        <w:pStyle w:val="Heading5"/>
        <w:numPr>
          <w:ilvl w:val="4"/>
          <w:numId w:val="1"/>
        </w:numPr>
        <w:rPr/>
      </w:pPr>
      <w:bookmarkStart w:id="374" w:name="__RefHeading___Toc125195_3264237689"/>
      <w:bookmarkStart w:id="375" w:name="_Toc139"/>
      <w:bookmarkEnd w:id="374"/>
      <w:r>
        <w:rPr>
          <w:rtl w:val="true"/>
        </w:rPr>
        <w:t>محل نزاع در باب اجتماع امر و نهی</w:t>
      </w:r>
      <w:r>
        <w:rPr>
          <w:rtl w:val="true"/>
        </w:rPr>
        <w:t>«</w:t>
      </w:r>
      <w:r>
        <w:rPr>
          <w:rtl w:val="true"/>
        </w:rPr>
        <w:t>تکلیف محال</w:t>
      </w:r>
      <w:r>
        <w:rPr>
          <w:rtl w:val="true"/>
        </w:rPr>
        <w:t>»</w:t>
      </w:r>
      <w:bookmarkEnd w:id="375"/>
    </w:p>
    <w:p>
      <w:pPr>
        <w:pStyle w:val="BookText"/>
        <w:rPr/>
      </w:pPr>
      <w:r>
        <w:rPr>
          <w:rFonts w:ascii="IRNazanin" w:hAnsi="IRNazanin" w:eastAsia="IRNazanin"/>
          <w:color w:val="111111"/>
          <w:sz w:val="28"/>
          <w:sz w:val="28"/>
          <w:szCs w:val="28"/>
          <w:rtl w:val="true"/>
          <w:lang w:bidi="fa-IR"/>
        </w:rPr>
        <w:t>روند بحث ما تا اینجا به این نتیجه رسید که ما از راههای مختلف جواز اجتماع را اثبات کردیم و ادلّۀ قائلین به امتناع که عمده‌اش دلیل مرحوم آخوند بود را با جواب از مقدماتشان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یک مطلبی مجبوریم به عقب برگردیم و آن این است که ما تابحال هم در مقدمات بحث اجتماع امر و نهی و هم در مسائل بعدی مرتب می‌گفتیم که محل نزاع ما در باب اجتماع امر و نهی مربوط به تکلیف محال است، نه مربوط به تکلیف بمحال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مکلّف به محال باشد، مثل آنجایی که مندوحه وجود نداشته باشد، آنجا ابتداء تکلیف بمحال تحقق دارد و به دنبال تکلیف به محال تکلیف محال تحقق دارد لکن بحث ما در اجتماع امر و نهی در آن تکلیف محالی است که محالیت از ناحیۀ عدم مقدوریت مکلف به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تکلیف محال بلاواسطه است، نه در تکلیف محالی که محالیّتش بواسطۀ محالیت مکلف‌به باشد که این تکلیف محال مع الواسطه می‌شود</w:t>
      </w:r>
      <w:r>
        <w:rPr>
          <w:rFonts w:eastAsia="IRNazanin" w:cs="IRNazanin"/>
          <w:color w:val="111111"/>
          <w:sz w:val="28"/>
          <w:szCs w:val="28"/>
          <w:rtl w:val="true"/>
          <w:lang w:bidi="fa-IR"/>
        </w:rPr>
        <w:t>.</w:t>
      </w:r>
    </w:p>
    <w:p>
      <w:pPr>
        <w:pStyle w:val="Heading5"/>
        <w:numPr>
          <w:ilvl w:val="4"/>
          <w:numId w:val="1"/>
        </w:numPr>
        <w:rPr/>
      </w:pPr>
      <w:bookmarkStart w:id="376" w:name="__RefHeading___Toc125197_3264237689"/>
      <w:bookmarkStart w:id="377" w:name="_Toc140"/>
      <w:bookmarkEnd w:id="376"/>
      <w:r>
        <w:rPr>
          <w:rtl w:val="true"/>
        </w:rPr>
        <w:t>عدم تضاد بین احکام</w:t>
      </w:r>
      <w:bookmarkEnd w:id="37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حرفها روی مبنای ثبوت تضاد بین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مسألۀ تضاد بین احکام را بپذیریم، باید اینطوری صحبت کنیم، اما ما که در خلال اشکال به مرحوم آخوند، مسألۀ تضاد بین احکام را منکر شدیم و تقریبا چهار دلیل اقامه کردیم بر اینکه تضادی بین احکام وجود ندارد و عمده‌اش این بود که احکام، امور اعتباریه هستند، نه ماهیتین مختلفتین و آن تعریفی که علمای معقول قدیما و حدیثا برای متضادین کرده‌اند اصلا شامل احکام نمی‌شود، روی این مبنا، ما باید برگردیم به اصل محل نزاع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ما در تکلیف محال نیست، برای اینکه تکلیف محال روی مبنای تضاد بین امر و نهی است، مثل اجتماع سواد و بیاض،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اجتماع، ممتنع است، نفس اجتماع سواد و بیاض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محل نزاع را روی تکلیف محال قرار بدهیم، باید روی مبنای پذیرفتن تضاد بین احکام باشد اما اگر مسألۀ تضاد بین احکام پذیرفته نشد، که در ادلّه‌ای که ما برای عدم تضاد ذکر می‌کردیم،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w:t>
      </w:r>
    </w:p>
    <w:p>
      <w:pPr>
        <w:pStyle w:val="BookText"/>
        <w:rPr/>
      </w:pP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بعث و زجر، هیچ مشکلی در کار نیست بلکه از نظر مکلف به، مشکل در کار است که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شود که هم انسان نماز را ایجاد کند و هم نماز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امر و نهی به یک عنوان متعلق شده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تکلیف محال که ناشی از تضاد بین بعث و زجر باشد وجود ندارد، بلکه آنجا هم محالیّتش ناشی از مکلّف به است، محالیّتش ناشی از عدم قدرت بر صلاة و عدم صلاة معا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عنوان واحد، مسأله به این صورت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خودشان مستقیما تکلیف محال باشد،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بتکلیف محال بل تکلیف بمحال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عنوانین متصادقین علی واحد به طریق اولی، مسأله اینطور است، آنجا دیگر به هیچ‌وجه جای تکلیف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بود که این را تذکر بدهم اینکه این همه تکیه می‌کردیم و محل نزاع را تکلیف محال قرار می‌دادیم، برپایۀ تسلّم تضاد، مسأله اینطور است و الا اگر مسألۀ تضاد را منکر بشویم که منکر شدیم، نه تنها در عنوانین متصادقین فی واحد، بلکه در عنوان واحد هم اگر هم متعلق بعث واقع بشود و هم متعلق زجر واقع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بتکلیف محال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بکله تکلیف محال بالواسطه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عدم القدرة علی المکلف به و الایجاد و الترک بالنّسبة الی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بدنبال انکار مسألۀ تضاد این نکته را تذکر بدهیم که همۀ آن حرفها روی مبنای تسلّم تضاد بود، اما روی مبنای عدم تسلّم، دیگر جایی برای این حرف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اساس مسألۀ اجتماع امر و نهی تمام شد و به نظر من بوضوح برای شما روشن شد که در مسألۀ اجتماع امر 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اجتماع را هم نباید ذکر کرد،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تعلق الامر و النهی بالعنوانین المتصادقین فی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قول به جواز را اختیار کنیم و قول به امتناع قابل قبول نیست و مقدماتش کاملا مردود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اصل این بحث تمام می‌شود، یک مسأله‌ای را مرحوم آخوند به دنبال این بحث ذکر کرده‌اند و مفصلا در این مسأله بحث کرده‌اند که بحث خوبی هم هست و آن این است که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صلاة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خودش وارد خانۀ غصبی شد بدون اینکه اضطراری داشته باشد و کسی او را مجبور کرده باشد، بلا اشکال ورودش در خانۀ غصبی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این خانۀ غصبی است، آیا خارج شدن از این خانۀ غصبی چه حکمی می‌تواند داشته باشد؟ بنابر قول به جواز اجتماع چه حکمی می‌تواند داشته باشد و بنابر قول به امتناع اجتماع امر و نهی چه حکمی می‌تواند داشته باشد؟ علت اینکه این مسأله مطرح شده این است که خروج از دار غصبی غیر از دخول در دار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خروج مضطر الیه است، بسوء الاختیار است و طرف دیگر، راه</w:t>
      </w:r>
      <w:bookmarkStart w:id="378" w:name="pg13688_139794"/>
    </w:p>
    <w:p>
      <w:pPr>
        <w:pStyle w:val="BookText"/>
        <w:rPr/>
      </w:pPr>
      <w:bookmarkEnd w:id="378"/>
      <w:r>
        <w:rPr>
          <w:rFonts w:ascii="IRNazanin" w:hAnsi="IRNazanin" w:eastAsia="IRNazanin"/>
          <w:color w:val="111111"/>
          <w:sz w:val="28"/>
          <w:sz w:val="28"/>
          <w:szCs w:val="28"/>
          <w:rtl w:val="true"/>
          <w:lang w:bidi="fa-IR"/>
        </w:rPr>
        <w:t>منحصر تخلّص از حرام است، برای اینکه اگر خارج نشود و بماند، هر آن‌که بماند، حرام جدیدی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منحصرۀ تخلّص از حرام، عبارت از خروج از دار غصبی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عناوین، چه حکمی در رابطۀ با این خروج مطرح است؟</w:t>
      </w:r>
    </w:p>
    <w:p>
      <w:pPr>
        <w:pStyle w:val="Heading5"/>
        <w:numPr>
          <w:ilvl w:val="4"/>
          <w:numId w:val="1"/>
        </w:numPr>
        <w:rPr/>
      </w:pPr>
      <w:bookmarkStart w:id="379" w:name="__RefHeading___Toc125199_3264237689"/>
      <w:bookmarkStart w:id="380" w:name="_Toc141"/>
      <w:bookmarkEnd w:id="379"/>
      <w:r>
        <w:rPr>
          <w:rtl w:val="true"/>
        </w:rPr>
        <w:t>پرسش</w:t>
      </w:r>
      <w:r>
        <w:rPr>
          <w:rtl w:val="true"/>
        </w:rPr>
        <w:t>:</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تمامیت راه‌حل مرحوم آخوند ره در عبادات منهیه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عبادات منهیه را طبق مبنای استاد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در باب اجتماع امر و نهی، تکلیف محال است یا تکلیف به محال؟ توضیح دهید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تضاد بین احکام تکلیفیه را شرح دهید</w:t>
      </w:r>
      <w:r>
        <w:rPr>
          <w:rFonts w:eastAsia="IRNazanin" w:cs="IRNazanin"/>
          <w:color w:val="111111"/>
          <w:sz w:val="28"/>
          <w:szCs w:val="28"/>
          <w:rtl w:val="true"/>
          <w:lang w:bidi="fa-IR"/>
        </w:rPr>
        <w:t>.</w:t>
      </w:r>
      <w:bookmarkStart w:id="381" w:name="pg13688_139795"/>
    </w:p>
    <w:p>
      <w:pPr>
        <w:pStyle w:val="Heading4"/>
        <w:numPr>
          <w:ilvl w:val="3"/>
          <w:numId w:val="1"/>
        </w:numPr>
        <w:rPr/>
      </w:pPr>
      <w:bookmarkStart w:id="382" w:name="__RefHeading___Toc125201_3264237689"/>
      <w:bookmarkStart w:id="383" w:name="_Toc142"/>
      <w:bookmarkEnd w:id="381"/>
      <w:bookmarkEnd w:id="382"/>
      <w:r>
        <w:rPr>
          <w:rtl w:val="true"/>
        </w:rPr>
        <w:t>درس پانصد و چهل و دوم</w:t>
      </w:r>
      <w:bookmarkEnd w:id="383"/>
    </w:p>
    <w:p>
      <w:pPr>
        <w:pStyle w:val="Heading5"/>
        <w:numPr>
          <w:ilvl w:val="4"/>
          <w:numId w:val="1"/>
        </w:numPr>
        <w:rPr/>
      </w:pPr>
      <w:bookmarkStart w:id="384" w:name="__RefHeading___Toc125203_3264237689"/>
      <w:bookmarkStart w:id="385" w:name="_Toc143"/>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386" w:name="__RefHeading___Toc125205_3264237689"/>
      <w:bookmarkStart w:id="387" w:name="_Toc144"/>
      <w:bookmarkEnd w:id="386"/>
      <w:r>
        <w:rPr>
          <w:rtl w:val="true"/>
        </w:rPr>
        <w:t>حکم خروج اضطراری از دار غصبی</w:t>
      </w:r>
      <w:bookmarkEnd w:id="387"/>
    </w:p>
    <w:p>
      <w:pPr>
        <w:pStyle w:val="BookText"/>
        <w:rPr/>
      </w:pPr>
      <w:r>
        <w:rPr>
          <w:rFonts w:ascii="IRNazanin" w:hAnsi="IRNazanin" w:eastAsia="IRNazanin"/>
          <w:color w:val="111111"/>
          <w:sz w:val="28"/>
          <w:sz w:val="28"/>
          <w:szCs w:val="28"/>
          <w:rtl w:val="true"/>
          <w:lang w:bidi="fa-IR"/>
        </w:rPr>
        <w:t>بعد الفراغ از اصل مسألۀ اجتماع امر و نهی، یک فرعی در کلام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مورد بحث واقع شده که اگر کسی به سوء اختیار خودش و با اراده و اختیار و با توجه و التفات داخل دار غصبی بشود؛ این دخول در دار غصبی، بلا اشکال حرام است چون با اراده و اختیار و توجه واقع شده است، لکن بحث در این است که در این صورتی که به سوء الاختیار وارد می‌شود آیا خروج از دار غصبی و بیرون آمدن از دار غصبی چه حکمی دارد؟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آنکه اقوالی که در این مسأله وجود دارد را ذکر کنیم، اول این جهت را بررسی کنیم که این خروج از دار غصبی هم مثل دخول، یک تصرف در دار غصبی است، تصرف در دار مردم است؛ آن هم بدون اذن و بدون طیب نفس مالک و در عین‌حال، این شخص به این تصرف اضطرار پیدا کرده برای اینکه بعد از آنکه وارد خانه شد، دیگر چاره‌ای جز خروج از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شق دیگری که در اینجا تصور می‌شود، بقاء در دار مغصوب و در ملک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که مستلزم ارتکاب یک</w:t>
      </w:r>
      <w:bookmarkStart w:id="388" w:name="pg13688_139796"/>
    </w:p>
    <w:p>
      <w:pPr>
        <w:pStyle w:val="BookText"/>
        <w:rPr/>
      </w:pPr>
      <w:bookmarkEnd w:id="388"/>
      <w:r>
        <w:rPr>
          <w:rFonts w:ascii="IRNazanin" w:hAnsi="IRNazanin" w:eastAsia="IRNazanin"/>
          <w:color w:val="111111"/>
          <w:sz w:val="28"/>
          <w:sz w:val="28"/>
          <w:szCs w:val="28"/>
          <w:rtl w:val="true"/>
          <w:lang w:bidi="fa-IR"/>
        </w:rPr>
        <w:t>محرم بیشتری خواهد بود و تازه در صورت بقاء هم باز برای تخلّص از این حرام باید از دار غصبی خارج بشود لذا عنوان خروج، عنوان مضطر الیه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تصرف در ملک غیر، اضطرارش هم اضطرار به سوء الاختیار است برای اینکه فرق است بین خروج کسی که با اراده و اختیار داخل می‌شود و بین خروج کسی که او را بالاجبار وارد دار غصبی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بالاجبار وارد می‌کنند، دست و پای او را می‌بندند و وارد دار غصبی می‌کنند، بعد که او را آزادش کردند، این خروج برای او مضطر الیه است اما لا بسوء الاختیار اما در ما نحن فیه چون دخولش با توجه و التفات بوده، عنوان خروج مضطر الیه به سوء الاختیار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یک سفر بیابانی می‌کند و علم دارد به اینکه در این سفر، مواد غذایی حلال برای او پیدا نمی‌شود و در نتیجه برای حفظ حیاتش، به اکل میته اضطرار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اضطرارش، اضطرار به سوء الاختیار است برای اینکه اصل سفر، یک امر اجباری و قهری نبوده، بلکه به اراده و اختیار خودش، با علم و توجه به اینکه یک تالی فاسد مثل اکل میته دارد، این سفر کذایی را خودش اقدام کرده، پس این غیر از اکل میته در مثل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اکل میته اضطراری ناشی از سوء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این مسافرت را انجام ندهد و در نتیجه چنین مسأله‌ای برای او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کسی که فرض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طاغوت این حرفها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 مجلس غیرشرعی بشود و علم داشته باشد که ورود او، مستلزم اجبار و اکراه او بر یک معصیتی خواهد بود، این دیگر عنوانش، اجبار و اکراه معمولی نیست بلکه اجبار و اکراه به سوء الاختیار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سومی که بر خروج منطبق می‌شود، عنوان سوء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چهارمش این است که تخلص از حرام، منحصرا بواسطۀ این خروج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تخلّص از حرام و عدم ادامۀ امر حرام، جز اینکه از این منزل خارج بشود،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عناوینی که اینجا وجود دارد، آیا این خروج چه حکمی دارد؟</w:t>
      </w:r>
    </w:p>
    <w:p>
      <w:pPr>
        <w:pStyle w:val="Heading5"/>
        <w:numPr>
          <w:ilvl w:val="4"/>
          <w:numId w:val="1"/>
        </w:numPr>
        <w:rPr/>
      </w:pPr>
      <w:bookmarkStart w:id="389" w:name="__RefHeading___Toc125207_3264237689"/>
      <w:bookmarkStart w:id="390" w:name="_Toc145"/>
      <w:bookmarkEnd w:id="389"/>
      <w:r>
        <w:rPr>
          <w:rtl w:val="true"/>
        </w:rPr>
        <w:t>اقوال پنجگانه موجود در مسأله</w:t>
      </w:r>
      <w:bookmarkEnd w:id="39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استفاده می‌شود که پنج قول در اینجا وجود دارد که یک قولش مبتنی بر مسألۀ جواز اجتماع امر و نهی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ابتنائش را هم ان شاء الله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از دار غصبی، مانند صلاة در دار غصبی در آن مثال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صلاة در دار غصبی، قائل به جواز اجتماع امر و نهی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هم وجوب تحقق داشته باشد و هم حرمت تحقق داشته باشد؟ در رابطۀ با این خروج هم مانند صلاة در دار غصبی همین حرف را بزنیم، بگوییم هم مأموربه است و هم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قولی است که بعضی از بزرگان</w:t>
      </w:r>
    </w:p>
    <w:p>
      <w:pPr>
        <w:pStyle w:val="BookText"/>
        <w:rPr/>
      </w:pPr>
      <w:r>
        <w:rPr>
          <w:rFonts w:ascii="IRNazanin" w:hAnsi="IRNazanin" w:eastAsia="IRNazanin"/>
          <w:color w:val="111111"/>
          <w:sz w:val="28"/>
          <w:sz w:val="28"/>
          <w:szCs w:val="28"/>
          <w:rtl w:val="true"/>
          <w:lang w:bidi="fa-IR"/>
        </w:rPr>
        <w:t>اصولیین عامه اختیار کرده‌اند، مرحوم محقق قمی، صاحب قوانین هم اختیار کرده و این قول را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اکثر المتأخرین بل الی ظاهر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فقهاء این است که این خروج از نظر فقهی و حکم فرعی، هم عنوان مأموربه دارد و هم عنوان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مبتنی بر مسألۀ جواز اجتماع امر و نهی است لکن معنای ابتنائش این است که اگر کسی این قول را در اینجا اختیار کرد، حتما باید کسی باشد که در مسألۀ اجتماع امر و نهی، قائل به جواز باشد، یعنی اگر کسی در آنجا قائل به امتناع شد، معنا ندارد در اینجا خروج را هم مأموربه و هم منهی عنه بداند، اما اگر کسی در صلاة در دار غصبی قائل به جواز اجتماع امر و نهی شد، او دیگر لازم نیست که اینجا امر و نهی، هردو را قائل بشود برای اینکه ممکن است وجوب امر را در اینجا انکار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اجتماع امر و نهی نمی‌گوید که همه‌جا امر و نهی وجود دارد و مجتمع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امر و نهی باشد، می‌تواند اجتماع بشود اما من الممکن در یک جایی امر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وجود نداشت، دیگر قائل به جواز اجتماع از جیب خودش که امر نمی‌تراشد که بگوید که امر و نهی در اینجا مجتمع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ابتناء این است که اگر کسی در اینجا امر و نهی را قائل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وجود دارد و هم نهی وجود دارد و این خروج، هم مأموربه است و هم منهی عنه است، این شخص حتما باید مبنایش مسألۀ جواز اجتماع امر و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مسأله به این صورت نیست، ممکن است یک کسی اجتماعی باشد، قائل به جواز اجتماع باشد، اما اینجا هم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یجتمع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دو حکم نداریم که بحث بکنیم که آیا اجتماع پیدا می‌کند یا نمی‌کند؟ پس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مبتنی بر آن مبناست یعنی این قول چاره‌ای جز این ندارد که آن مبنا را اختیار بکند، اما هرکسی آن مبنا را اختیار کرد، حتما در اینجا باید این قول را اختیار بکند، این را نمی‌گوییم، مسأله اینطور نیست که توضیحش را بعدا هم ان شاء الله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قول در مسأله این است که این خروج، هم مأموربه است و هم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این خروج، مأموربه است لیس الاّ جز امر، چیز دیگری به آن تعلق نگرفته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درست نقطۀ مقابل قول دوم است که این خروج منهی عنه است لیس الاّ و معنای اینکه منهی عنه است یعنی یک نهی فعلی متحقق منجّز بر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قائل، خروج را هم مثل دخول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دخول در دار غصبی برای انسان مختار و متوجه، جز منهی عنه بودن آنهم نهی فعلی منجّز بدون هیچ نقصانی در رابطۀ با نهی چیز دیگری است؟ این قول سوم خروج را همینطور می‌بیند و محکوم به همین معنا می‌داند</w:t>
      </w:r>
      <w:r>
        <w:rPr>
          <w:rFonts w:eastAsia="IRNazanin" w:cs="IRNazanin"/>
          <w:color w:val="111111"/>
          <w:sz w:val="28"/>
          <w:szCs w:val="28"/>
          <w:rtl w:val="true"/>
          <w:lang w:bidi="fa-IR"/>
        </w:rPr>
        <w:t>.</w:t>
      </w:r>
      <w:bookmarkStart w:id="391" w:name="pg13688_139798"/>
    </w:p>
    <w:p>
      <w:pPr>
        <w:pStyle w:val="BookText"/>
        <w:rPr/>
      </w:pPr>
      <w:bookmarkEnd w:id="391"/>
      <w:r>
        <w:rPr>
          <w:rFonts w:ascii="IRNazanin" w:hAnsi="IRNazanin" w:eastAsia="IRNazanin"/>
          <w:color w:val="111111"/>
          <w:sz w:val="28"/>
          <w:sz w:val="28"/>
          <w:szCs w:val="28"/>
          <w:rtl w:val="true"/>
          <w:lang w:bidi="fa-IR"/>
        </w:rPr>
        <w:t>قول چهارم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از یک طرف، مأموربه است و از طرف دیگر، نهی فعلی و نهی منجّز ندارد، لکن در عین‌حال آثار نهی بر آن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استحقاق عقوبت در کار است، عنوان نسیان و مخالفت در کار است، مأمور بهی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حکم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نهی فعلی منجّز به او متعلق نیست اما استحقاق عقوبت و معصیت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که قول مرحوم آخوند است عبارت از این است که این خروج نه مأموربه است و نه نهی فعلی منجّز دارد بلکه این خروج منهی عنه است اما نه اینکه الان این در وسط خانه قرار گرفته، یک نهیی گریبان او را گرفته باشد، بلکه قبل از اینکه پایش را وارد خانه بکند و داخل در خانه بشود، قبل الورود، هم در رابطۀ با دخول، نهی داشت، هم در رابطۀ با خروج، نهی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وارد خانه شد، آن نهی از خروج به سبب اضطراری که الان پیدا کرده، آن نهی قبل الورود با اینکه به خروج متعلق بود، لکن ساقط شد و از بین رفت اما در عین‌حال چون قبلا نهی به این خروج متعلق بوده، طبعا اثر معصیت و استحقاق عقوبت بر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این وارد خانه شده با توجه به شرائط فعلی، این خروج نه مأموربه است نه منهی عنه است؛ لکن قبل از آنکه وارد خانه بشود، بلا اشکال این خروج امر نداشته و به جای امر، نهی بوده، آن نهی سابق قبل الورود به همین خروج متعلق شده، اما الان بعلت حدوث اضطرار، آن نهی سابق ساقط شده و از بین رفته، لکن اثرش که عبارت از استحقاق عقوبت است بجای خودش باقی است</w:t>
      </w:r>
      <w:r>
        <w:rPr>
          <w:rFonts w:eastAsia="IRNazanin" w:cs="IRNazanin"/>
          <w:color w:val="111111"/>
          <w:sz w:val="28"/>
          <w:szCs w:val="28"/>
          <w:rtl w:val="true"/>
          <w:lang w:bidi="fa-IR"/>
        </w:rPr>
        <w:t>.</w:t>
      </w:r>
    </w:p>
    <w:p>
      <w:pPr>
        <w:pStyle w:val="Heading5"/>
        <w:numPr>
          <w:ilvl w:val="4"/>
          <w:numId w:val="1"/>
        </w:numPr>
        <w:rPr/>
      </w:pPr>
      <w:bookmarkStart w:id="392" w:name="__RefHeading___Toc125209_3264237689"/>
      <w:bookmarkStart w:id="393" w:name="_Toc146"/>
      <w:bookmarkEnd w:id="392"/>
      <w:r>
        <w:rPr>
          <w:rtl w:val="true"/>
        </w:rPr>
        <w:t>منشأ وجوب خروج از دار غصبی</w:t>
      </w:r>
      <w:bookmarkEnd w:id="393"/>
    </w:p>
    <w:p>
      <w:pPr>
        <w:pStyle w:val="BookText"/>
        <w:rPr/>
      </w:pPr>
      <w:r>
        <w:rPr>
          <w:rFonts w:ascii="IRNazanin" w:hAnsi="IRNazanin" w:eastAsia="IRNazanin"/>
          <w:color w:val="111111"/>
          <w:sz w:val="28"/>
          <w:sz w:val="28"/>
          <w:szCs w:val="28"/>
          <w:rtl w:val="true"/>
          <w:lang w:bidi="fa-IR"/>
        </w:rPr>
        <w:t>این اقوال پنجگانه‌ای است که در این مسأله وجود دارد؛ باید اینها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اقوال پنجگانه، دو قولش در یک جهت مشترک بودند و آن اینکه پای امر را در کار می‌آوردند منتها قول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و منهی عنه معا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قول در اینکه پای امر را در کار آورده بودند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با اینها تسویۀ حساب بکنیم و ببینیم این مسألۀ امر از کجا آمده است؟ و این وجوبی که در رابطۀ با خروج مطرح می‌کنند، این چه وجوبی است و از کجا ناشی شده؟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صلاة در دار مغصوبه، ما متکی به دو دلیل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دلیل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تعلّق وجوب به صلاة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اجتماع،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هست، نهی هم هست، قائل به امتناع هم یکی از دو راه را اختیار می‌کرد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دلیل بر وجوب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جای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چه</w:t>
      </w:r>
      <w:bookmarkStart w:id="394" w:name="pg13688_139799"/>
    </w:p>
    <w:p>
      <w:pPr>
        <w:pStyle w:val="BookText"/>
        <w:rPr/>
      </w:pPr>
      <w:bookmarkEnd w:id="394"/>
      <w:r>
        <w:rPr>
          <w:rFonts w:ascii="IRNazanin" w:hAnsi="IRNazanin" w:eastAsia="IRNazanin"/>
          <w:color w:val="111111"/>
          <w:sz w:val="28"/>
          <w:sz w:val="28"/>
          <w:szCs w:val="28"/>
          <w:rtl w:val="true"/>
          <w:lang w:bidi="fa-IR"/>
        </w:rPr>
        <w:t>واجب است؟ ما ببینیم در رابطۀ با خروج از دار مغصوبه، آن دلیلی که دلالت بر وجوب می‌کند چیست؟ آیا این وجوب، در رابطۀ با خروج، وجوب نفسی است یا وجوب غیری است؟ آیا وجوب نفسی مطرح است یا وجوب غیری مقدمی مطرح است؟ وجوب اگر وجوب نفسی باشد، کدام آیه‌ای همانطوری که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آیه‌ای دلالت می‌کند بر تعلق وجوب بعنوان خروج از دار مغصوبه و یا حتی روایتی دلالت بر این معنا می‌کند و یا حتی اجماعی روی عنوان خروج از دار مغصوبه قائم شده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 نیست،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خروج از دار مغصوبه،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 و بمفهومه الذّی هو عبارة عن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است؟</w:t>
      </w:r>
    </w:p>
    <w:p>
      <w:pPr>
        <w:pStyle w:val="Heading5"/>
        <w:numPr>
          <w:ilvl w:val="4"/>
          <w:numId w:val="1"/>
        </w:numPr>
        <w:rPr/>
      </w:pPr>
      <w:bookmarkStart w:id="395" w:name="__RefHeading___Toc125211_3264237689"/>
      <w:bookmarkStart w:id="396" w:name="_Toc147"/>
      <w:bookmarkEnd w:id="395"/>
      <w:r>
        <w:rPr>
          <w:rtl w:val="true"/>
        </w:rPr>
        <w:t>دلیل بر حرمت تصرف در مال غیر</w:t>
      </w:r>
      <w:bookmarkEnd w:id="396"/>
    </w:p>
    <w:p>
      <w:pPr>
        <w:pStyle w:val="BookText"/>
        <w:rPr/>
      </w:pPr>
      <w:r>
        <w:rPr>
          <w:rFonts w:ascii="IRNazanin" w:hAnsi="IRNazanin" w:eastAsia="IRNazanin"/>
          <w:color w:val="111111"/>
          <w:sz w:val="28"/>
          <w:sz w:val="28"/>
          <w:szCs w:val="28"/>
          <w:rtl w:val="true"/>
          <w:lang w:bidi="fa-IR"/>
        </w:rPr>
        <w:t>آنچه ما در رابطۀ با این مسائل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قبلا هم اشاره کردیم و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هم در بعضی از موارد، این روایت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لاحد ان یتصرّف فی مال غیره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برای کسی تصرف در مال غیر کند مگر اینکه این تصرف از ناحیۀ مالک مأذون 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دلیل بر آن قائم شده،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بمعنای حرام است و ثانیا عنوان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محکوم به حرمت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لاحد ان یتصرف فی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حرمتش بمعنای حرمت تکلیفی باشد نه بمعنای احترام، باز آن هم یک کلمۀ تصرفی به دنبال دارد و الا مال من حیث هو مال که نمی‌تواند محکوم به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احکام،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که نمی‌تواند محکوم به حرمت باشد، فعل مکلف در رابطۀ با این میته به معنای خوردن یا سایر تصرّفات در رابطۀ با میته، محکوم به حرمت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لاحد ان یتصرّف فی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هم، عنوان تصرّف است و حتی اینقدر مسأله دقیق است که نه تنها در رابطۀ با خروج، در رابطۀ با دخول هم بعنوان دخول دلیلی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دخول بما هو دخول لیس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محرم است، تصرف در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یکی از مصادیق تصرّف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کونه تصرفا یکون حراما لا بعنوان انطباق عنوان الدخول و صدق عنوان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دخول هم بعنوان خودش محکوم به حرمت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این‌چه ارتباطی به وجوب دارد؟ شما می‌خواهید وجوب درست</w:t>
      </w:r>
      <w:bookmarkStart w:id="397" w:name="pg13688_139800"/>
    </w:p>
    <w:p>
      <w:pPr>
        <w:pStyle w:val="BookText"/>
        <w:rPr/>
      </w:pPr>
      <w:bookmarkEnd w:id="397"/>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مأموربه باید در اینجا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یک حکم تحریمی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آن حکم تحریمی هم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دخول، موضوعیت دارد و نه خروج، موضوعیت دارد</w:t>
      </w:r>
      <w:r>
        <w:rPr>
          <w:rFonts w:eastAsia="IRNazanin" w:cs="IRNazanin"/>
          <w:color w:val="111111"/>
          <w:sz w:val="28"/>
          <w:szCs w:val="28"/>
          <w:rtl w:val="true"/>
          <w:lang w:bidi="fa-IR"/>
        </w:rPr>
        <w:t>.</w:t>
      </w:r>
    </w:p>
    <w:p>
      <w:pPr>
        <w:pStyle w:val="Heading5"/>
        <w:numPr>
          <w:ilvl w:val="4"/>
          <w:numId w:val="1"/>
        </w:numPr>
        <w:rPr/>
      </w:pPr>
      <w:bookmarkStart w:id="398" w:name="__RefHeading___Toc125213_3264237689"/>
      <w:bookmarkStart w:id="399" w:name="_Toc148"/>
      <w:bookmarkEnd w:id="398"/>
      <w:r>
        <w:rPr>
          <w:rtl w:val="true"/>
        </w:rPr>
        <w:t>وجوب مقدمی خروج</w:t>
      </w:r>
      <w:bookmarkEnd w:id="399"/>
    </w:p>
    <w:p>
      <w:pPr>
        <w:pStyle w:val="BookText"/>
        <w:rPr/>
      </w:pPr>
      <w:r>
        <w:rPr>
          <w:rFonts w:ascii="IRNazanin" w:hAnsi="IRNazanin" w:eastAsia="IRNazanin"/>
          <w:color w:val="111111"/>
          <w:sz w:val="28"/>
          <w:sz w:val="28"/>
          <w:szCs w:val="28"/>
          <w:rtl w:val="true"/>
          <w:lang w:bidi="fa-IR"/>
        </w:rPr>
        <w:t>بله، اگر شما دو تا حرف بزنید که ما هیچ‌کدامش را نپذیرفتیم، می‌توانیم برای این خروج، یک عنوان مأموربه درست بکنیم اما با قبول کردن دو مبنا، که هیچ‌کدامش مورد قبول ما اینطوری که در بحثهای گذشته ذکر کردیم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حرفی که متأسفانه هیچگاه از ذهنها بیرون نمی‌رود و هیچ پایۀ صحیحی هم ندارد که اگر یک چیزی واجب شد، معنایش این است که ترکش حرام است و به اصطلاح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مقتضی نهی از ضد عام است که در جای خودش گفتیم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مقتضی از ضد عام است، لابد در عکسش هم همین حرف را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امر به شیء مقتضی نهی از ضد عام است، نهی از شیء هم مقتضی امر به ضد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قاعدۀ اقتضاء معنایش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شرب الخمر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هم اینطور بگوییم که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لاحد ان یتصرّف فی 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یک حکم تحریمی را متعرض شده و معنای تعلق یک حکم تحریمی به یک عنوان این است که ضد آن عنوان، یعنی ضد عامش که عبارت از 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لاحد ان یتصرف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مسألۀ اقتضاء نسبت به ضد عام، معنایش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 فی مال الغیر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مبنایی است که انسان باید بپذیرد ولی این مسأله را تمام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بگوییم که خروج از دار غصبی، مقدمۀ ترک تصرف در مال مردم است، آن هم مقدمۀ منحصره، که راهی جز این مقدمه وجود ندارد، پس خروج عنوانش مقدمیت منحصرۀ برای ترک تصرف در مال مردم است که فرضا روی مبنای اول، ترک تصرف در مال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دوم این است که در بحث مقدمۀ واجب با آن طول و تفصیلی که بحث کردیم باید قائل بشویم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 لاجل الملازمة</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این دو مبنا را اختیار کردیم، تازه به این نتیجه می‌رسیم که خروج از دار غصبی در این بحث موردنظر ما، وجوب مقدمی پیدا می‌کند، مأموربه می‌شود بالامر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بخواهد توهم بکند که یک امر نفسی به این خروج متعلق شده مانند صلاة در دار غصبی، که صلاة خودش مأموربه به امر نفسی بود و غصب یا تصرف در مال غیر هم منهی عنه به نهی نفسی لذا قائل به جواز</w:t>
      </w:r>
      <w:bookmarkStart w:id="400" w:name="pg13688_139801"/>
    </w:p>
    <w:p>
      <w:pPr>
        <w:pStyle w:val="BookText"/>
        <w:rPr/>
      </w:pPr>
      <w:bookmarkEnd w:id="400"/>
      <w:r>
        <w:rPr>
          <w:rFonts w:ascii="IRNazanin" w:hAnsi="IRNazanin" w:eastAsia="IRNazanin"/>
          <w:color w:val="111111"/>
          <w:sz w:val="28"/>
          <w:sz w:val="28"/>
          <w:szCs w:val="28"/>
          <w:rtl w:val="true"/>
          <w:lang w:bidi="fa-IR"/>
        </w:rPr>
        <w:t>اجتماع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نفسی و نهی نفسی در آنجا مجتمع شده‌اند، اینجا اگر ما این دو مبنا را بپذیریم، تازه می‌توانیم برای خروج، یک امر مقدّمی و وجوب غیری ثابت بکنیم درحالی‌که اگر کسی یکی از این دو مبنا را نپذیرد، تا چه برسد به اینکه هیچ‌یک از این دو مبنا را قبول نکند که ما قبول نکردیم، هیچ مسألۀ امر در اینجا مطرح نیست، نه امر نفسی و نه امر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قول از آن اقوال پنجگانه که پای امر را در بین آورده بود، کنار می‌رود و سه قول دیگر باقی می‌ماند که ان شاء اللّه بحث می‌کنیم</w:t>
      </w:r>
      <w:r>
        <w:rPr>
          <w:rFonts w:eastAsia="IRNazanin" w:cs="IRNazanin"/>
          <w:color w:val="111111"/>
          <w:sz w:val="28"/>
          <w:szCs w:val="28"/>
          <w:rtl w:val="true"/>
          <w:lang w:bidi="fa-IR"/>
        </w:rPr>
        <w:t>.</w:t>
      </w:r>
    </w:p>
    <w:p>
      <w:pPr>
        <w:pStyle w:val="Heading5"/>
        <w:numPr>
          <w:ilvl w:val="4"/>
          <w:numId w:val="1"/>
        </w:numPr>
        <w:rPr/>
      </w:pPr>
      <w:bookmarkStart w:id="401" w:name="__RefHeading___Toc125215_3264237689"/>
      <w:bookmarkStart w:id="402" w:name="_Toc149"/>
      <w:bookmarkEnd w:id="401"/>
      <w:r>
        <w:rPr>
          <w:rtl w:val="true"/>
        </w:rPr>
        <w:t>پرسش</w:t>
      </w:r>
      <w:r>
        <w:rPr>
          <w:rtl w:val="true"/>
        </w:rPr>
        <w:t>:</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پنجگانه در مسأله خروج اضطراری از دار غصبی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اشتراک قول اول و دوم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ابتنای اقوال بر مسأله اجتماع امر و نهی را توضیح دهید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وجوب خروج از دار غصبی چیست؟</w:t>
      </w:r>
      <w:bookmarkStart w:id="403" w:name="pg13688_139802"/>
    </w:p>
    <w:p>
      <w:pPr>
        <w:pStyle w:val="Heading4"/>
        <w:numPr>
          <w:ilvl w:val="3"/>
          <w:numId w:val="1"/>
        </w:numPr>
        <w:rPr/>
      </w:pPr>
      <w:bookmarkStart w:id="404" w:name="__RefHeading___Toc125217_3264237689"/>
      <w:bookmarkStart w:id="405" w:name="_Toc150"/>
      <w:bookmarkEnd w:id="403"/>
      <w:bookmarkEnd w:id="404"/>
      <w:r>
        <w:rPr>
          <w:rtl w:val="true"/>
        </w:rPr>
        <w:t>درس پانصد و چهل و سوم</w:t>
      </w:r>
      <w:bookmarkEnd w:id="405"/>
    </w:p>
    <w:p>
      <w:pPr>
        <w:pStyle w:val="Heading5"/>
        <w:numPr>
          <w:ilvl w:val="4"/>
          <w:numId w:val="1"/>
        </w:numPr>
        <w:rPr/>
      </w:pPr>
      <w:bookmarkStart w:id="406" w:name="__RefHeading___Toc125219_3264237689"/>
      <w:bookmarkStart w:id="407" w:name="_Toc151"/>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08" w:name="__RefHeading___Toc125221_3264237689"/>
      <w:bookmarkStart w:id="409" w:name="_Toc152"/>
      <w:bookmarkEnd w:id="408"/>
      <w:r>
        <w:rPr>
          <w:rtl w:val="true"/>
        </w:rPr>
        <w:t>نتیجۀ بررسی اقوال در مسألۀ خروج از دار مغصوبه</w:t>
      </w:r>
      <w:bookmarkEnd w:id="409"/>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احتمالات و اقوالی که در مسألۀ خروج از دار مغصوبه در آنجایی که بالاختیار و بالاراده وارد شده باشد، آنهایی که عنوان امر را مطرح کرده‌اند، چه مأموربه و منهی عنه معا و چه مأموربه فقط و چه یک احتمالات دیگری که صحبت از امر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جریان حکم المعصیة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از اینها که صحبت از وجود امر و مأموربه شده باشد، چه به تنهایی و چه با یک حکم دیگر، هیچ‌وجهی برای آن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نفسی در کار است و نه امر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قائل به جواز اجتماع امر و نهی شد، معنایش این نیست که از جیب خودش امری بتراشد و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دو دلیلی که یکی متعرض امر شده و دیگری متعرض نهی شده، عنوانین متغایرین باشد، ولو اینکه در واحدی تصادق داشته باشند، هیچ مانعی ندارد اما در جایی که دلیلی و مستندی برای امر نداریم، دیگر معنا ندارد که اجتماع امر و نهی را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بطور کلی مسألۀ وجود امر را باید از این بحث خارج کرد امر لا نفسا و لا غیریّا وجود ندارد اصلا</w:t>
      </w:r>
      <w:r>
        <w:rPr>
          <w:rFonts w:eastAsia="IRNazanin" w:cs="IRNazanin"/>
          <w:color w:val="111111"/>
          <w:sz w:val="28"/>
          <w:szCs w:val="28"/>
          <w:rtl w:val="true"/>
          <w:lang w:bidi="fa-IR"/>
        </w:rPr>
        <w:t>.</w:t>
      </w:r>
      <w:bookmarkStart w:id="410" w:name="pg13688_139803"/>
    </w:p>
    <w:p>
      <w:pPr>
        <w:pStyle w:val="Heading5"/>
        <w:numPr>
          <w:ilvl w:val="4"/>
          <w:numId w:val="1"/>
        </w:numPr>
        <w:rPr/>
      </w:pPr>
      <w:bookmarkStart w:id="411" w:name="__RefHeading___Toc125223_3264237689"/>
      <w:bookmarkStart w:id="412" w:name="_Toc153"/>
      <w:bookmarkEnd w:id="410"/>
      <w:bookmarkEnd w:id="411"/>
      <w:r>
        <w:rPr>
          <w:rtl w:val="true"/>
        </w:rPr>
        <w:t>احتمالات موجود در حکم خروج از دار غصبی</w:t>
      </w:r>
      <w:bookmarkEnd w:id="412"/>
    </w:p>
    <w:p>
      <w:pPr>
        <w:pStyle w:val="BookText"/>
        <w:rPr/>
      </w:pPr>
      <w:r>
        <w:rPr>
          <w:rFonts w:ascii="IRNazanin" w:hAnsi="IRNazanin" w:eastAsia="IRNazanin"/>
          <w:color w:val="111111"/>
          <w:sz w:val="28"/>
          <w:sz w:val="28"/>
          <w:szCs w:val="28"/>
          <w:rtl w:val="true"/>
          <w:lang w:bidi="fa-IR"/>
        </w:rPr>
        <w:t>حالا که امر در کار نیست، سه احتمال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امری به این خروج تعلق نگرفته، نهیی هم به آن متعلق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مأمور به و لا منهی عنه بوجه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نقطۀ مقابل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منهی عنه به نهی فعلی باقی و منجّز، هیچ‌گونه خللی در نهی وجود ندارد و اضطرار هم نمی‌تواند جلوی تعلق نهی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فعلی منجّز بدون هیچ کمبودی به همین خروج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نهیی که به دخول متعلق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دار غصبی البته، لا بعنوان دخول، بلکه به عنوان تصرّف فی مال الغیر بغیر اذنه، دارای یک نهی فعلی منجز بود، بگوییم که خروج هم مانند دخول است و هیچ فرقی بین اینها وجود ندارد و این اضطراری 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یک جهتی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نهی نیست و در مقابل نهی هیچ‌گونه نقشی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 آن بود که مرحوم آخوند ره اختیار کردند که این خروج قبل از آنکه دخول محقق بشود، یک نهی فعلی به آن متعلق بود، لکن الان که دخول محقق شده، بواسطۀ حدوث اضطرار، الان نهی وجود ندارد و نهی بعلّت حدوث اضطرار ساقط شده، پس در شرائط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منهی عنه بالنّهی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منهی عنه به همان نهی سابق است که قبل از دخول به همین خروج هم متعلق بود، منتها الان به علت حدوث اضطرار، آن نهی ساقط شده، اما اثرش که عبارت از استحقاق عقوبت بر خروج کاستحقاق العقوبه، علی الدخول است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حذف عنوان امر در رابطۀ با خروج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اینکه اصلا نهیی به این متعلق نیست لا قبلا و لا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نقطۀ مقابل است در همین حال هم منهی عنه، به نهی فعلی منجّز بدون هیچ‌گونه مانع و چیزی که در مقابل نهی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که قول مرحوم آخوند ره است تقریبا برزخ بین این دو احتمال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تحقیق کدامیک از این احتمالات و اقوال است؟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همان قول دوم را باید اختیار بکنیم که تعلق نهی منجّز فعلی است و اضطرار هم نمی‌تواند در مقابل این نهی،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چیزی است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به عنوان یکی از اساسی‌ترین مباحثی که ایشان در اصول داشتند و ثمرات مهمه‌ای را بر این بحث مترتب می‌فرمودند و شواهد و ادله‌ای برای اثبات این مطلب داشتند</w:t>
      </w:r>
      <w:bookmarkStart w:id="413" w:name="pg13688_139804"/>
    </w:p>
    <w:p>
      <w:pPr>
        <w:pStyle w:val="BookText"/>
        <w:rPr/>
      </w:pPr>
      <w:bookmarkEnd w:id="413"/>
      <w:r>
        <w:rPr>
          <w:rFonts w:ascii="IRNazanin" w:hAnsi="IRNazanin" w:eastAsia="IRNazanin"/>
          <w:color w:val="111111"/>
          <w:sz w:val="28"/>
          <w:sz w:val="28"/>
          <w:szCs w:val="28"/>
          <w:rtl w:val="true"/>
          <w:lang w:bidi="fa-IR"/>
        </w:rPr>
        <w:t>و ما هم در بعضی از مباحث گذشته، مثل مسألۀ ترتّب تبعا لایشان این مطلب را ذکر کردیم و آنجا به این نتیجه رسیدیم که ما نه تنها ترتب را ممتنع نمی‌دانیم بلکه یک مطلبی بالاتر از ترتب قائل هستیم و آن این است که ما امر به صلاة و امر به ازاله را در رتبۀ واحده می‌دانیم بدون اینکه بین اینها هیچ‌گونه ترتب و طولیتی وجود داشته باشد و لازم نمی‌آید که مسألۀ امر به ضدین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یک مطلب اساسی است و ثمرات متعددی در همین مباحث اصولیه بر آن مترتب است، لذا بد نیست که تا حدی این مطلب را ذکر بکنیم که یکی از ثمراتش همین بحث خروج از دار مغصوبه است که مورد بحث ماست</w:t>
      </w:r>
      <w:r>
        <w:rPr>
          <w:rFonts w:eastAsia="IRNazanin" w:cs="IRNazanin"/>
          <w:color w:val="111111"/>
          <w:sz w:val="28"/>
          <w:szCs w:val="28"/>
          <w:rtl w:val="true"/>
          <w:lang w:bidi="fa-IR"/>
        </w:rPr>
        <w:t>.</w:t>
      </w:r>
    </w:p>
    <w:p>
      <w:pPr>
        <w:pStyle w:val="Heading5"/>
        <w:numPr>
          <w:ilvl w:val="4"/>
          <w:numId w:val="1"/>
        </w:numPr>
        <w:rPr/>
      </w:pPr>
      <w:bookmarkStart w:id="414" w:name="__RefHeading___Toc125225_3264237689"/>
      <w:bookmarkStart w:id="415" w:name="_Toc154"/>
      <w:bookmarkEnd w:id="414"/>
      <w:r>
        <w:rPr>
          <w:rtl w:val="true"/>
        </w:rPr>
        <w:t>شرائط تکالیف شخصیه</w:t>
      </w:r>
      <w:bookmarkEnd w:id="415"/>
    </w:p>
    <w:p>
      <w:pPr>
        <w:pStyle w:val="BookText"/>
        <w:rPr/>
      </w:pPr>
      <w:r>
        <w:rPr>
          <w:rFonts w:ascii="IRNazanin" w:hAnsi="IRNazanin" w:eastAsia="IRNazanin"/>
          <w:color w:val="111111"/>
          <w:sz w:val="28"/>
          <w:sz w:val="28"/>
          <w:szCs w:val="28"/>
          <w:rtl w:val="true"/>
          <w:lang w:bidi="fa-IR"/>
        </w:rPr>
        <w:t>آن بحث اساسی این است که در خطابات شخصیه و تکالیفی که متوجه اشخاص با خصوصیاتشان می‌شود، شرائطی وجود دارد که نمی‌توانیم شرطیت آن شرائط را در رابطۀ با خطابات شخصیه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تکلیف شخصی از یک مولای عرفی به یک عبد خاصّی توجه پیدا کرد مثل تکلیف در این 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کاری به مسألۀ مقدمه و ذی المقدمه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حیث دیگری داریم بحث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مولایی دستوری نسبت به عبد خاص صادر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زید وارد بازار بشود و اشتراء لحم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در درجۀ اول می‌گویید که اگر این تکلیف بخواهد گریبان این عبد را بگیرد و در صورت مخالفت، مولا بتواند مؤاخذه کند و استحقاق عقوبت بر مخالفت مترتب بشود، اولین شرطش این است که این تکلیف به گوش این مکلف برسد، علم پیدا کند به اینکه چنین تکلیفی از مولا صادر شده و الا اگر تکلیف به اطلاع مکلف نرسد، قاعدۀ قبح عقاب بلا بیان می‌گوید که مولا حق مؤاخذه ندارد و استحقاق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این مکلّف به، برای مکلّف،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مکلّف‌به، از دائرۀ قدرت مکلّف بیرون بود و مکلّف هیچ‌گونه قدرتی در رابطۀ با انجام مکلّف به نداشت؛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چنین تکلیفی گریبان آن مکلف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اضطرار به ترک این مأموربه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شد الی ترک المأمور به، معنا ندارد که این تکلیف گریبان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شرائطی را شما ذکر می‌کنید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حتی یک شرائط بالاتری را ذکر می‌کنیم بیشتر از آنچه که ذکر شد و از شرائط عامّه‌ای که در السنه مشهوره هست ما بالاترش را ذکر می‌کنیم و بالاتر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تکلیفی که از مولا صادر می‌شود، واقعا غرضش انبعاث مکلف باشد، اگر این زجری که از مولا صادر می‌شود،</w:t>
      </w:r>
      <w:bookmarkStart w:id="416" w:name="pg13688_139805"/>
    </w:p>
    <w:p>
      <w:pPr>
        <w:pStyle w:val="BookText"/>
        <w:rPr/>
      </w:pPr>
      <w:bookmarkEnd w:id="416"/>
      <w:r>
        <w:rPr>
          <w:rFonts w:ascii="IRNazanin" w:hAnsi="IRNazanin" w:eastAsia="IRNazanin"/>
          <w:color w:val="111111"/>
          <w:sz w:val="28"/>
          <w:sz w:val="28"/>
          <w:szCs w:val="28"/>
          <w:rtl w:val="true"/>
          <w:lang w:bidi="fa-IR"/>
        </w:rPr>
        <w:t>غرضش انزجار آن مکلف باشد، چون گاهی از اوقات مولا از امر و نهی خود یک اهداف دیگری دارد، مسألۀ اختبار و امتحان و اعتذار و امثال ذلک است، آنها را کار نداریم، آنها مسائلی است که نادرا تحقق پیدا می‌کند اما معمولا در اوامر و نواهی، غرض از بعث و زجر، انبعاث و انزجار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این است، آنجایی که مولا عالم باشد به اینکه این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ینبعث من بعث المولی و لا ینزجر من زجر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چنین بعثی از مولا عقلائی است که صادر بشود، آن هم لغرض الانبعاث و لغرض الانزجار؟ اگر پدری در رابطۀ با فرزندش یقین دارد که دستوری که صادر می‌کند را پشت گوش می‌اندازد و هیچ‌گونه ترتیب اثری بر این امر و نهی پدر نمی‌دهد، آیا از نظر عقلا صحیح است که پدر واقعا امر بکند و هدفش از امر، تحقق مأموربه در خارج باشد؟ پدر زجر بکند و هدفش انزجار این فرزند از منهی عنه در خارج باشد؟ این یک مسألۀ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این بحث ما طبق آن نتیجه می‌دهد، مسألۀ ابتلاء به اطراف علم اجمالی است که در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 که هرتکلیفی و لو اینکه به حسب ظاهر، قید ندارد، اما یک قیدی همراهش هست و آن قید ابتلاء است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خمر مبتلابه، آن شرب مبتلابه، اما خمری که در اقصی نقاط عالم، آن هم در یک کاخهایی که من و شما در خواب هم‌چنین کاخهایی را نمی‌بینیم، معنا ندارد که مولا بگوید لا تشرب، آن خمری را که مثلا در کاخ سفید آمریکا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یک قید ابتلاء بعنوان قید تکلیف اضافه می‌کند و دلیل هم می‌آورد که مستهجن است که یک چیزی که مبتلا به نیست، نهی به آن تعلق بگیرد</w:t>
      </w:r>
      <w:r>
        <w:rPr>
          <w:rFonts w:eastAsia="IRNazanin" w:cs="IRNazanin"/>
          <w:color w:val="111111"/>
          <w:sz w:val="28"/>
          <w:szCs w:val="28"/>
          <w:rtl w:val="true"/>
          <w:lang w:bidi="fa-IR"/>
        </w:rPr>
        <w:t>.</w:t>
      </w:r>
    </w:p>
    <w:p>
      <w:pPr>
        <w:pStyle w:val="Heading5"/>
        <w:numPr>
          <w:ilvl w:val="4"/>
          <w:numId w:val="1"/>
        </w:numPr>
        <w:rPr/>
      </w:pPr>
      <w:bookmarkStart w:id="417" w:name="__RefHeading___Toc125227_3264237689"/>
      <w:bookmarkStart w:id="418" w:name="_Toc155"/>
      <w:bookmarkEnd w:id="417"/>
      <w:r>
        <w:rPr>
          <w:rtl w:val="true"/>
        </w:rPr>
        <w:t>تعلّق تکلیف با عدم انبعاث و انزجار</w:t>
      </w:r>
      <w:bookmarkEnd w:id="418"/>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مستهجن است، آنجایی که شما یقین داری که این مکلف سر سوزنی برای شما حساب باز نمی‌کند و به امر و نهی شما ترتیب اثر نمی‌دهد، چطور می‌شود از نظر عقلا بگوییم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بعث کردیم؟ از ما بپرسند که برای چه بعث کردی؟ می‌خواستی بهانه‌ای پیدا بکنی و او را عقوبتش 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او را امتحان کنی ببینی آیا منبعث می‌شود یا نمی‌شود؟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عین اینکه می‌دانستم که منبعث نمی‌شود، لکن لغرض الانبعاث او را بعث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از نظر عقلا قابل پذیرفتن است؟ لذا ما در خطابات شخصیّه، علاوۀ بر آن شرائط عامّه، یک چنین مسائلی را هم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می‌تواند بعث بکند که احتمال انبعاث در مکلف و شخص مبعوث بدهد و الا اگر صددرصد یقین به عدم انبعاث و به عصیان و مخالفت دارد، معنا ندارد</w:t>
      </w:r>
      <w:bookmarkStart w:id="419" w:name="pg13688_139806"/>
    </w:p>
    <w:p>
      <w:pPr>
        <w:pStyle w:val="BookText"/>
        <w:rPr/>
      </w:pPr>
      <w:bookmarkEnd w:id="419"/>
      <w:r>
        <w:rPr>
          <w:rFonts w:ascii="IRNazanin" w:hAnsi="IRNazanin" w:eastAsia="IRNazanin"/>
          <w:color w:val="111111"/>
          <w:sz w:val="28"/>
          <w:sz w:val="28"/>
          <w:szCs w:val="28"/>
          <w:rtl w:val="true"/>
          <w:lang w:bidi="fa-IR"/>
        </w:rPr>
        <w:t>بعث لغرض الانبعاث صادر بشود و هکذا فی ناحیة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شخصیه مسأله به همین‌گونه است که معروف است و بلکه بالاتر از آن است به همین کیفیتی که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خطابات عامّه،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مسألۀ انحلال را قائل هستیم؟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اتوا الزکوة مع کونه خطابا واحدا، عاما ینحل الی خطابات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تعددش بحسب جمیع مکلفین از وقت نزول این آیۀ شریفه الی یوم القیمه است؟ مثل این که مثلا خداوند تبارک و تعالی، همۀ مکلفین را در یک صف واحدی قرار داده و از آن اول شروع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یا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مکلفی یک خطاب مستقلی دارد منتها این خطابات در تحت یک خطاب عام جمع شده و اندماج پیدا کرده ولی وقتی که بازمی‌شود، وقتی که تحلیل می‌شود، این خطابات متعدده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باشد که پای انحلال در کار باشد، در حقیقت همۀ خطابات عامّه، به خطابات شخصیه برگشت می‌کند مثل همان خطابات شخصیه می‌شود، یعنی علم برای توجه خطاب و تکلیف شرطیت دارد، قدرت برای توجه خطاب و تکلیف، شرطیت دارد، عدم اضطرار در توجه خطاب و تکلیف، مدخلیت دارد</w:t>
      </w:r>
      <w:r>
        <w:rPr>
          <w:rFonts w:eastAsia="IRNazanin" w:cs="IRNazanin"/>
          <w:color w:val="111111"/>
          <w:sz w:val="28"/>
          <w:szCs w:val="28"/>
          <w:rtl w:val="true"/>
          <w:lang w:bidi="fa-IR"/>
        </w:rPr>
        <w:t>.</w:t>
      </w:r>
    </w:p>
    <w:p>
      <w:pPr>
        <w:pStyle w:val="Heading5"/>
        <w:numPr>
          <w:ilvl w:val="4"/>
          <w:numId w:val="1"/>
        </w:numPr>
        <w:rPr/>
      </w:pPr>
      <w:bookmarkStart w:id="420" w:name="__RefHeading___Toc125229_3264237689"/>
      <w:bookmarkStart w:id="421" w:name="_Toc156"/>
      <w:bookmarkEnd w:id="420"/>
      <w:r>
        <w:rPr>
          <w:rtl w:val="true"/>
        </w:rPr>
        <w:t>اشکال انحلال تکالیف عامه</w:t>
      </w:r>
      <w:bookmarkEnd w:id="42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 فاسدی که گفتیم اینجا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 مشکل برخورد می‌کند، که اگر خطابات عامّه به خطابات شخصیه انحلال پیدا کند، با توجه به آن شرط اضافه‌ای که ما ذکر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البعث لغرض الانبعاث و الزجر لغرض الانزجار 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بعث متوجه کسی بشود که مولی می‌داند که او تحت‌تأثیر بعث و زجر مولا قرار نمی‌گیرد و بعث مولی کمترین اثری روی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انحلال با توجه به آن جهتی که در خطابات شخصیه عرض کردیم این است که در درجۀ اول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عصاة، ولو اینکه کفار هم نباشند مورد توجه تکلیف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تعالی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مولایی جاهل باشد و به یک عبد غیر منبعثی، روی احتمال انبعاث، بعث بکند، دربارۀ خداوند تبارک و تعالی که این معنا نمی‌تواند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بانّه لا یطیع امره و لا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ملتزم بشویم به اینکه امر و نهی به او متعلق نشده برای اینکه این اوامر، اوامری است که لغرض الانبعاث است، این نواهی زجرهایی است که لغرض الانزجار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تحقق انبعاث و انزجار، چطور می‌شود انسان امر و نهی را متوجه کند؟ پس روی این حساب نه تنها کفار بلکه مطلق عصاة باید از دائرۀ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و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bookmarkStart w:id="422" w:name="pg13688_139807"/>
    </w:p>
    <w:p>
      <w:pPr>
        <w:pStyle w:val="BookText"/>
        <w:rPr/>
      </w:pPr>
      <w:bookmarkEnd w:id="422"/>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تالی فاسدی است که در رابطۀ با انحلال مطرح است</w:t>
      </w:r>
      <w:r>
        <w:rPr>
          <w:rFonts w:eastAsia="IRNazanin" w:cs="IRNazanin"/>
          <w:color w:val="111111"/>
          <w:sz w:val="28"/>
          <w:szCs w:val="28"/>
          <w:rtl w:val="true"/>
          <w:lang w:bidi="fa-IR"/>
        </w:rPr>
        <w:t>.</w:t>
      </w:r>
    </w:p>
    <w:p>
      <w:pPr>
        <w:pStyle w:val="Heading5"/>
        <w:numPr>
          <w:ilvl w:val="4"/>
          <w:numId w:val="1"/>
        </w:numPr>
        <w:rPr/>
      </w:pPr>
      <w:bookmarkStart w:id="423" w:name="__RefHeading___Toc125231_3264237689"/>
      <w:bookmarkStart w:id="424" w:name="_Toc157"/>
      <w:bookmarkEnd w:id="423"/>
      <w:r>
        <w:rPr>
          <w:rtl w:val="true"/>
        </w:rPr>
        <w:t>واقعیت خطابات عامه</w:t>
      </w:r>
      <w:bookmarkEnd w:id="424"/>
    </w:p>
    <w:p>
      <w:pPr>
        <w:pStyle w:val="BookText"/>
        <w:rPr/>
      </w:pPr>
      <w:r>
        <w:rPr>
          <w:rFonts w:ascii="IRNazanin" w:hAnsi="IRNazanin" w:eastAsia="IRNazanin"/>
          <w:color w:val="111111"/>
          <w:sz w:val="28"/>
          <w:sz w:val="28"/>
          <w:szCs w:val="28"/>
          <w:rtl w:val="true"/>
          <w:lang w:bidi="fa-IR"/>
        </w:rPr>
        <w:t>لکن با قطع نظر از شواهد دیگری که بعد ان شاء الله عرض می‌کنیم، واقعیت مسأله این است که خطابات عامّه، خودشان یک شرائط خاصه‌ای دارند، آنها را نباید با خطابات شخصیه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خطابات عامه انحلال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بعضی از مثالها در بحث ترتّب عرض کردم، اگر کسی همین الان وارد این مجلس بشود و به صورت عام بگوید که مثلا آقایان فردا در راهپیمایی کذایی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خطاب عامی است، آیا این خطاب عام انحلال پیدا می‌کند؟ این مثل این است که از همان دم شروع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 شما فردا در راهپیمایی شرکت کنید، تک‌تک، تا می‌رسد به افرادی که بعلت مثلا کسالت یا ناراحتی پا، یا گرفتاری دیگر، قدرت ندارند که در راهپیمایی شرکت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شخصی باشد، با توجه به اینکه این مخاطبش قدرت ندارد که در راهپیمایی که مستلزم حرکت و راه رفتن است شرکت کند، به یک آدم زمینگیر انسان نمی‌تواند خطاب بکند که تو فردا در راهپیمایی شرکت بکن، حالا که نتوانست، آیا این خطابی که به نحو عموم از طرف چنین قائلی صادر می‌شود، در مقابل این خطاب، چه عکس العملی نشان داده می‌شود؟ آن کسی که واقعا قدرت ندارد او در مقابل این خطاب چه می‌گوید؟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مخالفت این تکلیف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اول شامل حال من نشده، چون تکلیف به نحو عموم بوده، عمومش هم انحلالی نبوده که انحلال به صدتا، دویست‌تا، سیصدتا تکلیف پیدا کند که اگر انحلالی بود از اول شامل این آدم غیر قادر نمی‌توانست بشود، او قدرت نداشت بر اینکه چنین چیزی را و چنین حرکت و راهپیمایی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به وجدان خودمان و به آن ارتکاز خودمان و به آن جهت عقلائی خودمان که در رابطۀ با اوامر و نواهی داریم، وقتی که یک چنین خطاب عامی را ملاحظه می‌کنیم می‌بینیم در مقابل این امر، یکی دوتا، ده‌تا قدرت ندارند، تعبیرمان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معذور فی مخالفة هذا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عذر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از اول الامر، داخل در دائرۀ عموم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وارد شده، عنوانش این است که همۀ شما که در اینجا مجتمع هستید، هیچ استثنایی هم نزده، مسألۀ استثنا هم مطرح نبوده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ویژگی مربوط به خطاب عام است که در توجه خطاب عام لازم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افراد هذا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توجه تکلیف و توجه خطاب داشته باشند بلکه همین مقدار که کثیری از</w:t>
      </w:r>
      <w:bookmarkStart w:id="425" w:name="pg13688_139808"/>
    </w:p>
    <w:p>
      <w:pPr>
        <w:pStyle w:val="BookText"/>
        <w:rPr/>
      </w:pPr>
      <w:bookmarkEnd w:id="425"/>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یک مسألۀ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سالمی هستند، قدرت بر حرکت دارند، این تصحیح می‌کند که خطاب به نحو عموم صادر بشود، هم غیر قادر را بگیرد و هم آن آدمی که عاصی است و عمدا مخالفت می‌کند و آن کسی که فرض کنید مشغول نوشتن درس بود و صدای این کسی که اعلام راهپیمایی می‌کرد به گوشش نخورد او را هم می‌گیرد، منتها او بعلت عدم اطلاع، معذور در مخالفت این تکلیف است</w:t>
      </w:r>
      <w:r>
        <w:rPr>
          <w:rFonts w:eastAsia="IRNazanin" w:cs="IRNazanin"/>
          <w:color w:val="111111"/>
          <w:sz w:val="28"/>
          <w:szCs w:val="28"/>
          <w:rtl w:val="true"/>
          <w:lang w:bidi="fa-IR"/>
        </w:rPr>
        <w:t>.</w:t>
      </w:r>
    </w:p>
    <w:p>
      <w:pPr>
        <w:pStyle w:val="Heading5"/>
        <w:numPr>
          <w:ilvl w:val="4"/>
          <w:numId w:val="1"/>
        </w:numPr>
        <w:rPr/>
      </w:pPr>
      <w:bookmarkStart w:id="426" w:name="__RefHeading___Toc125233_3264237689"/>
      <w:bookmarkStart w:id="427" w:name="_Toc158"/>
      <w:bookmarkEnd w:id="426"/>
      <w:r>
        <w:rPr>
          <w:rtl w:val="true"/>
        </w:rPr>
        <w:t>پرسش</w:t>
      </w:r>
      <w:r>
        <w:rPr>
          <w:rtl w:val="true"/>
        </w:rPr>
        <w:t>:</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 حکم خروج از دار غصبی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تکالیف شخصیه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تعلّق تکلیف با عدم انبعاث و انزجار، معقول است؟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فاسدی که از انحلال تکالیف عامه لازم می‌آید چیست؟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واقعیت خطابات عامه را بیان کنید</w:t>
      </w:r>
      <w:r>
        <w:rPr>
          <w:rFonts w:eastAsia="IRNazanin" w:cs="IRNazanin"/>
          <w:color w:val="111111"/>
          <w:sz w:val="28"/>
          <w:szCs w:val="28"/>
          <w:rtl w:val="true"/>
          <w:lang w:bidi="fa-IR"/>
        </w:rPr>
        <w:t>.</w:t>
      </w:r>
      <w:bookmarkStart w:id="428" w:name="pg13688_139809"/>
    </w:p>
    <w:p>
      <w:pPr>
        <w:pStyle w:val="Heading4"/>
        <w:numPr>
          <w:ilvl w:val="3"/>
          <w:numId w:val="1"/>
        </w:numPr>
        <w:rPr/>
      </w:pPr>
      <w:bookmarkStart w:id="429" w:name="__RefHeading___Toc125235_3264237689"/>
      <w:bookmarkStart w:id="430" w:name="_Toc159"/>
      <w:bookmarkEnd w:id="428"/>
      <w:bookmarkEnd w:id="429"/>
      <w:r>
        <w:rPr>
          <w:rtl w:val="true"/>
        </w:rPr>
        <w:t>درس پانصد و چهل و چهارم</w:t>
      </w:r>
      <w:bookmarkEnd w:id="430"/>
    </w:p>
    <w:p>
      <w:pPr>
        <w:pStyle w:val="Heading5"/>
        <w:numPr>
          <w:ilvl w:val="4"/>
          <w:numId w:val="1"/>
        </w:numPr>
        <w:rPr/>
      </w:pPr>
      <w:bookmarkStart w:id="431" w:name="__RefHeading___Toc125237_3264237689"/>
      <w:bookmarkStart w:id="432" w:name="_Toc160"/>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33" w:name="__RefHeading___Toc125239_3264237689"/>
      <w:bookmarkStart w:id="434" w:name="_Toc161"/>
      <w:bookmarkEnd w:id="433"/>
      <w:r>
        <w:rPr>
          <w:rtl w:val="true"/>
        </w:rPr>
        <w:t>حقیقت خطابات عامه از نظر انحلال</w:t>
      </w:r>
      <w:bookmarkEnd w:id="434"/>
    </w:p>
    <w:p>
      <w:pPr>
        <w:pStyle w:val="BookText"/>
        <w:rPr/>
      </w:pPr>
      <w:r>
        <w:rPr>
          <w:rFonts w:ascii="IRNazanin" w:hAnsi="IRNazanin" w:eastAsia="IRNazanin"/>
          <w:color w:val="111111"/>
          <w:sz w:val="28"/>
          <w:sz w:val="28"/>
          <w:szCs w:val="28"/>
          <w:rtl w:val="true"/>
          <w:lang w:bidi="fa-IR"/>
        </w:rPr>
        <w:t>بحث در این بود که آیا این خطاباتی که به نحو عموم صادر می‌شود انحلال پیدا می‌کند و لازمۀ انحلال این است که همۀ شرائطی که در خطابات شخصیه و در تکالیف شخصیه اعتبار دارد باید در این خطابات عامه نسبت به جمیع 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 آحاد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آیا مسأله این است یا اینکه ما خارجا و در خطابات عامه و تکالیف عامۀ می‌بینیم مسأله این‌طور نیست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صد نفری را به یک خطاب عامی، مکلف به یک تکلیفی کردیم، لازم نیست که همۀ این صد نفر، قادر بر انجام مأمور به باشند، لازم نیست که همۀ اینها اطاعت بکنند، حتی لازم نیست که تمامشان بر این تکلیف اطلاع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انحلال بشویم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متوجه به نحو عمومی که صد فرد دارد، انحلال به صد تکلیف پیدا می‌کند و در رابطۀ با هرکسی، شرائط خاص خودش را باید ملاحظه کرد، نتیجه این می‌شود که آن کسی که قادر نیست، از اول تکلیف نتواند به او توجه پیدا کند و بالاتر؛ آن کسی که عاصی است و آمر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یوافق و لا یأتی بالمأمور به</w:t>
      </w:r>
      <w:r>
        <w:rPr>
          <w:rFonts w:eastAsia="IRNazanin" w:cs="IRNazanin"/>
          <w:color w:val="111111"/>
          <w:sz w:val="28"/>
          <w:szCs w:val="28"/>
          <w:rtl w:val="true"/>
          <w:lang w:bidi="fa-IR"/>
        </w:rPr>
        <w:t>»</w:t>
      </w:r>
      <w:bookmarkStart w:id="435" w:name="pg13688_139810"/>
    </w:p>
    <w:p>
      <w:pPr>
        <w:pStyle w:val="BookText"/>
        <w:rPr/>
      </w:pPr>
      <w:bookmarkEnd w:id="435"/>
      <w:r>
        <w:rPr>
          <w:rFonts w:ascii="IRNazanin" w:hAnsi="IRNazanin" w:eastAsia="IRNazanin"/>
          <w:color w:val="111111"/>
          <w:sz w:val="28"/>
          <w:sz w:val="28"/>
          <w:szCs w:val="28"/>
          <w:rtl w:val="true"/>
          <w:lang w:bidi="fa-IR"/>
        </w:rPr>
        <w:t>نمی‌تواند نسبت به او بعث معمولی داشته باشد، یعنی بعث لغرض الانبعاث یا زجر لغرض الانزجار که صدی نود و نه اوامر و نواهی را همین نوع اوامر و نواهی تشکیل می‌دهد که هدف مولا تحقق مأموربه در خارج است و عدم تحقق منهی عنه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تکالیف عامۀ در محدودۀ مثلا صد نفر، وقتی که یک تکلیف و یک خطاب به اینها متوجه می‌شود، وجدانا مسأله به چه صورت است؟ آن کسی که عاجز است تعبیر می‌کند به اینکه من معذورم در مخالفت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عالم نیست 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تکلیفی متوجه صد نفر می‌شود اگر از مولای آمر سؤال بکنند که شما چند نفر را مأمور و مکلف قرار داده‌اید، مولا می‌داند که تعداد اینها صد نفر است، روی انحلال باید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برای اینکه در بین اینها شاید پنج نفر غیر قادر باشد، چند نفر اضطرار به ترک داشته باشد، چند نفر غیر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نمی‌دانم که چند نفر را مکلف قرار داده‌ام درحالی که از نظر ارتکاز عقلائی خودمان هم مسأله این است که جمعیت صد نفری وقتی که مکلف واقع شدند به یک تکلیف عام، همه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صد نفر است، از مولا هم که سؤال 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اهل این مسجد و مجتمعین در مسجد را مأمور قرار دادم و این منافات ندارد که بعضی از اینها در رابطۀ مخالفت عذر داشته باشند که معنی عذر، عدم تکلیف نیست بلکه معنای عذر، معذوریت در مخالفت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تکلیف در ضمن خطاب عام، مسلّم است لکن عقل و عقلا این را معذور در مخالفت می‌بینند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ندارد</w:t>
      </w:r>
      <w:r>
        <w:rPr>
          <w:rFonts w:eastAsia="IRNazanin" w:cs="IRNazanin"/>
          <w:color w:val="111111"/>
          <w:sz w:val="28"/>
          <w:szCs w:val="28"/>
          <w:rtl w:val="true"/>
          <w:lang w:bidi="fa-IR"/>
        </w:rPr>
        <w:t>.</w:t>
      </w:r>
    </w:p>
    <w:p>
      <w:pPr>
        <w:pStyle w:val="Heading5"/>
        <w:numPr>
          <w:ilvl w:val="4"/>
          <w:numId w:val="1"/>
        </w:numPr>
        <w:rPr/>
      </w:pPr>
      <w:bookmarkStart w:id="436" w:name="__RefHeading___Toc125241_3264237689"/>
      <w:bookmarkStart w:id="437" w:name="_Toc162"/>
      <w:bookmarkEnd w:id="436"/>
      <w:r>
        <w:rPr>
          <w:rtl w:val="true"/>
        </w:rPr>
        <w:t>شک در وجوب، مجرای اصالة البرائة</w:t>
      </w:r>
      <w:bookmarkEnd w:id="43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هم برای این مطلب وجود دارد غیر از این جنبۀ ارتکازی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این است که در مسألۀ کلی، اگر یک واجبی مشروط به یک شرطی باشد و شما شک بکنید در این که شرط تحقق پیدا کرده یا نه، مثل اینکه مثلا وجوب اکرام زید مشروط به مجیء زید است، اگر شما شک دارید در اینکه مجیء زید تحقق پیدا کرده یا نه، این شک در شرط وجوب به شک در خود وجوب برمی‌گردد و شک در وجوب مجرای اصالة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اصالة البرائه جریان پیدا می‌کند شبهۀ وجوبیه است، حالا منشأ شک در وجوب هرچه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منشأهای شک در وجوب این است که وجوب، مشروط به یک شرطی باشد و شما شک داشته باشید که آن شرط تحقق پیدا کرد یا نه؟ شک در شرط، شک در مشروط است و مشروط هم وجوب است و شک در وجوب، مجرای اصالة البرائه است</w:t>
      </w:r>
      <w:r>
        <w:rPr>
          <w:rFonts w:eastAsia="IRNazanin" w:cs="IRNazanin"/>
          <w:color w:val="111111"/>
          <w:sz w:val="28"/>
          <w:szCs w:val="28"/>
          <w:rtl w:val="true"/>
          <w:lang w:bidi="fa-IR"/>
        </w:rPr>
        <w:t>.</w:t>
      </w:r>
      <w:bookmarkStart w:id="438" w:name="pg13688_139811"/>
    </w:p>
    <w:p>
      <w:pPr>
        <w:pStyle w:val="BookText"/>
        <w:rPr/>
      </w:pPr>
      <w:bookmarkEnd w:id="438"/>
      <w:r>
        <w:rPr>
          <w:rFonts w:ascii="IRNazanin" w:hAnsi="IRNazanin" w:eastAsia="IRNazanin"/>
          <w:color w:val="111111"/>
          <w:sz w:val="28"/>
          <w:sz w:val="28"/>
          <w:szCs w:val="28"/>
          <w:rtl w:val="true"/>
          <w:lang w:bidi="fa-IR"/>
        </w:rPr>
        <w:t>پس روی این حساب، آنهایی که در خطابات عامه، قائل به انحلال هستند و مسألۀ قدرت و علم و سایر جهات را به عنوان شرط مطرح می‌کنند، اگر در یک موردی، در یک خطاب عامی، در یک تکلیف عمومی، یک نفر شک کرد که آیا قدرت دارد بر اینکه مأموربه را انجام بدهد یا قدرت ندارد، روی قاعده باید اصالة البرائه جاری بکند، برای اینکه اگر قدرت، شرطیت پیدا کرد برای تکلیف در مورد هرمکلفی، همانطوری که اگر مکلف شک بکند در اینکه مجیء زید تحقق پیدا کرده یا نه، شک در مجیء، مستلزم شک در وجوب اکرام است و شک در وجوب اکرام هم مجرای اصالة البرائه است، در مورد قدرت هم مسأله به این صورت باید پیاده بشود درحالی‌که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کسی شک در قدرت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را در اینجا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کدام مبنا می‌تواند سازگار باشد؟</w:t>
      </w:r>
    </w:p>
    <w:p>
      <w:pPr>
        <w:pStyle w:val="BookText"/>
        <w:rPr/>
      </w:pPr>
      <w:r>
        <w:rPr>
          <w:rFonts w:ascii="IRNazanin" w:hAnsi="IRNazanin" w:eastAsia="IRNazanin"/>
          <w:color w:val="111111"/>
          <w:sz w:val="28"/>
          <w:sz w:val="28"/>
          <w:szCs w:val="28"/>
          <w:rtl w:val="true"/>
          <w:lang w:bidi="fa-IR"/>
        </w:rPr>
        <w:t>اگر تکلیف عام منحل می‌شود و هرتکلیفی هم مشروط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مورد شک در قدرت، اصالة الاحتیاط جریان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الشک فی القدرة و الشک فی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شک در قدرت، اصالة الاحتیاط را جاری می‌کنند چیست؟ هیچ راهی غیر از این ندارد که مسأله را از صورت شرطیت خارج بکنیم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عام، شامل غیر قادر هم می‌شود، او هم مکلف است، او هم داخل در دایرۀ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عاجز باشد، این عجز، مانع از این است که این تکلیف گریبان او را بگیرد و استحقاق عقوبت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شک در وجود مانع، با احراز توجه اصل تکلیف، انسان می‌تواند برائت جاری بکند یا جایی برای اجرای برائت نیست زیرا تکلیف متوجه شده، مانع هم مشکوک است، شک دارد در اینکه مانع تحقق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مشهور حتی ملتزم هستند به اینکه در مورد شک در قدرت، اصالة الاحتیاط جریان دارد، این جز با عدم انحلال سازگار نیست و الاّ با انحلال، باید اصالة البرائه را جاری بکنیم برای اینکه هرکسی تکلیف مستقل دارد و این آدم شاکّ در قدرت نمی‌داند که تکلیف دارد یا ندارد برای اینکه شک در قدرت دارد و شک در شرط، شک در مشروط است و شک در مشروط، مجرای اصالة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مسألۀ عدم انحلال را روشن می‌کند و تأیید می‌کند</w:t>
      </w:r>
      <w:r>
        <w:rPr>
          <w:rFonts w:eastAsia="IRNazanin" w:cs="IRNazanin"/>
          <w:color w:val="111111"/>
          <w:sz w:val="28"/>
          <w:szCs w:val="28"/>
          <w:rtl w:val="true"/>
          <w:lang w:bidi="fa-IR"/>
        </w:rPr>
        <w:t>.</w:t>
      </w:r>
    </w:p>
    <w:p>
      <w:pPr>
        <w:pStyle w:val="Heading5"/>
        <w:numPr>
          <w:ilvl w:val="4"/>
          <w:numId w:val="1"/>
        </w:numPr>
        <w:rPr/>
      </w:pPr>
      <w:bookmarkStart w:id="439" w:name="__RefHeading___Toc125243_3264237689"/>
      <w:bookmarkStart w:id="440" w:name="_Toc163"/>
      <w:bookmarkEnd w:id="439"/>
      <w:r>
        <w:rPr>
          <w:rtl w:val="true"/>
        </w:rPr>
        <w:t>لازمه انحلال نسبت به تکلیف نائم به صلاة</w:t>
      </w:r>
      <w:bookmarkEnd w:id="440"/>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اگر فرض کردیم کسی در جمیع وقت یک 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w:t>
      </w:r>
      <w:bookmarkStart w:id="441" w:name="pg13688_139812"/>
    </w:p>
    <w:p>
      <w:pPr>
        <w:pStyle w:val="BookText"/>
        <w:rPr/>
      </w:pPr>
      <w:bookmarkEnd w:id="441"/>
      <w:r>
        <w:rPr>
          <w:rFonts w:ascii="IRNazanin" w:hAnsi="IRNazanin" w:eastAsia="IRNazanin"/>
          <w:color w:val="111111"/>
          <w:sz w:val="28"/>
          <w:sz w:val="28"/>
          <w:szCs w:val="28"/>
          <w:rtl w:val="true"/>
          <w:lang w:bidi="fa-IR"/>
        </w:rPr>
        <w:t>ساعت به ظهر گرفت خوابید و بعد از مغرب از خواب بیدار شد، از نظر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علیه قضاء هذه الصلاة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قضاء بر او واجب است و همه به وجوب قضاء فتوی داده‌اند، درحالی که اگر ما قائل به انحلال بشویم، کسی که فی جمیع الوقت نائم است نمی‌شود تکلیفی به او توجه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فی جمیع الوقت لا یتوجّه الیه تکلیف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مکلف نبوده و اداء بر او واجب نبوده است،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گریبان او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 یفت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در صورتی است که تکلیف ادائی گریبان او را گرفته باشد، اما کسی که مکلف به اداء نیست، معنا ندارد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به وجوب قضاء بر او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چرا در این مورد حکم به وجوب القضاء می‌کنید؟</w:t>
      </w:r>
    </w:p>
    <w:p>
      <w:pPr>
        <w:pStyle w:val="BookText"/>
        <w:rPr/>
      </w:pPr>
      <w:r>
        <w:rPr>
          <w:rFonts w:ascii="IRNazanin" w:hAnsi="IRNazanin" w:eastAsia="IRNazanin"/>
          <w:color w:val="111111"/>
          <w:sz w:val="28"/>
          <w:sz w:val="28"/>
          <w:szCs w:val="28"/>
          <w:rtl w:val="true"/>
          <w:lang w:bidi="fa-IR"/>
        </w:rPr>
        <w:t>هیچ راهی غیر از این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انحلال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خطاب به نحو عام است، نائم و غیرنائم را می‌گیرد، فرقی بین نائم و غیرنائم نیست، منتها نائم در ترک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یکون معذورا لکن کان مکلفا بالصلاة فی الوقت و فاتت منه الصلاة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فوتی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 که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اینجا قضاء بر این شخص واجب است و وجوب قضاء هم بعنوان فوت مطرح است، این کاشف از این است که این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نائما کان مکلفا اما لا بالتکلیف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شخصی نمی‌شود به نائم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مخاطبۀ با نائم، یک امر مستهجنی است مثل اینکه یک پدری بچّۀ خواب خودش را در همان حال خواب مخاطب قرار بدهد و دستوری به او صادر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خطابات عامه چون مسأله به این صورت نیست، این تکلیف هست و روی همین تکلیف، مسألۀ وجوب قضاء گریبان او را می‌گیرد</w:t>
      </w:r>
      <w:r>
        <w:rPr>
          <w:rFonts w:eastAsia="IRNazanin" w:cs="IRNazanin"/>
          <w:color w:val="111111"/>
          <w:sz w:val="28"/>
          <w:szCs w:val="28"/>
          <w:rtl w:val="true"/>
          <w:lang w:bidi="fa-IR"/>
        </w:rPr>
        <w:t>.</w:t>
      </w:r>
    </w:p>
    <w:p>
      <w:pPr>
        <w:pStyle w:val="Heading5"/>
        <w:numPr>
          <w:ilvl w:val="4"/>
          <w:numId w:val="1"/>
        </w:numPr>
        <w:rPr/>
      </w:pPr>
      <w:bookmarkStart w:id="442" w:name="__RefHeading___Toc125245_3264237689"/>
      <w:bookmarkStart w:id="443" w:name="_Toc164"/>
      <w:bookmarkEnd w:id="442"/>
      <w:r>
        <w:rPr>
          <w:rtl w:val="true"/>
        </w:rPr>
        <w:t>وجوب قضای روزه بر حائض</w:t>
      </w:r>
      <w:bookmarkEnd w:id="443"/>
    </w:p>
    <w:p>
      <w:pPr>
        <w:pStyle w:val="BookText"/>
        <w:rPr/>
      </w:pPr>
      <w:r>
        <w:rPr>
          <w:rFonts w:ascii="IRNazanin" w:hAnsi="IRNazanin" w:eastAsia="IRNazanin"/>
          <w:color w:val="111111"/>
          <w:sz w:val="28"/>
          <w:sz w:val="28"/>
          <w:szCs w:val="28"/>
          <w:rtl w:val="true"/>
          <w:lang w:bidi="fa-IR"/>
        </w:rPr>
        <w:t>ممکن است اینجا یک نقضی در ذهن شما بیاید که در مسألۀ حائض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علیها اداء الصلاة و لا الأتیان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صومش، قضاء بر او واجب است درحالی‌که مسلّم اداء بر او واجب نبوده بلکه نه تنها واجب نبوده، اگر روزه هم می‌گرفت، روزه‌اش باطل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همانطوری که نمازش باطل است، روزه هم اگر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قضاء نماز بر او واجب نیست اما قضاء روزه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کسی را پیدا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الاداء مع ذلک یجب علیه القضاء و هو الحائض بالاضافة الی الصّوم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این است که ما روی کلمۀ قضاء به تنهایی حکم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فوت تکیه</w:t>
      </w:r>
      <w:bookmarkStart w:id="444" w:name="pg13688_139813"/>
    </w:p>
    <w:p>
      <w:pPr>
        <w:pStyle w:val="BookText"/>
        <w:rPr/>
      </w:pPr>
      <w:bookmarkEnd w:id="444"/>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وجوب قضاء صوم که در باب حائض وارد شده است، عنوان را معلّق به فوت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بر او واجب نبوده است تا اینکه عنوان فوت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یک دلیل خاصی دارد و در عنوان دلیل هم عنوان فوت مطرح نیست که ما از کلمۀ فوت، وجوب اداء را استفاده بکنیم و بعد بگوییم چطور شد در اینجا اداء واجب نیست مع ذلک عنوان قضاء واجب است؟ اما در باب نائم اصلا همان دلیل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قضاء می‌کند و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من النّائم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 جز با توجه تکلیف به اداء نمی‌تواند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مکلف نباشد و از یک طرف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منه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قابل جمع و قابل التیام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مؤیدی بود برای اصل مطلب</w:t>
      </w:r>
      <w:r>
        <w:rPr>
          <w:rFonts w:eastAsia="IRNazanin" w:cs="IRNazanin"/>
          <w:color w:val="111111"/>
          <w:sz w:val="28"/>
          <w:szCs w:val="28"/>
          <w:rtl w:val="true"/>
          <w:lang w:bidi="fa-IR"/>
        </w:rPr>
        <w:t>.</w:t>
      </w:r>
    </w:p>
    <w:p>
      <w:pPr>
        <w:pStyle w:val="Heading5"/>
        <w:numPr>
          <w:ilvl w:val="4"/>
          <w:numId w:val="1"/>
        </w:numPr>
        <w:rPr/>
      </w:pPr>
      <w:bookmarkStart w:id="445" w:name="__RefHeading___Toc125247_3264237689"/>
      <w:bookmarkStart w:id="446" w:name="_Toc165"/>
      <w:bookmarkEnd w:id="445"/>
      <w:r>
        <w:rPr>
          <w:rtl w:val="true"/>
        </w:rPr>
        <w:t>شرط تنجیز علم اجمالی</w:t>
      </w:r>
      <w:bookmarkEnd w:id="446"/>
    </w:p>
    <w:p>
      <w:pPr>
        <w:pStyle w:val="BookText"/>
        <w:rPr/>
      </w:pPr>
      <w:r>
        <w:rPr>
          <w:rFonts w:ascii="IRNazanin" w:hAnsi="IRNazanin" w:eastAsia="IRNazanin"/>
          <w:color w:val="111111"/>
          <w:sz w:val="28"/>
          <w:sz w:val="28"/>
          <w:szCs w:val="28"/>
          <w:rtl w:val="true"/>
          <w:lang w:bidi="fa-IR"/>
        </w:rPr>
        <w:t>مؤید دیگر همین مطلبی است که دیروز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انصاری استاد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رسائل در مسألۀ تنجیز علم اجمالی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منجّزیت علم اجمالی این است که دو طرف علم اجمالی مبتلا به مکلف باشند و الاّ اگر انسان علم اجمالی پیدا کرد به اینکه یا این مایعی که در نزدش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مایعی که در اقصی نقاط عالم پیش فلان رئیس جمهور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اثر ندارد، برای اینکه همۀ اطرافش مورد ابتلاء مکلف نیست و شرط منجّزیت علم اجمالی و لزوم احتیاط و اشتغالی که از علم اجمالی ناشی می‌شود این است که هردو طرف باید مورد ابتلاء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از ایشان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حرف را می‌زنید؟ ایشان در جواب می‌فرمایند که هر تکلیف تحریمی، قیدی همراه اوست و آن این است که آن مکلف به یعنی منهی عنه باید مورد ابتلاء مکلف باشد و الاّ استهجان لازم می‌آید که به من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 الموجود فی اقصی نقاط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ابتلیت به، ان کان موردا لابتلائک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همراهش باشد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مستهجنا</w:t>
      </w:r>
      <w:r>
        <w:rPr>
          <w:rFonts w:eastAsia="IRNazanin" w:cs="IRNazanin"/>
          <w:color w:val="111111"/>
          <w:sz w:val="28"/>
          <w:szCs w:val="28"/>
          <w:rtl w:val="true"/>
          <w:lang w:bidi="fa-IR"/>
        </w:rPr>
        <w:t>».</w:t>
      </w:r>
    </w:p>
    <w:p>
      <w:pPr>
        <w:pStyle w:val="Heading5"/>
        <w:numPr>
          <w:ilvl w:val="4"/>
          <w:numId w:val="1"/>
        </w:numPr>
        <w:rPr/>
      </w:pPr>
      <w:bookmarkStart w:id="447" w:name="__RefHeading___Toc125249_3264237689"/>
      <w:bookmarkStart w:id="448" w:name="_Toc166"/>
      <w:bookmarkEnd w:id="447"/>
      <w:r>
        <w:rPr>
          <w:rtl w:val="true"/>
        </w:rPr>
        <w:t>عدم احتیاج به قید ابتلا طبق قول به انحلال تکلیف</w:t>
      </w:r>
      <w:bookmarkEnd w:id="44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مرحوم شیخ عرض می‌کنیم که این فرمایش شما در تکالیف شخصیه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تکالیف عامه را منحل بدانیم و نسبت به هرمکلفی، یک تکلیف خاصی از این تکالیف عامه بیرون بیاوریم، اینجا حق با شماست که مسألۀ ابتلاء بصورت قیدیّت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قائل به عدم</w:t>
      </w:r>
    </w:p>
    <w:p>
      <w:pPr>
        <w:pStyle w:val="BookText"/>
        <w:rPr/>
      </w:pPr>
      <w:r>
        <w:rPr>
          <w:rFonts w:ascii="IRNazanin" w:hAnsi="IRNazanin" w:eastAsia="IRNazanin"/>
          <w:color w:val="111111"/>
          <w:sz w:val="28"/>
          <w:sz w:val="28"/>
          <w:szCs w:val="28"/>
          <w:rtl w:val="true"/>
          <w:lang w:bidi="fa-IR"/>
        </w:rPr>
        <w:t>انحلال شدیم، این ابتلاء و عدم ابتلاء را در رابطۀ با این مجموعه باید حساب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مجموعه‌ای مکلف به یک تکلیف تحریمی می‌شود که این تحریم اصلا مبتلا به این مجموعه نیست مثل اینکه به ما مجموعه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اجتناب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الخمر الموجود فی اقصی نقاط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همانطوری که در خطابات شخصیه با فرض عدم ابتلاء استهجان تحقق دارد، در این خطاب عام هم که مبتلاء به این مجموعه نیست، استهجان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به این صورت نیست بلکه ما یک مجموعۀ صد نفری داریم که این عمل یا فعل منهی عنه مورد ابتلاء کثیری از آنهاست و مورد ابتلای بعضشان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مجموعه به نحو خطاب عام بگویند که شما نباید شرب خمر بکنید درحالی‌که بعضی از اینها اصلا مسألۀ شرب خمر مورد ابتلائشان نیست، این هیچ مانعی ندارد،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 فعل محرّم خارج از محل ابتلای تمام اینها یا صدی نود اینها بود، باز حرفی بود اما اگر در بین صد نفر، ده‌تای آنها فعل محرم محل ابتلائشان نیست، اما نود نفر مورد ابتلاء هست، چه مانعی دارد که به نحو خطاب عام و به تکلیف عام اینها را مخاطب قرار بدهند و هیچ مسألۀ قید ابتلاء هم مطرح نباشد؟</w:t>
      </w:r>
    </w:p>
    <w:p>
      <w:pPr>
        <w:pStyle w:val="BookText"/>
        <w:rPr/>
      </w:pPr>
      <w:r>
        <w:rPr>
          <w:rFonts w:ascii="IRNazanin" w:hAnsi="IRNazanin" w:eastAsia="IRNazanin"/>
          <w:color w:val="111111"/>
          <w:sz w:val="28"/>
          <w:sz w:val="28"/>
          <w:szCs w:val="28"/>
          <w:rtl w:val="true"/>
          <w:lang w:bidi="fa-IR"/>
        </w:rPr>
        <w:t>شاهدش این است که ما می‌بینیم که حتّی مسألۀ ابتلاء را جزو آن شرائط عامّۀ تکلیف نشمرده‌اند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آنهایی که پای علم و قدرت و امثال ذلک را در باب تکالیف بازکرده‌اند، صحبت از ابتلاء نکرده‌اند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تکالیف زجریه، این است که آن عمل مزجور عنه باید مورد ابتلاء باشد و الا این تکلیف قبیح است، این تکلیف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تکالیف شخصیه این قید مطرح است و اگر این قید را نباشد، زشت است در یک تکلیف شخصی به یک شخصی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 الموجود فی اقصی نقاط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مسألۀ ابتلاء را مطرح نکرده‌اند همین جهت است که در تکالیف عامّه، ملاحظۀ حال تک‌تک افراد و تک‌تک مکلّفین را نباید کرد لذا آن کسی هم که محل ابتلائش نیست او هم داخل در دائرۀ تکلیف است و نتیجۀ دخولش در دائرۀ تکلیف در مسألۀ علم اجمالی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پیدا کرد به اینکه یا این مایع پیش او خمر است و یا آن مایعی که پیش فلان رئیس جمهور در اقصی نقاط عالم است، این علم اجمالی منجّز است و هیچ کمبودی در رابطۀ با تنجیز ندارد، برای اینکه ابتلاء شخص این مکلف در توجه تکلیف به این مکلف نقشی ندارد چون تکلیف، شخصی نیست، تکلیف، انحلالی نیست بلکه یک تکلیف عمومی است و در تکلیف عمومی رعایت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بشود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آن عمل محرّم از محل ابتلای این مجموعه یا اکثر این مجموعه خارج باشد به صورت همین مجموعه هم درست نیست، اما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المسلمون اجتنبوا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w:t>
      </w:r>
      <w:bookmarkStart w:id="449" w:name="pg13688_139815"/>
    </w:p>
    <w:p>
      <w:pPr>
        <w:pStyle w:val="BookText"/>
        <w:rPr/>
      </w:pPr>
      <w:bookmarkEnd w:id="449"/>
      <w:r>
        <w:rPr>
          <w:rFonts w:ascii="IRNazanin" w:hAnsi="IRNazanin" w:eastAsia="IRNazanin"/>
          <w:color w:val="111111"/>
          <w:sz w:val="28"/>
          <w:sz w:val="28"/>
          <w:szCs w:val="28"/>
          <w:rtl w:val="true"/>
          <w:lang w:bidi="fa-IR"/>
        </w:rPr>
        <w:t>همۀ خمرها درست است، در رابطۀ با همۀ مسلمانها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یک مسلمانی وضع شخصی خودش را از نظر ابتلاء و عدم ابتلاء ملاحظه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قیدی که مرحوم شیخ انصاری در رابطۀ با تنجیز علم اجمالی در کتاب اشتغال رسائل ذکر می‌فرمایند، این قید دخالت ندارد و هیچ‌کسی هم در ردیف شرائط عامّۀ تکلیف، مسألۀ ابتلاء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تکالیف شخصیه است و تکالیف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ینحل الی خطابات شخصیة و تکالیف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مسأله بیشتر جابیفتد، به لحاظ اینکه شاید در اصول یک مطلبی در عرض این از نظر اساسی بودن به لحاظ اینکه خیلی فوائد بر آن مترتب می‌شود وجود نداشته باشد مثلا یک مشکله‌ای در فقه هست که در کتاب الحج هم مطرح کردیم و تقریبا از همین راه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مشکله این است که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کونه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به نماز است و در عین‌حال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منه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او لازم نیست که ما فات را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می‌شود؟ این یکی از مشکلات فقهی است که بهترین راه‌حلّش همین راه‌حلی است که ما ذکر کردیم که تتمیمش را ان شاء الله عرض می‌کنیم و بعد در ما نحن فیه نتیجه می‌گیریم</w:t>
      </w:r>
      <w:r>
        <w:rPr>
          <w:rFonts w:eastAsia="IRNazanin" w:cs="IRNazanin"/>
          <w:color w:val="111111"/>
          <w:sz w:val="28"/>
          <w:szCs w:val="28"/>
          <w:rtl w:val="true"/>
          <w:lang w:bidi="fa-IR"/>
        </w:rPr>
        <w:t>.</w:t>
      </w:r>
    </w:p>
    <w:p>
      <w:pPr>
        <w:pStyle w:val="Heading5"/>
        <w:numPr>
          <w:ilvl w:val="4"/>
          <w:numId w:val="1"/>
        </w:numPr>
        <w:rPr/>
      </w:pPr>
      <w:bookmarkStart w:id="450" w:name="__RefHeading___Toc125251_3264237689"/>
      <w:bookmarkStart w:id="451" w:name="_Toc167"/>
      <w:bookmarkEnd w:id="450"/>
      <w:r>
        <w:rPr>
          <w:rtl w:val="true"/>
        </w:rPr>
        <w:t>پرسش</w:t>
      </w:r>
      <w:r>
        <w:rPr>
          <w:rtl w:val="true"/>
        </w:rPr>
        <w:t>:</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تحقیق در خطابات عامه از نظر انحلال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انحلال نسبت به تکلیف نائم به صلاة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 موقوف بر اداست چرا قضای روزه بر حائض واجب است با اینکه ادا بر او واجب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طبق قول به انحلال تکالیف عامه، به قید ابتلا احتیاج نیست؟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جریان اصالة احتیاط در شک در قدرت چیست؟</w:t>
      </w:r>
      <w:bookmarkStart w:id="452" w:name="pg13688_139816"/>
    </w:p>
    <w:p>
      <w:pPr>
        <w:pStyle w:val="Heading4"/>
        <w:numPr>
          <w:ilvl w:val="3"/>
          <w:numId w:val="1"/>
        </w:numPr>
        <w:rPr/>
      </w:pPr>
      <w:bookmarkStart w:id="453" w:name="__RefHeading___Toc125253_3264237689"/>
      <w:bookmarkStart w:id="454" w:name="_Toc168"/>
      <w:bookmarkEnd w:id="452"/>
      <w:bookmarkEnd w:id="453"/>
      <w:r>
        <w:rPr>
          <w:rtl w:val="true"/>
        </w:rPr>
        <w:t>درس پانصد و چهل و پنجم</w:t>
      </w:r>
      <w:bookmarkEnd w:id="454"/>
    </w:p>
    <w:p>
      <w:pPr>
        <w:pStyle w:val="Heading5"/>
        <w:numPr>
          <w:ilvl w:val="4"/>
          <w:numId w:val="1"/>
        </w:numPr>
        <w:rPr/>
      </w:pPr>
      <w:bookmarkStart w:id="455" w:name="__RefHeading___Toc125255_3264237689"/>
      <w:bookmarkStart w:id="456" w:name="_Toc16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57" w:name="__RefHeading___Toc125257_3264237689"/>
      <w:bookmarkStart w:id="458" w:name="_Toc170"/>
      <w:bookmarkEnd w:id="457"/>
      <w:r>
        <w:rPr>
          <w:rtl w:val="true"/>
        </w:rPr>
        <w:t>عدم انحلال خطابات عامه در تکالیف وضعیه</w:t>
      </w:r>
      <w:bookmarkEnd w:id="458"/>
    </w:p>
    <w:p>
      <w:pPr>
        <w:pStyle w:val="BookText"/>
        <w:rPr/>
      </w:pPr>
      <w:r>
        <w:rPr>
          <w:rFonts w:ascii="IRNazanin" w:hAnsi="IRNazanin" w:eastAsia="IRNazanin"/>
          <w:color w:val="111111"/>
          <w:sz w:val="28"/>
          <w:sz w:val="28"/>
          <w:szCs w:val="28"/>
          <w:rtl w:val="true"/>
          <w:lang w:bidi="fa-IR"/>
        </w:rPr>
        <w:t>بحث در این بود که آیا این خطابات عامّه، به خطابات متعدده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تعدد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پیدا می‌کند یا اینکه انحلال مطرح نیست و این‌طور نیست که در رابطۀ با خطابات عامّه، شرائط هرمکلفی بالخصوص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را اقامه کردیم بر عدم انحلال و اینکه حساب خطابات عامّه، از خطابات شخصیه جداست و نمی‌شود آن خصوصیات را دربارۀ خطابات عامّه پیاده کنیم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دلیل یا مؤید این است که اگر در این خطابات تکلیفیّۀ عامّه، قائل به انحلال بشویم و هر کسی را به تنهایی در رابطۀ با حکم مطرح بدانیم، چرا در تکالیف وضعیه این مسأله ملاحظه نشود؟ وقتی که شارع برای خمر، جعل نجاست می‌کند، آیا در این جعل نجاست، می‌توانیم تفکیکی بین افراد قائل بشویم؟ اگر مسأله را تک‌تک مطرح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 که در اقصی نقاط عالم وجود دارد را نمی‌شود بدون تقیید به ابتلاء منهی عنه قرار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p>
    <w:p>
      <w:pPr>
        <w:pStyle w:val="BookText"/>
        <w:rPr/>
      </w:pPr>
      <w:r>
        <w:rPr>
          <w:rFonts w:ascii="IRNazanin" w:hAnsi="IRNazanin" w:eastAsia="IRNazanin"/>
          <w:color w:val="111111"/>
          <w:sz w:val="28"/>
          <w:sz w:val="28"/>
          <w:szCs w:val="28"/>
          <w:rtl w:val="true"/>
          <w:lang w:bidi="fa-IR"/>
        </w:rPr>
        <w:t>الموجود فی اقصی نقاط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در رابطۀ با اجتنب که حکم تکلیفی است، مسأله این‌طور است یا در رابطۀ با حکم وضعی هم همینطور باید باشد؟ چه فائده‌ای دارد که شارع برای خمری که در اقصی نقاط عالم است جعل نجاست کند نسبت به مکلفی که اینجا وجود دارد و تا آخر عمر هم دسترسی به آن خمر پیدا نمی‌کند؟ آیا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فرقی وجود دارد؟</w:t>
      </w:r>
    </w:p>
    <w:p>
      <w:pPr>
        <w:pStyle w:val="BookText"/>
        <w:rPr/>
      </w:pPr>
      <w:r>
        <w:rPr>
          <w:rFonts w:ascii="IRNazanin" w:hAnsi="IRNazanin" w:eastAsia="IRNazanin"/>
          <w:color w:val="111111"/>
          <w:sz w:val="28"/>
          <w:sz w:val="28"/>
          <w:szCs w:val="28"/>
          <w:rtl w:val="true"/>
          <w:lang w:bidi="fa-IR"/>
        </w:rPr>
        <w:t>پس به مرحوم شیخ باید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مثال شما مقیّد به قید ابتلاء و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تقیید، معنا ندارد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ذلک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با عدم تقیید جعل نجاست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که آن خمر برای من که اینجا هستم محکوم به نجاست باشد؟ ولو اینکه نجاست خودش یک حکم وضعی است و خودش استقلال دارد و مسألۀ تبعیت در احکام وضعیه مطرح نیست اما در عین‌حال، این احکام وضعیه موضوع برای احکام تکلیفیه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ملاحظه کنیم که هیچ‌گونه حکم تکلیفی مترتب نمی‌شود، جعل این حکم وضعی هم مستلزم لغویت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مسألۀ ازدواج یک زن و مرد، عقلا و شارع در کثیری از موارد، بعد از آنکه عقد نکاح و قرارداد نکاح منعقد شد، عنوان زوجیت را اعتبار می‌کنند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عنوان زوجیت ولو اینکه زوجیت خودش حکم وضعی است، با اعتبار عقلا و یا به ضمیمۀ شارع جعل می‌شود و اعتبار می‌شود اما این زوجیت به منظور ترتب آثار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یک جایی فرض کردیم که بین یک زن و مردی کمال فاصلۀ مکانی وجود دارد تا آخر عمر هم امکان ندارد اینها باهم به هیچ نحو ارتباطی پیدا بکنند و هیچ اثری بر این زوجیت مترتب نمی‌شود، چون گاهی یک آثاری مترتب می‌شود فرض کنید از طریق زوجیت می‌خواهد به امّ الزّوجه محرم بشود یا در این عقدهای منقطعی که بر صغیرها به منظور محرمیت خوانده می‌شود با شرائطش یک آثاری بعنوان محرمیت بر آن مترتب است اما اگر یک جایی فرض کردیم هیچ‌یک از این آثار ترتب پیدا نمی‌کند و فقط برای همین عنوان زوجیت می‌خواهیم عقد نکاح بخوانیم، نه عنوان استمتاع بر آن مترتب است، نه مسائل دیگر بر آن ترتب دارد، نه محرمیتی بر آن مترتب می‌شود، آیا در اینجا صحیح است که عنوان زوجیت جعل بشود و اعتبار بشود ولو اینکه زوجیت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مستقل فی عالم الجعل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مسألۀ اعتبار زوجیت مستلزم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چه معنا دارد که آن خمری که در اقصی نقاط عالم وجود دارد را شارع برای شما نجس قرار بدهد و حکم به اعتبار نجاست و جعل نجاست بکند؟ چه فرق می‌کند بین حکم تکلیفی و حکم وضعی؟</w:t>
      </w:r>
      <w:bookmarkStart w:id="459" w:name="pg13688_139818"/>
    </w:p>
    <w:p>
      <w:pPr>
        <w:pStyle w:val="Heading5"/>
        <w:numPr>
          <w:ilvl w:val="4"/>
          <w:numId w:val="1"/>
        </w:numPr>
        <w:rPr/>
      </w:pPr>
      <w:bookmarkStart w:id="460" w:name="__RefHeading___Toc125259_3264237689"/>
      <w:bookmarkStart w:id="461" w:name="_Toc171"/>
      <w:bookmarkEnd w:id="459"/>
      <w:bookmarkEnd w:id="460"/>
      <w:r>
        <w:rPr>
          <w:rtl w:val="true"/>
        </w:rPr>
        <w:t>لزوم لغویت خطابات وضعیه بر فرض انحلال احکام</w:t>
      </w:r>
      <w:bookmarkEnd w:id="461"/>
    </w:p>
    <w:p>
      <w:pPr>
        <w:pStyle w:val="BookText"/>
        <w:rPr/>
      </w:pPr>
      <w:r>
        <w:rPr>
          <w:rFonts w:ascii="IRNazanin" w:hAnsi="IRNazanin" w:eastAsia="IRNazanin"/>
          <w:color w:val="111111"/>
          <w:sz w:val="28"/>
          <w:sz w:val="28"/>
          <w:szCs w:val="28"/>
          <w:rtl w:val="true"/>
          <w:lang w:bidi="fa-IR"/>
        </w:rPr>
        <w:t>این ما را هدایت می‌کند که وقتی که شارع برای خمر جعل نجاست می‌کند تک‌تک افراد و مکلفین و شرائط اینها را در نظر نمی‌گیرد، بلکه مسأله بصورت عام مطرح است، بصورت مجموعی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قید ابتلاء هم که مرحوم شیخ بزرگوار انصاری مطرح فرمودند،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یک تعبیر 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بصورت عموم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هردوی آنها اگر انحلال در کار نباشد و تک‌تک افراد را مطرح نکنیم هم حکم تکلیفی آن صحیح است و هیچ مشکلی ندارد و هم حکم وضعی آن صحیح است و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رابطۀ با حکم وضعی هم همان اشکالی که عرض کردیم پیش می‌آید که این مستلزم لغویت است درحالی‌که هیچ فقیهی در مسألۀ حکم وضعی تفصیل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و شما هم بعنوان متشرّعه، وقتی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نمی‌زنیم که یعنی آن خمرهای مبتلا به ما نجس است، اما آن خمری که از دائرۀ ابتلاء من و شما و لو الی آخر العمر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چنین تفصیلی درباره احکام وضعیه بدهد؟ همانطوری که در باب احکام وضعیه چنین تفصیلی داده نمی‌شود و مثل قید ابتلا در احکام وضعیه بلا اشکال نقش ندارد، در احکام تکلیفیه هم مسأله اینطور است و هیچ راهی و سرّی غیر از آن مطلبی که عرض کردیم ندارد که باید حساب مسائل عامّه و خاطابات عامّه و احکام وضعیۀ عامه را از حساب خطابات شخصیه جدا بکنیم و تک‌تک مکلفین را در رابطۀ با این خطابات ملاحظه نکنیم چون انحلال نیست که تک‌تک را ملاحظه بکنیم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می‌شود که در جمیع مواردی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نیست، واقعش این است که تکلیف هست، منتها مکلف در رابطۀ با مخالفت این تکلیف، معذور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المکلف عالما یکون معذورا فی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که دلیل برائت عقلی را مطرح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عقلی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تکلیف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بیان در عدم معذوریت، نقش دارد، بیان در صحّت عقوبت، نقش دارد اما در اصل توجه تکلیف من حیث نفس توجه تکلیف، بیان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هردو مکلف هستند منتها جاهل در مخالفت هم عقلا و هم شرعا به واسطۀ مثل حدیث رفع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و غیر قادر هکذا، نائم در آن مثالی که عرض کردیم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فی جمیع الوقت، یکون معذورا فی ترک الصلاة لا انّه لم یکن مکلّفا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تکلیف، تکلیف شخصی باشد نائم نمی‌تواند مکلف به تکلیف شخصی</w:t>
      </w:r>
      <w:bookmarkStart w:id="462" w:name="pg13688_139819"/>
    </w:p>
    <w:p>
      <w:pPr>
        <w:pStyle w:val="BookText"/>
        <w:rPr/>
      </w:pPr>
      <w:bookmarkEnd w:id="46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خدای‌نکرده اضطرار به شرب خمر دارد، اضطرار به اکل میته دارد، اضطرار به محرّم دارد، این اضطرار در رابطۀ با مخالفت برای او عذر می‌آورد، نه اینکه او را بطور کلی از دائرۀ تکلیف خارج می‌کند</w:t>
      </w:r>
      <w:r>
        <w:rPr>
          <w:rFonts w:eastAsia="IRNazanin" w:cs="IRNazanin"/>
          <w:color w:val="111111"/>
          <w:sz w:val="28"/>
          <w:szCs w:val="28"/>
          <w:rtl w:val="true"/>
          <w:lang w:bidi="fa-IR"/>
        </w:rPr>
        <w:t>.</w:t>
      </w:r>
    </w:p>
    <w:p>
      <w:pPr>
        <w:pStyle w:val="Heading5"/>
        <w:numPr>
          <w:ilvl w:val="4"/>
          <w:numId w:val="1"/>
        </w:numPr>
        <w:rPr/>
      </w:pPr>
      <w:bookmarkStart w:id="463" w:name="__RefHeading___Toc125261_3264237689"/>
      <w:bookmarkStart w:id="464" w:name="_Toc172"/>
      <w:bookmarkEnd w:id="463"/>
      <w:r>
        <w:rPr>
          <w:rtl w:val="true"/>
        </w:rPr>
        <w:t>عدم معذّریت اضطرار بسوء اختیار</w:t>
      </w:r>
      <w:bookmarkEnd w:id="464"/>
    </w:p>
    <w:p>
      <w:pPr>
        <w:pStyle w:val="BookText"/>
        <w:rPr/>
      </w:pPr>
      <w:r>
        <w:rPr>
          <w:rFonts w:ascii="IRNazanin" w:hAnsi="IRNazanin" w:eastAsia="IRNazanin"/>
          <w:color w:val="111111"/>
          <w:sz w:val="28"/>
          <w:sz w:val="28"/>
          <w:szCs w:val="28"/>
          <w:rtl w:val="true"/>
          <w:lang w:bidi="fa-IR"/>
        </w:rPr>
        <w:t xml:space="preserve">وقتی که این مسأله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مسألۀ اساسی در جمعی از مسائل اصولیۀ مهمه است و در فقه هم خیلی از مشکلات از طریق همین راه‌حل می‌شود که به بعضی از آنها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نتیجه می‌گیریم،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وارد خانۀ غصبی شد و ورودش با اراده و اختیار و توجه و التفات بود،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جبری هم برای ورود در دار نداشت، چون گاهی از اوقات یک مسائلی پیش می‌آید که شاید در دنبال همین بحث مطرح بشود که انسان مجبور است وارد زمین غصبی بشود برای اینکه مثلا یک غریقی را نجات بدهد که آن، یک بحث دیگری است اما در ما نحن فیه که هیچ‌گونه اجباری برای ورود به دار نیست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الاختیار ورد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خروج از دار غصبی و لو اینکه الان عنوان اضطرار پیدا می‌کند، برای اینکه راهی غیر از خروج ندارد، راه منحصرش مسألۀ خروج است، اما باید این معنا را ملاحظه کنیم، ببینیم آیا اگر اضطرار بسوء الاختیار باشد، این هم عنوان معذوریت برای انسان می‌آورد یا اینکه آن اضطراری که انسان را معذور می‌کند، آن اضطراری است که بسوء اختیار نباشد؟ مثلا اگر کسی سفر بیابان می‌کند بدون هیچ ضرورتی لکن یقین دارد که در این سفر بواسطۀ عدم دسترسی به مواد غذایی حلال، اضطرار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اضطرار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اکل مال الغیر بغیر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چنین اضطراری نه از نظر عقل و نه از نظر نقل، برای انسان معذوریت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دارد که اگر در فلان مجلس کذایی شرکت کند، خدای‌نکرده بدون اختیار، او را وادار می‌کنند به شرب الخمر که دیگر آنجا اختیار از او سلب می‌شود، اما شرکتش در این مجلس با اختیار خودش بوده، آیا چنین شرب خمری با اینکه مضطر الیه است می‌تواند انسان در رابطۀ با آن عذری داشته باشد یا اینکه مضطر الیه بسوء الاختیار مثل سایر موارد اضطرار نیست، مثل جهل و عجز و نوم و امثال ذلک نیست که برای انسان ایجاد معذوریت بکند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خروج از دار مغصوبه نه بعنوان خروج و نه در رابطۀ با خطاب شخصی متوجه به این شخص روی عنوان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لاحد أن یتصرّف فی مال غیره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همانطوری که از نظر ورود هیچگونه معذوریتی ندارد و کسی نمی‌تواند توهم بکند، برای اینکه</w:t>
      </w:r>
      <w:bookmarkStart w:id="465" w:name="pg13688_139820"/>
    </w:p>
    <w:p>
      <w:pPr>
        <w:pStyle w:val="BookText"/>
        <w:rPr/>
      </w:pPr>
      <w:bookmarkEnd w:id="465"/>
      <w:r>
        <w:rPr>
          <w:rFonts w:ascii="IRNazanin" w:hAnsi="IRNazanin" w:eastAsia="IRNazanin"/>
          <w:color w:val="111111"/>
          <w:sz w:val="28"/>
          <w:sz w:val="28"/>
          <w:szCs w:val="28"/>
          <w:rtl w:val="true"/>
          <w:lang w:bidi="fa-IR"/>
        </w:rPr>
        <w:t>فرض این است که ورودش اختیاری بوده در رابطۀ با خروج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ورود بعنوان ورود حرام است، نه خروج بعنوان خروج، هردو بعنوان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روی آن مترتب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کلی است، خطاب به شخص نیست یعنی انحلال هم پیدا نمی‌کند، زید و عمرو و بکر و خالد هم هیچ‌گونه خصوصیتی در رابطۀ با این حکم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لاحد أن یتصرف فی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عذری وجود داشته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این تکلیف، معذور است، استحقاق عقوبتی در رابطۀ با این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عذری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و در رابطۀ با مخالفتش هم هیچ‌گونه عذری مطرح نیست و معتقدیم که نسبت به ورود و خروج در مقایسه و ملاحظۀ این دلیل عام، مسأله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از نظر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خروج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لا یکون معذورا فیه لانّه و ان کان مضطرّا الیه الاّ أنّ الاضطرار حیث کان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اضطراری از نظر عقل و عقلا هیچ‌گونه معذوریتی برای انسان بوجود نمی‌آورد مثل همان مثالهایی که عرض کردیم</w:t>
      </w:r>
      <w:r>
        <w:rPr>
          <w:rFonts w:eastAsia="IRNazanin" w:cs="IRNazanin"/>
          <w:color w:val="111111"/>
          <w:sz w:val="28"/>
          <w:szCs w:val="28"/>
          <w:rtl w:val="true"/>
          <w:lang w:bidi="fa-IR"/>
        </w:rPr>
        <w:t>.</w:t>
      </w:r>
    </w:p>
    <w:p>
      <w:pPr>
        <w:pStyle w:val="Heading5"/>
        <w:numPr>
          <w:ilvl w:val="4"/>
          <w:numId w:val="1"/>
        </w:numPr>
        <w:rPr/>
      </w:pPr>
      <w:bookmarkStart w:id="466" w:name="__RefHeading___Toc125263_3264237689"/>
      <w:bookmarkStart w:id="467" w:name="_Toc173"/>
      <w:bookmarkEnd w:id="466"/>
      <w:r>
        <w:rPr>
          <w:rtl w:val="true"/>
        </w:rPr>
        <w:t>عدم فرق بین دخول در دار غصبی و خروج از دار غصبی</w:t>
      </w:r>
      <w:bookmarkEnd w:id="467"/>
    </w:p>
    <w:p>
      <w:pPr>
        <w:pStyle w:val="BookText"/>
        <w:rPr/>
      </w:pPr>
      <w:r>
        <w:rPr>
          <w:rFonts w:ascii="IRNazanin" w:hAnsi="IRNazanin" w:eastAsia="IRNazanin"/>
          <w:color w:val="111111"/>
          <w:sz w:val="28"/>
          <w:sz w:val="28"/>
          <w:szCs w:val="28"/>
          <w:rtl w:val="true"/>
          <w:lang w:bidi="fa-IR"/>
        </w:rPr>
        <w:t>لذا نتیجۀ بحث با توجه به سه مبنایی که در اینجا ذکر کردیم که یک مبنا این بود که امر به شیء را نه مقتضی نهی از ضدّ خاص می‌دانیم و بالاتر؛ مقتضی نهی از ضدّ عام هم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فقط در محدودۀ مأموربه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دنبال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 حکمان بل حکم واحد و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هم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شرب الخمر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ما نحن فیه مسألۀ مأموربه را مطرح می‌کردند، از راه همین مبنا به ضمیمۀ مبنای دوم قائل می‌شدند ولی ما عرض کردیم که در رابطۀ با امر به شیء نه اقتضای نهی از ضد عام را می‌پذیریم و نه در رابطۀ با نهی از شیء امر به ضد عام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 ما هم این بود که مسألۀ وجوب مقدمه را قبول نداریم و همانطوری که مفصل در بحث مقدمۀ واجب بحث کردیم به این نتیجه رسیدیم که بین وجوب ذی المقدمه و وجوب مقدمه هیچ‌گونه ملازمۀ عقلیه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دومین مبنای ما مسألۀ انکار وجوب مقدمه بود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مبنا که این مبنای اساسی بود، عدم انحلال خطابات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خطابات شخصیة متعددة</w:t>
      </w:r>
      <w:bookmarkStart w:id="468" w:name="pg13688_139821"/>
    </w:p>
    <w:p>
      <w:pPr>
        <w:pStyle w:val="BookText"/>
        <w:rPr/>
      </w:pPr>
      <w:bookmarkEnd w:id="468"/>
      <w:r>
        <w:rPr>
          <w:rFonts w:ascii="IRNazanin" w:hAnsi="IRNazanin" w:eastAsia="IRNazanin"/>
          <w:color w:val="111111"/>
          <w:sz w:val="28"/>
          <w:sz w:val="28"/>
          <w:szCs w:val="28"/>
          <w:rtl w:val="true"/>
          <w:lang w:bidi="fa-IR"/>
        </w:rPr>
        <w:t>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انحلالی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سه مبنا این است که در مسألۀ ما نحن فیه هیچ‌گونه فرقی بین دخول در دار غصبی و خروج از دار غصبی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دخول منهی عنه است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بعنوان الدخول بل بعنوان التصرف فی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هم همانطور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منهیا عنه بعنوان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مسألۀ نهی، هیچ‌چیزی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 نهی فعلی است، نهی منجّز است نه اینکه بواسطه حدوث اضطرار الیه، ساقط شده باشد که مرحوم آخوند می‌فرمود چون این اضطرار، بسوء الاختیار است و به هیچ‌وجه موجب معذوریت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نهی فعلی منجّز مستتبع استحقاق عقوبت بر مخالفت است بدون اینکه هیچ‌گونه مسألۀ معذوریتی در کار باشد و هیچ صحبتی از امر نفسی، غیری و امثال ذلک در اینجا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این سه مبنایی است که مختار ماست</w:t>
      </w:r>
      <w:r>
        <w:rPr>
          <w:rFonts w:eastAsia="IRNazanin" w:cs="IRNazanin"/>
          <w:color w:val="111111"/>
          <w:sz w:val="28"/>
          <w:szCs w:val="28"/>
          <w:rtl w:val="true"/>
          <w:lang w:bidi="fa-IR"/>
        </w:rPr>
        <w:t>.</w:t>
      </w:r>
    </w:p>
    <w:p>
      <w:pPr>
        <w:pStyle w:val="Heading5"/>
        <w:numPr>
          <w:ilvl w:val="4"/>
          <w:numId w:val="1"/>
        </w:numPr>
        <w:rPr/>
      </w:pPr>
      <w:bookmarkStart w:id="469" w:name="__RefHeading___Toc125265_3264237689"/>
      <w:bookmarkStart w:id="470" w:name="_Toc174"/>
      <w:bookmarkEnd w:id="469"/>
      <w:r>
        <w:rPr>
          <w:rtl w:val="true"/>
        </w:rPr>
        <w:t>حکم خروج از دار غصبی صرف‌نظر از مبنای مختار</w:t>
      </w:r>
      <w:bookmarkEnd w:id="470"/>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برای تکمیل بحث با قطع نظر از این سه مبنا هم بحث کنیم، یعنی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حرام است و این حرمت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وجوب ترک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این حرمت، یک حکم وجوبی در کار است که مبنای اول را کنار بگذاریم و همینطور مبنای دوم را هم که انکار وجوب مقدمه بود کنار بگذاریم و ملازمۀ بین وجوب ذی المقدمه و وجوب مقدمه را قائل بشویم همچنین مبنای سوم که انکار انحلال خطابات عامه بود هم کنار گذاشته شود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عامه، انحلال پیدا می‌کند و همان شرائطی که در هرخطاب شخصی معتبر است در رابطۀ با این خطابات عامه نسبت به هرفردی، آن شرائط خاصه یک‌به‌یک باید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مبانی ثلاثه را کنار بگذاریم و مقابل این مبانی ثلاثه را اختیار بکنیم، می‌توانیم در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از دار غصبی مثل صلاة در دار غصبی می‌شود؟ همانطوری که صلاة در دار غصبی در مثال مسألۀ اجتماع امر و نهی بنابر قول به جواز اجتماع که خود ما هم قائل به این قول بودیم که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در دار غصبی، هم مأموربه است و هم منهی عنه است، آیا با توجه به گذشت از آن سه مبنای خودمان اینجا هم خروج از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کالصلاة فی الدار المغصوبة فیجتمع فیه الامر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ابو هاشم و اتباعش ذکر کردند یا اینکه اگر همۀ آن حرفها هم کنار گذاشته بشود، در مسألۀ اجتماع امر و نهی قائل به جواز بشویم باز هم خروج از دار مغصوبه با مسألۀ صلاة در دار مغصوبه فرق می‌کند؟ اینجا یک فرقی مرحوم آخوند ذکر کرده‌اند که آن فرق را دقت بفرمایید ببینیم آیا این فرق ایشان و این اشکال ایشان به قائلین به اینکه خروج، هم مأموربه است و هم منهی عنه</w:t>
      </w:r>
      <w:bookmarkStart w:id="471" w:name="pg13688_139822"/>
    </w:p>
    <w:p>
      <w:pPr>
        <w:pStyle w:val="BookText"/>
        <w:rPr/>
      </w:pPr>
      <w:bookmarkEnd w:id="471"/>
      <w:r>
        <w:rPr>
          <w:rFonts w:ascii="IRNazanin" w:hAnsi="IRNazanin" w:eastAsia="IRNazanin"/>
          <w:color w:val="111111"/>
          <w:sz w:val="28"/>
          <w:sz w:val="28"/>
          <w:szCs w:val="28"/>
          <w:rtl w:val="true"/>
          <w:lang w:bidi="fa-IR"/>
        </w:rPr>
        <w:t>است، وارد است یا وارد نیست؟</w:t>
      </w:r>
    </w:p>
    <w:p>
      <w:pPr>
        <w:pStyle w:val="Heading5"/>
        <w:numPr>
          <w:ilvl w:val="4"/>
          <w:numId w:val="1"/>
        </w:numPr>
        <w:rPr/>
      </w:pPr>
      <w:bookmarkStart w:id="472" w:name="__RefHeading___Toc125267_3264237689"/>
      <w:bookmarkStart w:id="473" w:name="_Toc175"/>
      <w:bookmarkEnd w:id="472"/>
      <w:r>
        <w:rPr>
          <w:rtl w:val="true"/>
        </w:rPr>
        <w:t>پرسش</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انحلال خطابات عامه در تکالیف وضعیه دلیل بر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اضطرار بسوء اختیار معذّر است؟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فرقی بین دخول در دار غصبی و خروج از دار غصبی از نظر حکم نیست؟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سه‌گانه بحث را بیان کنید</w:t>
      </w:r>
      <w:r>
        <w:rPr>
          <w:rFonts w:eastAsia="IRNazanin" w:cs="IRNazanin"/>
          <w:color w:val="111111"/>
          <w:sz w:val="28"/>
          <w:szCs w:val="28"/>
          <w:rtl w:val="true"/>
          <w:lang w:bidi="fa-IR"/>
        </w:rPr>
        <w:t>.</w:t>
      </w:r>
      <w:bookmarkStart w:id="474" w:name="pg13688_139823"/>
    </w:p>
    <w:p>
      <w:pPr>
        <w:pStyle w:val="Heading4"/>
        <w:numPr>
          <w:ilvl w:val="3"/>
          <w:numId w:val="1"/>
        </w:numPr>
        <w:rPr/>
      </w:pPr>
      <w:bookmarkStart w:id="475" w:name="__RefHeading___Toc125269_3264237689"/>
      <w:bookmarkStart w:id="476" w:name="_Toc176"/>
      <w:bookmarkEnd w:id="474"/>
      <w:bookmarkEnd w:id="475"/>
      <w:r>
        <w:rPr>
          <w:rtl w:val="true"/>
        </w:rPr>
        <w:t>درس پانصد و چهل و ششم</w:t>
      </w:r>
      <w:bookmarkEnd w:id="476"/>
    </w:p>
    <w:p>
      <w:pPr>
        <w:pStyle w:val="Heading5"/>
        <w:numPr>
          <w:ilvl w:val="4"/>
          <w:numId w:val="1"/>
        </w:numPr>
        <w:rPr/>
      </w:pPr>
      <w:bookmarkStart w:id="477" w:name="__RefHeading___Toc125271_3264237689"/>
      <w:bookmarkStart w:id="478" w:name="_Toc177"/>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79" w:name="__RefHeading___Toc125273_3264237689"/>
      <w:bookmarkStart w:id="480" w:name="_Toc178"/>
      <w:bookmarkEnd w:id="479"/>
      <w:r>
        <w:rPr>
          <w:rtl w:val="true"/>
        </w:rPr>
        <w:t>جریان نزاع اجتماع امر و نهی در خروج از دار غصبی</w:t>
      </w:r>
      <w:bookmarkEnd w:id="480"/>
    </w:p>
    <w:p>
      <w:pPr>
        <w:pStyle w:val="BookText"/>
        <w:rPr/>
      </w:pPr>
      <w:r>
        <w:rPr>
          <w:rFonts w:ascii="IRNazanin" w:hAnsi="IRNazanin" w:eastAsia="IRNazanin"/>
          <w:color w:val="111111"/>
          <w:sz w:val="28"/>
          <w:sz w:val="28"/>
          <w:szCs w:val="28"/>
          <w:rtl w:val="true"/>
          <w:lang w:bidi="fa-IR"/>
        </w:rPr>
        <w:t xml:space="preserve">بحث در این بود که اگر ما از مبانی گذشته رفع ید کنیم یعنی امر به شیء را مبدء نهی از ضد عام لااقل بدانیم یا بالعکس و در بحث مقدمۀ واجب قائل به وجوب مقدمه شویم و در مسألۀ خطابات عامّه همان برنامۀ خطابات شخصیّه را پیاده کنیم یعنی قائل به انحلال شویم؛ آیا در مسألۀ خروج از دار غصبی می‌توانیم نظریه‌ای را که ابو هاشم و اتباعش قائل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خروج از دار غصبی مثل صلاة در دار غصبی است، همان‌طوری که صلاة در دار غصبی بنابر قول به جواز اجتماع امر و نهی، هم مأمور به است و هم منهی عنه، مسألۀ خروج از دار غصبی هم همین‌طور باشد، هم مأموربه باشد و هم 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یا نه؟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ره در کتاب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ما امتناعی هستیم، اگر در مسألۀ صلاة در دار غصبی هم اجتماعی شویم و روی هم رفته در مسألۀ اجتماع امر و نهی قول به جواز را اختیار کنیم مع ذلک این خروج از دار غصبی از عنوان آن مسأله بیرون است و نمی‌تواند کسی قائل به</w:t>
      </w:r>
      <w:bookmarkStart w:id="481" w:name="pg13688_139824"/>
    </w:p>
    <w:p>
      <w:pPr>
        <w:pStyle w:val="BookText"/>
        <w:rPr/>
      </w:pPr>
      <w:bookmarkEnd w:id="481"/>
      <w:r>
        <w:rPr>
          <w:rFonts w:ascii="IRNazanin" w:hAnsi="IRNazanin" w:eastAsia="IRNazanin"/>
          <w:color w:val="111111"/>
          <w:sz w:val="28"/>
          <w:sz w:val="28"/>
          <w:szCs w:val="28"/>
          <w:rtl w:val="true"/>
          <w:lang w:bidi="fa-IR"/>
        </w:rPr>
        <w:t>جواز شود، چرا؟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اجتماع امر و نهی، یک مطلبی بین قائلین به جواز و قائلین به امتناع مورد توافق بود منتها اختلاف در رابطۀ با یک جهت دیگر بود، مورد توافق این بود که ما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صلاة که متعلق امر واقع شده است و عنوان دیگر عنوان غصب که متعلق نهی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قبول داشتیم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البین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دعوا و اختلافمان در رابطۀ با این بود که می‌گفتیم امر از عنوان صلاة سرایت می‌کند و غصب را هم می‌گیرد و نهی هم از عنوان غصب سرایت می‌کند و دامن صلاة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قائل به جواز اجتماع بود، منکر این سرایت بود،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در همان محدودۀ صلاة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 در محدودۀ غصب متمرکز است بدون این که هیچ‌گونه سرایتی و تعدّی از احد عنوانین به عنوان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آنجا نزاع ما در سرایت و عدم سرایت بود بعد از آن‌که هردو مسلّم می‌دانستیم که یک عنوان صلاتی داریم و یک عنوان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خروج از دار غصبی که محل بحث فعلی ما هست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 عنوان نداریم برای این که این خروج هم به عنوان خروج از دار غصبی منهی عنه است و متعلق نهی است و هم به عنوان این که راه تخلف از حرام منحصرا عبارت از این خروج است همین خروج مأموربه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مسألۀ تعدد عنوانین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هنا عنوانا واحدا و هو عنوان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یعنی ابو هاشم و اتباع شما می‌خواهید بگویید که این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عنوان واحد است مع ذلک همین عنوان واحد هم مأمور به است و هم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مثالی است که بحث می‌کردیم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و این مسلّم است که امتناع دارد، کسی در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ندارد منتها در علّت امتناع مثل مرحوم آخوند که مسألۀ تضاد بین احکام را قائل هستند،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جسم در آن واحد هم معروض بیاض باشد و هم معروض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روی مسألۀ اجتماع ضدین ایشان ممتنع می‌دانستند، اما ما که مسألۀ تضاد را انکار کردیم،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امتناعش برای اجتماع ضدین نیست، بلکه برای خاطر این است که مکلف قدرت بر امتثال ندارد، نمی‌تواند هم فاعل صلاة باشد و هم تارک صلاة باشد، در حقیقت عنوانش عنوان تکلیف به محال است،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تکلیف به محال هم محال است، منتها بالواسطه محالیّت پیدا می‌کند نه به صورت مستقیم</w:t>
      </w:r>
      <w:r>
        <w:rPr>
          <w:rFonts w:eastAsia="IRNazanin" w:cs="IRNazanin"/>
          <w:color w:val="111111"/>
          <w:sz w:val="28"/>
          <w:szCs w:val="28"/>
          <w:rtl w:val="true"/>
          <w:lang w:bidi="fa-IR"/>
        </w:rPr>
        <w:t>.</w:t>
      </w:r>
    </w:p>
    <w:p>
      <w:pPr>
        <w:pStyle w:val="Heading5"/>
        <w:numPr>
          <w:ilvl w:val="4"/>
          <w:numId w:val="1"/>
        </w:numPr>
        <w:rPr/>
      </w:pPr>
      <w:bookmarkStart w:id="482" w:name="__RefHeading___Toc125275_3264237689"/>
      <w:bookmarkStart w:id="483" w:name="_Toc179"/>
      <w:bookmarkEnd w:id="482"/>
      <w:r>
        <w:rPr>
          <w:rtl w:val="true"/>
        </w:rPr>
        <w:t>خلاصۀ کلام آخوند ره در خروج از دار غصبی و جواب استاد</w:t>
      </w:r>
      <w:bookmarkEnd w:id="48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بیان و اشکال مرحوم آخوند ره این است که مسألۀ خروج از دار غصبی را با مسألۀ</w:t>
      </w:r>
    </w:p>
    <w:p>
      <w:pPr>
        <w:pStyle w:val="BookText"/>
        <w:rPr/>
      </w:pPr>
      <w:r>
        <w:rPr>
          <w:rFonts w:ascii="IRNazanin" w:hAnsi="IRNazanin" w:eastAsia="IRNazanin"/>
          <w:color w:val="111111"/>
          <w:sz w:val="28"/>
          <w:sz w:val="28"/>
          <w:szCs w:val="28"/>
          <w:rtl w:val="true"/>
          <w:lang w:bidi="fa-IR"/>
        </w:rPr>
        <w:t>صلاة در دار غصبی مقایسه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غصبی مصداق مسألۀ اجتماع امر و نهی است، قائلین به امتناع امتناعی و قائلین به جواز جوازی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مسألۀ خروج از دار غصبی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همه امتناعش را مسلم می‌دانند ولو این که به تعبیر من علّت امتناع به حسب نظرها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مرحوم آخوند به ابو هاشم و اتباعه وارد است یا وارد نیست؟ به عبارت دیگر آیا خروج از دار غصبی از صغریات مسألۀ اجتماع امر و نهی نیست و این هم از صغریات همین مسألۀ اجتماع امر و نهی است اینجا هم عنوانین است و این عنوانین متصادقین فی واحد هستند مثلا، مسأله چطور است؟</w:t>
      </w:r>
    </w:p>
    <w:p>
      <w:pPr>
        <w:pStyle w:val="BookText"/>
        <w:rPr/>
      </w:pPr>
      <w:r>
        <w:rPr>
          <w:rFonts w:ascii="IRNazanin" w:hAnsi="IRNazanin" w:eastAsia="IRNazanin"/>
          <w:color w:val="111111"/>
          <w:sz w:val="28"/>
          <w:sz w:val="28"/>
          <w:szCs w:val="28"/>
          <w:rtl w:val="true"/>
          <w:lang w:bidi="fa-IR"/>
        </w:rPr>
        <w:t>به نظر ما این اشکال مرحوم آخوند ره به ابو هاشم وارد نیست چرا؟ نه در ناحیۀ مأموربه بودنش و نه در ناحیۀ منهی عنه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ناحیۀ منهی عنه بودن همان‌طوری که از بحثهای گذشته استفاده شد ما در باب تصرف در مال غیر آنچه که در دلیل،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برای حرمت واقع شده است،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گفتیم که نه تنها در رابطۀ با خروج از دار غصبی مسأله این‌طور است، حتی دخول در دار غصبی آنجایی که با اراده و اختیار واقع می‌شود به عنوان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هم به عنوان این که مصداق برای تصرف در مال غیر است کما این که اصلا مسألۀ دار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دخالت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در موضوع دلیل اخذ نشده است، حرام تصرف در مال غیر است، دخول در زمین غصبی یک مصداق تصرف در مال غیر است، خروج از دار غصبی مصداق دیگری است برای تصرف مال، کما این که اگر کسی وارد در خانۀ غصبی شد لکن خارج نشد، بقاء در دار غیر هم به عنوان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در رابطۀ با دار غصبی دخولا و خروجا و بقاء اینطور نیست که سه عنوان متعلق حکم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دخول در دار غصبی یک عنوانی است که متعلق حکم به حرمت است، هم بقاء در دار غصبی عنوان دیگری است که متعلق حکم به حرمت است، خروج از دار غصبی عنوان سومی باشد که متعلق حکم به حرمت است؟ نه، همۀ اینها به عنوان تصرف در مال غیر، محکوم به حرمت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عنوانی که حکم به حرمت روی آن آمده است برحسب روایت و دلیل یک عنوان عامّی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چه فرمایشی است که مرحوم آخوند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بعنوان خروج یکون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خروج این‌طور است و نه دخول اینطور است و نه بقاء اینطور است، همۀ اینها به عنوان این که مصداق تصرف در مال غیر است و محقق تصرف در مال 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اگر از ما سؤال کردند که نهی به چه‌چیز متعلق شده است؟ ما</w:t>
      </w:r>
      <w:bookmarkStart w:id="484" w:name="pg13688_139826"/>
    </w:p>
    <w:p>
      <w:pPr>
        <w:pStyle w:val="BookText"/>
        <w:rPr/>
      </w:pPr>
      <w:bookmarkEnd w:id="484"/>
      <w:r>
        <w:rPr>
          <w:rFonts w:ascii="IRNazanin" w:hAnsi="IRNazanin" w:eastAsia="IRNazanin"/>
          <w:color w:val="111111"/>
          <w:sz w:val="28"/>
          <w:sz w:val="28"/>
          <w:szCs w:val="28"/>
          <w:rtl w:val="true"/>
          <w:lang w:bidi="fa-IR"/>
        </w:rPr>
        <w:t xml:space="preserve">نمی‌توانیم عنوان دخول یا خروج یا بقاء را مطرح کنیم؛ باید بگوییم آنچه که متعلق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اذنه علی ما هو مقتضی الدلیل و مقتضی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مسأله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طرف قصّه، مسألۀ وجوب، وجوبی که در اینجا مطرح است همان‌طوری که از بحثهای گذشته استفاده شد، این وجوب، وجوب مقدمی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غیری آن هم از آن راه که بگوییم اگر تصرف در مال غیر حرام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 یصیر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مبنای خودمان رفع ید کردیم، گفتیم امر به شیء مقتضی نهی از ضد عام است و نهی از شیء مقتضی امر به ضد عام است،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لاحد أن یتصرف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ترک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تصرف واجب است، مقدمۀ ترک تصرف، خروج از دار غصبی است آن هم مقدمۀ منحصره است و روی این فرض داریم بحث می‌کنیم که قائل به وجوب مقدمه‌ایم</w:t>
      </w:r>
      <w:r>
        <w:rPr>
          <w:rFonts w:eastAsia="IRNazanin" w:cs="IRNazanin"/>
          <w:color w:val="111111"/>
          <w:sz w:val="28"/>
          <w:szCs w:val="28"/>
          <w:rtl w:val="true"/>
          <w:lang w:bidi="fa-IR"/>
        </w:rPr>
        <w:t>.</w:t>
      </w:r>
    </w:p>
    <w:p>
      <w:pPr>
        <w:pStyle w:val="Heading5"/>
        <w:numPr>
          <w:ilvl w:val="4"/>
          <w:numId w:val="1"/>
        </w:numPr>
        <w:rPr/>
      </w:pPr>
      <w:bookmarkStart w:id="485" w:name="__RefHeading___Toc125277_3264237689"/>
      <w:bookmarkStart w:id="486" w:name="_Toc180"/>
      <w:bookmarkEnd w:id="485"/>
      <w:r>
        <w:rPr>
          <w:rtl w:val="true"/>
        </w:rPr>
        <w:t>مقدمیت خروج از دار غصبی نسبت به ترک تصرف در مال غیر</w:t>
      </w:r>
      <w:bookmarkEnd w:id="486"/>
    </w:p>
    <w:p>
      <w:pPr>
        <w:pStyle w:val="BookText"/>
        <w:rPr/>
      </w:pPr>
      <w:r>
        <w:rPr>
          <w:rFonts w:ascii="IRNazanin" w:hAnsi="IRNazanin" w:eastAsia="IRNazanin"/>
          <w:color w:val="111111"/>
          <w:sz w:val="28"/>
          <w:sz w:val="28"/>
          <w:szCs w:val="28"/>
          <w:rtl w:val="true"/>
          <w:lang w:bidi="fa-IR"/>
        </w:rPr>
        <w:t>پس خروج به عنوان مقدمیّت برای ترک تصرف در مال غیر وجوب غیری و وجوب مقدمی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یک بحث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بحث مقدمۀ واجب آنهایی که قائل به وجوب مقدمه هستند، وجوب یک متعلق لازم دارد، متعلق وجوب غیری در باب مقدمۀ واجب یعنی آنچه که حقیقتا و مستقیما وجوب غیری به آن تعلق می‌گیرد، چیست؟ مگر ما چند چیز در باب مقدمۀ واجب داریم؟ مثال معروف باب مقدمۀ واجب را مطرح می‌کنیم تا ببینیم چه‌چیز متعلق وجوب غیری بنابر وجوب مقدمه واقع می‌شود؟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نصب سلّم که مقدمیت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مقدمۀ واجب را واجب می‌دانیم، سه‌چیز داریم، کدام متعلق وجوب غیری است؟ یک‌چیز عبارت از این نصب سلّمی است که در خارج وجود و تحقق پیدا کرد این نردبانی که شما در خارج آوردید کنار پشت‌بام و برای رفتن به بام عملا نصب کردید به‌طوری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 وجد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عنوانی هست، یک واقعیتی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مفهوم نصب سلّم است، نصب سلّم یک عنوان و مفهومی است که شما وجود را به آن اضافه می‌کنید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 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موضوع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آن عبارت از مفهوم و عنوان و به تعبیر مسامحی یا حقیقی ماهیّت نصب سلّم</w:t>
      </w:r>
      <w:r>
        <w:rPr>
          <w:rFonts w:eastAsia="IRNazanin" w:cs="IRNazanin"/>
          <w:color w:val="111111"/>
          <w:sz w:val="28"/>
          <w:szCs w:val="28"/>
          <w:rtl w:val="true"/>
          <w:lang w:bidi="fa-IR"/>
        </w:rPr>
        <w:t>.</w:t>
      </w:r>
      <w:bookmarkStart w:id="487" w:name="pg13688_139827"/>
    </w:p>
    <w:p>
      <w:pPr>
        <w:pStyle w:val="BookText"/>
        <w:rPr/>
      </w:pPr>
      <w:bookmarkEnd w:id="487"/>
      <w:r>
        <w:rPr>
          <w:rFonts w:ascii="IRNazanin" w:hAnsi="IRNazanin" w:eastAsia="IRNazanin"/>
          <w:color w:val="111111"/>
          <w:sz w:val="28"/>
          <w:sz w:val="28"/>
          <w:szCs w:val="28"/>
          <w:rtl w:val="true"/>
          <w:lang w:bidi="fa-IR"/>
        </w:rPr>
        <w:t>پس یک وجود نصب سلّم و عینیّت خارجیّۀ نصب سلّم داریم، یک ماهیّت و عنوان نصب سلّم داریم، همان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فی الخارج و تحقق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سومی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کون علی السطح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مولا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متعلق وجوب نفسی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مأمور به، به امر نفسی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در کنارش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عنوانی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عنوان این است که شما وقتی کلمۀ نصب سلّم را در ذهنتان می‌آورید هیچ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شما نمی‌آید یک عنوان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سه‌چیز را اینجا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 هستند به این که مقدمۀ واجب، واجب است درست است که وجوب مقدمّه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متعلق وجوب غیری برای ما مشخص و روشن باشد که این وجوب غیری مقدمی به چه‌چیز متعلق شده است؟ اگر از من و شما سؤال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چیزی که اینجا مطرح است وجوب غیری مقدمی بر فرض وجوب مقدمه به کدام متعلق شده است؟ اما آن اوّلی که وجود خارجی نصب سلّم باشد، همان اشکالاتی که قبلا هم ذکر می‌کردیم در باب تکالیف که دیگر فرقی بین تکالیف نفسیّه و تکالیف غیریّه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متعلقش را موجود خارجی قرار دهید، برای این که اگر متعلق موجود خارجی شد معنایش این است که اول باید این متعلق در خارج وجود پیدا کند بعد تکلیف به آن تعلق گیرد مثل بیاض در رابطۀ با جسم که تا زمانی که جسم وجود خارجی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عروض البیاض و السواد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تکالیف می‌توانیم بگوییم که اول باید متعلق وجود پیدا کند بعد تکلیف حالا نفسیا یا غیریا به او متعلق بشود، این ممتنع است هیچ جای بحث و جای تردید هم نیست</w:t>
      </w:r>
      <w:r>
        <w:rPr>
          <w:rFonts w:eastAsia="IRNazanin" w:cs="IRNazanin"/>
          <w:color w:val="111111"/>
          <w:sz w:val="28"/>
          <w:szCs w:val="28"/>
          <w:rtl w:val="true"/>
          <w:lang w:bidi="fa-IR"/>
        </w:rPr>
        <w:t>.</w:t>
      </w:r>
    </w:p>
    <w:p>
      <w:pPr>
        <w:pStyle w:val="Heading5"/>
        <w:numPr>
          <w:ilvl w:val="4"/>
          <w:numId w:val="1"/>
        </w:numPr>
        <w:rPr/>
      </w:pPr>
      <w:bookmarkStart w:id="488" w:name="__RefHeading___Toc125279_3264237689"/>
      <w:bookmarkStart w:id="489" w:name="_Toc181"/>
      <w:bookmarkEnd w:id="488"/>
      <w:r>
        <w:rPr>
          <w:rtl w:val="true"/>
        </w:rPr>
        <w:t>بحث در متعلق وجوب غیری</w:t>
      </w:r>
      <w:bookmarkEnd w:id="48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عنوان دیگر باقی می‌ماند که آیا وجوب مقدمی روی عنوان و ماهیّت نصب سلّم رفته است، مثل این که اینجا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 و مفهوم صلاة رفته است آیا وجوب مقدمی هم روی عنوان نصب سلّم رفته است یا این که نه،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مثالی اول می‌زنیم تا مطلب روشن شود در این مثال معروف که در روایات ما هم هست اگر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ما هرچه نشستیم بحث کردیم روی این مسأله بحثمان تمرکز داشته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حرمت اختصاصی به شرب خمر ندارد اگر مسکر دیگری در کار بود آن هم مثل شرب خمر حرام است 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نقطۀ اصلی متعلق حکم به حرمت چه‌چیز است؟ چه‌چیز حکم به حرمت مستقیما و بلاواسطه به او متعلق شده است؟ ظاهر این است که وقتی یک حکمی را معلل به یک علتی کردند، آن علت مرکز اصلی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مثل خمر چهار مسکر دیگر داشته باشید، پنج حکم نداریم ما یک حکم داریم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خمر است، یک مصداقش مسکر دوم است یک مصداقش دوم تا مسکر پنجم در این مثال معروف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دادن نهی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الرمان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متعلق حکم است حامض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حکم است آن هم متعلق حکم واحد نه متعلق احکام متعدده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یعمم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افراد و مصادیق حامض تعدد حکم وجود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دارد، اکل حامض دوم حکم دیگر دارد، اکل حامض سوم حکم سوم دارد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یک حکم تحریمی متعلق شده است به عنوان حامض و اکل الرمان هم‌چون مصداق برای این حامض است حرام است اما نه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اکل الرمان متعلق تحریم نیست آنچه که متعلق تحریم است، حامض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هرعنوان مسکری یک حکم مستقلی داشته باشد از ما بپرسند که این حکم را از کجا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مسکر العلة تعمم کما أنه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التعمیم؟ معنای تعمیم این است که هرکجایی این علت وجود دارد آن معنون و آن عنوان حکم دارد یا این که نقطۀ اصلی حکم همین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هم نیست هرچه مصداق برای مسکر پیدا کردید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مصداق للمسکر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مطلب عرفی و عقلایی و ارتکازی نیست؟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همین حرف را شما پیاده کنید، یک عنوان نصب السلّم داریم، 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می‌کنند که چرا نصب سلّم واجب است؟ شما علّت ذکر می‌کنید یا نمی‌کنید؟ اگر علت ذکر نمی‌کنید مثل این که از ما می‌پرسند چرا نماز واجب است؟ چه می‌دانیم؟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مسأله، اما وقتی که از شما می‌پرسند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مقدمة الکون علی السطح الذی 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تمرکز وجوب روی عنوان مقدمه است و نصب سلّم به عنوان این که مصداق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مسامحتا</w:t>
      </w:r>
      <w:bookmarkStart w:id="490" w:name="pg13688_139829"/>
    </w:p>
    <w:p>
      <w:pPr>
        <w:pStyle w:val="BookText"/>
        <w:rPr/>
      </w:pPr>
      <w:bookmarkEnd w:id="490"/>
      <w:r>
        <w:rPr>
          <w:rFonts w:ascii="IRNazanin" w:hAnsi="IRNazanin" w:eastAsia="IRNazanin"/>
          <w:color w:val="111111"/>
          <w:sz w:val="28"/>
          <w:sz w:val="28"/>
          <w:szCs w:val="28"/>
          <w:rtl w:val="true"/>
          <w:lang w:bidi="fa-IR"/>
        </w:rPr>
        <w:t>می‌توانید آن را محکوم به وجوب کنید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برای وجوب آن دیده نمی‌شود و چون این بحث که داریم می‌کنیم ثمرات فقهیّه هم برایش مترتب است و یک شبهه‌ای در ذهن مرحوم آخوند بوده است، لذا به نظر من نیاز دارد یک‌قدری این بحث را فردا توضیح دهیم</w:t>
      </w:r>
      <w:r>
        <w:rPr>
          <w:rFonts w:eastAsia="IRNazanin" w:cs="IRNazanin"/>
          <w:color w:val="111111"/>
          <w:sz w:val="28"/>
          <w:szCs w:val="28"/>
          <w:rtl w:val="true"/>
          <w:lang w:bidi="fa-IR"/>
        </w:rPr>
        <w:t>.</w:t>
      </w:r>
    </w:p>
    <w:p>
      <w:pPr>
        <w:pStyle w:val="Heading5"/>
        <w:numPr>
          <w:ilvl w:val="4"/>
          <w:numId w:val="1"/>
        </w:numPr>
        <w:rPr/>
      </w:pPr>
      <w:bookmarkStart w:id="491" w:name="__RefHeading___Toc125281_3264237689"/>
      <w:bookmarkStart w:id="492" w:name="_Toc182"/>
      <w:bookmarkEnd w:id="491"/>
      <w:r>
        <w:rPr>
          <w:rtl w:val="true"/>
        </w:rPr>
        <w:t>پرسش</w:t>
      </w:r>
      <w:r>
        <w:rPr>
          <w:rtl w:val="true"/>
        </w:rPr>
        <w:t>:</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 در خروج از دار غصبی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از جواب ایشان در خروج از دار غصبی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مقدمیت خروج از دار غصبی بر ترک تصرف مال غیر را توضیح دهید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وجوب غیری در مثال معروف را بیان کنید</w:t>
      </w:r>
      <w:r>
        <w:rPr>
          <w:rFonts w:eastAsia="IRNazanin" w:cs="IRNazanin"/>
          <w:color w:val="111111"/>
          <w:sz w:val="28"/>
          <w:szCs w:val="28"/>
          <w:rtl w:val="true"/>
          <w:lang w:bidi="fa-IR"/>
        </w:rPr>
        <w:t>.</w:t>
      </w:r>
      <w:bookmarkStart w:id="493" w:name="pg13688_139830"/>
    </w:p>
    <w:p>
      <w:pPr>
        <w:pStyle w:val="Heading4"/>
        <w:numPr>
          <w:ilvl w:val="3"/>
          <w:numId w:val="1"/>
        </w:numPr>
        <w:rPr/>
      </w:pPr>
      <w:bookmarkStart w:id="494" w:name="__RefHeading___Toc125283_3264237689"/>
      <w:bookmarkStart w:id="495" w:name="_Toc183"/>
      <w:bookmarkEnd w:id="493"/>
      <w:bookmarkEnd w:id="494"/>
      <w:r>
        <w:rPr>
          <w:rtl w:val="true"/>
        </w:rPr>
        <w:t>درس پانصد و چهل و هفتم</w:t>
      </w:r>
      <w:bookmarkEnd w:id="495"/>
    </w:p>
    <w:p>
      <w:pPr>
        <w:pStyle w:val="Heading5"/>
        <w:numPr>
          <w:ilvl w:val="4"/>
          <w:numId w:val="1"/>
        </w:numPr>
        <w:rPr/>
      </w:pPr>
      <w:bookmarkStart w:id="496" w:name="__RefHeading___Toc125285_3264237689"/>
      <w:bookmarkStart w:id="497" w:name="_Toc184"/>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498" w:name="__RefHeading___Toc125287_3264237689"/>
      <w:bookmarkStart w:id="499" w:name="_Toc185"/>
      <w:bookmarkEnd w:id="498"/>
      <w:r>
        <w:rPr>
          <w:rtl w:val="true"/>
        </w:rPr>
        <w:t>متعلق وجوب غیری در بحث مقدمۀ واجب</w:t>
      </w:r>
      <w:bookmarkEnd w:id="499"/>
    </w:p>
    <w:p>
      <w:pPr>
        <w:pStyle w:val="BookText"/>
        <w:rPr/>
      </w:pPr>
      <w:r>
        <w:rPr>
          <w:rFonts w:ascii="IRNazanin" w:hAnsi="IRNazanin" w:eastAsia="IRNazanin"/>
          <w:color w:val="111111"/>
          <w:sz w:val="28"/>
          <w:sz w:val="28"/>
          <w:szCs w:val="28"/>
          <w:rtl w:val="true"/>
          <w:lang w:bidi="fa-IR"/>
        </w:rPr>
        <w:t>بحث در این بود که در باب مقدمۀ واجب اگر قائل به وجوب مقدمه شدیم، متعلق وجوب، چه چیزی است؟ وجوب غیری به چه‌چیز تعلق می‌گیرد؟ آیا به نصب سلّم موجود در خارج، که معنا ندارد، یا به عنوان نصب السلّم، وجوب تعلق می‌گیرد یا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بحث کردیم در مواردی که علت برای وجوب یا در کلام ذکر می‌شود و یا از نظر عقل، مسأله روشن است، ظاهر این است که متعلق حکم، نفس همان علت است، وقتی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حکم حقیقتا به آن متعلق شده است، شرب المسکر است و خمر به عنوان یک مصداق مطرح است و در حقیقت، حکم متعلق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که مسألۀ ملازمه و وجوب مقدمه است، مکرر ذکر کردیم که وجوبی که عارض مقدمه می‌شود، بنابر قول به وجوب مقدمه، وجوب شرعی است، لکن ملازمه، ملازمۀ عقلیّه است و</w:t>
      </w:r>
      <w:bookmarkStart w:id="500" w:name="pg13688_139831"/>
    </w:p>
    <w:p>
      <w:pPr>
        <w:pStyle w:val="BookText"/>
        <w:rPr/>
      </w:pPr>
      <w:bookmarkEnd w:id="500"/>
      <w:r>
        <w:rPr>
          <w:rFonts w:ascii="IRNazanin" w:hAnsi="IRNazanin" w:eastAsia="IRNazanin"/>
          <w:color w:val="111111"/>
          <w:sz w:val="28"/>
          <w:sz w:val="28"/>
          <w:szCs w:val="28"/>
          <w:rtl w:val="true"/>
          <w:lang w:bidi="fa-IR"/>
        </w:rPr>
        <w:t>مسألۀ مقدمۀ واجب به عنوان یک مسألۀ عقلیّه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حاکم است به این که بین وجوب شرعی نماز و وجوب شرعی وضو ملازمه هست یا نه؟ طرفین، وجوب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نزاع در حکم شرعی نیست، نزاع در باب ملازمه است و قائل و حاکم به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وقتی حکم می‌کند و علت را هم مسألۀ مقدمیّت می‌داند، پیداست که از نظر عقل آنچه که وجوب شرعی مقدمی به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یتوقف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از نظر عقل هیچ ملازمه‌ای بین وجوب شرعی نماز و وجوب شرعی وضو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از عقل بپرسند،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چه‌چیز مقدمه است و چه‌چیز مقدمه نیست؟ این شارع است که باید مشخص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مقدمة، طهارة الثوب مقدمة، طهارة البدن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ادراک می‌کنم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عنوان مقدمیّت، این معروض برای وجوب غیری و وجوب شرعی است و این حرف مرحوم آخوند که در صفحۀ سوم بحث مقدمۀ واجب آنجا هم یک بحثی بود، که آیا اجزاء مقدمیّت دارند یا نه؟ در فرضی که مقدمیّت داشته باشند، آیا داخل در محل نزاع در باب وجوب مقدمّه هستند یا نه؟</w:t>
      </w:r>
    </w:p>
    <w:p>
      <w:pPr>
        <w:pStyle w:val="Heading5"/>
        <w:numPr>
          <w:ilvl w:val="4"/>
          <w:numId w:val="1"/>
        </w:numPr>
        <w:rPr/>
      </w:pPr>
      <w:bookmarkStart w:id="501" w:name="__RefHeading___Toc125289_3264237689"/>
      <w:bookmarkStart w:id="502" w:name="_Toc186"/>
      <w:bookmarkEnd w:id="501"/>
      <w:r>
        <w:rPr>
          <w:rtl w:val="true"/>
        </w:rPr>
        <w:t>دلیل مرحوم آخوند بر خروج اجزاء ماموربه از عنوان مقدمیت</w:t>
      </w:r>
      <w:bookmarkEnd w:id="502"/>
    </w:p>
    <w:p>
      <w:pPr>
        <w:pStyle w:val="BookText"/>
        <w:rPr/>
      </w:pPr>
      <w:r>
        <w:rPr>
          <w:rFonts w:ascii="IRNazanin" w:hAnsi="IRNazanin" w:eastAsia="IRNazanin"/>
          <w:color w:val="111111"/>
          <w:sz w:val="28"/>
          <w:sz w:val="28"/>
          <w:szCs w:val="28"/>
          <w:rtl w:val="true"/>
          <w:lang w:bidi="fa-IR"/>
        </w:rPr>
        <w:t>مرحوم آخوند می‌فرمودند که داخل نیستند برای این که اگر اجزاء بخواهند داخل باشند، رکوع در باب نماز بخواهد داخل در بحث مقدمۀ واجب باشد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رکوع هم وجوب نفسی پیدا کند، به عنوان این که در ماهیّت نماز دخالت دارد و هم وجوب غیری پیدا کند به عنوان مقدمیّت و این جمعش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توضیحی ایشان می‌دهند که نظر ما به این توضیح و به بطلان این توضیح متوجه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مقدمۀ واجب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غیری ندارد، بلکه 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علیه هذا العنوان فی الحمل الشایع و یکون مصداق لهذا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وجوب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کأنّ از ایشان سؤال می‌شود که مگر وجوب غیری علتش مسألۀ مقدمیّت نیست و این جنبۀ مقدمیّت مگر دخالت در وجوب ندارد؟ ایشان کأنّ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حیث تعلیلی و حیث تقییدی فرق می‌کند، حیثیّات تعلیلیّه و حیثیّات تقییدیه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عالما را به عنوان قیدیّت مطرح کرد، معنایش این است که این قید دخالت دارد در متعلق تکلیف، دخالت دارد در آنچه که تکلیف به آن توجه پیدا کرده است، اما اگر حیث، حیث تعلیلی شد این سبب می‌شود که حکم روی حیث تعلیلی تمرکز پیدا نکند، بلکه</w:t>
      </w:r>
      <w:bookmarkStart w:id="503" w:name="pg13688_139832"/>
    </w:p>
    <w:p>
      <w:pPr>
        <w:pStyle w:val="BookText"/>
        <w:rPr/>
      </w:pPr>
      <w:bookmarkEnd w:id="503"/>
      <w:r>
        <w:rPr>
          <w:rFonts w:ascii="IRNazanin" w:hAnsi="IRNazanin" w:eastAsia="IRNazanin"/>
          <w:color w:val="111111"/>
          <w:sz w:val="28"/>
          <w:sz w:val="28"/>
          <w:szCs w:val="28"/>
          <w:rtl w:val="true"/>
          <w:lang w:bidi="fa-IR"/>
        </w:rPr>
        <w:t>حیث تعلیلی مانند یک واسطه و دلالی می‌شود که حکم را روی صاحب آن حیث بار می‌کند نه روی خود حیثیّت تعلیلیّه</w:t>
      </w:r>
      <w:r>
        <w:rPr>
          <w:rFonts w:eastAsia="IRNazanin" w:cs="IRNazanin"/>
          <w:color w:val="111111"/>
          <w:sz w:val="28"/>
          <w:szCs w:val="28"/>
          <w:rtl w:val="true"/>
          <w:lang w:bidi="fa-IR"/>
        </w:rPr>
        <w:t>.</w:t>
      </w:r>
    </w:p>
    <w:p>
      <w:pPr>
        <w:pStyle w:val="Heading5"/>
        <w:numPr>
          <w:ilvl w:val="4"/>
          <w:numId w:val="1"/>
        </w:numPr>
        <w:rPr/>
      </w:pPr>
      <w:bookmarkStart w:id="504" w:name="__RefHeading___Toc125291_3264237689"/>
      <w:bookmarkStart w:id="505" w:name="_Toc187"/>
      <w:bookmarkEnd w:id="504"/>
      <w:r>
        <w:rPr>
          <w:rtl w:val="true"/>
        </w:rPr>
        <w:t>توضیح استاد در حیثیت تعلیلی و تقییدی</w:t>
      </w:r>
      <w:bookmarkEnd w:id="505"/>
    </w:p>
    <w:p>
      <w:pPr>
        <w:pStyle w:val="BookText"/>
        <w:rPr/>
      </w:pPr>
      <w:r>
        <w:rPr>
          <w:rFonts w:ascii="IRNazanin" w:hAnsi="IRNazanin" w:eastAsia="IRNazanin"/>
          <w:color w:val="111111"/>
          <w:sz w:val="28"/>
          <w:sz w:val="28"/>
          <w:szCs w:val="28"/>
          <w:rtl w:val="true"/>
          <w:lang w:bidi="fa-IR"/>
        </w:rPr>
        <w:t>روی همین بیان مرحوم آخوند و دیگران این حرف در اذهان رسوخ پیدا کرده است که بین حیثیّات تعلیلیّه و حیثیّات تقییدیه فرق می‌کند مثل واسطۀ در ثبوت و واسطۀ در عروض که این فرق بینشان تحقق دارد، درحالی‌که مسأله نه از نظر عقلاء و فهم عقلاء این‌چنین است و نه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مثالی که در درس گذشته ذکر کردیم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واقعا متعلق نهی مولاست و نهی مستقیما و بلاواسطه به او متعلق شده است، اکل رمان است و حموضت به عنوان یک دلال و واسطه مطرح است؟ یا آن‌که حقیقتا، متعلق نهی، عبارت از اکل الحامض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الرمان بما انه مصداق لاکل الحامض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مسکر متعلق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بما هو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مدخلیّت و نقشی در متعلق نهی ندارد بعد از آن‌که علت را خود شارع ذکر می‌کند یک وقت خالی از علّت است 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علتی برای این ذکر نمی‌فرمود ما استفاده می‌کردیم که متعلق نهی عبارت از نفس عنوان شرب خمر است اما بعد از آن‌که خود شارع علت را ذکر می‌فرماید دیگر چه معنا دارد که بگوییم علّت مسکریّت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عین‌حال عنوان شرب خمر مستقیما و حقیقتا، متعلق نهی است و اگر پای عقل در کار باشد که در مسألۀ مقدمۀ واجب پای عقل در کار است، عقل که اهل هیچگونه تسامح و عدم دقّت نیست و با یک ذره‌بین بسیار دقیقی، مسائل را ملاحظه می‌کند وقتی که به عقل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السلّم چرا وجوب قیدی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مقدمة للکون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عقل آنچه که متعلق وجوب است غیر از مقدمة الکون علی السطح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منتها به وجوب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چون مصداق این مقدمه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به عنوان المقدمیة و یتحد مع المقدمیة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را به آن نسبت می‌دهیم و الاّ حقیقتا وجوب غیری به مقدمه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عبارت اخری از یکدیگر هستند متعلق می‌شود</w:t>
      </w:r>
      <w:r>
        <w:rPr>
          <w:rFonts w:eastAsia="IRNazanin" w:cs="IRNazanin"/>
          <w:color w:val="111111"/>
          <w:sz w:val="28"/>
          <w:szCs w:val="28"/>
          <w:rtl w:val="true"/>
          <w:lang w:bidi="fa-IR"/>
        </w:rPr>
        <w:t>.</w:t>
      </w:r>
    </w:p>
    <w:p>
      <w:pPr>
        <w:pStyle w:val="Heading5"/>
        <w:numPr>
          <w:ilvl w:val="4"/>
          <w:numId w:val="1"/>
        </w:numPr>
        <w:rPr/>
      </w:pPr>
      <w:bookmarkStart w:id="506" w:name="__RefHeading___Toc125293_3264237689"/>
      <w:bookmarkStart w:id="507" w:name="_Toc188"/>
      <w:bookmarkEnd w:id="506"/>
      <w:r>
        <w:rPr>
          <w:rtl w:val="true"/>
        </w:rPr>
        <w:t>تفاوت وجوب غیری و نفسی</w:t>
      </w:r>
      <w:bookmarkEnd w:id="50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مشکلۀ فقهی هم برای انسان پیش می‌آید، اینهایی که در باب مقدمات عبادیّه مقدمات کثیری</w:t>
      </w:r>
    </w:p>
    <w:p>
      <w:pPr>
        <w:pStyle w:val="BookText"/>
        <w:rPr/>
      </w:pPr>
      <w:r>
        <w:rPr>
          <w:rFonts w:ascii="IRNazanin" w:hAnsi="IRNazanin" w:eastAsia="IRNazanin"/>
          <w:color w:val="111111"/>
          <w:sz w:val="28"/>
          <w:sz w:val="28"/>
          <w:szCs w:val="28"/>
          <w:rtl w:val="true"/>
          <w:lang w:bidi="fa-IR"/>
        </w:rPr>
        <w:t>از آنها غیر عبادی هستند مثل طهارت ثوب و طهارت بدن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مقدمات عبادیّه مثل وضو و غسل و تیمم، آنهایی که معتقدند باید اینها به قصد وجوب آورده شود حالا یک وقت اصلا وجوب مقدمه را انکار می‌کنیم و از این راه در مقابل اینها می‌ایستیم، روی این بحث نداریم، ما اگر وجوب مقدمه را هم قبول کردیم معنایش این نیست که همان‌طوری که نماز متعلق وجوب است، وضو هم متعلق وجوب است منتها آن وجوبش نفسی و این وجوبش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اختلاف فقط در نفسیّت و غیریّت نیست، اختلاف در این جهتی که ذکر می‌کنیم هم وجود دارد و آن این است که نماز خودش متعلق وجوب است نفس عنوانش متعلق وجوب است،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را متعلق به خود عنوان صلاة کرده است اما در باب وضو چه دلیلی می‌گوید که وضو بعنوانه وجوب غیری دارد آنچه که وجوب غیری دارد مقدمه است، مقدمة الصلاة وجوب غیری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عنوان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چرا وجوب غیری مستقیما داشته باشد؟</w:t>
      </w:r>
    </w:p>
    <w:p>
      <w:pPr>
        <w:pStyle w:val="BookText"/>
        <w:rPr/>
      </w:pPr>
      <w:r>
        <w:rPr>
          <w:rFonts w:ascii="IRNazanin" w:hAnsi="IRNazanin" w:eastAsia="IRNazanin"/>
          <w:color w:val="111111"/>
          <w:sz w:val="28"/>
          <w:sz w:val="28"/>
          <w:szCs w:val="28"/>
          <w:rtl w:val="true"/>
          <w:lang w:bidi="fa-IR"/>
        </w:rPr>
        <w:t>اگر در آیه می‌بینید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 به شرطیّت است، این آن وجوبی نیست که شما در مقام نیّت آن را نیّت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 شرط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اوامر و نواهی که در باب عبادات و معاملات روی این اجزاء و شرایط و موانع هست اینها همه جنبه‌های ارشادی دارد، نهیش ارشاد به مانعیّت است، امرش هم ارشاد به شرطیّت یا بالاتر ارشاد به جزئیّت است، پس وضو به عنوانه حتی بنابر قول به وجوب 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استحباب در رابطۀ با وضو روی نفس عنوان وضو رفته است، وضو مستحب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وضو است اما وجوب غیری مستقیما ارتباط به وضو نمی‌تواند پیدا کند، او ارتباط دارد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مؤیدی اینجا وجود دارد و آن مؤیّد این است که اگر فرضا یک واجبی ده مقدمه لازم دارد و هرمقدمه‌ای هم یک عنوان خاص و یک اسم خاصی دارد آیا ما به خودمان اجازه می‌دهیم که بگوییم اینجا ده تا وجوب غیری به ده عنوان متعلق شده است، وجوب بعنوانه یک وجوب غیری دارد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الثوب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وجوب غیری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عنوانه یک وجود غیری سوم، آیا مسأله این‌طور است؟ یا این که نه، عقل یک حکم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شارع نماز را واجب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توضیح دهد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چهار چیز است، ده چیز است، پانزده چیز است اینها دیگر به</w:t>
      </w:r>
      <w:bookmarkStart w:id="508" w:name="pg13688_139834"/>
    </w:p>
    <w:p>
      <w:pPr>
        <w:pStyle w:val="BookText"/>
        <w:rPr/>
      </w:pPr>
      <w:bookmarkEnd w:id="508"/>
      <w:r>
        <w:rPr>
          <w:rFonts w:ascii="IRNazanin" w:hAnsi="IRNazanin" w:eastAsia="IRNazanin"/>
          <w:color w:val="111111"/>
          <w:sz w:val="28"/>
          <w:sz w:val="28"/>
          <w:szCs w:val="28"/>
          <w:rtl w:val="true"/>
          <w:lang w:bidi="fa-IR"/>
        </w:rPr>
        <w:t>شارع مربوط است احکام متعدده وجود ندارد یک حکم کلی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متعلقش نفس این عنوان است منتها هرچه مصداق پیدا کند به عنوان مصداقیّت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 نه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طهارة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طهارة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مسأله‌ای که معروف است که حیثیّات تعلیلیه با حیثیّات تقییدیه فرق می‌کند و در حیثیّات تعلیلیه، علّت فقط عنوان وساطت و واسطه‌گری دارد، مسأله این‌طور نیست، در حیثیّات تعلیلیه هم حکم روی همان علّت، متمرکز است و محط اصلی و تمرکز اصلی حکم روی نفس عنوان علّت است منتها هرکجا این علّت وجود پیدا کرد برای وجود آن علّت و این که حکم روی آن علّت هست، باید حکم رعایت شود</w:t>
      </w:r>
      <w:r>
        <w:rPr>
          <w:rFonts w:eastAsia="IRNazanin" w:cs="IRNazanin"/>
          <w:color w:val="111111"/>
          <w:sz w:val="28"/>
          <w:szCs w:val="28"/>
          <w:rtl w:val="true"/>
          <w:lang w:bidi="fa-IR"/>
        </w:rPr>
        <w:t>.</w:t>
      </w:r>
    </w:p>
    <w:p>
      <w:pPr>
        <w:pStyle w:val="Heading5"/>
        <w:numPr>
          <w:ilvl w:val="4"/>
          <w:numId w:val="1"/>
        </w:numPr>
        <w:rPr/>
      </w:pPr>
      <w:bookmarkStart w:id="509" w:name="__RefHeading___Toc125295_3264237689"/>
      <w:bookmarkStart w:id="510" w:name="_Toc189"/>
      <w:bookmarkEnd w:id="509"/>
      <w:r>
        <w:rPr>
          <w:rtl w:val="true"/>
        </w:rPr>
        <w:t>دفاع از اشکال آخوند بر ابو هاشم در اجتماع امر و نهی در خروج از دار غصبی</w:t>
      </w:r>
      <w:bookmarkEnd w:id="510"/>
    </w:p>
    <w:p>
      <w:pPr>
        <w:pStyle w:val="BookText"/>
        <w:rPr/>
      </w:pPr>
      <w:r>
        <w:rPr>
          <w:rFonts w:ascii="IRNazanin" w:hAnsi="IRNazanin" w:eastAsia="IRNazanin"/>
          <w:color w:val="111111"/>
          <w:sz w:val="28"/>
          <w:sz w:val="28"/>
          <w:szCs w:val="28"/>
          <w:rtl w:val="true"/>
          <w:lang w:bidi="fa-IR"/>
        </w:rPr>
        <w:t>در نتیجه ما در جواب از مرحوم آخوند که اشکال کرده بود به ابو هاشم و اتباع ابو هاشم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دار غصبی هم مأموربه است و هم منهی عنه است و مرحوم آخوند اشکال کردند که خروج نمی‌تواند هم مأموربه و هم منهی عنه شود و این از مسألۀ اجتماع امر و نهی خارج است برای خاطر اینکه در مسألۀ اجتماع امر و نهی دو عنوان باید وجود داشته باشد و در خروج از دار غصبی دو عنوان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ذکر کردیم به این نتیجه می‌رسیم که در خروج از دار غصبی مثل صلاة در دار غصبی دو عنوان داریم، همان‌طوری که در صلاة در دار غصبی عنوانی داریم به نام صلاة، عنوانی داریم به نام غصب اینجا هم روی این راهی که طی کردیم دو عنوان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مثل عنوان غصب محکوم به حرمت است، این متعلق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واجب ما چه‌چیزی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ما ترک التصرف است و مقدمۀ ترک تصرف واجب است، پس در حقیقت عنوان واجب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ترک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عنوان شد یا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ترک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مأمور به و التصرف فی مال الغیر یکون عنوانا منهیا عنه و قد اجتمع العنوانان فی الخروج عن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دار غصبی دو عنوان جمع شده است، 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متعلقا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هم مقدمۀ ترک تصرف در مال غیر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مقدمۀ ترک تصرف واجب است این هم انطباق بر خروج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الخروج لیس بمأمور به و لا بمنهی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 به عنوان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است و این تصرف حرام است و عنوان دیگری که بر آن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علیه</w:t>
      </w:r>
      <w:bookmarkStart w:id="511" w:name="pg13688_139835"/>
    </w:p>
    <w:p>
      <w:pPr>
        <w:pStyle w:val="BookText"/>
        <w:rPr/>
      </w:pPr>
      <w:bookmarkEnd w:id="511"/>
      <w:r>
        <w:rPr>
          <w:rFonts w:ascii="IRNazanin" w:hAnsi="IRNazanin" w:eastAsia="IRNazanin"/>
          <w:color w:val="111111"/>
          <w:sz w:val="28"/>
          <w:sz w:val="28"/>
          <w:szCs w:val="28"/>
          <w:rtl w:val="true"/>
          <w:lang w:bidi="fa-IR"/>
        </w:rPr>
        <w:t>ترک التصرف فی مال الغیر و یتوقف علیه ترک 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متوقف علیه ترک تصرف این یکون واجبا، این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انطبق علیه عنوانان و صار مجمعا لثبوت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صلاة در دار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مجمعا 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مرحوم آخوند به ابو هاشم و اتباعش غیر وارد است، در حقیقت این هم داخل در مسألۀ اجتماع امر و نهی است، اگر کسی در مسألۀ اجتماع امر و نهی اجتماعی باشد، حالا تا اینجا که آمدیم با حفظ این مراحل که مبانی صلاتی قبلی خودمان را کنار بگذاریم تا اینجا به این منتهی می‌شود که همان‌طوری که صلاة در دار غصبی مأموربه و منهی عنه است به عنوانین، همین‌طور خروج از دار غصبی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مأمور به و منهی عنه بعنوانین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مشکلۀ دیگری اینجا مطرح است که آن مشکله را در مقابل ابو هاشم و اتباعش می‌توانیم مطرح کنیم و این غیر از اشکال مرحوم آخوند است که این اشکال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مشکله سبب می‌شود که اصل حرف ابو هاشم و اتباعه کنار رود که البته توضیح کلی این مشکله را در یکی از مقدمات بحث اجتماع امر و نهی ذکر کردیم، لکن با توجه به آن حرف این اشکال در مقابل ابو هاشم و اتباعش به وجود می‌آید و در نتیجه این حرف که مسألۀ مأموربه و منهی عنه بودن خروج باشد، با توجه به آن اشکال باید کنار رود و به جای آن حرف دیگری پیش بیاید که در درس بعدی بیان می‌کنیم</w:t>
      </w:r>
      <w:r>
        <w:rPr>
          <w:rFonts w:eastAsia="IRNazanin" w:cs="IRNazanin"/>
          <w:color w:val="111111"/>
          <w:sz w:val="28"/>
          <w:szCs w:val="28"/>
          <w:rtl w:val="true"/>
          <w:lang w:bidi="fa-IR"/>
        </w:rPr>
        <w:t>.</w:t>
      </w:r>
    </w:p>
    <w:p>
      <w:pPr>
        <w:pStyle w:val="Heading5"/>
        <w:numPr>
          <w:ilvl w:val="4"/>
          <w:numId w:val="1"/>
        </w:numPr>
        <w:rPr/>
      </w:pPr>
      <w:bookmarkStart w:id="512" w:name="__RefHeading___Toc125297_3264237689"/>
      <w:bookmarkStart w:id="513" w:name="_Toc190"/>
      <w:bookmarkEnd w:id="512"/>
      <w:r>
        <w:rPr>
          <w:rtl w:val="true"/>
        </w:rPr>
        <w:t>پرسش</w:t>
      </w:r>
      <w:r>
        <w:rPr>
          <w:rtl w:val="true"/>
        </w:rPr>
        <w:t>:</w:t>
      </w:r>
      <w:bookmarkEnd w:id="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آخوند بر ابو هاشم در اجتماع امر و نهی در خروج از دار غصبی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این اشکال در دفاع از ابو هاشم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دربارۀ حیثیت تعلیلیه و تقییدیه را بیان کنید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تفاوت بین وجوب نفسی و غیری را بیان کنید</w:t>
      </w:r>
      <w:r>
        <w:rPr>
          <w:rFonts w:eastAsia="IRNazanin" w:cs="IRNazanin"/>
          <w:color w:val="111111"/>
          <w:sz w:val="28"/>
          <w:szCs w:val="28"/>
          <w:rtl w:val="true"/>
          <w:lang w:bidi="fa-IR"/>
        </w:rPr>
        <w:t>.</w:t>
      </w:r>
      <w:bookmarkStart w:id="514" w:name="pg13688_139836"/>
    </w:p>
    <w:p>
      <w:pPr>
        <w:pStyle w:val="Heading4"/>
        <w:numPr>
          <w:ilvl w:val="3"/>
          <w:numId w:val="1"/>
        </w:numPr>
        <w:rPr/>
      </w:pPr>
      <w:bookmarkStart w:id="515" w:name="__RefHeading___Toc125299_3264237689"/>
      <w:bookmarkStart w:id="516" w:name="_Toc191"/>
      <w:bookmarkEnd w:id="514"/>
      <w:bookmarkEnd w:id="515"/>
      <w:r>
        <w:rPr>
          <w:rtl w:val="true"/>
        </w:rPr>
        <w:t>درس پانصد و چهل و هشتم</w:t>
      </w:r>
      <w:bookmarkEnd w:id="516"/>
    </w:p>
    <w:p>
      <w:pPr>
        <w:pStyle w:val="Heading5"/>
        <w:numPr>
          <w:ilvl w:val="4"/>
          <w:numId w:val="1"/>
        </w:numPr>
        <w:rPr/>
      </w:pPr>
      <w:bookmarkStart w:id="517" w:name="__RefHeading___Toc125301_3264237689"/>
      <w:bookmarkStart w:id="518" w:name="_Toc192"/>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19" w:name="__RefHeading___Toc125303_3264237689"/>
      <w:bookmarkStart w:id="520" w:name="_Toc193"/>
      <w:bookmarkEnd w:id="519"/>
      <w:r>
        <w:rPr>
          <w:rtl w:val="true"/>
        </w:rPr>
        <w:t>اشکال استاد به ابو هاشم در مسألۀ خروج از دار غصبی</w:t>
      </w:r>
      <w:bookmarkEnd w:id="520"/>
    </w:p>
    <w:p>
      <w:pPr>
        <w:pStyle w:val="BookText"/>
        <w:rPr/>
      </w:pPr>
      <w:r>
        <w:rPr>
          <w:rFonts w:ascii="IRNazanin" w:hAnsi="IRNazanin" w:eastAsia="IRNazanin"/>
          <w:color w:val="111111"/>
          <w:sz w:val="28"/>
          <w:sz w:val="28"/>
          <w:szCs w:val="28"/>
          <w:rtl w:val="true"/>
          <w:lang w:bidi="fa-IR"/>
        </w:rPr>
        <w:t>اشکالی را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هاشم و اتباعش می‌کنند که خروج، نمی‌تواند هم مأموربه باشد و هم منهی عنه، برای این که اینجا دو عنوان وجود ندارد و اگر ما قائل به جواز اجتماع هم شویم، در جایی است که دو عنوان وجود داشته باشد، اما اینجا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مأموربه است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است و این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مأموربه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عنوان هم منهی عنه است،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 مهم، به مسألۀ ابو هاشم و اتباعش این است که اگر نظرتان باشد ما در یکی از مقدمات بحث اجتماع امر و نهی که بعضی‌ها قائل شده بودند به این که در محل نزاع قید مندوحه اعتبار دارد؛ یعنی محل نزاع، جایی است که مکلف بتواند هم در دار غصبی و هم در غیر دار غصبی، نماز بخواند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صحبت از این شد که قید مندوحه در آن حیث مورد بحث، هیچ‌گونه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bookmarkStart w:id="521" w:name="pg13688_139837"/>
    </w:p>
    <w:p>
      <w:pPr>
        <w:pStyle w:val="BookText"/>
        <w:rPr/>
      </w:pPr>
      <w:bookmarkEnd w:id="521"/>
      <w:r>
        <w:rPr>
          <w:rFonts w:ascii="IRNazanin" w:hAnsi="IRNazanin" w:eastAsia="IRNazanin"/>
          <w:color w:val="111111"/>
          <w:sz w:val="28"/>
          <w:sz w:val="28"/>
          <w:szCs w:val="28"/>
          <w:rtl w:val="true"/>
          <w:lang w:bidi="fa-IR"/>
        </w:rPr>
        <w:t>که حیثیت مورد بحث، در رابطۀ با خود امر و نهی است، نه در رابطۀ با مکلف به و منهی عنه، لکن در عین‌حال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بخواهد مسألۀ اجتماع امر و نهی پیاده شود و عینیت پیدا کند، باید قید مندوحه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قید مندوحه در حیث محل بحث دخالت نداشت، ولی در پیاده شدن و عینیت پیدا کردن و تحقق امر و نهی خارجا آنجا، مسلم باید قید مندوحه وجود داشته باشد، کما این که شرائط دیگری هم که در تکلیف اعتبار دارد، آنها هم باید وجود داشته باشد، روی این بحثی که مفصل ذکر کردیم، اینجا، به ابو هاشم و اتباع او این اشکال را می‌کنیم که شما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خارجا این خروج، هم مأموربه است و هم منهی عنه است؟ درحالی‌که اینجا، قید مندوحه برای مکلف وجود ندارد، مکلفی که وارد خانۀ غصبی شده، درست است که این ورودش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استحقاق عقوبت بر این ورود مترتب است، ولی الآن که وارد شد، دیگر هیچ راهی برای او باقی نیست، جز خروج از دار غصبی مثل آن کسی که مجبور است که در دار غصبی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یمکن له أن یصلی فی غیر الدار المغصوبه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نمی‌تواند مسألۀ اجتماع امر و نهی پیاده بشود، پیاده شدنش، محل منع است و الاّ در اصل بحث و در جهت اولی بحث،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مندوحه وجود ندارد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سایر شرایط تکلیف در پیاده شدن تکلیف معتبر است، مسألۀ وجود مندوحه هم یکی از مسائل است</w:t>
      </w:r>
      <w:r>
        <w:rPr>
          <w:rFonts w:eastAsia="IRNazanin" w:cs="IRNazanin"/>
          <w:color w:val="111111"/>
          <w:sz w:val="28"/>
          <w:szCs w:val="28"/>
          <w:rtl w:val="true"/>
          <w:lang w:bidi="fa-IR"/>
        </w:rPr>
        <w:t>.</w:t>
      </w:r>
    </w:p>
    <w:p>
      <w:pPr>
        <w:pStyle w:val="Heading5"/>
        <w:numPr>
          <w:ilvl w:val="4"/>
          <w:numId w:val="1"/>
        </w:numPr>
        <w:rPr/>
      </w:pPr>
      <w:bookmarkStart w:id="522" w:name="__RefHeading___Toc125305_3264237689"/>
      <w:bookmarkStart w:id="523" w:name="_Toc194"/>
      <w:bookmarkEnd w:id="522"/>
      <w:r>
        <w:rPr>
          <w:rtl w:val="true"/>
        </w:rPr>
        <w:t>لحاظ قید مندوحه در ما نحن فیه</w:t>
      </w:r>
      <w:bookmarkEnd w:id="52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چیزی که ما نحن فیه را از مسألۀ صلاة در دار غصبی جدا می‌کند از نظر پیاده شدن حکم، همین است که در صلاة در دار غصبی به علت وجود شرایط که از جملۀ آنها وجود مندوحه است، هیچ مانعی ندارد که کسی صلاة در دار غصبی را بالفعل هم مأموربه بداند و هم منهی عنه، اما خروج از دار غصبی، چون مندوحه‌ای وجود ندارد، نمی‌شود به او هم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صلاة در دار غصبی، اگر مندوحه برای او وجود نداشته باشد، امکان ندارد که اجتماع پیاده شود و در خارج تحقق و عینیّت پیدا کند، منتها در صلاة در دار غصبی، دو صورت می‌شد فرض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مندوحه و قد لا یکون 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خروج از دار غصبی، دیگر دو صورت نمی‌شود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مندوحه‌ای وجود ندارد، اگر خارج نشود از دار غصبی، پس چه کند؟ یک محذور بالاتر و مشکل بالاتری به وجود می‌آید، اینها، با گذشتن از آن مبانی ثلاثه خودمان است؛ یعنی امر به شیء را مقتضی نهی از ضد و بالعکس بدانیم و مقدمۀ</w:t>
      </w:r>
      <w:bookmarkStart w:id="524" w:name="pg13688_139838"/>
    </w:p>
    <w:p>
      <w:pPr>
        <w:pStyle w:val="BookText"/>
        <w:rPr/>
      </w:pPr>
      <w:bookmarkEnd w:id="524"/>
      <w:r>
        <w:rPr>
          <w:rFonts w:ascii="IRNazanin" w:hAnsi="IRNazanin" w:eastAsia="IRNazanin"/>
          <w:color w:val="111111"/>
          <w:sz w:val="28"/>
          <w:sz w:val="28"/>
          <w:szCs w:val="28"/>
          <w:rtl w:val="true"/>
          <w:lang w:bidi="fa-IR"/>
        </w:rPr>
        <w:t>واجب را واجب بدانیم و خطابات عامه را منحل به خطابات شخصیه بدانیم، در درجۀ اول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ابو هاشم را باید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قول ابو هاشم، چون با این اشکال مواجه است، گرچه اشکال مرحوم آخوند به او وارد نیست، لذا از این هم باید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کدام قول بعد از این قول، با گذشت از آن مبانی ثلاثۀ ما رجحان پیدا می‌کند، این قول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الخروج یکون مأمورا به لکن یجری علیه حکم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نهی فعلی و نهی منجزی به آن تعلق گرفته باشد، روی همان مسألۀ نبودن مندوحه، نمی‌شود نهی به آن تعلق بگیرد، اما اثر نهی که استحقاق عقوبت است و جریان حکم معصیت بر آن از یک طرف و مأموربه بودن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دربارۀ او هست و این ظاهرا قولی است که مرحوم صاحب فصول ره این قول را اختیار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مأمورا به و یجری علیه حکم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کردند بین امر و استحقاق عقوبت بر مخالفت نهی، بدون این که بالفعل نهیی در کار باشد و تنجز داشته باشد؛ یعنی فعلیّت</w:t>
      </w:r>
      <w:r>
        <w:rPr>
          <w:rFonts w:eastAsia="IRNazanin" w:cs="IRNazanin"/>
          <w:color w:val="111111"/>
          <w:sz w:val="28"/>
          <w:szCs w:val="28"/>
          <w:rtl w:val="true"/>
          <w:lang w:bidi="fa-IR"/>
        </w:rPr>
        <w:t>.</w:t>
      </w:r>
    </w:p>
    <w:p>
      <w:pPr>
        <w:pStyle w:val="Heading5"/>
        <w:numPr>
          <w:ilvl w:val="4"/>
          <w:numId w:val="1"/>
        </w:numPr>
        <w:rPr/>
      </w:pPr>
      <w:bookmarkStart w:id="525" w:name="__RefHeading___Toc125307_3264237689"/>
      <w:bookmarkStart w:id="526" w:name="_Toc195"/>
      <w:bookmarkEnd w:id="525"/>
      <w:r>
        <w:rPr>
          <w:rtl w:val="true"/>
        </w:rPr>
        <w:t>بررسی قاعدۀ</w:t>
      </w:r>
      <w:r>
        <w:rPr>
          <w:rtl w:val="true"/>
        </w:rPr>
        <w:t>«</w:t>
      </w:r>
      <w:r>
        <w:rPr>
          <w:rtl w:val="true"/>
        </w:rPr>
        <w:t>الامتناع بالاختیار لا ینافی الاختیار</w:t>
      </w:r>
      <w:r>
        <w:rPr>
          <w:rtl w:val="true"/>
        </w:rPr>
        <w:t>»</w:t>
      </w:r>
      <w:bookmarkEnd w:id="526"/>
    </w:p>
    <w:p>
      <w:pPr>
        <w:pStyle w:val="BookText"/>
        <w:rPr/>
      </w:pPr>
      <w:r>
        <w:rPr>
          <w:rFonts w:ascii="IRNazanin" w:hAnsi="IRNazanin" w:eastAsia="IRNazanin"/>
          <w:color w:val="111111"/>
          <w:sz w:val="28"/>
          <w:sz w:val="28"/>
          <w:szCs w:val="28"/>
          <w:rtl w:val="true"/>
          <w:lang w:bidi="fa-IR"/>
        </w:rPr>
        <w:t xml:space="preserve">آخرین مطلبی که در این رابطه بحث می‌کنیم ان شاء الله و دیگر بحث اجتماع امر و نهی را خاتمه می‌دهیم، این مطلب است که مرحوم آخوند ره در کفایه اشاره کرده‌اند، لکن مرحوم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کردند این مسأله را و آن این است که مرحوم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قاعده‌ای هست در حقیقت، در فلسفه مورد بحث و مورد قبول واقع شده و آن قاعده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با اراده و اختیار انسان، چهرۀ امتناع پیدا کرد، این امتناعی که نشأت گرفتۀ از اختیار است، این در حقیقت امتناع نیست، این منافات با اختیار ندارد، گرچه امتناع است، اما چون ریشه‌اش یک مسألۀ ارادی و اختیاری است، چنین امتناعی منافات با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محقق نائینی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خروج از دار غصبی را، یک وقت موضوع برای این قاعده و صغرا برای این قاعده می‌دانیم، 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صغرای برای این قاعده نیست و علّت صغرای این قاعده نیست، این است که در این قاعده، یک خصوصیاتی دخالت دارد و معتبر است که آن خصوصیات با ما نحن فیه،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خروج از دار غصبی را از مصادیق این قاعده بدانیم، لازمۀ این حرف این است که نظریۀ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خروج از دار غصبی قائل شویم، نظریۀ ایشان چیست؟ نظریۀ ایشان این است که خروج از دار غصبی،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ترتب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فعلی ندارد، نهی، به واسطۀ حدوث اضطرار ساقط شده، اما اثر نهی که عبارت از استحقاق</w:t>
      </w:r>
      <w:bookmarkStart w:id="527" w:name="pg13688_139839"/>
    </w:p>
    <w:p>
      <w:pPr>
        <w:pStyle w:val="BookText"/>
        <w:rPr/>
      </w:pPr>
      <w:bookmarkEnd w:id="527"/>
      <w:r>
        <w:rPr>
          <w:rFonts w:ascii="IRNazanin" w:hAnsi="IRNazanin" w:eastAsia="IRNazanin"/>
          <w:color w:val="111111"/>
          <w:sz w:val="28"/>
          <w:sz w:val="28"/>
          <w:szCs w:val="28"/>
          <w:rtl w:val="true"/>
          <w:lang w:bidi="fa-IR"/>
        </w:rPr>
        <w:t>عقوبت بر مخالفت است، او به قوت خودش باقی است و امری هم در کار نیست،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علیه حکم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صغرای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فرضا این حرف را زدیم، لازمه‌اش این است که در مسألۀ خروج، همان نظریۀ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اتخاذ کنیم که نظریۀ ایشان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الدار المغصوبه مأمور به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 به است، هیچ حکم دیگری بر آن ترتب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می‌کنیم و معتقدیم که خروج از دار غصبی، مصداق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حالا چرا مصداق نیست؟ ادله‌ای را برای عدم مصداقیّت ذکر می‌کنند که مهمش عبارت از دو دلیل است</w:t>
      </w:r>
      <w:r>
        <w:rPr>
          <w:rFonts w:eastAsia="IRNazanin" w:cs="IRNazanin"/>
          <w:color w:val="111111"/>
          <w:sz w:val="28"/>
          <w:szCs w:val="28"/>
          <w:rtl w:val="true"/>
          <w:lang w:bidi="fa-IR"/>
        </w:rPr>
        <w:t>.</w:t>
      </w:r>
    </w:p>
    <w:p>
      <w:pPr>
        <w:pStyle w:val="Heading5"/>
        <w:numPr>
          <w:ilvl w:val="4"/>
          <w:numId w:val="1"/>
        </w:numPr>
        <w:rPr/>
      </w:pPr>
      <w:bookmarkStart w:id="528" w:name="__RefHeading___Toc125309_3264237689"/>
      <w:bookmarkStart w:id="529" w:name="_Toc196"/>
      <w:bookmarkEnd w:id="528"/>
      <w:r>
        <w:rPr>
          <w:rtl w:val="true"/>
        </w:rPr>
        <w:t>استدلال محقق نائینی ره بر عدم ارتباط ما نحن فیه با قاعدۀ مذکور</w:t>
      </w:r>
      <w:bookmarkEnd w:id="529"/>
    </w:p>
    <w:p>
      <w:pPr>
        <w:pStyle w:val="BookText"/>
        <w:rPr/>
      </w:pPr>
      <w:r>
        <w:rPr>
          <w:rFonts w:ascii="IRNazanin" w:hAnsi="IRNazanin" w:eastAsia="IRNazanin"/>
          <w:color w:val="111111"/>
          <w:sz w:val="28"/>
          <w:sz w:val="28"/>
          <w:szCs w:val="28"/>
          <w:rtl w:val="true"/>
          <w:lang w:bidi="fa-IR"/>
        </w:rPr>
        <w:t>یک دلیل ایشان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عنوانی که در این قاعده اخذ شده،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اگر به سبب اختیار شد، این را موضوع قرار می‌دهد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اصل عنوان امتناع باید محفوظ باشد تا برویم سراغ وصف بعدی و حکمی را که بر این مترتب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عنوان امتناع، در ما نحن فیه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 که این کسی که وارد خانۀ غصبی می‌شود، این‌طور نیست که چاره‌ای جز خروج نداشته باشد، نه، این بین دو راه مخیر است، از نظر عمل و از نظر اراده و اختیار، یک راه این که مسألۀ خروج را انتخاب کند و راه دیگر این که مسألۀ بقاء در دار غصبی را انتخاب کند، این‌طور نیست که حالت امتناع در کار باشد؟ چه امتناعی،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اختیار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یخرج و یجوز له أن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 می‌تواند خارج شود و هم می‌تواند باقی بماند، چه امتناعی در کار هست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اذا کان بسبب الاختیار و هو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امتناعش را درست کنیم و بعد برویم سراغ وصف امتناع و حکمی که مترتب بر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هیچ‌گونه امتناعی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یرید الخروج و یجوز له أن یرید البقاء و کیف یکون هناک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که به معنای نهی نیست، به معنای مقابل اختیار است، بحث، بحث فلسفی است، نه این که بحث فقهی باشد که امتناع را طور دیگری معنا کنیم</w:t>
      </w:r>
      <w:r>
        <w:rPr>
          <w:rFonts w:eastAsia="IRNazanin" w:cs="IRNazanin"/>
          <w:color w:val="111111"/>
          <w:sz w:val="28"/>
          <w:szCs w:val="28"/>
          <w:rtl w:val="true"/>
          <w:lang w:bidi="fa-IR"/>
        </w:rPr>
        <w:t>.</w:t>
      </w:r>
    </w:p>
    <w:p>
      <w:pPr>
        <w:pStyle w:val="Heading5"/>
        <w:numPr>
          <w:ilvl w:val="4"/>
          <w:numId w:val="1"/>
        </w:numPr>
        <w:rPr/>
      </w:pPr>
      <w:bookmarkStart w:id="530" w:name="__RefHeading___Toc125311_3264237689"/>
      <w:bookmarkStart w:id="531" w:name="_Toc197"/>
      <w:bookmarkEnd w:id="530"/>
      <w:r>
        <w:rPr>
          <w:rtl w:val="true"/>
        </w:rPr>
        <w:t>دلیل دوم محقق نائینی ره</w:t>
      </w:r>
      <w:bookmarkEnd w:id="531"/>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حالا فرض کنیم از این اشکال اول هم صرف نظر کنیم،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w:t>
      </w:r>
      <w:bookmarkStart w:id="532" w:name="pg13688_139840"/>
    </w:p>
    <w:p>
      <w:pPr>
        <w:pStyle w:val="BookText"/>
        <w:rPr/>
      </w:pPr>
      <w:bookmarkEnd w:id="532"/>
      <w:r>
        <w:rPr>
          <w:rFonts w:ascii="IRNazanin" w:hAnsi="IRNazanin" w:eastAsia="IRNazanin"/>
          <w:color w:val="111111"/>
          <w:sz w:val="28"/>
          <w:sz w:val="28"/>
          <w:szCs w:val="28"/>
          <w:rtl w:val="true"/>
          <w:lang w:bidi="fa-IR"/>
        </w:rPr>
        <w:t>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آن جایی است که خود عقل در این رابطه یک نظر خاصی نداشته باشد و الاّ اگر موردی داشته باشیم که عقل روی ملاکی که در دستش است، یک نظر و حکم خاصی دارد، اینجا دیگر جای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مسأله این طور است، برای این که این کسی که وارد خانۀ غصبی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دائر بین الخروج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حکم می‌کند به این که خروج را انتخاب کن، برای این که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بقاء، هرچه انسان از دار غصبی زودتر خارج بشود، این محذورش در مقایسۀ با بقاء،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عقل در مقایسۀ خروج و بقاء، خودش می‌آید خروج را متعین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اقل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عقل خودش حکمی داشته باشد، دیگر جا برای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نظریۀ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صغرای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خروج از دار غصبی مأموربه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حکم معصیت هم بر آن جریان پیدا نمی‌کند و استحقاق عقوبتی هم در رابطۀ با خروج، وجود ندارد ولو این که در رابطۀ با دخول، هم نهی فعلی هست و هم استحقاق عقوبت بر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ایشان دارند و عجیب این است که ایشان حتی ظاهرا در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دقت بیشتری نفرمودند و اگر دقت می‌فرمودند، باید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قاعده‌ای است که به بحث ما سرسوزنی ارتباط ندارد و اصلا بی‌خود ذکری از این قاعده در بحث ما به میان آمده و این متوقف بر این است که ببینیم این قاعده در کجا ذکر شده؟ در مقابل چه حرفی ذکر شده؟ برای ابطال چه نظریه‌ای ذکر شده؟</w:t>
      </w:r>
    </w:p>
    <w:p>
      <w:pPr>
        <w:pStyle w:val="Heading5"/>
        <w:numPr>
          <w:ilvl w:val="4"/>
          <w:numId w:val="1"/>
        </w:numPr>
        <w:rPr/>
      </w:pPr>
      <w:bookmarkStart w:id="533" w:name="__RefHeading___Toc125313_3264237689"/>
      <w:bookmarkStart w:id="534" w:name="_Toc198"/>
      <w:bookmarkEnd w:id="533"/>
      <w:r>
        <w:rPr>
          <w:rtl w:val="true"/>
        </w:rPr>
        <w:t>سوءبرداشت اشاعره از قاعدۀ مذکور و جواب از آنها</w:t>
      </w:r>
      <w:bookmarkEnd w:id="53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قاعده‌ای است که در مقابل اشاعره ذکر شده که اشاعره معتقدند این افعالی را که ما به عنوان فعل ارادی انسان مطرح می‌کنیم، از نشستن، برخاستن، حرکت کردن، خوردن، آشامیدن و امثال ذلک، اینها فعل ارادی نیستند چرا؟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نزد فلاسفه، دو قاعدۀ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هرشیء اول باید واجب الوجود شود، بعد به دنبال آن، وجود پیدا کند و در ناحیۀ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یمتنع لا یکون معدوما او لم ینعدم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شیء، ممتنع الوجود شود، تا به دنبال آن ممتنع الوجود شدن، چهرۀ وجود را نبیند و لباس وجود را نپوشد</w:t>
      </w:r>
      <w:r>
        <w:rPr>
          <w:rFonts w:eastAsia="IRNazanin" w:cs="IRNazanin"/>
          <w:color w:val="111111"/>
          <w:sz w:val="28"/>
          <w:szCs w:val="28"/>
          <w:rtl w:val="true"/>
          <w:lang w:bidi="fa-IR"/>
        </w:rPr>
        <w:t>.</w:t>
      </w:r>
      <w:bookmarkStart w:id="535" w:name="pg13688_139841"/>
    </w:p>
    <w:p>
      <w:pPr>
        <w:pStyle w:val="BookText"/>
        <w:rPr/>
      </w:pPr>
      <w:bookmarkEnd w:id="535"/>
      <w:r>
        <w:rPr>
          <w:rFonts w:ascii="IRNazanin" w:hAnsi="IRNazanin" w:eastAsia="IRNazanin"/>
          <w:color w:val="111111"/>
          <w:sz w:val="28"/>
          <w:sz w:val="28"/>
          <w:szCs w:val="28"/>
          <w:rtl w:val="true"/>
          <w:lang w:bidi="fa-IR"/>
        </w:rPr>
        <w:t>پس در حقیقت کأنّ 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هروجودی، مسبوق به وجوب وجود است و هرعدمی، مسبوق به امتناع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مسبوق به وجوب وجود شد، پس ارادی بودن دیگر چه معنا دارد؟ اگر عدم، مسبوق به امتناع وجود شد، دیگر ارادی بودن عدم چه معنا دارد؟ نمی‌توانید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وجودا و عدما به ارادۀ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 وجودا و عدما به ارادۀ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قیام، مستند به وجوب وجود قیام است و عدم قیام، مستند به امتناع وجود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قاعده، می‌فهمیم که ما فعل ارادی،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وجود و عدم، استناد به ارادۀ من و شما داشته باشد، بلکه استناد به وجوب و یا استناد به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چنین استدلالی کرده‌اند</w:t>
      </w:r>
      <w:r>
        <w:rPr>
          <w:rFonts w:eastAsia="IRNazanin" w:cs="IRNazanin"/>
          <w:color w:val="111111"/>
          <w:sz w:val="28"/>
          <w:szCs w:val="28"/>
          <w:rtl w:val="true"/>
          <w:lang w:bidi="fa-IR"/>
        </w:rPr>
        <w:t>.</w:t>
      </w:r>
    </w:p>
    <w:p>
      <w:pPr>
        <w:pStyle w:val="Heading5"/>
        <w:numPr>
          <w:ilvl w:val="4"/>
          <w:numId w:val="1"/>
        </w:numPr>
        <w:rPr/>
      </w:pPr>
      <w:bookmarkStart w:id="536" w:name="__RefHeading___Toc125315_3264237689"/>
      <w:bookmarkStart w:id="537" w:name="_Toc199"/>
      <w:bookmarkEnd w:id="536"/>
      <w:r>
        <w:rPr>
          <w:rtl w:val="true"/>
        </w:rPr>
        <w:t>جواب از سوءبرداشت اشاعره</w:t>
      </w:r>
      <w:bookmarkEnd w:id="537"/>
    </w:p>
    <w:p>
      <w:pPr>
        <w:pStyle w:val="BookText"/>
        <w:rPr/>
      </w:pPr>
      <w:r>
        <w:rPr>
          <w:rFonts w:ascii="IRNazanin" w:hAnsi="IRNazanin" w:eastAsia="IRNazanin"/>
          <w:color w:val="111111"/>
          <w:sz w:val="28"/>
          <w:sz w:val="28"/>
          <w:szCs w:val="28"/>
          <w:rtl w:val="true"/>
          <w:lang w:bidi="fa-IR"/>
        </w:rPr>
        <w:t>برای پاسخ به این سوءاستفاده و یا عدم درکی که اشاعره از این دو قاعده داشته‌اند،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واجب الوجود بالذات نیست، مقصود واجب الوجود بالغیر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غیر، چیست؟ غیر عبارت از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تا علّت تامه‌اش تحقق پیدا نکند و وجوب وجود از ناحیۀ علت تامه پیدا نکند، ممکن نیست که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علّت تامه چیست؟ علّت تامه، در افعالی ارادی، آخرین جزء و مکمل علّت تامه، عبارت از ارادۀ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شیئی همۀ مقدماتش فراهم شود، لکن انسان اراده نکند تحقق آن شیء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اراده، این جزء اخیر علت تامه است و داخل در آن غیری است که وجوب وجود بالغیر حاصل می‌شود، 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الشئ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بالذات معنا ندارد، یعنی واجب الوجود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غیر کدام است؟ آن غیر،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چیست؟ جزء اخیر علت تامه، ارادۀ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همۀ مقدمات وجودی یک شیء ارادی، تحقق پیدا کند، لکن به علت عدم اراده، آن شیء در خارج وجود پیدا نکند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در مقابل اشاعره، در رابطۀ با این قاعده این‌طوری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الایجاب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که اختیار، در آن ایجاب نقش دارد، ایجاب به غیری که اراده به عنوان جزء مکمل آن علت تامه نقش دارد، آیا این ایجاب، منافاتی با ارادیّت دارد؟ منافات با اختیاریّت دارد؟ و در آن طرفش،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علت تامه‌اش وجود پیدا نکند، ممتنع است که موجود شود، لکن امتناعش؛ مثل امتناع شریک الباری نیست که امتناع بالذات باشد، بلکه امتناع بالغیر است؛ یعنی اگر علّت تامه که عبارت از غیر است، وجود پیدا نکند، ممتنع که این شیء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جزء مکمل علت تامه، عبارت از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اراده که</w:t>
      </w:r>
      <w:bookmarkStart w:id="538" w:name="pg13688_139842"/>
    </w:p>
    <w:p>
      <w:pPr>
        <w:pStyle w:val="BookText"/>
        <w:rPr/>
      </w:pPr>
      <w:bookmarkEnd w:id="538"/>
      <w:r>
        <w:rPr>
          <w:rFonts w:ascii="IRNazanin" w:hAnsi="IRNazanin" w:eastAsia="IRNazanin"/>
          <w:color w:val="111111"/>
          <w:sz w:val="28"/>
          <w:sz w:val="28"/>
          <w:szCs w:val="28"/>
          <w:rtl w:val="true"/>
          <w:lang w:bidi="fa-IR"/>
        </w:rPr>
        <w:t>جزء اخیر علت تامه است، وجود پیدا نکند، آن شیء ارادی وجود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اشاعره که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یمتنع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نفی مدخلیّت اراده در افعال انسان و به عبارت دیگر، برای نفی فعل ارادی انسان تمسک کردند، اینها در مقابلشان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 که به این جهت باشد که اراده که جزء اخیر علت است، تحقق پیدا نکرده و روی آن جهت، معلول محقق نشده، چنین امتناع بالغیری نه تنها منافات با اختیار ندارد، بلکه این مؤید اختیار و دلیل بر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هم در عبارت کوتاه خودشان اشارۀ اجمالی به این نکته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ما ارتباط ندارد و در رابطۀ با مسألۀ دیگر مطرح است و عجیب این است که چرا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دقت نفرمودند، سراغ این رفتند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نحن فیه را می‌گیرد یا نه؟ مورد این قاعده آن جایی است که عقل حکمی نداشته باشد، درحالی‌که این قاعده سر سوزنی به بحث ما و به ما نحن فیه ارتباط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مختار ما شد در مسألۀ خروج از دار غصبی، این است که آن منهی عنه به نهی فعلی منجّز مشمول خطاب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اول اختیار کردیم این بود و بر فرض گذشتن از مبانی خودمان،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علیه حکم المعصیه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کلام در این بحث و هم تمام کلام در مسألۀ اجتماع امر و نهی است</w:t>
      </w:r>
      <w:r>
        <w:rPr>
          <w:rFonts w:eastAsia="IRNazanin" w:cs="IRNazanin"/>
          <w:color w:val="111111"/>
          <w:sz w:val="28"/>
          <w:szCs w:val="28"/>
          <w:rtl w:val="true"/>
          <w:lang w:bidi="fa-IR"/>
        </w:rPr>
        <w:t>.</w:t>
      </w:r>
    </w:p>
    <w:p>
      <w:pPr>
        <w:pStyle w:val="Heading5"/>
        <w:numPr>
          <w:ilvl w:val="4"/>
          <w:numId w:val="1"/>
        </w:numPr>
        <w:rPr/>
      </w:pPr>
      <w:bookmarkStart w:id="539" w:name="__RefHeading___Toc125317_3264237689"/>
      <w:bookmarkStart w:id="540" w:name="_Toc200"/>
      <w:bookmarkEnd w:id="539"/>
      <w:r>
        <w:rPr>
          <w:rtl w:val="true"/>
        </w:rPr>
        <w:t>پرسش</w:t>
      </w:r>
      <w:r>
        <w:rPr>
          <w:rtl w:val="true"/>
        </w:rPr>
        <w:t>:</w:t>
      </w:r>
      <w:bookmarkEnd w:id="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ابو هاشم و اتباعش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ما نحن فیه با مسألۀ صلاة در دار غصبی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دلیل محقق نائینی بر عدم ارتباط ما نحن فیه با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کنید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سوءبرداشت اشاعره از قاعدۀ مذکور را بیان کرده و جواب از آنها را تقریب کنید</w:t>
      </w:r>
      <w:r>
        <w:rPr>
          <w:rFonts w:eastAsia="IRNazanin" w:cs="IRNazanin"/>
          <w:color w:val="111111"/>
          <w:sz w:val="28"/>
          <w:szCs w:val="28"/>
          <w:rtl w:val="true"/>
          <w:lang w:bidi="fa-IR"/>
        </w:rPr>
        <w:t>.</w:t>
      </w:r>
      <w:bookmarkStart w:id="541" w:name="pg13688_139843"/>
    </w:p>
    <w:p>
      <w:pPr>
        <w:pStyle w:val="BookText"/>
        <w:rPr/>
      </w:pPr>
      <w:bookmarkEnd w:id="541"/>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بحث نواهی</w:t>
      </w:r>
    </w:p>
    <w:p>
      <w:pPr>
        <w:pStyle w:val="Heading3"/>
        <w:numPr>
          <w:ilvl w:val="2"/>
          <w:numId w:val="1"/>
        </w:numPr>
        <w:rPr/>
      </w:pPr>
      <w:bookmarkStart w:id="542" w:name="__RefHeading___Toc125319_3264237689"/>
      <w:bookmarkStart w:id="543" w:name="_Toc201"/>
      <w:bookmarkEnd w:id="542"/>
      <w:r>
        <w:rPr>
          <w:rtl w:val="true"/>
        </w:rPr>
        <w:t>نهی در عبادات و اقتضای فساد</w:t>
      </w:r>
      <w:bookmarkEnd w:id="54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4" w:name="__RefHeading___Toc125321_3264237689"/>
      <w:bookmarkStart w:id="545" w:name="_Toc202"/>
      <w:bookmarkEnd w:id="544"/>
      <w:r>
        <w:rPr>
          <w:rtl w:val="true"/>
        </w:rPr>
        <w:t>اشاره</w:t>
      </w:r>
      <w:bookmarkStart w:id="546" w:name="pg13688_139845"/>
      <w:bookmarkEnd w:id="545"/>
    </w:p>
    <w:p>
      <w:pPr>
        <w:pStyle w:val="Heading4"/>
        <w:numPr>
          <w:ilvl w:val="3"/>
          <w:numId w:val="1"/>
        </w:numPr>
        <w:rPr/>
      </w:pPr>
      <w:bookmarkStart w:id="547" w:name="__RefHeading___Toc125323_3264237689"/>
      <w:bookmarkStart w:id="548" w:name="_Toc203"/>
      <w:bookmarkEnd w:id="546"/>
      <w:bookmarkEnd w:id="547"/>
      <w:r>
        <w:rPr>
          <w:rtl w:val="true"/>
        </w:rPr>
        <w:t>درس پانصد و چهل و نهم</w:t>
      </w:r>
      <w:bookmarkEnd w:id="548"/>
    </w:p>
    <w:p>
      <w:pPr>
        <w:pStyle w:val="Heading5"/>
        <w:numPr>
          <w:ilvl w:val="4"/>
          <w:numId w:val="1"/>
        </w:numPr>
        <w:rPr/>
      </w:pPr>
      <w:bookmarkStart w:id="549" w:name="__RefHeading___Toc125325_3264237689"/>
      <w:bookmarkStart w:id="550" w:name="_Toc204"/>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51" w:name="__RefHeading___Toc125327_3264237689"/>
      <w:bookmarkStart w:id="552" w:name="_Toc205"/>
      <w:bookmarkEnd w:id="551"/>
      <w:r>
        <w:rPr>
          <w:rtl w:val="true"/>
        </w:rPr>
        <w:t>نهی از شیء و اقتضای فساد عبادت</w:t>
      </w:r>
      <w:bookmarkEnd w:id="552"/>
    </w:p>
    <w:p>
      <w:pPr>
        <w:pStyle w:val="BookText"/>
        <w:rPr/>
      </w:pPr>
      <w:r>
        <w:rPr>
          <w:rFonts w:ascii="IRNazanin" w:hAnsi="IRNazanin" w:eastAsia="IRNazanin"/>
          <w:color w:val="111111"/>
          <w:sz w:val="28"/>
          <w:sz w:val="28"/>
          <w:szCs w:val="28"/>
          <w:rtl w:val="true"/>
          <w:lang w:bidi="fa-IR"/>
        </w:rPr>
        <w:t>در این فصل که بحث جدیدی است، مرحوم آخوند ره در عنوان محل بحث، این عبارت را به کار می‌برند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 هل یقتضی فساده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یک چیزی نهیی متعلق شود، آیا تعلق نهی، اقتضا می‌کند فساد آن‌چیز را یا نه؟ با این که کلمۀ شیء،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نهی متعلق به مثل شرب خمر را هم کلمۀ شیء می‌گیرد، امّا ذیل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یقتضی فساده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قرینه می‌شود به این که مقصود از این شیء منهی عنه، شیئی است که دو حالت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اتّصاف به صحّت پیدا کند و گاهی اتّصاف به فساد داشته باشد و این محدود می‌کند به منهی عنهی که قابل عروض این دو حالت باشند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نهی متعلق به شرب خمر، نهی متعلق به زنا و کثیری از محرمات، داخل در این عبارت نیستند، بلکه محدودۀ این عبارت، عبادات و معاملات است که هردوی اینها، هم می‌توانند متعلق نهی واقع شوند و هم دارای دو حالت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گاهی</w:t>
      </w:r>
      <w:bookmarkStart w:id="553" w:name="pg13688_139846"/>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هم،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جهتش مورد مناقشه نیست؛ یعنی کسی نمی‌تواند بگوید با این که مورد نزاع خصوص عبادات و معاملات است، چرا در عنوان بحث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جمود به این عبارت اگر کنیم، همۀ اشیاء متعلقۀ نهی را شامل می‌شود، لکن خوب، ذیل عبارت قرینه است بر این که مقصود، آن منهی عنهایی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یتّصف بالصحه و قد یتّصف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در مورد عبادات و معاملات پیاده می‌شود، نه در سایر امور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جهتش خیلی مهم نیست</w:t>
      </w:r>
      <w:r>
        <w:rPr>
          <w:rFonts w:eastAsia="IRNazanin" w:cs="IRNazanin"/>
          <w:color w:val="111111"/>
          <w:sz w:val="28"/>
          <w:szCs w:val="28"/>
          <w:rtl w:val="true"/>
          <w:lang w:bidi="fa-IR"/>
        </w:rPr>
        <w:t>.</w:t>
      </w:r>
    </w:p>
    <w:p>
      <w:pPr>
        <w:pStyle w:val="Heading5"/>
        <w:numPr>
          <w:ilvl w:val="4"/>
          <w:numId w:val="1"/>
        </w:numPr>
        <w:rPr/>
      </w:pPr>
      <w:bookmarkStart w:id="554" w:name="__RefHeading___Toc125329_3264237689"/>
      <w:bookmarkStart w:id="555" w:name="_Toc206"/>
      <w:bookmarkEnd w:id="554"/>
      <w:r>
        <w:rPr>
          <w:rtl w:val="true"/>
        </w:rPr>
        <w:t>معنای اقتضاء در عنوان مسأله</w:t>
      </w:r>
      <w:bookmarkEnd w:id="555"/>
    </w:p>
    <w:p>
      <w:pPr>
        <w:pStyle w:val="BookText"/>
        <w:rPr/>
      </w:pPr>
      <w:r>
        <w:rPr>
          <w:rFonts w:ascii="IRNazanin" w:hAnsi="IRNazanin" w:eastAsia="IRNazanin"/>
          <w:color w:val="111111"/>
          <w:sz w:val="28"/>
          <w:sz w:val="28"/>
          <w:szCs w:val="28"/>
          <w:rtl w:val="true"/>
          <w:lang w:bidi="fa-IR"/>
        </w:rPr>
        <w:t>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 هل یقتضی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می‌بینید که کلمۀ اقتضا، معنای ظاهرش همان سببیّت و مؤثریّت و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اجزای علّت تامّه را می‌شمرند،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شرط، عدم المانع، اینها که ترکیب پیدا کند، علّت تامّه تحقق پیدا می‌کند و مقتضی را در علّت تامّه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اثر از آن ترشح پیدا می‌کند و نقش در حصول اثر دارد، مثل نار نسبت به إحراق که مؤثر در احراق، عبارت از نار است، منتها شرط هم دارد، مانع هم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کلمۀ یقتضی، به معنای یؤثر است، به معنای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عنوان محل نزاع، عنوان را به این کیفیّت تعبیر کنیم که مرحوم آخوند تعبیر کردند، با بعضی از ادّله‌ای که در بعضی از موارد محل بحث، بعدا ذکر می‌شود با آنها تطبیق نمی‌کند و قابل انطباق بر آنها نیست، مثلا در باب معاملات که حالا بعدا ان شاء الله بحث می‌کنیم، 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 استفادۀ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علّت این که شما از نهی استفادۀ فساد می‌کنید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نهی در باب معاملات، ظهور در ارشاد به فساد معامله دارد، وقتی که روایت فرضا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زجر از ارتکاب خمر و شرب خمر دارد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اگر مالی را که ملک شما نیست و ارتباط به شما ندارد، اگر این مال را فروختید،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مال صادر کردید، یک عمل حرامی مرتکب شدید، نه مسألۀ تحریم مطرح نیست، مسأله این است 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مردم را بفروشی بدون اذن صاحبش، خیال نکنی که این معامله تأثیر در تملیک و تملک می‌کند؟ خیال نکنی این مثل معامله‌ای است که روی مال خودت انجام می‌دهی؟ نه، اگر مال مردم را بفروشی، من ممانعت می‌کنم تا به این هدف نرسی و این معامله، تأثیر در تملیک و تملک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w:t>
      </w:r>
      <w:bookmarkStart w:id="556" w:name="pg13688_139847"/>
    </w:p>
    <w:p>
      <w:pPr>
        <w:pStyle w:val="BookText"/>
        <w:rPr/>
      </w:pPr>
      <w:bookmarkEnd w:id="556"/>
      <w:r>
        <w:rPr>
          <w:rFonts w:ascii="IRNazanin" w:hAnsi="IRNazanin" w:eastAsia="IRNazanin"/>
          <w:color w:val="111111"/>
          <w:sz w:val="28"/>
          <w:sz w:val="28"/>
          <w:szCs w:val="28"/>
          <w:rtl w:val="true"/>
          <w:lang w:bidi="fa-IR"/>
        </w:rPr>
        <w:t>باب معاملات و یا حتّی در باب عبادات، می‌خواهند از راه این که نهی، ارشاد به فساد می‌کند، مسأله فساد را در این بحث مطرح می‌کنند و قائل به فساد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سببیّت و تأثیر است، در مورد اینها به کار ببریم؟ ارشاد، چه ربطی به سببیّت و تأثیر دارد؟ این را راهنمایی می‌کند، این دارد یک حقیقتی را حکایت می‌کند، مسأله ارشاد و راهنمایی، در حقیقت حکایت یک واقعیّت است، مثل آن اوامر ارشادیه‌ای که یک طبیب نسبت به مریض خودش صادر می‌کند، معنایش این است که دارد یک واقعیّتی را برای این مطرح می‌کند که اگر بخواهی سلامتی خودت را بازیابی، راهش این است که مثلا این داروها را استفاده کنی، این غذاهای مخصوص را استفاده کنی، امّا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الطبیب علّة مؤثرة فی سلامة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یک ارشاد و راهنمایی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نداریم به این که این ارشاد، درست است یا درست نیست؟ اینها را بعدا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باب معاملات، از آن استفادۀ فساد می‌شود از او می‌پرسیم که راه استفادۀ فساد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نهی، ظهور دارد در ارشاد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در ارشاد به فساد را می‌توانیم اسمش را اقتضا بگذاریم؟ اسمش را مؤثر و سبب بگذاریم؟ یعنی علّت این که این معامله باطل است، وجود نهی، سببیّت پیدا کرده یا این که نه؟ ارشاد در واقع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واقعیّت و هدایت به یک حقیقت است که اگر مال مردم را فروختی بدون اذن، بدان که این تأثیر در تملیک و تملک نمی‌کند، بدنبال این معامله، ملکیّتی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اقوال در مسأله این است و این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سببیّت و تأثیر دارد، هیچ‌گونه تناسبی بین این دو وجود ندارد</w:t>
      </w:r>
      <w:r>
        <w:rPr>
          <w:rFonts w:eastAsia="IRNazanin" w:cs="IRNazanin"/>
          <w:color w:val="111111"/>
          <w:sz w:val="28"/>
          <w:szCs w:val="28"/>
          <w:rtl w:val="true"/>
          <w:lang w:bidi="fa-IR"/>
        </w:rPr>
        <w:t>.</w:t>
      </w:r>
    </w:p>
    <w:p>
      <w:pPr>
        <w:pStyle w:val="Heading5"/>
        <w:numPr>
          <w:ilvl w:val="4"/>
          <w:numId w:val="1"/>
        </w:numPr>
        <w:rPr/>
      </w:pPr>
      <w:bookmarkStart w:id="557" w:name="__RefHeading___Toc125331_3264237689"/>
      <w:bookmarkStart w:id="558" w:name="_Toc207"/>
      <w:bookmarkEnd w:id="557"/>
      <w:r>
        <w:rPr>
          <w:rtl w:val="true"/>
        </w:rPr>
        <w:t>بیان دو نکته در تفسیر اقتضاء به دلالت</w:t>
      </w:r>
      <w:bookmarkEnd w:id="558"/>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اگر کلمۀ یقتضی را برداریم، به جای 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الشیء هل یدّل علی فساده‌ام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این‌طوری تعبیر کنیم چطور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نکته، این هم درست نیست که چنین تعبیری کنیم، یکی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فاعلش، عبارت از نهی است و نهی هم از مقولۀ لفظ است، نهی همان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خوب لا تفعل از مقولۀ لفظ است، چیزی که از مقولۀ لفظ باشد، اگر ما کلمۀ دلالت را به آن نسبت دادیم، معنایش این است که یک دلالت لفظی و یک دلالت وضعی وجود دارد، بله، کلمۀ دلالت را در غیر لفظ هم استعمال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مثلا یک دود در یک جایی، دلیل بر آن است که آنجا آتشی وجود دارد، امّا اگر فاعل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شد و چیزی که از مقولۀ لفظ است،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یدّل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یک جملۀ لفظیه و از مقولۀ لفظ است، معنایش این است که این دلالت را هم باید در رابطۀ با لفظ و ظهور لفظی و حتّی ظهور وضعی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یدّل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 یعنی لا تفعل، لا تفعل هم از مقولۀ لفظ است، این را فاعل یدّل قرار دادیم، باید محدودۀ دلالت را عبارت از دلالت مربوط به عالم لفظ بدانیم، بدانیم، درحالی‌که باز وقتی که اقوال را بررّسی می‌کنیم، می‌بینیم بعضی‌ها که شاید حالا بعدا هم ما همین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نهیی متعلق به عبادتی شود، از آن استفادۀ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چرا؟ چرایش را این‌طوری بیان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متعلق به عبادت شد، معنایش این است که این عبادت، مبغوض مولا است، هرچیزی که متعلق نهی واقع شود، این کشف از مغبوضیّت آن شیء منهی عنه و مبعدیّت آن از ساحت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این‌طوری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تعلق النهی بالعباده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نهی به عبادت، معنایش مبغوضیّت این عبادت است و اینجا، یک حکم عقلی پیاده می‌شود،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مبغوض مولا است، نمی‌تواند عبادت مقرّبۀ للمولی باشد، چیزی که انسان را از ساحت مولا دور می‌کند، چطور می‌تواند مقرّب انسان الی المولی باشد؟</w:t>
      </w:r>
    </w:p>
    <w:p>
      <w:pPr>
        <w:pStyle w:val="BookText"/>
        <w:rPr/>
      </w:pPr>
      <w:r>
        <w:rPr>
          <w:rFonts w:ascii="IRNazanin" w:hAnsi="IRNazanin" w:eastAsia="IRNazanin"/>
          <w:color w:val="111111"/>
          <w:sz w:val="28"/>
          <w:sz w:val="28"/>
          <w:szCs w:val="28"/>
          <w:rtl w:val="true"/>
          <w:lang w:bidi="fa-IR"/>
        </w:rPr>
        <w:t>لذا شما در مسأله اجتماع امر و نهی، در صلاة در دار غصبی با این که دو عنوان وجود داشت، یک عنوان صلاة و یک عنوان غصب، گفتیم که بعضی از اساتید بزرگ ما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نمی‌توانیم این صلاة در دار غصبی را صحیح بدانیم، با این که قائل به جواز اجتماع بودند، مع‌ذلک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دار غصبی،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هم تا حدّی تمایل به این مطلب داشتند، گرچه ما نپذیرفتیم بنابر قول به جواز اجتماع، صلاة در دار غصبی، محکوم به بطلان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فرض این است که خود عبادت، منهی عنه است، نفس عنوان عبادت، منهی عنه است، فرض کنید مثل صلاة حائض بنابر این که یک حرمت ذاتیّه داشته باشد،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عبادتی منهی عنها واقع شد، معنایش این است که این عبادت، مبغوض مولاست و چیزی که مبغوض 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صحیح باشد، برای این که معنای صحّت، این است که انسان را به مولا نزدیک کند و عنوان مقربیّت در آن وجود داشته باشد، حالا این حرف درست است یا نه؟ نمی‌خواهیم روی این تکیه کنیم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از نهی متعلق به عبادت، استفادۀ فساد می‌شود، این است که نهی، کاشف از مبغوضیّت است و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مبغوضیّت و صحّت و مقربیّت، اجتماع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عقل در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عقل در کار آمد، چطور می‌توانیم کلمۀ یدّل را به کار ببریم؟ برای این که معنای</w:t>
      </w:r>
      <w:bookmarkStart w:id="559" w:name="pg13688_139849"/>
    </w:p>
    <w:p>
      <w:pPr>
        <w:pStyle w:val="BookText"/>
        <w:rPr/>
      </w:pPr>
      <w:bookmarkEnd w:id="559"/>
      <w:r>
        <w:rPr>
          <w:rFonts w:ascii="IRNazanin" w:hAnsi="IRNazanin" w:eastAsia="IRNazanin"/>
          <w:color w:val="111111"/>
          <w:sz w:val="28"/>
          <w:sz w:val="28"/>
          <w:szCs w:val="28"/>
          <w:rtl w:val="true"/>
          <w:lang w:bidi="fa-IR"/>
        </w:rPr>
        <w:t>دلالت؛ یعنی دلالت لفظی، دلالتی که مستند به ظهور لفظ و مربوط به عالم لفظ باشد، مثل باب مقدّمه واجب، اینهایی که در باب مقدّمه واجب، از راه ملازمۀ عقلیّه، مسأله وجوب مقدّمه را قائل شدند، آیا درست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الصلاة یدّل علی 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بپرسیم کجای وجوب صلاة، دلالت بر وجوب وضو می‌کند؟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عقلیّه در کار است، بین وجوب ذی المقدّمه و وجوب مقدّمه، چون ملازمه در کار است،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الصلاة یدّل علی 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تعبیر درستی نیست، این مربوط به حکم عقل است و ظاهر کلمۀ یدّل؛ یعنی لفظ در محدودۀ لفظی خودش، چنین دلالتی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در ما نحن فیه، نه در مسأله مقدّمۀ واجب، نمی‌توانیم به حساب لفظ بگذاریم و کلمۀ دلالت را در اینجا مطرح کنیم؟ پس بهتر این است که 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کنار بگذاریم و به جای آندو، یک لفظ و کلمه‌ای را به کار ببریم که با همۀ آنها سازگار است، همان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همۀ اینها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النهی بشیء هل یستفاد منه فساده، هل یکشف عن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تعبیراتی که هم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به فساد است، سازگار باشد و هم با این ملازمۀ عقلیّه‌ای که بین مبغوضیّت و بین فساد بنابر قول بعضی از قائلین مطرح است</w:t>
      </w:r>
      <w:r>
        <w:rPr>
          <w:rFonts w:eastAsia="IRNazanin" w:cs="IRNazanin"/>
          <w:color w:val="111111"/>
          <w:sz w:val="28"/>
          <w:szCs w:val="28"/>
          <w:rtl w:val="true"/>
          <w:lang w:bidi="fa-IR"/>
        </w:rPr>
        <w:t>.</w:t>
      </w:r>
    </w:p>
    <w:p>
      <w:pPr>
        <w:pStyle w:val="Heading5"/>
        <w:numPr>
          <w:ilvl w:val="4"/>
          <w:numId w:val="1"/>
        </w:numPr>
        <w:rPr/>
      </w:pPr>
      <w:bookmarkStart w:id="560" w:name="__RefHeading___Toc125333_3264237689"/>
      <w:bookmarkStart w:id="561" w:name="_Toc208"/>
      <w:bookmarkEnd w:id="560"/>
      <w:r>
        <w:rPr>
          <w:rtl w:val="true"/>
        </w:rPr>
        <w:t>تفاوت بحث اجتماع امر و نهی با مسألۀ تعلق نهی به عبادات</w:t>
      </w:r>
      <w:bookmarkEnd w:id="561"/>
    </w:p>
    <w:p>
      <w:pPr>
        <w:pStyle w:val="BookText"/>
        <w:rPr/>
      </w:pPr>
      <w:r>
        <w:rPr>
          <w:rFonts w:ascii="IRNazanin" w:hAnsi="IRNazanin" w:eastAsia="IRNazanin"/>
          <w:color w:val="111111"/>
          <w:sz w:val="28"/>
          <w:sz w:val="28"/>
          <w:szCs w:val="28"/>
          <w:rtl w:val="true"/>
          <w:lang w:bidi="fa-IR"/>
        </w:rPr>
        <w:t>و امّا مقدّمات، یک مقدّمه را چون قبلا بحث کردیم و به اصطلاح به صورت گذرا اشاره می‌کنیم و آن این است که اگر نظرتان باشد در مسأله اجتماع امر و نهی، مرحوم آخوند آنجا، آن بحث را کرده‌اند و اینجا هم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مسأله اجتماع امر و نهی و مسأله نهی متعلق به عبادت، در جهت مبحوث عنها است، در حیث مبحوث عنه است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مبحوث عنه، در مسأله اجتماع امر و نهی، عبارت از سرایت و عدم سرایت است؛ یعنی قائل به اجتماع،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محدودۀ صلاة، سرایت به غصب نمی‌کند و نهی هم از محدودۀ غصب، سرایت به صلاة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امتناعی، قائل به سرایت بود، لذا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امر و نهی، تمرکز بحث روی سرایت و عدم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تعلق نهی به عبادت، بحث روی این تمرکز دارد که اگر یک عبادتی منهی عنه واقع شد، آیا این تعلق نهی، مستلزم فساد عبادت هست یا مستلزم فساد عبادت نیست؟ پس اینجا، در این حیث، بحث می‌شود و آنجا، در آن حیث، بحث می‌شود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در آنجا، بحث کردیم و اینجا هم اشاره می‌کنیم که مسأله تعدّد حیثیّت برای تغایر بین</w:t>
      </w:r>
    </w:p>
    <w:p>
      <w:pPr>
        <w:pStyle w:val="BookText"/>
        <w:rPr/>
      </w:pPr>
      <w:r>
        <w:rPr>
          <w:rFonts w:ascii="IRNazanin" w:hAnsi="IRNazanin" w:eastAsia="IRNazanin"/>
          <w:color w:val="111111"/>
          <w:sz w:val="28"/>
          <w:sz w:val="28"/>
          <w:szCs w:val="28"/>
          <w:rtl w:val="true"/>
          <w:lang w:bidi="fa-IR"/>
        </w:rPr>
        <w:t>مسئلتیّن، در آنجایی درست است که این دو مسأله، حداقل موضوعشان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محمولها مختلف است و جهات بحث و حیثیّت بحث،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نحو، یک مسأله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مسأله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مقدّم فی الذکر علی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این هر دو موضوعش فاعل است، لکن حیث بحثش،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بحثش، مسأله اعراب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مقدّم فی الذکر علی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 بحثش، جای ذکر فاعل است که کجا فاعل در کلام، جایگاه دارد؟ در یک همچنین مواردی، مسأله تعدّد جهت و تعدّد حیثیت مبحوث عنها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ما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تغایرشان چه تغایری هست؟ ما سؤال می‌کنیم که چه وجه اشتراکی بین این دو وجود دارد که بیاییم دنبال تغایر بگردیم؟ نه موضوعشان به هم ارتباط دارد و نه محمولشان، دیگر نباید اینجا مسأله تعدّد حیثیت را ما مطرح کنیم و ما آنجا ذکر کردیم که فرق بین اجتماع امر و نهی و مسأله نهی متعلق به عبادت، یک چنین چیزی است؛ یعنی نه موضوعشان بهم ارتباط دارد، نه محمولشان، آنجا موضوعش چیست؟ اگر بخواهیم قضیّه تشکیل بدهیم، موضوع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إتّعلّق الامر و النهی بالعنوانین المتصادقین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مرحوم آخوند حالا این جهتش اینجا فرق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الامر و النهی هل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أم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اجتماع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أو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که آنجا تشکیل داده می‌شود، چنین قضیه‌ای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نهی متعلق به عبادت، موضوع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تعلق النهی بالمعاملة أو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فساده ام لا یقتضی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موضوعشان به هم می‌خورد یا محمولشان به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مسأله‌ای که نه موضوعش یکی است، نه محمولش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آن، اجتماع امر و نهی است، موضوع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النهی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ام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الفساد أو لا یقتضی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دو مسألۀ این‌طوری داریم، دیگر نوبت به این نمی‌رسد که بنشینیم تغایر بین مسئلتین را در جهت مبحوث عنها قرار دهیم؟ اصلا ارتباطی، اشتراکی وجود ندارد که به دنبال تغایر بگردیم، این تغایر جهت مبحوث عنه، مال دو مسأله‌ای است که حداقل در یک جهت مشترک باشند، بعد ما دنبال تعدّد جهت و حیثیّت مبحوث عنها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مفصّلا در آنجا ذکر کردیم، چون اینجا هم مرحوم آخوند اشاره کردند، تذکرا این مقدّمه هم ذکر شد، تا بعضی از مقدّمات دیگر در این بحث ذکر شود</w:t>
      </w:r>
      <w:r>
        <w:rPr>
          <w:rFonts w:eastAsia="IRNazanin" w:cs="IRNazanin"/>
          <w:color w:val="111111"/>
          <w:sz w:val="28"/>
          <w:szCs w:val="28"/>
          <w:rtl w:val="true"/>
          <w:lang w:bidi="fa-IR"/>
        </w:rPr>
        <w:t>.</w:t>
      </w:r>
      <w:bookmarkStart w:id="562" w:name="pg13688_139851"/>
    </w:p>
    <w:p>
      <w:pPr>
        <w:pStyle w:val="Heading5"/>
        <w:numPr>
          <w:ilvl w:val="4"/>
          <w:numId w:val="1"/>
        </w:numPr>
        <w:rPr/>
      </w:pPr>
      <w:bookmarkStart w:id="563" w:name="__RefHeading___Toc125335_3264237689"/>
      <w:bookmarkStart w:id="564" w:name="_Toc209"/>
      <w:bookmarkEnd w:id="562"/>
      <w:bookmarkEnd w:id="563"/>
      <w:r>
        <w:rPr>
          <w:rtl w:val="true"/>
        </w:rPr>
        <w:t>پرسش</w:t>
      </w:r>
      <w:r>
        <w:rPr>
          <w:rtl w:val="true"/>
        </w:rPr>
        <w:t>:</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شیء در عنوان مسألۀ نهی از شیء مقتضی فساد عبادت،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قائلین به سببیت و تاثیر در معنای اقتضاء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بر رد قول به سببیت و تاثیر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رد تفسیر اقتضاء به دلالت را بیان کنید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تفاوتی بین بحث اجتماع امر و نهی و مسألۀ تعلق نهی به عبادات دارد؟</w:t>
      </w:r>
      <w:bookmarkStart w:id="565" w:name="pg13688_139852"/>
    </w:p>
    <w:p>
      <w:pPr>
        <w:pStyle w:val="Heading4"/>
        <w:numPr>
          <w:ilvl w:val="3"/>
          <w:numId w:val="1"/>
        </w:numPr>
        <w:rPr/>
      </w:pPr>
      <w:bookmarkStart w:id="566" w:name="__RefHeading___Toc125337_3264237689"/>
      <w:bookmarkStart w:id="567" w:name="_Toc210"/>
      <w:bookmarkEnd w:id="565"/>
      <w:bookmarkEnd w:id="566"/>
      <w:r>
        <w:rPr>
          <w:rtl w:val="true"/>
        </w:rPr>
        <w:t>درس پانصد و پنجاهم</w:t>
      </w:r>
      <w:bookmarkEnd w:id="567"/>
    </w:p>
    <w:p>
      <w:pPr>
        <w:pStyle w:val="Heading5"/>
        <w:numPr>
          <w:ilvl w:val="4"/>
          <w:numId w:val="1"/>
        </w:numPr>
        <w:rPr/>
      </w:pPr>
      <w:bookmarkStart w:id="568" w:name="__RefHeading___Toc125339_3264237689"/>
      <w:bookmarkStart w:id="569" w:name="_Toc211"/>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70" w:name="__RefHeading___Toc125341_3264237689"/>
      <w:bookmarkStart w:id="571" w:name="_Toc212"/>
      <w:bookmarkEnd w:id="570"/>
      <w:r>
        <w:rPr>
          <w:rtl w:val="true"/>
        </w:rPr>
        <w:t>اصولی بودن مسألۀ تعلق نهی و اقتضای فساد</w:t>
      </w:r>
      <w:bookmarkEnd w:id="571"/>
    </w:p>
    <w:p>
      <w:pPr>
        <w:pStyle w:val="BookText"/>
        <w:rPr/>
      </w:pPr>
      <w:r>
        <w:rPr>
          <w:rFonts w:ascii="IRNazanin" w:hAnsi="IRNazanin" w:eastAsia="IRNazanin"/>
          <w:color w:val="111111"/>
          <w:sz w:val="28"/>
          <w:sz w:val="28"/>
          <w:szCs w:val="28"/>
          <w:rtl w:val="true"/>
          <w:lang w:bidi="fa-IR"/>
        </w:rPr>
        <w:t>یکی از مقدماتی که در این بحث ذکر می‌شود این است که آیا آن ضابطۀ کلی که برای مسأله اصولیه وجود دارد، در این بحث منطبق است یا خیر؟ به عبارت دیگر آیا بحث نهی از عبادات و معاملات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الفساد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مسائل علم اصول است یا خیر؟ ظاهر این است که آن ضابطه انطباق دارد و این جزء مسائل اصولیه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ضابطه این بود که مسأله اصولیه آن است وقتی که در فقه قیاسی ترتیب می‌دهیم برای استنباط و بدست آوردن یک حکم فرعی کلی، مسأله اصولیه در این قیاس استنباط به عنوان کبری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 نحن فیه این 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اقتضا شویم،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عنده ما لیس عند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عنده یعنی ما لیس ملکا له، بیع ما لیس عند البایع، یکون منهیا عنه و النهی المتعلق بالعبادة او المعاملة یقتضی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عنده یکون فاسدا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کلی الهی مسأله فساد، مسأله صحت مثل احکام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ضابطۀ مسأله</w:t>
      </w:r>
      <w:bookmarkStart w:id="572" w:name="pg13688_139853"/>
    </w:p>
    <w:p>
      <w:pPr>
        <w:pStyle w:val="BookText"/>
        <w:rPr/>
      </w:pPr>
      <w:bookmarkEnd w:id="572"/>
      <w:r>
        <w:rPr>
          <w:rFonts w:ascii="IRNazanin" w:hAnsi="IRNazanin" w:eastAsia="IRNazanin"/>
          <w:color w:val="111111"/>
          <w:sz w:val="28"/>
          <w:sz w:val="28"/>
          <w:szCs w:val="28"/>
          <w:rtl w:val="true"/>
          <w:lang w:bidi="fa-IR"/>
        </w:rPr>
        <w:t>اصولیه بر این مسأله منطبق است و نمی‌توانیم در این جهت تردیدی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دیگری که در این بحث باید ذکر شود این است که حالا که این مسأله، مسأله اصولیه شد؛ آیا یک مسأله اصولیۀ لفظیه است یا یک مسأله اصولیۀ عقلیه است؟ در مسائل علم اصول به دو نوع مسأله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مسائل مستقیما به بحث لفظی و به عالم لفظ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افعل هل تدل علی الوجود ام لا تدل علی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مسائل، از قبیل مسائل عقلیۀ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بحث مقدمۀ واجب که مرحوم آخوند هم تصریح می‌کردند به این که طرفین که عبارت از وجوب ذی المقدمه و وجوب مقدمه است ولو این که هر دو شرعی هستند اما نزاع ما در وجوب مقدمۀ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 است که آیا بین وجوب شرعی ذی المقدمه و وجوب شرعی مقدمه، ملازمۀ عقلیه تحقق دارد یا ندارد؟ لذا بحث در مقدمۀ واجب با این که وجوب مقدمه، وجوب شرعی است لکن بحث در یک مسأله عقلیه، متمحض و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ما نحن فیه این بحثی را که عنوان کردیم آیا نهی از شیء اقتضای فساد می‌کند یا اقتضای فساد نمی‌کند؟ آیا به عنوان یک مسأله لفظیه مطرح است یا به عنوان یک مسأله عقلیه مطرح است؟</w:t>
      </w:r>
    </w:p>
    <w:p>
      <w:pPr>
        <w:pStyle w:val="Heading5"/>
        <w:numPr>
          <w:ilvl w:val="4"/>
          <w:numId w:val="1"/>
        </w:numPr>
        <w:rPr/>
      </w:pPr>
      <w:bookmarkStart w:id="573" w:name="__RefHeading___Toc125343_3264237689"/>
      <w:bookmarkStart w:id="574" w:name="_Toc213"/>
      <w:bookmarkEnd w:id="573"/>
      <w:r>
        <w:rPr>
          <w:rtl w:val="true"/>
        </w:rPr>
        <w:t>توضیح محقق حائری ره در ملاک مسألۀ اصولی</w:t>
      </w:r>
      <w:bookmarkEnd w:id="574"/>
    </w:p>
    <w:p>
      <w:pPr>
        <w:pStyle w:val="BookText"/>
        <w:rPr/>
      </w:pPr>
      <w:r>
        <w:rPr>
          <w:rFonts w:ascii="IRNazanin" w:hAnsi="IRNazanin" w:eastAsia="IRNazanin"/>
          <w:color w:val="111111"/>
          <w:sz w:val="28"/>
          <w:sz w:val="28"/>
          <w:szCs w:val="28"/>
          <w:rtl w:val="true"/>
          <w:lang w:bidi="fa-IR"/>
        </w:rPr>
        <w:t>مرحوم محقق حائری مؤسس بزرگوار حوزۀ علمیۀ قم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کتابی است که در اصول به قلم خودشان نوشته‌اند آنجا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مسأله عقلیه است و مثل مسأله مقدمۀ واجب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که آیا ما حتما در مسائل علم اصول باید به این معنی ملتزم شویم که حتما یک مسأله اصولیه یا باید لفظیه باشد یا عقلیه؟ آیا دلیلی مثلا آیه و روایتی بر این معنی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مسأله‌ای داشته باشیم که دو بخش و دو قسمت باشد که یک قسمت آن ارتباط به مباحث لفظیه داشته باشد و یک قسمتش مربوط به جهت 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مجموعۀ مسأله مورد بحث ما نه لفظیۀ صرف است و نه عقلیۀ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مرکب از جهت لفظی و جهت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ترکیب به لحاظ این که مسأله دو بخش دارد و دو قسمت دارد نه این که عقلیه و لفظیه در یک جا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که ضرورتی ندارد که مسأله اصولیه یا عقلیۀ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مقدمۀ واجب یا لقظیۀ محض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هل یدل علی الوجوب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حالت ترکیبی در آن وجود داشته باشد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 این است که ما به کلمات و استدلالات و حرفهایی که در این مسأله برخورد می‌کنیم، می‌بینیم دو سنخ و دو نوع حرف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معاملات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bookmarkStart w:id="575" w:name="pg13688_139854"/>
    </w:p>
    <w:p>
      <w:pPr>
        <w:pStyle w:val="BookText"/>
        <w:rPr/>
      </w:pPr>
      <w:bookmarkEnd w:id="575"/>
      <w:r>
        <w:rPr>
          <w:rFonts w:ascii="IRNazanin" w:hAnsi="IRNazanin" w:eastAsia="IRNazanin"/>
          <w:color w:val="111111"/>
          <w:sz w:val="28"/>
          <w:sz w:val="28"/>
          <w:szCs w:val="28"/>
          <w:rtl w:val="true"/>
          <w:lang w:bidi="fa-IR"/>
        </w:rPr>
        <w:t>آن کسی که قائل شده است که نهی در باب معامله دلالت بر فساد می‌کند، ما از او می‌پرسیم چرا؟ مگر حرمت ملازم با فساد معامله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از راه حرمت مسأله فساد را قائل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راه ارشاد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بطلان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لیس حکما تحریمیا مولویا بل حکما ارشادیا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بطلان و فساد آن ارشاد می‌کند، کأنّ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زحمت نده و مال مردم را بدون اذن آنها مورد معامله قرار نده که این معامله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 و غرضی را که از آن معامله داری که عبارت از تملیک و تملک باشد،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نداریم که این ادعا صحیح است یا خیر؟ ولی این مربوط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مربوط به عالم لفظ است که آیا چنین نهیی که متعلق به معامله می‌شود از آن تحریم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مثل 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نهی در آنجا، نهی تحریمی مولوی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حکم مولوی نیست مثل اوامر و نواهی طبیب می‌ماند که ارشاد می‌کند، مریض خودش را در رابطۀ با آنچه که امر و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و با این ادعا هیچ سروکاری با عقل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فقط متمرکز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لا تبع مثل لا تشرب الخمر فی مفاده و مدلوله ام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مسأله لفظیه است و لذاست که از همین قائل که می‌گوید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کلمۀ حرمت به کار گرفته شده بود ما آنجا استفاده می‌کردیم که حرمت وجود دارد و حرمت در معامله هم ملازم در فساد معامله نیست، می‌پرسیم چه مانعی دارد که یک معامله‌ای هم حرام باشد و مبغوض مولی باشد و در عین‌حال صحیح باشد و منشأ ترتب‌اثر، از این طرف می‌آییم سراغ عبادات</w:t>
      </w:r>
      <w:r>
        <w:rPr>
          <w:rFonts w:eastAsia="IRNazanin" w:cs="IRNazanin"/>
          <w:color w:val="111111"/>
          <w:sz w:val="28"/>
          <w:szCs w:val="28"/>
          <w:rtl w:val="true"/>
          <w:lang w:bidi="fa-IR"/>
        </w:rPr>
        <w:t>.</w:t>
      </w:r>
    </w:p>
    <w:p>
      <w:pPr>
        <w:pStyle w:val="Heading5"/>
        <w:numPr>
          <w:ilvl w:val="4"/>
          <w:numId w:val="1"/>
        </w:numPr>
        <w:rPr/>
      </w:pPr>
      <w:bookmarkStart w:id="576" w:name="__RefHeading___Toc125345_3264237689"/>
      <w:bookmarkStart w:id="577" w:name="_Toc214"/>
      <w:bookmarkEnd w:id="576"/>
      <w:r>
        <w:rPr>
          <w:rtl w:val="true"/>
        </w:rPr>
        <w:t>حکم عقل بر فساد عبادت در ما نحن فیه</w:t>
      </w:r>
      <w:bookmarkEnd w:id="57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عبادات بعضی که قائلند به این که نهی اقتضای فساد می‌کند از آنها می‌پرسیم چرا؟ به چه مناسبت نهی متعلق به عبادت اقتضای فساد می‌کند؟ در جواب ما این‌طور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عبادت ارشاد به فساد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هم مسأله ارشاد را مطرح می‌کرد، در هر دو بخش مسأله، مسأله لفظی می‌شد اما می‌بینیم بعضی این‌گونه استدلال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عبادتی منهی عنه واقع شد، معنایش این است که این عبادت مبغوض مولی است و چیزی که مبغوض مولی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ساحة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 می‌گوید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ساحة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578" w:name="pg13688_139855"/>
    </w:p>
    <w:p>
      <w:pPr>
        <w:pStyle w:val="BookText"/>
        <w:rPr/>
      </w:pPr>
      <w:bookmarkEnd w:id="578"/>
      <w:r>
        <w:rPr>
          <w:rFonts w:ascii="IRNazanin" w:hAnsi="IRNazanin" w:eastAsia="IRNazanin"/>
          <w:color w:val="111111"/>
          <w:sz w:val="28"/>
          <w:sz w:val="28"/>
          <w:szCs w:val="28"/>
          <w:rtl w:val="true"/>
          <w:lang w:bidi="fa-IR"/>
        </w:rPr>
        <w:t>یمکن ان یکون مقرّبا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مبعد است و دو عنوان هم اینجا وجود ندارد مثل مسأله صلاة در دار غصبی نیست که بحث کردیم صلاة در دار غصبی چون واجد عنوانین است چه مانعی دارد که به عنوان صلاتی مقرب باشد و به عنوان غصبی مبعّد باشد</w:t>
      </w:r>
      <w:r>
        <w:rPr>
          <w:rFonts w:eastAsia="IRNazanin" w:cs="IRNazanin"/>
          <w:color w:val="111111"/>
          <w:sz w:val="28"/>
          <w:szCs w:val="28"/>
          <w:rtl w:val="true"/>
          <w:lang w:bidi="fa-IR"/>
        </w:rPr>
        <w:t>.</w:t>
      </w:r>
    </w:p>
    <w:p>
      <w:pPr>
        <w:pStyle w:val="Heading5"/>
        <w:numPr>
          <w:ilvl w:val="4"/>
          <w:numId w:val="1"/>
        </w:numPr>
        <w:rPr/>
      </w:pPr>
      <w:bookmarkStart w:id="579" w:name="__RefHeading___Toc125347_3264237689"/>
      <w:bookmarkStart w:id="580" w:name="_Toc215"/>
      <w:bookmarkEnd w:id="579"/>
      <w:r>
        <w:rPr>
          <w:rtl w:val="true"/>
        </w:rPr>
        <w:t>عنوان واحد در متعلق نهی</w:t>
      </w:r>
      <w:bookmarkEnd w:id="580"/>
    </w:p>
    <w:p>
      <w:pPr>
        <w:pStyle w:val="BookText"/>
        <w:rPr/>
      </w:pPr>
      <w:r>
        <w:rPr>
          <w:rFonts w:ascii="IRNazanin" w:hAnsi="IRNazanin" w:eastAsia="IRNazanin"/>
          <w:color w:val="111111"/>
          <w:sz w:val="28"/>
          <w:sz w:val="28"/>
          <w:szCs w:val="28"/>
          <w:rtl w:val="true"/>
          <w:lang w:bidi="fa-IR"/>
        </w:rPr>
        <w:t>اما در نهی متعلق به عبادت دو عنوان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العباده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عبادت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حائض بنابر این که حرمتش حرمت ذاتیه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صلاة متعلق نهی واقع شده است، معنایش این است که صلاة الحائض مبغوضة للمولی و مبعدّة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می‌گوید چیزی که مبعد عن المولی هست به عنوان عبادت صحیحه نمی‌تواند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عبادت صحیح آن است که انسان را نزدیک کند به مقام و ساحت 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المبغوض المبعد لا یمکن ان یکون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هم که در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کاری نداریم که این حرف درست است یا خیر؟ ما هنوز در اصل مسأله وارد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ما با یک چنین استدلالهایی در این مسأله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پای لفظ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لفظ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عقلیه است که باید بنشینیم حساب کنیم، ببینیم عبادت مبغوضه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کونها مبغوضة هل یمکن ان تقع صحیحة؟ هل یمکن به نظر العقل ان یتصف بالصحة ام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در بحث نهی از شیء آیا اقتضای فساد می‌کند یا خیر؟ هم با مسائلی برخورد می‌کنیم که جنبۀ لفظی صرف دارد و هم با مسائلی برخورد می‌کنیم که جنبۀ عقلی محض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این‌گونه گفت که این مسأله ترکیبی از لفظ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لفظیۀ محض است و نه عقلیۀ محض است و هیچ آیه و روایتی هم قائم نشده است بر این که مسائل اصولیه یا باید صرفا و به تمام شعبش عقلی باشد و یا به تمام شعب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بعضی از شعبش ممکن است لفظی باشد و به بعضی از شعب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مقدمه</w:t>
      </w:r>
      <w:r>
        <w:rPr>
          <w:rFonts w:eastAsia="IRNazanin" w:cs="IRNazanin"/>
          <w:color w:val="111111"/>
          <w:sz w:val="28"/>
          <w:szCs w:val="28"/>
          <w:rtl w:val="true"/>
          <w:lang w:bidi="fa-IR"/>
        </w:rPr>
        <w:t>.</w:t>
      </w:r>
    </w:p>
    <w:p>
      <w:pPr>
        <w:pStyle w:val="Heading5"/>
        <w:numPr>
          <w:ilvl w:val="4"/>
          <w:numId w:val="1"/>
        </w:numPr>
        <w:rPr/>
      </w:pPr>
      <w:bookmarkStart w:id="581" w:name="__RefHeading___Toc125349_3264237689"/>
      <w:bookmarkStart w:id="582" w:name="_Toc216"/>
      <w:bookmarkEnd w:id="581"/>
      <w:r>
        <w:rPr>
          <w:rtl w:val="true"/>
        </w:rPr>
        <w:t>اعم بودن نهی در عنوان مسألۀ مذکور</w:t>
      </w:r>
      <w:bookmarkEnd w:id="58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دیگر را که برای مطالعه مطرح می‌کنیم این است که آیا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می‌کنید که نواهی تحریمیه را شامل می‌شود، نواهی ارشادیه را هم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نهیش ارشاد باشد هیچ‌گونه تحریمی در آن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ارشادیه را بلا اشکال شامل می‌شود</w:t>
      </w:r>
      <w:r>
        <w:rPr>
          <w:rFonts w:eastAsia="IRNazanin" w:cs="IRNazanin"/>
          <w:color w:val="111111"/>
          <w:sz w:val="28"/>
          <w:szCs w:val="28"/>
          <w:rtl w:val="true"/>
          <w:lang w:bidi="fa-IR"/>
        </w:rPr>
        <w:t>.</w:t>
      </w:r>
      <w:bookmarkStart w:id="583" w:name="pg13688_139856"/>
    </w:p>
    <w:p>
      <w:pPr>
        <w:pStyle w:val="BookText"/>
        <w:rPr/>
      </w:pPr>
      <w:bookmarkEnd w:id="583"/>
      <w:r>
        <w:rPr>
          <w:rFonts w:ascii="IRNazanin" w:hAnsi="IRNazanin" w:eastAsia="IRNazanin"/>
          <w:color w:val="111111"/>
          <w:sz w:val="28"/>
          <w:sz w:val="28"/>
          <w:szCs w:val="28"/>
          <w:rtl w:val="true"/>
          <w:lang w:bidi="fa-IR"/>
        </w:rPr>
        <w:t>اما آیا نواهی تنزیهیه یعنی نهی کراهتی آیا نهی کراهتی را هم شامل می‌شود یا این که شامل نمی‌شود؟ اگر یک عبادتی متعلق نهی کراهتی واقع شد یا یک معامله‌ای متعلق نهی کراهتی واقع شد، آیا این هم داخل در محل بحث هست یا این که داخل در محل بحث نیست؟ اینجا ربما یقال به این که داخل در محل بحث نیست و بعضی از ادله برای این مسأله اقامه شده است که مطالعه می‌فرمایید</w:t>
      </w:r>
      <w:r>
        <w:rPr>
          <w:rFonts w:eastAsia="IRNazanin" w:cs="IRNazanin"/>
          <w:color w:val="111111"/>
          <w:sz w:val="28"/>
          <w:szCs w:val="28"/>
          <w:rtl w:val="true"/>
          <w:lang w:bidi="fa-IR"/>
        </w:rPr>
        <w:t>.</w:t>
      </w:r>
    </w:p>
    <w:p>
      <w:pPr>
        <w:pStyle w:val="Heading5"/>
        <w:numPr>
          <w:ilvl w:val="4"/>
          <w:numId w:val="1"/>
        </w:numPr>
        <w:rPr/>
      </w:pPr>
      <w:bookmarkStart w:id="584" w:name="__RefHeading___Toc125351_3264237689"/>
      <w:bookmarkStart w:id="585" w:name="_Toc217"/>
      <w:bookmarkEnd w:id="584"/>
      <w:r>
        <w:rPr>
          <w:rtl w:val="true"/>
        </w:rPr>
        <w:t>پرسش</w:t>
      </w:r>
      <w:r>
        <w:rPr>
          <w:rtl w:val="true"/>
        </w:rPr>
        <w:t>:</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مسألۀ اصولی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حائری در ملاک مسألۀ اصولی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متعلق نهی در عنوان مسألۀ مورد بحث، واحد است یا متعدد؟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مراد از نهی در عنوان مسألۀ مورد بحث شامل نهی تنزیهی می‌شود یا خیر؟</w:t>
      </w:r>
      <w:bookmarkStart w:id="586" w:name="pg13688_139857"/>
    </w:p>
    <w:p>
      <w:pPr>
        <w:pStyle w:val="Heading4"/>
        <w:numPr>
          <w:ilvl w:val="3"/>
          <w:numId w:val="1"/>
        </w:numPr>
        <w:rPr/>
      </w:pPr>
      <w:bookmarkStart w:id="587" w:name="__RefHeading___Toc125353_3264237689"/>
      <w:bookmarkStart w:id="588" w:name="_Toc218"/>
      <w:bookmarkEnd w:id="586"/>
      <w:bookmarkEnd w:id="587"/>
      <w:r>
        <w:rPr>
          <w:rtl w:val="true"/>
        </w:rPr>
        <w:t>درس پانصد و پنجاه و یکم</w:t>
      </w:r>
      <w:bookmarkEnd w:id="588"/>
    </w:p>
    <w:p>
      <w:pPr>
        <w:pStyle w:val="Heading5"/>
        <w:numPr>
          <w:ilvl w:val="4"/>
          <w:numId w:val="1"/>
        </w:numPr>
        <w:rPr/>
      </w:pPr>
      <w:bookmarkStart w:id="589" w:name="__RefHeading___Toc125355_3264237689"/>
      <w:bookmarkStart w:id="590" w:name="_Toc219"/>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591" w:name="__RefHeading___Toc125357_3264237689"/>
      <w:bookmarkStart w:id="592" w:name="_Toc220"/>
      <w:bookmarkEnd w:id="591"/>
      <w:r>
        <w:rPr>
          <w:rtl w:val="true"/>
        </w:rPr>
        <w:t>دلیل خروج نهی تنزیهی از مسألۀ تعلق نهی و اقتضای فساد عبادت</w:t>
      </w:r>
      <w:bookmarkEnd w:id="59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اگر نهیی به عبادت یا معامله‌ای متعلق شود، آیا کشف از فساد آن معامله و عبادت می‌کند یا خیر؟ بلااشکال اگر نهی، نهی تحریمی باشد و مفادش حرمت باشد، این‌قدر متیقن از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نهی، نهی تنزیهی و نهی کراهتی شد آیا آن هم داخل در محل نزاع هست یا نه؟ ربما یقال به این که نهی تنزیهی از محل نزاع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بحثی نشده است در این که اقتضا می‌کند فساد را یا نه؟ دو علت برای این قول ذکر شده است و یا می‌تواند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این است گفته‌اند به نحو اجمال که در باب عبادات نهی تنزیهی که مستقیما متعلق به عبادت شده باشد و حقیقتا منهی عنه خود عبادت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بین نواهی تنزیهیه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مقدار توضیح لازم دارد که چطور؟ ما بحث کردیم و سه قسم برای عبادات مکروهه تصور کردیم و در حقیقت عبادت مکروه، مقسم برای این سه قسم واقع شده بود، چطور نهی متعلق به عبادت نیست؟ یعنی در حقیقت ما عبادت مکروهه نداریم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کلام باید این‌طور گفته شود که مرحوم آخوند عبادات مکروهه را سه قسم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سومش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آن‌جا هم صحبت کردیم که در این‌جا نهی به صلاة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کراهت دارد، کون در مواضع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کون، در ضمن غیر صلاة هم تحقق پیدا کند، عمل مکروه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این که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لکن در حقیقت متعلق نهی تنزیهی کون در مواضع تهمة است، در ضمن صلاة باشد یا غیر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حمام از قسم سوم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کون در حمام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کون در حمام چون ملازمه با یک نوع نظافت است، چه‌بسا رجحان هم داشته باشد، آنچه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در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این قائل این‌گونه می‌خواهد بگوید که نهی کراهتی باز هم به صلاة متعلق نشده است، به یک خصوصیتی از خصوصیات صلاة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منهی عنه به نهی کراهتی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نفس صلاة بما هی عبادة،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متحصص کردن ماهیت صلاة را از نظر مکانی به خصوصیت کون فی الحمام و مکانش حمام بودن این متحصص کردن منهی عنه است به نهی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نهی به ذات عبادت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قسم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آنجا هم مسأله دو راه‌حل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راه‌حلی مرحوم آخوند ره ذکر کرده‌اند که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 که چون یک عنوان ارجح منطبق می‌شود بر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گرفتار دو مستحب هستیم که یکی از آنها ارجح از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بما هو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چون یک عنوان ارجحی بر ترک صوم منطبق می‌شود، ترک صوم ترجیح بر فعل 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نهیی نداریم، اگر هم باشد، ارشاد به این معناست که بهتر این است که روز عاشورا روزه نگیرید تا آن عنوان ارجحی که منطبق بر ترک است، آن عنوان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نهیی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مستحبین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ارجح من الآخر</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الصوم، ارجح من فعل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آن‌گونه که به نظر ما صحیح آمد و تقریب کردیم، گفتیم که آن‌که متعلق نهی است، تشبه به بنی امیه است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امیه روز عاشورا را یک روز متبرکی و بلکه روز عیدی برای خودشان قرار دادند و در این روز هم روزه می‌گیرند و هم مواد مورد احتیاج سالشان را به عنوان تبرک و تیمّن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فرض کنید لباس نو می‌پوشند و دید</w:t>
      </w:r>
      <w:bookmarkStart w:id="593" w:name="pg13688_139859"/>
    </w:p>
    <w:p>
      <w:pPr>
        <w:pStyle w:val="BookText"/>
        <w:rPr/>
      </w:pPr>
      <w:bookmarkEnd w:id="593"/>
      <w:r>
        <w:rPr>
          <w:rFonts w:ascii="IRNazanin" w:hAnsi="IRNazanin" w:eastAsia="IRNazanin"/>
          <w:color w:val="111111"/>
          <w:sz w:val="28"/>
          <w:sz w:val="28"/>
          <w:szCs w:val="28"/>
          <w:rtl w:val="true"/>
          <w:lang w:bidi="fa-IR"/>
        </w:rPr>
        <w:t>و بازدید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حقیقت متعلق کراهت است، عنوان صوم نیست؛ عنوان تشبه به بنی امیه است با آن اعتقادی که در رابطۀ با روز عاشورا به عنوان روز عید و روز مبارک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تقریبی که عرض کردیم باز صوم متعلق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نهی است، آن تشبه به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کجا می‌توانید یک مثالی پیدا کنید که یک نهی تنزیهی، مستقیما و حقیقتا بلا عنایة و تجوز متعلق به نفس عبادت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مسأله‌ای هست و آن این است که در نماز جماعت می‌گویند اقتدا کردن مسافر به حاضر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عکسش هم شاید این‌گونه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مسافری نماز واجبش را به حاضر یعنی به امامی که نمازش را تمام می‌خواند، اقتدا کند این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کراهت دو نظر وجود دارد که معنای مکروهیت عبارت از چیست؟ بعضی معتقدند که معنی کراهت همان اقلیت ثواب در رابطۀ با جماعتهای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مسافر به مسافر دیگر اقتدا می‌کرد، ثوابش بیشتر از این بود که به یک حاضری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حساب را عبارت از جماعتهای دیگر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معتقدند که نه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حاضر اقتدا کند، حتی ثوابش از نماز فرادا کمتر است که اگر خودش فرادا می‌خواند، این ثوابش بیشتر از ثواب جماعتی است که مسافر به حاضر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کسی بیاید اینجا این‌گونه بگوید که اگر ما اینجا کراهت را به همین صورت معنی کنیم و بگوییم حتی از نماز فرادا هم ثوابش کمتر است اینجا یک نهی تنزیهی متعلق به این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حاضر، پشت سر مسافر می‌خواند چون ثوابش حتی از فرادی هم کمتر و پایین‌تر است، بنابراین قول، لذا یک نهی تنزیهی متعلق به صلاة حاضر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حرف را بزند این قائل می‌گوید که کأنّ ما جواب می‌دهیم که اینجا هم متعلق نهی، صلاة نیست و صلاة متعلق نهی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نهی واقع شده است، اقتدا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اقتداء نکند مسافر به حاضر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من حیث هی لم یتعلق به النهی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قائل می‌گوید که ما در یک جای شریعت پیدا نکردیم که یک نهی تنزیهی متعلق به ذات عبادت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معنی دارد که بحث کنیم که آیا نهی تنزیهی متعلق به عبادت آیا اقتضای فساد می‌کند یا خیر؟ باید به صورت یک قضیۀ فرضیه آن وقت مسأله را مطرح کرد</w:t>
      </w:r>
      <w:r>
        <w:rPr>
          <w:rFonts w:eastAsia="IRNazanin" w:cs="IRNazanin"/>
          <w:color w:val="111111"/>
          <w:sz w:val="28"/>
          <w:szCs w:val="28"/>
          <w:rtl w:val="true"/>
          <w:lang w:bidi="fa-IR"/>
        </w:rPr>
        <w:t>.</w:t>
      </w:r>
    </w:p>
    <w:p>
      <w:pPr>
        <w:pStyle w:val="Heading5"/>
        <w:numPr>
          <w:ilvl w:val="4"/>
          <w:numId w:val="1"/>
        </w:numPr>
        <w:rPr/>
      </w:pPr>
      <w:bookmarkStart w:id="594" w:name="__RefHeading___Toc125359_3264237689"/>
      <w:bookmarkStart w:id="595" w:name="_Toc221"/>
      <w:bookmarkEnd w:id="594"/>
      <w:r>
        <w:rPr>
          <w:rtl w:val="true"/>
        </w:rPr>
        <w:t>بیان استاد در تعلق نهی تنزیهی بر عبادات مذکور</w:t>
      </w:r>
      <w:bookmarkEnd w:id="595"/>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جوابش این است که اولا نزاع ما منحصر به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دیدید که ما عنوان محل نزاع</w:t>
      </w:r>
      <w:bookmarkStart w:id="596" w:name="pg13688_139860"/>
    </w:p>
    <w:p>
      <w:pPr>
        <w:pStyle w:val="BookText"/>
        <w:rPr/>
      </w:pPr>
      <w:bookmarkEnd w:id="596"/>
      <w:r>
        <w:rPr>
          <w:rFonts w:ascii="IRNazanin" w:hAnsi="IRNazanin" w:eastAsia="IRNazanin"/>
          <w:color w:val="111111"/>
          <w:sz w:val="28"/>
          <w:sz w:val="28"/>
          <w:szCs w:val="28"/>
          <w:rtl w:val="true"/>
          <w:lang w:bidi="fa-IR"/>
        </w:rPr>
        <w:t>را این قرار دادیم و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قرینه‌ای در خود این عنوان بود که مسأله شرب خمر و زنا و امثال ذلک را خارج می‌کرد و 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که دیگر صحیح و فاسد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که دیگر صحیح و فاسد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فساد آمد، دائرۀ شیء متعلق نهی را منحصر کرد به آن چیزهایی که قابلیت صحت و فساد دارند و چیزهایی که قابلیت صحت و فساد دارند، عبادات و معاملات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عبادات و معاملات چیزی قابلیت اتصاف به صحت و فساد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نیامدیم در عنوان بحث خصوص عبادات را ذکر کنیم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نهی تنزیهی به عبادت را برایش حتی یک مورد در شریعت نتوانستیم پیدا کنیم که نهی تنزیهی به ذات عبادت متعلق شده باشد، 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همین مثال اقتدای مسافر به حاضر قبول دارید که اقتدا منهی عنه است؟ خود اقتدا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که منحصر به صلاة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الاقتداء و الایتمام، امر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عبادی بودنش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جماعتش خدای ناکرده قصد ریا داشته باشد، اصل نماز را ریائا نمی‌خواند، در خانه‌اش که باشد مخفیانه نماز را می‌خواند، اما در جماعتش خدای‌ناکرده ریا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این است که این جماعتش باطل است و بعضی معتقدند که نمازش هم باطل است و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کاشف از این است که جماعت و اقتداء، خودش یک امر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عبادی دربارۀ مسافر نسبت به حاضر، متعلق نهی تنزیهی واقع شده است مخصوصا اگر ما نهی تنزیهی را به آن قول دوم معنی کنیم که معنی نهی تنزیهی متعلق به اقتدا مسافر به حاضر این است که ثوابش حتی از فرادی هم پایینتر و پست‌تر است؛ از نماز فرادی وضعش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هم معنی کنیم که بعضی معتقدند، کاملا عبادت متعلق نهی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و آن عبادت، عبارت از اقتدا و ایتمام مسافر به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نکته‌ای که به این صورت جوابش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ریا بلای جان قصد قربت و از منافیات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پای ریا در کار آمد، نمی‌گذارد قربت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کلی در باب عبادات است</w:t>
      </w:r>
      <w:r>
        <w:rPr>
          <w:rFonts w:eastAsia="IRNazanin" w:cs="IRNazanin"/>
          <w:color w:val="111111"/>
          <w:sz w:val="28"/>
          <w:szCs w:val="28"/>
          <w:rtl w:val="true"/>
          <w:lang w:bidi="fa-IR"/>
        </w:rPr>
        <w:t>.</w:t>
      </w:r>
    </w:p>
    <w:p>
      <w:pPr>
        <w:pStyle w:val="Heading5"/>
        <w:numPr>
          <w:ilvl w:val="4"/>
          <w:numId w:val="1"/>
        </w:numPr>
        <w:rPr/>
      </w:pPr>
      <w:bookmarkStart w:id="597" w:name="__RefHeading___Toc125361_3264237689"/>
      <w:bookmarkStart w:id="598" w:name="_Toc222"/>
      <w:bookmarkEnd w:id="597"/>
      <w:r>
        <w:rPr>
          <w:rtl w:val="true"/>
        </w:rPr>
        <w:t>شمول نهی در عنوان مسأله به نهی تنزیهی</w:t>
      </w:r>
      <w:bookmarkEnd w:id="59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نکتۀ دومی که اینها رویش تکیه کرده‌اند و در کلام مرحوم آخوند به یک جملۀ خیلی کوتاه و ظریفی اشارۀ به این مسأله شده است و آن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نهی تنزیهی متعلق به عبادت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هم می‌شود بحث کرد که آیا نهی تنزیهی، اقتضای فساد می‌کند یا خیر؟ اما در باب معاملات می‌شود چنین حرفی زد؟ اصلا می‌شود این حرف را مطرح کنیم</w:t>
      </w:r>
      <w:bookmarkStart w:id="599" w:name="pg13688_139861"/>
    </w:p>
    <w:p>
      <w:pPr>
        <w:pStyle w:val="BookText"/>
        <w:rPr/>
      </w:pPr>
      <w:bookmarkEnd w:id="599"/>
      <w:r>
        <w:rPr>
          <w:rFonts w:ascii="IRNazanin" w:hAnsi="IRNazanin" w:eastAsia="IRNazanin"/>
          <w:color w:val="111111"/>
          <w:sz w:val="28"/>
          <w:sz w:val="28"/>
          <w:szCs w:val="28"/>
          <w:rtl w:val="true"/>
          <w:lang w:bidi="fa-IR"/>
        </w:rPr>
        <w:t>که اگر معامله‌ای مکروه شد، این کراهت فساد آن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چنین حرفی را زد؟ حالا در باب حرمت آنجایش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کسی آنجا را قبول کرد که حرمت معامله با صحت معامله عقلا قابل اجتماع نیستند، اما در باب کراهت کسی می‌تواند این احتمال را بدهد که اگر یک معامله‌ای مکروه شد مثل مثلا کفن‌فروشی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حالا که کفن‌فروشی مکروه است، این کراهت اقتضا می‌کند که این معامله باطل باشد، نتیجه این می‌شود که میت بدون کفن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صحیحا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جای توهم این معنی نیست که در باب معاملات نهی تنزیهی اقتضای فساد داشته باشد، ما مسأله نهی تنزیهی را از محل نزاع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 کلام مرحوم آخوند ذکر شده است ایشان با یک جملۀ کوتاه هم اصل و هم جوابش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عموم ملاکه بالعبادات 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نزاع اختصاص به نهی تنزیهی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نهی هم تحریمی و هم تنزیهی هر دو را شامل می‌شود ولو این که در باب معاملات، انسان قائل به تفصیل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اقتضای فساد نمی‌کند اما نهی تحریمی اقتضا می‌کند و یا این که انسان طور دیگر قائل شود، عرض کردم که صحبتی در عنوان محل نزاع از عبادات و معاملات نکردیم، صحبت از شیء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تنزیهی را نمی‌گیرد به لحاظ این که در معاملات کسی نمی‌تواند بگوید، نهی تنزیهی اقتضای فساد می‌کند؟ این دلیل می‌تواند این حرف را ثابت کند که اگر کسی در باب معاملات نتوانست این حرف را بزند پس بصورت کلی بگوییم نهی تنزیهی از محل نزاع بیرون است؟ خیر واقعیت مسأله این 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نهی تحریمی را شامل می‌شود، نهی تنزیهی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مشکل بزرگتر این است که همان‌طوری که در باب واجبات دو نوع واجب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نفسی و واجب غیری که همان واجب مقدمی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نواهی هم دو نوع نهی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نهی، نهی نفسی است که استقلالا متعلق به عبادت یا معامله می‌شود و یک نهی، نهی غیری است که از راه مقدمیت متعلق به آن شیء منهی عنه می‌شود</w:t>
      </w:r>
      <w:r>
        <w:rPr>
          <w:rFonts w:eastAsia="IRNazanin" w:cs="IRNazanin"/>
          <w:color w:val="111111"/>
          <w:sz w:val="28"/>
          <w:szCs w:val="28"/>
          <w:rtl w:val="true"/>
          <w:lang w:bidi="fa-IR"/>
        </w:rPr>
        <w:t>.</w:t>
      </w:r>
    </w:p>
    <w:p>
      <w:pPr>
        <w:pStyle w:val="Heading5"/>
        <w:numPr>
          <w:ilvl w:val="4"/>
          <w:numId w:val="1"/>
        </w:numPr>
        <w:rPr/>
      </w:pPr>
      <w:bookmarkStart w:id="600" w:name="__RefHeading___Toc125363_3264237689"/>
      <w:bookmarkStart w:id="601" w:name="_Toc223"/>
      <w:bookmarkEnd w:id="600"/>
      <w:r>
        <w:rPr>
          <w:rtl w:val="true"/>
        </w:rPr>
        <w:t>کلام صاحب قوانین ره در خروج نهی غیری از عنوان مسأله مورد بحث</w:t>
      </w:r>
      <w:bookmarkEnd w:id="601"/>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نهی غیری داخل در محل نزاع است، همان‌طوری که نهی تنزیهی را داخل در محل نزاع قرار دادید آیا نهی مقدمی هم داخل در محل نزاع است؟ اینجا یک اختلاف مهمی بین مرحوم محقق قمی</w:t>
      </w:r>
      <w:bookmarkStart w:id="602" w:name="pg13688_139862"/>
    </w:p>
    <w:p>
      <w:pPr>
        <w:pStyle w:val="BookText"/>
        <w:rPr/>
      </w:pPr>
      <w:bookmarkEnd w:id="602"/>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مرحوم آخوند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غیری را باید از دایرۀ بحث بیرون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همان‌گونه که در فرق بین واجب نفسی و واجب غیری این فرق را ذکر می‌کردید و می‌گفتید که واجب نفسی استحقاق عقوبت بر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 غیری استحقاق عقوبت بر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فرق بین نهی نفسی و نهی غیری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نفسی استحقاق عقوبت بر مخالفت دارد منتهی مخالفتش به اتیان حاصل می‌شود و در واجب به ترک حاصل می‌شود و در ترک به اتیان منهی عنه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غیری استحقاق عقوبت بر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محقق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استحقاق عقوبت بر مخالفت او مترتب نمی‌شود به نام نهی غیری چه معنی دارد که او داخل در محل بحث و محل نزاع باشد؟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نهی نفسی دارد و شامل نهی غیری نمی‌شود</w:t>
      </w:r>
      <w:r>
        <w:rPr>
          <w:rFonts w:eastAsia="IRNazanin" w:cs="IRNazanin"/>
          <w:color w:val="111111"/>
          <w:sz w:val="28"/>
          <w:szCs w:val="28"/>
          <w:rtl w:val="true"/>
          <w:lang w:bidi="fa-IR"/>
        </w:rPr>
        <w:t>.</w:t>
      </w:r>
    </w:p>
    <w:p>
      <w:pPr>
        <w:pStyle w:val="Heading5"/>
        <w:numPr>
          <w:ilvl w:val="4"/>
          <w:numId w:val="1"/>
        </w:numPr>
        <w:rPr/>
      </w:pPr>
      <w:bookmarkStart w:id="603" w:name="__RefHeading___Toc125365_3264237689"/>
      <w:bookmarkStart w:id="604" w:name="_Toc224"/>
      <w:bookmarkEnd w:id="603"/>
      <w:r>
        <w:rPr>
          <w:rtl w:val="true"/>
        </w:rPr>
        <w:t>جواب صاحب کفایه از صاحب قوانین</w:t>
      </w:r>
      <w:bookmarkEnd w:id="604"/>
    </w:p>
    <w:p>
      <w:pPr>
        <w:pStyle w:val="BookText"/>
        <w:rPr/>
      </w:pPr>
      <w:r>
        <w:rPr>
          <w:rFonts w:ascii="IRNazanin" w:hAnsi="IRNazanin" w:eastAsia="IRNazanin"/>
          <w:color w:val="111111"/>
          <w:sz w:val="28"/>
          <w:sz w:val="28"/>
          <w:szCs w:val="28"/>
          <w:rtl w:val="true"/>
          <w:lang w:bidi="fa-IR"/>
        </w:rPr>
        <w:t>مرحوم آخوند در جواب می‌فرمایند که در مسأله این که آیا نهی اقتضای فساد می‌کند یا خیر؟ ما کاری به استحقاق عقوبت و عدم استحقاق عقوبت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موجب شده است که قائلین به اقتضاء بگویند نهی اقتضای فساد دارد آیا آن مسأله استحقاق عقوبت بر مخالفت است یا این که نه مسأله ربطی به استحقاق عقوبت بر مخالفت و عدم استحقاق مخالفت ندارد؟ شما اگر یک جایی، حرمتی درست کردید حالا در این بحث دیگر کاری به نهی تنزیهی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حرمتی پیدا کردید قائل به اقتضا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اقتضای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حرمتش، حرمت نفسیه باشد و می‌خواهد حرمتش، حرمت غیریه باشد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شاهدی بر این فرمایش خودشان ذکر می‌کنند و آن شاهد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مسأله‌ای که مفصل بحثش گذشت که آیا امر به شیء اقتضای نهی از ضد خاص را می‌کند یا نمی‌کند؟ یک ثمره‌ای بر آن بحث مترتب شد، آن ثمره این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خاص که امر به شیء اقتضای نهی از او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قول به اقتضا بطلان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قائل به اقتضا نشد لا یقول به این که صلاة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یکون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ثمره را این‌گونه قرار دادند که قائل به اقتضا می‌گوید نماز مکان ازاله در آن مثال معروف باطل است قائل به عدم اقتضا می‌گوید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آن نهیی که از ناحیۀ امر به ازاله به صلاة متعلق می‌شود چگونه نهیی است؟ نهی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قائلین به اقتضا اکثرا از راه مقدمیت پیش آمده بودند و</w:t>
      </w:r>
      <w:bookmarkStart w:id="605" w:name="pg13688_139863"/>
    </w:p>
    <w:p>
      <w:pPr>
        <w:pStyle w:val="BookText"/>
        <w:rPr/>
      </w:pPr>
      <w:bookmarkEnd w:id="605"/>
      <w:r>
        <w:rPr>
          <w:rFonts w:ascii="IRNazanin" w:hAnsi="IRNazanin" w:eastAsia="IRNazanin"/>
          <w:color w:val="111111"/>
          <w:sz w:val="28"/>
          <w:sz w:val="28"/>
          <w:szCs w:val="28"/>
          <w:rtl w:val="true"/>
          <w:lang w:bidi="fa-IR"/>
        </w:rPr>
        <w:t>می‌گفتند در باب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مقدمة لوجود 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مقدمیت که البته مورد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قائلین به اقتضاء نوعا از راه مقدمیت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مقدمة لفعل الازاله، اذا کان فعل الازالة واجبا فترک الصلاة بعنوان المقدمیة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وجوبی که به ترک صلاة توجه پیدا می‌کند وجوب مقدمی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ترک الصلاة واجبا یکون فعله 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ترک صلاة وجوب پیدا کرد به وجوب مقدمی، فعل صلاة هم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حرمتی به فعل صلاة متعلق می‌شود؟ آیا می‌شود حرمتی که از ناحیۀ وجوب مقدمی می‌آید غیر از حرمت غیریه و حرمت مقدمیه باشد؟ پس در حقیقت حرمتی که به صلاة متعلق است، حرمت غیریه است، درحالی‌که گفته‌اند ثمرۀ بحث این است که تعلق این حرمت غیریه مستلزم فساد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نهی غیری هم داخل در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اصرار دارند که نهی غیری را هم داخل در محل بحث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بیان ایشان به نظر مورد اشکال می‌رسد که سابقا در همان‌جا هم ما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توضیح بیشترش را باید اینجا ذکر کنیم تا در نتیجه معلوم شود که در این مسأله حق با محقق قمی است و نهی غیری از محل بحث بیرون است</w:t>
      </w:r>
      <w:r>
        <w:rPr>
          <w:rFonts w:eastAsia="IRNazanin" w:cs="IRNazanin"/>
          <w:color w:val="111111"/>
          <w:sz w:val="28"/>
          <w:szCs w:val="28"/>
          <w:rtl w:val="true"/>
          <w:lang w:bidi="fa-IR"/>
        </w:rPr>
        <w:t>.</w:t>
      </w:r>
    </w:p>
    <w:p>
      <w:pPr>
        <w:pStyle w:val="Heading5"/>
        <w:numPr>
          <w:ilvl w:val="4"/>
          <w:numId w:val="1"/>
        </w:numPr>
        <w:rPr/>
      </w:pPr>
      <w:bookmarkStart w:id="606" w:name="__RefHeading___Toc125367_3264237689"/>
      <w:bookmarkStart w:id="607" w:name="_Toc225"/>
      <w:bookmarkEnd w:id="606"/>
      <w:r>
        <w:rPr>
          <w:rtl w:val="true"/>
        </w:rPr>
        <w:t>پرسش</w:t>
      </w:r>
      <w:r>
        <w:rPr>
          <w:rtl w:val="true"/>
        </w:rPr>
        <w:t>:</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قائلین به عدم تعلق نهی تنزیهی بر عبادات را بطور اختصار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تعلق نهی تنزیهی بر عبادات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عدم تاثیر نهی در فساد معاملات را دلیل بر خروج نهی تنزیهی از محل نزاع دانست؟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صاحب کفایه در شمول نزاع در نهی غیری و جواب صاحب قوانین از ایشان را تقریب نمایید</w:t>
      </w:r>
      <w:r>
        <w:rPr>
          <w:rFonts w:eastAsia="IRNazanin" w:cs="IRNazanin"/>
          <w:color w:val="111111"/>
          <w:sz w:val="28"/>
          <w:szCs w:val="28"/>
          <w:rtl w:val="true"/>
          <w:lang w:bidi="fa-IR"/>
        </w:rPr>
        <w:t>.</w:t>
      </w:r>
      <w:bookmarkStart w:id="608" w:name="pg13688_139864"/>
    </w:p>
    <w:p>
      <w:pPr>
        <w:pStyle w:val="Heading4"/>
        <w:numPr>
          <w:ilvl w:val="3"/>
          <w:numId w:val="1"/>
        </w:numPr>
        <w:rPr/>
      </w:pPr>
      <w:bookmarkStart w:id="609" w:name="__RefHeading___Toc125369_3264237689"/>
      <w:bookmarkStart w:id="610" w:name="_Toc226"/>
      <w:bookmarkEnd w:id="608"/>
      <w:bookmarkEnd w:id="609"/>
      <w:r>
        <w:rPr>
          <w:rtl w:val="true"/>
        </w:rPr>
        <w:t>درس پانصد و پنجاه و دوم</w:t>
      </w:r>
      <w:bookmarkEnd w:id="610"/>
    </w:p>
    <w:p>
      <w:pPr>
        <w:pStyle w:val="Heading5"/>
        <w:numPr>
          <w:ilvl w:val="4"/>
          <w:numId w:val="1"/>
        </w:numPr>
        <w:rPr/>
      </w:pPr>
      <w:bookmarkStart w:id="611" w:name="__RefHeading___Toc125371_3264237689"/>
      <w:bookmarkStart w:id="612" w:name="_Toc227"/>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13" w:name="__RefHeading___Toc125373_3264237689"/>
      <w:bookmarkStart w:id="614" w:name="_Toc228"/>
      <w:bookmarkEnd w:id="613"/>
      <w:r>
        <w:rPr>
          <w:rtl w:val="true"/>
        </w:rPr>
        <w:t>بحث در شمول نزاع به نهی تنزیهی در مسألۀ مورد بحث</w:t>
      </w:r>
      <w:bookmarkEnd w:id="614"/>
    </w:p>
    <w:p>
      <w:pPr>
        <w:pStyle w:val="BookText"/>
        <w:rPr/>
      </w:pPr>
      <w:r>
        <w:rPr>
          <w:rFonts w:ascii="IRNazanin" w:hAnsi="IRNazanin" w:eastAsia="IRNazanin"/>
          <w:color w:val="111111"/>
          <w:sz w:val="28"/>
          <w:sz w:val="28"/>
          <w:szCs w:val="28"/>
          <w:rtl w:val="true"/>
          <w:lang w:bidi="fa-IR"/>
        </w:rPr>
        <w:t>بین مرحوم محقق قمی ره و مرحوم آخوند ره در این جهت نزاع واقع شده است که آیا نهی غیری و نهی مقدمی داخل در محل نزاع در این مسألۀ معروفه هست یا نه؟ آیا نهی غیری هم اقتضای فساد می‌کند یا نه؟ این هم از موارد محل نزاع در این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قمی انکار کرده‌اند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غیری استحقاق عقوبت در مخالفت ندارد، مانند واجب غیری می‌ماند، همان طوری که واجب غیری استحقاق عقوبت بر مخالفت در آن مطرح نیست، نهی غیری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داخل در محل بحث نیست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جواب ایشان فرمودند که بحث روی استحقاق عقوبت و عدم استحقاق عقوبت نیست، ملاک حرمت است و حرمت یک امری است که هم در نهی نفسی ثابت است و هم در نهی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ثمرۀ نزاع در باب صلاة و ازاله را هم مؤیّد فرمایش خودشان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 که در آن بحث ثمره را انکار کردیم، اینجا هم همین مطلب محقق قمی را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به این</w:t>
      </w:r>
      <w:bookmarkStart w:id="615" w:name="pg13688_139865"/>
    </w:p>
    <w:p>
      <w:pPr>
        <w:pStyle w:val="BookText"/>
        <w:rPr/>
      </w:pPr>
      <w:bookmarkEnd w:id="615"/>
      <w:r>
        <w:rPr>
          <w:rFonts w:ascii="IRNazanin" w:hAnsi="IRNazanin" w:eastAsia="IRNazanin"/>
          <w:color w:val="111111"/>
          <w:sz w:val="28"/>
          <w:sz w:val="28"/>
          <w:szCs w:val="28"/>
          <w:rtl w:val="true"/>
          <w:lang w:bidi="fa-IR"/>
        </w:rPr>
        <w:t>دلیلی که ایشان استدلال کرده‌اند، دلیل ایشان دلیل ناتمامی است و قابل مناقشۀ مرحوم آخوند است</w:t>
      </w:r>
      <w:r>
        <w:rPr>
          <w:rFonts w:eastAsia="IRNazanin" w:cs="IRNazanin"/>
          <w:color w:val="111111"/>
          <w:sz w:val="28"/>
          <w:szCs w:val="28"/>
          <w:rtl w:val="true"/>
          <w:lang w:bidi="fa-IR"/>
        </w:rPr>
        <w:t>.</w:t>
      </w:r>
    </w:p>
    <w:p>
      <w:pPr>
        <w:pStyle w:val="Heading5"/>
        <w:numPr>
          <w:ilvl w:val="4"/>
          <w:numId w:val="1"/>
        </w:numPr>
        <w:rPr/>
      </w:pPr>
      <w:bookmarkStart w:id="616" w:name="__RefHeading___Toc125375_3264237689"/>
      <w:bookmarkStart w:id="617" w:name="_Toc229"/>
      <w:bookmarkEnd w:id="616"/>
      <w:r>
        <w:rPr>
          <w:rtl w:val="true"/>
        </w:rPr>
        <w:t>بیان استاد در شمول نزاع به نهی تنزیهی</w:t>
      </w:r>
      <w:bookmarkEnd w:id="617"/>
    </w:p>
    <w:p>
      <w:pPr>
        <w:pStyle w:val="BookText"/>
        <w:rPr/>
      </w:pPr>
      <w:r>
        <w:rPr>
          <w:rFonts w:ascii="IRNazanin" w:hAnsi="IRNazanin" w:eastAsia="IRNazanin"/>
          <w:color w:val="111111"/>
          <w:sz w:val="28"/>
          <w:sz w:val="28"/>
          <w:szCs w:val="28"/>
          <w:rtl w:val="true"/>
          <w:lang w:bidi="fa-IR"/>
        </w:rPr>
        <w:t>لکن بحث در این است که در باب عبادات هم همان‌طوری که مسألۀ استحقاق عقوبت بر مخالفت مطرح نیست، مسألۀ حرمت هم مطرح 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بما هی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با فساد عبادت ندارد، بلکه این‌طوری که قائلین به اقتضاء ذکر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شییء حرام شد، این حرمت کاشف از مبغوضیّت و مبعدیّت این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عمل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ساحة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را از ساحت مولا،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عبادتی که برای مقربیّت وضع شده است و برای نزدیک کردن انسان به خدا وضع شده است، چطور می‌تواند ضمن این که مقرّب باشد، مبعّد هم باشد، در یک عمل به عنوان واحد غیر از صلاة در دار غصبی که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واحد، به عنوان واحد هم مقربیّت تحقق داشته باشد و هم مبعدیّت، این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مسألۀ نهی پیش آمد، باید مقربیّت بساطش را جمع کند و در حقیقت حکم کنیم به این که عبادت باطل است، عبادت باطل دیگر نمی‌تواند مقربیّت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نه مسألۀ استحقاق عقوبت بر مخالفت نقش و رابطه‌ای دارد و نه مسألۀ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مقربیّت نمی‌سازد مبغوضیّت و مبعدیّت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الملاک و تمام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سراغ نهی غیری، صلاة در مسألۀ مزاحمت با ازاله بنابر قول به اقتضا در آن مسأله یک نهی غیری به آن متعلق شده است، نهی غیری درست است که کاشف از مبغوضیّت این شیء منهی عنه است، اما کاشف از چه نوع مبغوضیّت است؟ وقتی که به جای ازاله ایستادید و نماز خواندید،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منهی عنه است، این نماز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آن این است که ذاتا مبغوض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مکان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حائض می‌ماند؟ یعنی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حائض مبغوض للمولا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مکان الازاله هم مبغوض للمولا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نه، این مبغوضیّتش بخاطر ازاله است، برای یک شیء دیگری مبغوضیّت مقدمی پیدا کرده است، و الا در ماهیّت صلاة و حقیقت صلاة و مقربیّت صلاة هیچگونه تغییر و تحوّلی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نواهی غیریّه ولو این که کاشف از مبغوضیّت است، اما کدام مبغوضیّت؟ کاشف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مبغوضیّت لاجل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مبغوضیّت بحسب ذات و نفس عبادت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مبغوضیّت لاجل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منافاتی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مقربیّت من حیث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هر</w:t>
      </w:r>
      <w:bookmarkStart w:id="618" w:name="pg13688_139866"/>
    </w:p>
    <w:p>
      <w:pPr>
        <w:pStyle w:val="BookText"/>
        <w:rPr/>
      </w:pPr>
      <w:bookmarkEnd w:id="618"/>
      <w:r>
        <w:rPr>
          <w:rFonts w:ascii="IRNazanin" w:hAnsi="IRNazanin" w:eastAsia="IRNazanin"/>
          <w:color w:val="111111"/>
          <w:sz w:val="28"/>
          <w:sz w:val="28"/>
          <w:szCs w:val="28"/>
          <w:rtl w:val="true"/>
          <w:lang w:bidi="fa-IR"/>
        </w:rPr>
        <w:t>دو در رابطۀ با ذات عبادت بود نمی‌شد که ذات عبادت هم مقربیّت داشته باشد و هم مبعدیّت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در رابطۀ با ذات عبادت است و یکی در رابطۀ با غیر است چه منافاتی بین اینها وجود دارد؟ یعنی از مولا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به جای ازاله ایستاده و نماز خوانده است، آیا این نماز مبغوض شماست یا محبوب شماست؟ جواب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الصلاة من حیث الذات محبوبة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کونها فی مقابل الازالة و مقدمة لترک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الازاله حرام است، از این نظر یک مبغوضیّت غیریّه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ملاک این است که ببینیم آیا این مبغوضیّتی که حرمت کاشف از این مبغوضیّت است، آیا مبغوضیّتی است که با مقربیّت سازگار است یا سازگار نیست؟ در نواهی نفسیه می‌بینیم این مبغوضیّت با مقربیّت جمع نمی‌شود، اما در نواهی غیریّه هیچ منافاتی بین اینها وجود ندارد، این عبادت است هیچ نقص و کمبودی در جهت عبادیّتش وجود ندارد، مقربیّت ذاتیّه‌اش محفوظ است، در عین این که به عنوان مقدمیّت برای ترک الازاله یک مبغوضیّت غیریّه برای آن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حق با محقق قمی ره است، اما نه به آن دلیلی که ایشان استدلال کرده‌اند، بلکه روی این نکته‌ای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مسألۀ امر به شیء مقتضی نهی از ضد آنجا هم ذکر کردیم که این ثمره‌ای را که بر این مسأله مترتب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الضد عبادتا علی القول بالاقتضاء 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درست نیست، بنابر قول به اقتضا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باطلا واقع شود، وجهی برای بطلان او باقی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شدند به این که اقتضا می‌کند، از راه همین ملازمۀ بین حرمت و فساد در عبادت پیش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حرفشان در اینجا قابل پیاده شدن نیست، یعنی جای توهم نیست که اگر یک عبادتی مبغوضیّت غیریّه پیدا کرد، بدون این که در ذات خودش هیچ نقصی وجود داشته باشد، یا یک توهمی نیست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صلاة حائض و صوم عیدین، این محل بحث است، این داخل در این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بحث اصولی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یمنع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روشنی است نمی‌تواند محل بحث باشد و دلیل قائل به بطلان و به اقتضای فساد اصلا در اینجا پیاده شدنی نیست و این حاکی از این است که این داخل در محل نزاع قرار نگرفته است</w:t>
      </w:r>
      <w:r>
        <w:rPr>
          <w:rFonts w:eastAsia="IRNazanin" w:cs="IRNazanin"/>
          <w:color w:val="111111"/>
          <w:sz w:val="28"/>
          <w:szCs w:val="28"/>
          <w:rtl w:val="true"/>
          <w:lang w:bidi="fa-IR"/>
        </w:rPr>
        <w:t>.</w:t>
      </w:r>
    </w:p>
    <w:p>
      <w:pPr>
        <w:pStyle w:val="Heading5"/>
        <w:numPr>
          <w:ilvl w:val="4"/>
          <w:numId w:val="1"/>
        </w:numPr>
        <w:rPr/>
      </w:pPr>
      <w:bookmarkStart w:id="619" w:name="__RefHeading___Toc125377_3264237689"/>
      <w:bookmarkStart w:id="620" w:name="_Toc230"/>
      <w:bookmarkEnd w:id="619"/>
      <w:r>
        <w:rPr>
          <w:rtl w:val="true"/>
        </w:rPr>
        <w:t>عدم تفصیل در نهی غیری به اصلی و تبعی</w:t>
      </w:r>
      <w:bookmarkEnd w:id="62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یک مطلب دیگری را هم نتیجه می‌گیریم که این خیلی مهم نیست و آن این است که در</w:t>
      </w:r>
      <w:bookmarkStart w:id="621" w:name="pg13688_139867"/>
    </w:p>
    <w:p>
      <w:pPr>
        <w:pStyle w:val="BookText"/>
        <w:rPr/>
      </w:pPr>
      <w:bookmarkEnd w:id="621"/>
      <w:r>
        <w:rPr>
          <w:rFonts w:ascii="IRNazanin" w:hAnsi="IRNazanin" w:eastAsia="IRNazanin"/>
          <w:color w:val="111111"/>
          <w:sz w:val="28"/>
          <w:sz w:val="28"/>
          <w:szCs w:val="28"/>
          <w:rtl w:val="true"/>
          <w:lang w:bidi="fa-IR"/>
        </w:rPr>
        <w:t xml:space="preserve">تقسیماتی که قبلا برای واجب در بحث تقسیمات واجب، ذکر می‌کردیم یک تقسیم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نفسی و 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تقسیم دیگر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اصلی و اما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محل نزاع بین صاحب فصول و بین مرحوم آخوند بود در این که تقسیم واجب به اصالت و تبعیّت آیا مربوط به حسب مقام اثبات یا مربوط به مقام ثبوت است؟ این نزاعی بود که در آنجا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نتیجه‌ای در آن بحث گرفته شد، این بود که واجب غیری هم می‌تواند اصلی باشد و هم تبعی، اما واجب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 اصلیا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واجب نفسی دو حالت نفسی اصلی یا نفسی تبعی تصور نمی‌شود، تبعیّت در واجب نفسی آنجا بحث شد که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راجع به نهی غیری که در حقیقت در ردیف واجب غیری است، اگر نهی غیری را در ما نحن فیه مثل مرحوم آخوند داخل در محل بحث بدانیم، یک نزاع دیگری باید پیاده شود، که آیا این نهی غیری که داخل در محل نزاع است، فرقی بین نهی غیری اصلی و تبعی نمی‌کند یا بین اصلی و تبعی فرق وجود دارد؟ اما اگر از اول نهی غیری را از دایرۀ نزاع خارج کردیم و گفتیم در این نزاع نهی غیری اصلا محل بحث نیست، اگر نهی غیری خارج شد دیگر مسألۀ اصلی و تبعی اینجا نمی‌تواند مطرح شود، برای این که اصالت و تبعیّت روی واجب غیری و نهی غیری پیاده می‌شود، اما واجب نفسی و در مقابل آن نهی نفسی در آن دیگر اصالت و تبعیّت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اصالت و تبعیّت دو قسمی است که در غیری پیاده می‌شود و ما هم نهی غیری را به صورت کلی از محل نزاع در اینجا خارج کردیم دیگر جا برای این بحث نیست که بنشینیم روی اصلی و تبعی بحث کنیم، آن‌که داخل در محل نزاع است، نهی نفسی است و نهی نفسی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 اصلیا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دو نوع نهی در نفسی تصور نمی‌شود اما بنابر قول مرحوم آخوند موضوع برای این بحث و برای این نزاع باقی می‌ماند، شما که نهی غیری را داخل در محل بحث می‌دانید آیا مطلق نهی غیری داخل در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اصلیا ام تبعیا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آن نهی غیری اصلی داخل در محل بحث است، اما نهی غیری تبعی 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النوبة الی هذا البحث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مقدمات</w:t>
      </w:r>
      <w:r>
        <w:rPr>
          <w:rFonts w:eastAsia="IRNazanin" w:cs="IRNazanin"/>
          <w:color w:val="111111"/>
          <w:sz w:val="28"/>
          <w:szCs w:val="28"/>
          <w:rtl w:val="true"/>
          <w:lang w:bidi="fa-IR"/>
        </w:rPr>
        <w:t>.</w:t>
      </w:r>
    </w:p>
    <w:p>
      <w:pPr>
        <w:pStyle w:val="Heading5"/>
        <w:numPr>
          <w:ilvl w:val="4"/>
          <w:numId w:val="1"/>
        </w:numPr>
        <w:rPr/>
      </w:pPr>
      <w:bookmarkStart w:id="622" w:name="__RefHeading___Toc125379_3264237689"/>
      <w:bookmarkStart w:id="623" w:name="_Toc231"/>
      <w:bookmarkEnd w:id="622"/>
      <w:r>
        <w:rPr>
          <w:rtl w:val="true"/>
        </w:rPr>
        <w:t>قابلیت اتصاف شیء در عنوان مسأله به صحت و فساد</w:t>
      </w:r>
      <w:bookmarkEnd w:id="62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مقدمۀ دیگر این است،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این شیء عمومیّت دارد، لکن در ذیل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یقتضی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بر این است که مقصود از شیء، شییء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یتصف بالصحة و قد یتصف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صحت و بطلان هم فعلا یک معنای وسیعی</w:t>
      </w:r>
      <w:bookmarkStart w:id="624" w:name="pg13688_139868"/>
    </w:p>
    <w:p>
      <w:pPr>
        <w:pStyle w:val="BookText"/>
        <w:rPr/>
      </w:pPr>
      <w:bookmarkEnd w:id="6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بر شیء اثری ترتب پیدا می‌کند و گاهی اثر بر ان ترتب پیدا نمی‌کند و این در باب معاملات و عبادات قابل پیاده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شرب خمر معنا ندارد داخل در محل نزاع ما باشد، برای این که شرب خمر اثری ندارد که بر آن ترتب پیدا کند به لحاظ تعلق نهی و گاهی به لحاظ ترتب‌اثر، عنوان صحت داشته باشد و گاهی به لحاظ عدم ترتب‌اثر عنوان فساد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یک نکتۀ دیگری هم است، گاهی بعضی از اشیاء داریم که اثر بر آن ترتب پیدا می‌کند، لکن ترتّب‌اثر به صورت احیانا و گاهی اوقات نیست، این ترتب‌اثر لازم لاینفک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امکان ندارد که این اثر از آن انفکاک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اسباب ضمانات، مثل اتلاف مال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تعلق النهی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داخل در محل بحث ما نیست، چرا؟ برای این که آن اثری که بر اتلاف مال غیر مترتب است، که عبارت از ضمان است، این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اتلاف مال غیر است، حتی اگر کسی اتلاف مال غیر را در حالت نوم انجام دهد،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بچه‌ای مال غیر را اتلاف کند، انسان اگر در بچگی مال غیر را اتلاف کرده باشد این شرعا ضامن است، بزرگ که شد باید مثل القیمة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آنجایی که جان انسان در مخاطره است، اگر انسان دید که اگر از مال غیر استفاده نکند حیاتش در مخاطره است و از بین می‌رود، آنجا هم اتلاف مال غیر سببیّت برای ضمان دارد، ولو این که به علت حفظ نفس جواز دارد، اما آن اثر ضمانی که عبارت از حکم وضعی مترتب بر اتلاف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ینفک عن الاتلاف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آنجایی است که در رابطۀ با ترتب‌اثر دو حالت می‌تواند داشته باشد، گاهی اثر بر آن مترتب شود و ما از آن تعبیر به صحیح کنیم و گاهی اثر جدای از آن باشد و بر آن ترتب پیدا نکند و از آن تعبیر به بطلان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منحصرا عبادات و معاملات، معاملات در یک دایرۀ وسیعی که علاوۀ بر این که مثل نکاح را هم شامل می‌شود، حتی ایقاعات را هم شامل می‌شود، مثل باب طلاق، طلاق یک امر ایقاعی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یترتب علیه الاثر و یتصف بالصحة و قد لا یترتب علیه الاثر و یتصف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کلمۀ معاملات یک معنای وسیعی را دارد، نکاح که دو طرف دارد و نیاز به توافق و تراضی دارد، آن را که قطعا شامل می‌شود، مثل عتق و طلاق و امثال ذلک هم مشمول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مشکله‌ای که در اینجا پیش آمده است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نهی متعلق به معامله یک امر معقول صحیحی است و هیچ شائبۀ اشکالی در آن وجود ندارد</w:t>
      </w:r>
      <w:r>
        <w:rPr>
          <w:rFonts w:eastAsia="IRNazanin" w:cs="IRNazanin"/>
          <w:color w:val="111111"/>
          <w:sz w:val="28"/>
          <w:szCs w:val="28"/>
          <w:rtl w:val="true"/>
          <w:lang w:bidi="fa-IR"/>
        </w:rPr>
        <w:t>.</w:t>
      </w:r>
    </w:p>
    <w:p>
      <w:pPr>
        <w:pStyle w:val="Heading5"/>
        <w:numPr>
          <w:ilvl w:val="4"/>
          <w:numId w:val="1"/>
        </w:numPr>
        <w:rPr/>
      </w:pPr>
      <w:bookmarkStart w:id="625" w:name="__RefHeading___Toc125381_3264237689"/>
      <w:bookmarkStart w:id="626" w:name="_Toc232"/>
      <w:bookmarkEnd w:id="625"/>
      <w:r>
        <w:rPr>
          <w:rtl w:val="true"/>
        </w:rPr>
        <w:t>اشکال تعلق نهی بر عبادات</w:t>
      </w:r>
      <w:bookmarkEnd w:id="626"/>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نهی متعلق به عبادت قبل از این که برسیم به این که اقتضای فساد می‌کند یا نه، خود این</w:t>
      </w:r>
      <w:bookmarkStart w:id="627" w:name="pg13688_139869"/>
    </w:p>
    <w:p>
      <w:pPr>
        <w:pStyle w:val="BookText"/>
        <w:rPr/>
      </w:pPr>
      <w:bookmarkEnd w:id="627"/>
      <w:r>
        <w:rPr>
          <w:rFonts w:ascii="IRNazanin" w:hAnsi="IRNazanin" w:eastAsia="IRNazanin"/>
          <w:color w:val="111111"/>
          <w:sz w:val="28"/>
          <w:sz w:val="28"/>
          <w:szCs w:val="28"/>
          <w:rtl w:val="true"/>
          <w:lang w:bidi="fa-IR"/>
        </w:rPr>
        <w:t>موضوع چه‌طوری تصویر می‌شود؟ عبادت چطور می‌شود منهی عنه باشد؟ عبادت یعنی آن‌که حداقل یک امر استحبابی به آن متعلق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استحبابی به فعل عبادی متعلق است، مع ذلک همین فعل عبادی به عنوان خودش چطور می‌شود منهی عنه و متعلق نهی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دیگر مسأله‌اش صد درجه از اجتماع امر و نهی بالاتر است، در اجتماع امر و نهی عنوانین بود، که یک عنوان متعلق امر و یک عنوان متعلق نهی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همانجا هم جماعتی از محققین قائل به امتناع اجتماع بودند، اما در اینجا 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عبادت، یعنی نه به عنوان دیگر، به خود عبادت نهی متعلق شده است، درحالی‌که قوام عبادت به این است که حداقل یک امر استحبابی به آن متعلق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اللیل مع کونها مستحبة و مع کونها مأمور بها بالامر الاستحبابی یکون منهیا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مسأله لنگ است، امکان ندارد که یک چیزی که مأمور به به امر استحبابی است متعلق نهی تحریمی یا تنزیهی، بنابراین که آن هم داخل در محل نزاع باشد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شیء به عنوان واحد هم می‌شود امر استحبابی و هم نهی تحریمی و یا تنزیهی به آن تعلق گیرد؟ این یک مشکله‌ای است در اینجا</w:t>
      </w:r>
      <w:r>
        <w:rPr>
          <w:rFonts w:eastAsia="IRNazanin" w:cs="IRNazanin"/>
          <w:color w:val="111111"/>
          <w:sz w:val="28"/>
          <w:szCs w:val="28"/>
          <w:rtl w:val="true"/>
          <w:lang w:bidi="fa-IR"/>
        </w:rPr>
        <w:t>.</w:t>
      </w:r>
    </w:p>
    <w:p>
      <w:pPr>
        <w:pStyle w:val="Heading5"/>
        <w:numPr>
          <w:ilvl w:val="4"/>
          <w:numId w:val="1"/>
        </w:numPr>
        <w:rPr/>
      </w:pPr>
      <w:bookmarkStart w:id="628" w:name="__RefHeading___Toc125383_3264237689"/>
      <w:bookmarkStart w:id="629" w:name="_Toc233"/>
      <w:bookmarkEnd w:id="628"/>
      <w:r>
        <w:rPr>
          <w:rtl w:val="true"/>
        </w:rPr>
        <w:t>معنای عبادت در عنوان مسأله</w:t>
      </w:r>
      <w:bookmarkEnd w:id="629"/>
    </w:p>
    <w:p>
      <w:pPr>
        <w:pStyle w:val="BookText"/>
        <w:rPr/>
      </w:pPr>
      <w:r>
        <w:rPr>
          <w:rFonts w:ascii="IRNazanin" w:hAnsi="IRNazanin" w:eastAsia="IRNazanin"/>
          <w:color w:val="111111"/>
          <w:sz w:val="28"/>
          <w:sz w:val="28"/>
          <w:szCs w:val="28"/>
          <w:rtl w:val="true"/>
          <w:lang w:bidi="fa-IR"/>
        </w:rPr>
        <w:t>مرحوم آخوند برای حل این اشکال فرموده‌اند که عبادت در اینجا به یکی از دو معناست، یعنی یکی از این دو خصوصیّت اگر در آن باشد این مقصود ماست، یا این که عبادت، عبادت ذاتیّه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ذاتیّه معنایش این است که بعضی از افعال است که عبادیّتش متوقف بر امر استحبابی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امر استحبابی به آن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عمل و ماهیّت عمل از نظر عرف و لغت عنوان عبادیّت بر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سجود در برابر خداوند تبارک و تعالی که این عبادیّت سجود در پیشگاه خداوند متوقف نیست بر این که یک امر استحبابی به این سجود در مقابل خداوند تبارک و تعالی تعلق گیرد، نه، امر استحبابی هم نباشد پرستش خداوند یک راه مهمش و یک کیفیّت مهمش که شاید از همۀ کیفیّات هم در رابطۀ با پرستش اقوی باشد، این است که انسان در برابر خداوند تبارک و تعالی به خاک بیافتد و پرستش کند خداوند تبارک و تعالی را یا تسبیح و تقدیس حق تعالی با کلماتی که دلالت بر تسبیح و تقدیس دارد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عبادت را عبادت ذاتیّه باید بگیریم، که خوب عبادت ذاتیّه منافاتی با تعلق نهی ندارد، ممکن است در یک مورد منهی عنه واقع شود، برای این که امر استحبابی که به آن متعلق</w:t>
      </w:r>
      <w:bookmarkStart w:id="630" w:name="pg13688_139870"/>
    </w:p>
    <w:p>
      <w:pPr>
        <w:pStyle w:val="BookText"/>
        <w:rPr/>
      </w:pPr>
      <w:bookmarkEnd w:id="630"/>
      <w:r>
        <w:rPr>
          <w:rFonts w:ascii="IRNazanin" w:hAnsi="IRNazanin" w:eastAsia="IRNazanin"/>
          <w:color w:val="111111"/>
          <w:sz w:val="28"/>
          <w:sz w:val="28"/>
          <w:szCs w:val="28"/>
          <w:rtl w:val="true"/>
          <w:lang w:bidi="fa-IR"/>
        </w:rPr>
        <w:t>نشده است و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شیء ذاتا عبادت نباشد، در عین‌حال ما اسمش را نهی در عبادت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عبادت به آن اطلاق می‌کنیم، به چه لحاظ؟ به این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این به این معناست که اگر به جای نهی، امر به آن متعلق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عبادیّت تعلیقیّه، الان جزء نهی چیزی به آن متعلق نشده است، لکن اگر به جای نهی امری به آن متعلق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حائض و صوم عیدین، صلاة حائض جز نهی فعلی هیچ‌چیزی ندارد، لکن اگر بنا بود نهی به این متعلق نشود و به جای نهی امر به آن متعلق شود، این امری که متعلق می‌شد به صلاة حائض مثل امری بود که به صلاة دیگران متعلق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آنها امرشان امر عبادی بود؟ امر متعلق به این هم امر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مشکلۀ تعلق نهی به عبادت یکی از این دو راه‌حل را باید ذکر کنیم، یا باید عبادت را عبادت ذاتیّه بگیریم، یا به صورت همان قضیۀ تعلیقیّه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برای عبادت در اینجا تعریفهایی دیگری کردند که هیچ‌کدامش با مسألۀ تعلق نهی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ببینیم این بیان مرحوم آخوند در اینجا راجع به تعلق نهی به عبادت درست است، یا این‌که بیان ایشان هم به یک صورتی قابل مناقشه است</w:t>
      </w:r>
      <w:r>
        <w:rPr>
          <w:rFonts w:eastAsia="IRNazanin" w:cs="IRNazanin"/>
          <w:color w:val="111111"/>
          <w:sz w:val="28"/>
          <w:szCs w:val="28"/>
          <w:rtl w:val="true"/>
          <w:lang w:bidi="fa-IR"/>
        </w:rPr>
        <w:t>.</w:t>
      </w:r>
    </w:p>
    <w:p>
      <w:pPr>
        <w:pStyle w:val="Heading5"/>
        <w:numPr>
          <w:ilvl w:val="4"/>
          <w:numId w:val="1"/>
        </w:numPr>
        <w:rPr/>
      </w:pPr>
      <w:bookmarkStart w:id="631" w:name="__RefHeading___Toc125385_3264237689"/>
      <w:bookmarkStart w:id="632" w:name="_Toc234"/>
      <w:bookmarkEnd w:id="631"/>
      <w:r>
        <w:rPr>
          <w:rtl w:val="true"/>
        </w:rPr>
        <w:t>پرسش</w:t>
      </w:r>
      <w:r>
        <w:rPr>
          <w:rtl w:val="true"/>
        </w:rPr>
        <w:t>:</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بین صاحب فصول و صاحب کفایه در شمول نهی در عنوان مسألۀ مورد بحث به نهی تنزیهی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ترجیح قول صاحب فصول در نزاع با صاحب کفایه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 تفصیل در نهی غیری به اصلی و تبعی در مسألۀ مورد بحث صحیح و در چه صورت نادرست است؟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اجتماع امر استحبابی و نهی تنزیهی در عبادات را تقریب کرده و جواب آخوند از این اشکال را بیان کنید</w:t>
      </w:r>
      <w:r>
        <w:rPr>
          <w:rFonts w:eastAsia="IRNazanin" w:cs="IRNazanin"/>
          <w:color w:val="111111"/>
          <w:sz w:val="28"/>
          <w:szCs w:val="28"/>
          <w:rtl w:val="true"/>
          <w:lang w:bidi="fa-IR"/>
        </w:rPr>
        <w:t>.</w:t>
      </w:r>
      <w:bookmarkStart w:id="633" w:name="pg13688_139871"/>
    </w:p>
    <w:p>
      <w:pPr>
        <w:pStyle w:val="Heading4"/>
        <w:numPr>
          <w:ilvl w:val="3"/>
          <w:numId w:val="1"/>
        </w:numPr>
        <w:rPr/>
      </w:pPr>
      <w:bookmarkStart w:id="634" w:name="__RefHeading___Toc125387_3264237689"/>
      <w:bookmarkStart w:id="635" w:name="_Toc235"/>
      <w:bookmarkEnd w:id="633"/>
      <w:bookmarkEnd w:id="634"/>
      <w:r>
        <w:rPr>
          <w:rtl w:val="true"/>
        </w:rPr>
        <w:t>درس پانصد و پنجاه و سوم</w:t>
      </w:r>
      <w:bookmarkEnd w:id="635"/>
    </w:p>
    <w:p>
      <w:pPr>
        <w:pStyle w:val="Heading5"/>
        <w:numPr>
          <w:ilvl w:val="4"/>
          <w:numId w:val="1"/>
        </w:numPr>
        <w:rPr/>
      </w:pPr>
      <w:bookmarkStart w:id="636" w:name="__RefHeading___Toc125389_3264237689"/>
      <w:bookmarkStart w:id="637" w:name="_Toc236"/>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38" w:name="__RefHeading___Toc125391_3264237689"/>
      <w:bookmarkStart w:id="639" w:name="_Toc237"/>
      <w:bookmarkEnd w:id="638"/>
      <w:r>
        <w:rPr>
          <w:rtl w:val="true"/>
        </w:rPr>
        <w:t>بیان مرحوم آخوند ره در معنای عبادت</w:t>
      </w:r>
      <w:bookmarkEnd w:id="639"/>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چطور می‌تواند متعلق نهی واقع شود؟ عبادتی که متعلق نهی واقع می‌شود، باید به یکی از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باشد که ذاتا عبادیّت در آن هست و در عبادیّتش نیاز به امر ندارد، یک چیزی است که عرف و عقلا آن را ذاتا عبادت می‌دانند ولو این که هیچ امری هم فرضا به آن تعلق نگرفته باشد مثل سجود در مقابل خداوند، تسبیح و تقدیس خداوند و خضوع و خشوع در پیشگاه خداوند تبارک و تعالی یا باید این‌طوری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صورت یک قضیۀ تعلیقیّه مطرح شود، یعنی چیزی باشد که اگر به جای نهی، امر به آن تعلق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جز نهی چیزی به آن تعلق نگرفته است، حتی امر استحبابی هم در رابطۀ با آن مطرح نیست، لکن اگر به جای نهی، امر به آن تعلق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حائض، مثل صوم در عید فطر و عید قربان که بالفعل جز نهی به آن تعلق نگرفته است لکن اگر بنا بود که صلاة حائض منهی عنه نباشد و امر به آن تعلق گیرد مثل سایر نمازها یک عبادتی بود و همین‌طور در</w:t>
      </w:r>
      <w:bookmarkStart w:id="640" w:name="pg13688_139872"/>
    </w:p>
    <w:p>
      <w:pPr>
        <w:pStyle w:val="BookText"/>
        <w:rPr/>
      </w:pPr>
      <w:bookmarkEnd w:id="640"/>
      <w:r>
        <w:rPr>
          <w:rFonts w:ascii="IRNazanin" w:hAnsi="IRNazanin" w:eastAsia="IRNazanin"/>
          <w:color w:val="111111"/>
          <w:sz w:val="28"/>
          <w:sz w:val="28"/>
          <w:szCs w:val="28"/>
          <w:rtl w:val="true"/>
          <w:lang w:bidi="fa-IR"/>
        </w:rPr>
        <w:t>باب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را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اینجا و هم در تقسیمات واجب که البته این را در تقسیمات واجب ذکر نکرده‌اند برای یک هدف دیگری این را ذکر کردند، اما مرحوم آخوند در تقسیمات واجب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تعبدی و اما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فرق بین تعبدی و توصلی ایشان و دیگران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تعبدی آن است که در صحت و موافقت امرش، 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اگر بدون قصد قربت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واجبات توصلیّه که هیچ قصد قربت در ترتب غرضی که از آنها مترقّب است، مدخلیّت ندارد</w:t>
      </w:r>
      <w:r>
        <w:rPr>
          <w:rFonts w:eastAsia="IRNazanin" w:cs="IRNazanin"/>
          <w:color w:val="111111"/>
          <w:sz w:val="28"/>
          <w:szCs w:val="28"/>
          <w:rtl w:val="true"/>
          <w:lang w:bidi="fa-IR"/>
        </w:rPr>
        <w:t>.</w:t>
      </w:r>
    </w:p>
    <w:p>
      <w:pPr>
        <w:pStyle w:val="Heading5"/>
        <w:numPr>
          <w:ilvl w:val="4"/>
          <w:numId w:val="1"/>
        </w:numPr>
        <w:rPr/>
      </w:pPr>
      <w:bookmarkStart w:id="641" w:name="__RefHeading___Toc125393_3264237689"/>
      <w:bookmarkStart w:id="642" w:name="_Toc238"/>
      <w:bookmarkEnd w:id="641"/>
      <w:r>
        <w:rPr>
          <w:rtl w:val="true"/>
        </w:rPr>
        <w:t>بیان امام</w:t>
      </w:r>
      <w:r>
        <w:rPr>
          <w:rtl w:val="true"/>
        </w:rPr>
        <w:t>«</w:t>
      </w:r>
      <w:r>
        <w:rPr>
          <w:rtl w:val="true"/>
        </w:rPr>
        <w:t>ره</w:t>
      </w:r>
      <w:r>
        <w:rPr>
          <w:rtl w:val="true"/>
        </w:rPr>
        <w:t xml:space="preserve">» </w:t>
      </w:r>
      <w:r>
        <w:rPr>
          <w:rtl w:val="true"/>
        </w:rPr>
        <w:t>در معنای عبادت</w:t>
      </w:r>
      <w:bookmarkEnd w:id="642"/>
    </w:p>
    <w:p>
      <w:pPr>
        <w:pStyle w:val="BookText"/>
        <w:rPr/>
      </w:pPr>
      <w:r>
        <w:rPr>
          <w:rFonts w:ascii="IRNazanin" w:hAnsi="IRNazanin" w:eastAsia="IRNazanin"/>
          <w:color w:val="111111"/>
          <w:sz w:val="28"/>
          <w:sz w:val="28"/>
          <w:szCs w:val="28"/>
          <w:rtl w:val="true"/>
          <w:lang w:bidi="fa-IR"/>
        </w:rPr>
        <w:t>اینجا و آنجا امام بزرگوار مطلبی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واجبی که در آن قصد قربت معتبر باشد و موافقت امر در آن اعتبار داشته باشد، بتوانیم به آن عنوان عبادت بدهیم، عبادت خودش یک معنای عرفی و عقلایی و حتی لغوی دارد، عبادت به معنای پرستش است به تعبیر امروزیها به معنای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عبارت از این معناست درحالی‌که در شریعت مواردی را داریم که قصد قربت در آن معتبر است و به هیچ عنوانی کلمۀ پرستش بر آن صدق نمی‌کند مثلا مسأله زکات و خمس، زکات و خمس دو واجبی هست که در آنها قصد تقرب معتبر است، اگر کسی زکاتش را ریاء بپردازد و یا خمسش را ریاء بپردازد، این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دادن زکات پرستش خداوند است؟ اطاعت غیر از پرستش است، انسان از پدر و مادر هم اطاعت می‌کند برحسب آیۀ شریفه اطاعت رسول خدا واجب است، اطاعت اولی الامر که عبارت از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واجب است؛ اما نمی‌توانیم این اطاعت را تفسیر به عبادت کنیم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همان است که در آیۀ شریفه در خطاب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اختصاص به ذات مقدس ربوبی دارد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همین است یعنی معبودی و صالح للعباده‌ای جز خداوند تبارک و تعالی وجود ندارد و علت این‌که این مسأله در اسلام به عنوان مسلمان بودن مطرح شد، در مقابل پرستش بت بود که در ایّام جاهلیّت معمول و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اطاعت ولو به تمام معنا باشد، ولو با یک خصوصیّتی که بعد ان شاء الله بیان می‌کنیم توأم باشد این مصحح عنوان عبادت نیست، بعد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با این که قصد قربت در آن معتبر است، خمس با این که قصد قربت در آن معتبر است اما اگر بگوییم عبادت، این با معنی و حقیقت عبادت هیچ سازگار نیست، پول دادن پرستش پروردگار نیست، اطاعت امر پروردگار است و اطاعت امر،</w:t>
      </w:r>
    </w:p>
    <w:p>
      <w:pPr>
        <w:pStyle w:val="BookText"/>
        <w:rPr/>
      </w:pPr>
      <w:r>
        <w:rPr>
          <w:rFonts w:ascii="IRNazanin" w:hAnsi="IRNazanin" w:eastAsia="IRNazanin"/>
          <w:color w:val="111111"/>
          <w:sz w:val="28"/>
          <w:sz w:val="28"/>
          <w:szCs w:val="28"/>
          <w:rtl w:val="true"/>
          <w:lang w:bidi="fa-IR"/>
        </w:rPr>
        <w:t>غیر از عبادت خداوند تبارک و تعالی است و باز اضافه می‌کردند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فقها و اصولیین می‌گویند که در واجبات توصلّیه، قصد قربت اعتبار ندارد، لکن اگر کسی آمد قصد قربت کرد، آنها تعبیر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عبادتا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یکی دارد لباس خودش را از آلودگی بول و منی غسل می‌کند، اگر هدف این شخص این باشد که امر خدای تعالی را در رابطۀ با غسل ثوب و تطهیر ثوب انجام دهد و اطاعت کند اینها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عبادتا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شاید یک شیء خالی از مضحکه نباشد که تطهیر لباس از آلودگی بول را، اسمش را عبادت بگذاریم، تطهیر ثوب از آلودگی منی، اسمش را عبادت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عبادت نباید در این قبیل از موارد ذکر شود و همین‌طور آن مثال اطاعت پدر را ولو به قصد تقرب الی العبد باشد، کسی از پدرش اطاعت می‌کند یک وقت برای این که این پدر است، دلش نمی‌خواهد که پدر از او ناراضی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اطاعت می‌کند از پدر برای این که خودش را به پدر نزدیک کند و یک قرب الی الأب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اطاعتی که توأم با قرب الی الأب و قصد مقربیّت الی الأب هست، شما می‌توانید اسمش را عبادت بگذارید؟ اگر عبادت باشد که یک امر محرّمی می‌شود برای این‌که عبادت غیر خداوند امر حرام و غیر جایز است، درحالی‌که اطاعت پدر رجحان دارد ولو به قصد قرب الی الأب و نزدیک شدن به أب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در آن تقسیم معروف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تعبدی و اما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را به این صورت ذکر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تقربی و اما توصلی و تقربی قد یکون تعبدیا و قد یکون غیر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سه قسم برای واجب تصور می‌کردند، واجب توصلی، واجب تقربی غیر عبادی مثل زکات و خمس و امثال ذلک و واجب تقربی عبادی مثل نماز و امثال اینها که واجب تقربی عبادی هستند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عبادت عنوانش باید محفوظ باشد، در ما نحن فیه مطلبی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به معنای ترتب ثواب است در باب مستحب، اکثر مستحبات شاید این‌طور باشد که شما به برادر مؤمن سلام می‌کنید که چقدر آثار و برکات بر این سلام مترتب است، این تحیّتی است که نسبت به برادر مؤمن دارید انجام می‌دهید، این تحیّت را روی بیان ایشان نمی‌توانیم اسمش را عبادة الله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خداوند دستور داده است که مؤمن به مؤمن سلام کند و این را یک مستحب خیلی مؤکدی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سلام کردن شما به قصد طاعة امر خدا هم سلام می‌کنید، به قصد رسیدن به فضایل مستحب، سلام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تحیّت به اصطلاح امروز یک درودی است به برادر مؤمن، این درود به این برادر مؤمن چطور می‌تواند عنوان عبادت الله پیدا کند؟ بله مقرب الی اللّه است، انسان را به خدا نزدیک می‌کند برای این که امر خدا را انسان</w:t>
      </w:r>
      <w:bookmarkStart w:id="643" w:name="pg13688_139874"/>
    </w:p>
    <w:p>
      <w:pPr>
        <w:pStyle w:val="BookText"/>
        <w:rPr/>
      </w:pPr>
      <w:bookmarkEnd w:id="643"/>
      <w:r>
        <w:rPr>
          <w:rFonts w:ascii="IRNazanin" w:hAnsi="IRNazanin" w:eastAsia="IRNazanin"/>
          <w:color w:val="111111"/>
          <w:sz w:val="28"/>
          <w:sz w:val="28"/>
          <w:szCs w:val="28"/>
          <w:rtl w:val="true"/>
          <w:lang w:bidi="fa-IR"/>
        </w:rPr>
        <w:t>اطاعت کرده است، هیچگونه ریا و امثال ذلک هم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این که انسان اطاعت امر می‌کند و اطاعت امر هم به داعی قرب الی اللّه است، این سبب نمی‌شود که عنوان عبادت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همان است که در فارسی به آن می‌گوییم پرستش، یک خصوصیّتی در بعضی از افعال وجود دارد که سبب می‌شود که عنوان پرستش بر آن افعال صدق کند مثل همین سجود در پیشگاه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عبادیّت سجود نمی‌دانستیم امری به آن تعلق گرفته است یا نه؟ خودمان عنوان پرستش را به آن می‌دهیم اما حالایی که پای امر در کار آمد، آیا معنی پرستش فرق می‌کند با توجه به امر پرستش یک معنای وسیعی پیدا می‌کند؟ شما بخواهید مسامحتا توسعه قائل شوید حرفی نیست، اما حقیقتا در معنی عبادت و پرستش بخواهید به واسطۀ آمدن امر یک توسعه‌ای قائل شوید این مطلب، مطلب ناتمامی است</w:t>
      </w:r>
      <w:r>
        <w:rPr>
          <w:rFonts w:eastAsia="IRNazanin" w:cs="IRNazanin"/>
          <w:color w:val="111111"/>
          <w:sz w:val="28"/>
          <w:szCs w:val="28"/>
          <w:rtl w:val="true"/>
          <w:lang w:bidi="fa-IR"/>
        </w:rPr>
        <w:t>.</w:t>
      </w:r>
    </w:p>
    <w:p>
      <w:pPr>
        <w:pStyle w:val="Heading5"/>
        <w:numPr>
          <w:ilvl w:val="4"/>
          <w:numId w:val="1"/>
        </w:numPr>
        <w:rPr/>
      </w:pPr>
      <w:bookmarkStart w:id="644" w:name="__RefHeading___Toc125395_3264237689"/>
      <w:bookmarkStart w:id="645" w:name="_Toc239"/>
      <w:bookmarkEnd w:id="644"/>
      <w:r>
        <w:rPr>
          <w:rtl w:val="true"/>
        </w:rPr>
        <w:t>جواب امام</w:t>
      </w:r>
      <w:r>
        <w:rPr>
          <w:rtl w:val="true"/>
        </w:rPr>
        <w:t>«</w:t>
      </w:r>
      <w:r>
        <w:rPr>
          <w:rtl w:val="true"/>
        </w:rPr>
        <w:t>ره</w:t>
      </w:r>
      <w:r>
        <w:rPr>
          <w:rtl w:val="true"/>
        </w:rPr>
        <w:t xml:space="preserve">» </w:t>
      </w:r>
      <w:r>
        <w:rPr>
          <w:rtl w:val="true"/>
        </w:rPr>
        <w:t>از بیان آخوند در معنای عبادت</w:t>
      </w:r>
      <w:bookmarkEnd w:id="645"/>
    </w:p>
    <w:p>
      <w:pPr>
        <w:pStyle w:val="BookText"/>
        <w:rPr/>
      </w:pPr>
      <w:r>
        <w:rPr>
          <w:rFonts w:ascii="IRNazanin" w:hAnsi="IRNazanin" w:eastAsia="IRNazanin"/>
          <w:color w:val="111111"/>
          <w:sz w:val="28"/>
          <w:sz w:val="28"/>
          <w:szCs w:val="28"/>
          <w:rtl w:val="true"/>
          <w:lang w:bidi="fa-IR"/>
        </w:rPr>
        <w:t>لذا ایشان به مناسبت این که در آن بحث چنین مطلبی را ذکر فرموده‌اند، در بحث ما نحن فیه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سبب شده است که مرحوم آخوند در اینجا که داریم بحث می‌کنیم که در نهی متعلق به عبادت، معنی عبادت چیست؟ مرحوم آخوند دو مصداق را برای عبادت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ذاتا عبادت باشد، یکی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امر به 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حائض و صوم عیدین،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همان مبنایی است که اینها دایرۀ واجب تعبدی را وسیع گرفته‌اند و تعبدی را مطلقا در مقابل توصلّی معنا کرده‌اند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یکن توصلیا یکون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دچار اشکال شدند در صلاة ایّام حیض و گفتند باید به صورت قضیّۀ تعلیقیّه این مسأله را حل کنیم باید بگوییم عبادیّت صلاة ایّام حیض به معنای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امره امرا عبادیا کان تعلق الامر به و کان امره امرا عبادیا</w:t>
      </w:r>
      <w:r>
        <w:rPr>
          <w:rFonts w:eastAsia="IRNazanin" w:cs="IRNazanin"/>
          <w:color w:val="111111"/>
          <w:sz w:val="28"/>
          <w:szCs w:val="28"/>
          <w:rtl w:val="true"/>
          <w:lang w:bidi="fa-IR"/>
        </w:rPr>
        <w:t>».</w:t>
      </w:r>
    </w:p>
    <w:p>
      <w:pPr>
        <w:pStyle w:val="Heading5"/>
        <w:numPr>
          <w:ilvl w:val="4"/>
          <w:numId w:val="1"/>
        </w:numPr>
        <w:rPr/>
      </w:pPr>
      <w:bookmarkStart w:id="646" w:name="__RefHeading___Toc125397_3264237689"/>
      <w:bookmarkStart w:id="647" w:name="_Toc240"/>
      <w:bookmarkEnd w:id="646"/>
      <w:r>
        <w:rPr>
          <w:rtl w:val="true"/>
        </w:rPr>
        <w:t>جواب استاد از آخوند و امام</w:t>
      </w:r>
      <w:r>
        <w:rPr>
          <w:rtl w:val="true"/>
        </w:rPr>
        <w:t>«</w:t>
      </w:r>
      <w:r>
        <w:rPr>
          <w:rtl w:val="true"/>
        </w:rPr>
        <w:t>ره</w:t>
      </w:r>
      <w:r>
        <w:rPr>
          <w:rtl w:val="true"/>
        </w:rPr>
        <w:t xml:space="preserve">» </w:t>
      </w:r>
      <w:r>
        <w:rPr>
          <w:rtl w:val="true"/>
        </w:rPr>
        <w:t>در معنای عبادت</w:t>
      </w:r>
      <w:bookmarkEnd w:id="64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آن بیانی که ذکر کردیم نیازی به این حرف نداریم، ما صلاة حائض را هم ذاتا عبادت می‌دانیم بالفعل، بالفعل صلاة حائض عبادت است چرا؟ برای این که نماز عبارت از رکوع و سجود و تسبیح و تقدیس و امثال ذلک است و اینها هم که عبادیّتش ذاتی است، نیاز ندارد به این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تعلق الامر به 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ایشان مثل مرحوم آخوند در مقابل واجبات توصلیّه</w:t>
      </w:r>
    </w:p>
    <w:p>
      <w:pPr>
        <w:pStyle w:val="BookText"/>
        <w:rPr/>
      </w:pPr>
      <w:r>
        <w:rPr>
          <w:rFonts w:ascii="IRNazanin" w:hAnsi="IRNazanin" w:eastAsia="IRNazanin"/>
          <w:color w:val="111111"/>
          <w:sz w:val="28"/>
          <w:sz w:val="28"/>
          <w:szCs w:val="28"/>
          <w:rtl w:val="true"/>
          <w:lang w:bidi="fa-IR"/>
        </w:rPr>
        <w:t>مطلق تعبدیّه را ذکر کردند، اینجا گرفتار شدند، اما ما این حرف را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سؤالی تقریبا مطرح است و آن این است که آیه و روایتی نیامده است که بگوید این عنوان محل بحث ما عبارت از آنجایی است که منهی عنه یا عبادت باشد یا معامله باشد، آیه و روایتی نیامده است این حرف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معاملات با این که امری به معامله متعلق نشده است و قصد تقرب در معامله اعتبار ندارد، اما چون معامله یک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یتصف بالصحة و قد یتصف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می‌کنید که اگر یک معامله‌ای فرضا مثل ربا منهی عنه واقع شد آیا نهیش اقتضای فساد می‌کند؟ اقتضای به آن معنای اعم که هم با ارشاد به فساد بسازد و هم از راه ملازمۀ حرمت و فساد که یک مسألۀ عقلیّه است، سازش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بحث را می‌کنید، وقتی که معاملات مشمول این بحث ما هست، دیگر آنچه را که ما طرف مقابل این معاملات قرار می‌دهیم، چه ضرورت دارد که کلمۀ عبادت را در اینجا مطرح کنیم، عبادت چه‌کسی گفته است در اینجا مطرح شود که بنشینیم بحث کنیم که آیا مقصود از عبادت چه‌چیز است؟ مرحوم آخوند آن‌طوری بفرمایند و امام بزرگوار هم این‌چنین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هرچیزی که می‌تواند معروض صحت و معروض فساد باشد و متعلق نهی قرار گیرد، حالا این چه عنوانی بر آن منطبق است؟ هر عنوانی می‌خواهد بر آن منطبق باشد ولو کلمۀ عبادت بر آن منطبق نباشد ضرورتی ندارد بعد از آن‌که معاملات را که از دایرۀ امر به‌طور کلی خارج است آنها را داخل در محل بحث می‌دانیم مقابل معاملات عنوانش چه‌چیز است؟ لازم نیست ما به آن عنوان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که می‌خواهید، بر آن منطبق کنید یک وقت یک دلیلی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مقابل معاملات در این مسأله مورد بحث است عبارت از عنوان عبادات است، ما مجبور بودیم، عبادت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اصلا مجبور نیستیم اینجا عبادت را معنا کنیم به عبارت روشن‌تر ما نحن فیه با آن مسألۀ تقسیم واجب فرق می‌کند، در تقسیم واجب مقسم عبارت از واجب است، آنجا وقتی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اما تعبدی آن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پیدا می‌شوند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بعضی از واجبات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بتعبدی و لا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زکات که هم قصد قربت در آن معتبر است و هم عنوان عبادیّت و پرستش در آن مطرح نیست، لذا مجبورید که به جای دو قسم، سه قسم آنجا برای واجب قائل شوید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در محل نزاع و عنوان محل بحث کلمۀ عبادت را نیاوردیم تا مجبور شویم به این که عبادت را معنا کنیم، مقصود ما از محل بحث معاملات آن هم به معنی اعم که نه تنها شامل نکاح می‌شود، بلکه ایقاعات را مثل طلاق و عتق و امثال ذلک را شامل می‌شود غیر معاملات هر چیزی که می‌تواند گاهی عنوان صحیح پیدا کند، گاهی عنوان فاسد پیدا کند؛ حالا می‌خواهید اسمش را عبادت بگذارید، اسمش را می‌خواهی واجب تقربی غیر عبادی بگذار، هرچه می‌خواهید اسمش</w:t>
      </w:r>
      <w:bookmarkStart w:id="648" w:name="pg13688_139876"/>
    </w:p>
    <w:p>
      <w:pPr>
        <w:pStyle w:val="BookText"/>
        <w:rPr/>
      </w:pPr>
      <w:bookmarkEnd w:id="648"/>
      <w:r>
        <w:rPr>
          <w:rFonts w:ascii="IRNazanin" w:hAnsi="IRNazanin" w:eastAsia="IRNazanin"/>
          <w:color w:val="111111"/>
          <w:sz w:val="28"/>
          <w:sz w:val="28"/>
          <w:szCs w:val="28"/>
          <w:rtl w:val="true"/>
          <w:lang w:bidi="fa-IR"/>
        </w:rPr>
        <w:t>را بگذارید، لذا اینجا روی کلمۀ عبادت دستمان بسته نیست که مجبور شویم برای عبادت معنایی ذکر کنیم، نیازی به این حرف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عنوان محل بحث، داریم بحث می‌کنیم، بله، آن مسألۀ مقربیّت که بعدا می‌خواهد بحث شود، با مبغوضیّت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یک خصوصیّتی را در محل نزاع قائل شویم و الا اینجا ضرورتی برای تفسیر عبادت هیچ به چشم نمی‌خورد</w:t>
      </w:r>
      <w:r>
        <w:rPr>
          <w:rFonts w:eastAsia="IRNazanin" w:cs="IRNazanin"/>
          <w:color w:val="111111"/>
          <w:sz w:val="28"/>
          <w:szCs w:val="28"/>
          <w:rtl w:val="true"/>
          <w:lang w:bidi="fa-IR"/>
        </w:rPr>
        <w:t>.</w:t>
      </w:r>
    </w:p>
    <w:p>
      <w:pPr>
        <w:pStyle w:val="Heading5"/>
        <w:numPr>
          <w:ilvl w:val="4"/>
          <w:numId w:val="1"/>
        </w:numPr>
        <w:rPr/>
      </w:pPr>
      <w:bookmarkStart w:id="649" w:name="__RefHeading___Toc125399_3264237689"/>
      <w:bookmarkStart w:id="650" w:name="_Toc241"/>
      <w:bookmarkEnd w:id="649"/>
      <w:r>
        <w:rPr>
          <w:rtl w:val="true"/>
        </w:rPr>
        <w:t>اشکال استاد بر امام</w:t>
      </w:r>
      <w:r>
        <w:rPr>
          <w:rtl w:val="true"/>
        </w:rPr>
        <w:t>«</w:t>
      </w:r>
      <w:r>
        <w:rPr>
          <w:rtl w:val="true"/>
        </w:rPr>
        <w:t>ره</w:t>
      </w:r>
      <w:r>
        <w:rPr>
          <w:rtl w:val="true"/>
        </w:rPr>
        <w:t xml:space="preserve">» </w:t>
      </w:r>
      <w:r>
        <w:rPr>
          <w:rtl w:val="true"/>
        </w:rPr>
        <w:t>در عبادیت صوم</w:t>
      </w:r>
      <w:bookmarkEnd w:id="650"/>
    </w:p>
    <w:p>
      <w:pPr>
        <w:pStyle w:val="BookText"/>
        <w:rPr/>
      </w:pPr>
      <w:r>
        <w:rPr>
          <w:rFonts w:ascii="IRNazanin" w:hAnsi="IRNazanin" w:eastAsia="IRNazanin"/>
          <w:color w:val="111111"/>
          <w:sz w:val="28"/>
          <w:sz w:val="28"/>
          <w:szCs w:val="28"/>
          <w:rtl w:val="true"/>
          <w:lang w:bidi="fa-IR"/>
        </w:rPr>
        <w:t>علاوه یک اشکالی هم در ذهن من آمده است به کلام امام بزرگوار و آن این است که در مثل زکات و خمس می‌توانید بگویید که عنوان عبادیّت از آن منتفی است؛ کما این که در باب صلاة مرحوم آخوند صلاة را جزء مصداق دوم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به مرحوم آخوند، صلاة جزء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یک عبادیّت ذاتیّه است نه داخل در مصداق دوم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امر به کان امره امرا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اشکالی که به امام در ذهن می‌آید، راجع به صوم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العیدین و اصولا مطلق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صوم یک امر قلبی است و یک امر تقریبا عدمی است آیا یک امر قلبی عدمی این می‌تواند عنوان عبادیّت پیدا کند؟ به عبارت روشن‌تر به امام بزرگوار عرض می‌کنیم که شما صوم را ملحق به زکات و خمس می‌کنید یا صوم را ملحق به صلاة می‌کنید؟</w:t>
      </w:r>
    </w:p>
    <w:p>
      <w:pPr>
        <w:pStyle w:val="BookText"/>
        <w:rPr/>
      </w:pPr>
      <w:r>
        <w:rPr>
          <w:rFonts w:ascii="IRNazanin" w:hAnsi="IRNazanin" w:eastAsia="IRNazanin"/>
          <w:color w:val="111111"/>
          <w:sz w:val="28"/>
          <w:sz w:val="28"/>
          <w:szCs w:val="28"/>
          <w:rtl w:val="true"/>
          <w:lang w:bidi="fa-IR"/>
        </w:rPr>
        <w:t>ظاهر این است که ایشان صوم را می‌خواهند ملحق به صلاة کنند نه ملحق به زکات و خمس، آن وقت سؤال می‌شود که صوم چه عنوان پرستش و عبودیّت و عبادیّتی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بودن یعنی ترک الاکل، ترک الشرب یا ترک سائر المفطرات یا مفطّرات این چه نقشی در تحقق عبادت دارد؟ یک امری است که اصلا معلوم نیست، مشهور نیست ولو این که توأم با قصد قربت هم باشد و به نیّت صوم هم اتیان شود، مع ذلک عنوان عبادیّت به آن معنایی که ایشان می‌فرمایند بر آن منطبق نیست و اگر بخواهیم صوم را هم از دایرۀ عبادت خارج کنیم، این مطلبی است که فقها شاید همه به جنگ ما بیایند که صوم با این اهمیّت و با این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عبادتا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یک واجب قربی و تقربی صوم مطرح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اساس بحث همان است که ما در این بحث نیازی نداریم به این که عبادت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بحث ما معاملات را می‌گیرد در مقابل معاملات هرچه بتواند منهی عنه واقع شود و اتصاف به صحت و فساد پیدا کند و یکی از عناوین معاملۀ بالمعنی الاعم هم بر آن انطباق پیدا نکند، این تبعا مشمول بحث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کلمه و معنای صحت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bookmarkStart w:id="651" w:name="pg13688_139877"/>
    </w:p>
    <w:p>
      <w:pPr>
        <w:pStyle w:val="Heading5"/>
        <w:numPr>
          <w:ilvl w:val="4"/>
          <w:numId w:val="1"/>
        </w:numPr>
        <w:rPr/>
      </w:pPr>
      <w:bookmarkStart w:id="652" w:name="__RefHeading___Toc125401_3264237689"/>
      <w:bookmarkStart w:id="653" w:name="_Toc242"/>
      <w:bookmarkEnd w:id="651"/>
      <w:bookmarkEnd w:id="652"/>
      <w:r>
        <w:rPr>
          <w:rtl w:val="true"/>
        </w:rPr>
        <w:t>پرسش</w:t>
      </w:r>
      <w:r>
        <w:rPr>
          <w:rtl w:val="true"/>
        </w:rPr>
        <w:t>:</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 ره در معنای عبادت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 از کلام آخوند ره در معنای عبادت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ثلاثی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 در معنای عبادت را تقریب کنید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امام در عبادیت صوم را تقریب کنید</w:t>
      </w:r>
      <w:r>
        <w:rPr>
          <w:rFonts w:eastAsia="IRNazanin" w:cs="IRNazanin"/>
          <w:color w:val="111111"/>
          <w:sz w:val="28"/>
          <w:szCs w:val="28"/>
          <w:rtl w:val="true"/>
          <w:lang w:bidi="fa-IR"/>
        </w:rPr>
        <w:t>.</w:t>
      </w:r>
      <w:bookmarkStart w:id="654" w:name="pg13688_139878"/>
    </w:p>
    <w:p>
      <w:pPr>
        <w:pStyle w:val="Heading4"/>
        <w:numPr>
          <w:ilvl w:val="3"/>
          <w:numId w:val="1"/>
        </w:numPr>
        <w:rPr/>
      </w:pPr>
      <w:bookmarkStart w:id="655" w:name="__RefHeading___Toc125403_3264237689"/>
      <w:bookmarkStart w:id="656" w:name="_Toc243"/>
      <w:bookmarkEnd w:id="654"/>
      <w:bookmarkEnd w:id="655"/>
      <w:r>
        <w:rPr>
          <w:rtl w:val="true"/>
        </w:rPr>
        <w:t>درس پانصد و پنجاه و چهارم</w:t>
      </w:r>
      <w:bookmarkEnd w:id="656"/>
    </w:p>
    <w:p>
      <w:pPr>
        <w:pStyle w:val="Heading5"/>
        <w:numPr>
          <w:ilvl w:val="4"/>
          <w:numId w:val="1"/>
        </w:numPr>
        <w:rPr/>
      </w:pPr>
      <w:bookmarkStart w:id="657" w:name="__RefHeading___Toc125405_3264237689"/>
      <w:bookmarkStart w:id="658" w:name="_Toc244"/>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59" w:name="__RefHeading___Toc125407_3264237689"/>
      <w:bookmarkStart w:id="660" w:name="_Toc245"/>
      <w:bookmarkEnd w:id="659"/>
      <w:r>
        <w:rPr>
          <w:rtl w:val="true"/>
        </w:rPr>
        <w:t>کلام مرحوم آخوند ره در معنای صحت و فساد در عنوان مسأله</w:t>
      </w:r>
      <w:bookmarkEnd w:id="660"/>
    </w:p>
    <w:p>
      <w:pPr>
        <w:pStyle w:val="BookText"/>
        <w:rPr/>
      </w:pPr>
      <w:r>
        <w:rPr>
          <w:rFonts w:ascii="IRNazanin" w:hAnsi="IRNazanin" w:eastAsia="IRNazanin"/>
          <w:color w:val="111111"/>
          <w:sz w:val="28"/>
          <w:sz w:val="28"/>
          <w:szCs w:val="28"/>
          <w:rtl w:val="true"/>
          <w:lang w:bidi="fa-IR"/>
        </w:rPr>
        <w:t>راجع به عناوینی که در محل بحث ذکر شده است تنها یک عنوان باقی مانده است که باید مورد بحث واقع شود و الاّ عناوین دیگر راجع به کلمۀ یقتضی، نهی و شیئی که متعلق نهی واقع می‌شود، همۀ اینها بحث شد، فقط راجع به کلمۀ فساد که در عنوان محل بحث ذکر شده است، بحث مفصلی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مطرح کردند و این بحث را به صورت اختصار در بحث صحیح و اعم که آیا الفاظ عبادات برای خصوص صحیح از آنها وضع شده است؟ یا برای اعم از صحیح و فاسد وضع شده است؟ آنجا هم مطرح کردند، اما خیلی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قسمتی از مطالب ایشان را با توضیحاتی که اضافه می‌شود بر مطلب ایشان و بعد اشکالی را که امام بزرگوار ذکر کردند در اینجا نقل می‌کنیم</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ایشان اینجا و آنجا ذکر می‌کنند، این است که کلمۀ صحت و کلمۀ فساد هم به حسب معنای عرفی و هم به حسب معنای لغوی در حقیقت مرادف با تمامیت و نقص است یعنی کلمۀ</w:t>
      </w:r>
      <w:bookmarkStart w:id="661" w:name="pg13688_139879"/>
    </w:p>
    <w:p>
      <w:pPr>
        <w:pStyle w:val="BookText"/>
        <w:rPr/>
      </w:pPr>
      <w:bookmarkEnd w:id="661"/>
      <w:r>
        <w:rPr>
          <w:rFonts w:ascii="IRNazanin" w:hAnsi="IRNazanin" w:eastAsia="IRNazanin"/>
          <w:color w:val="111111"/>
          <w:sz w:val="28"/>
          <w:sz w:val="28"/>
          <w:szCs w:val="28"/>
          <w:rtl w:val="true"/>
          <w:lang w:bidi="fa-IR"/>
        </w:rPr>
        <w:t>صحت به معنی تمامیت و کلمۀ فساد به معنای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هستند که هم لغت و هم استعمالات و محاورات عرفیه این معنا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از لغت و عرف، وارد در علوم مختلفه می‌شویم، می‌بینیم که در هرعلمی برای صحت و فساد به حسب ظاهر یک معنا و تفسیری دارد که آن معنا و تفسیر مغایر با معنا و تفسیر در علم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صحت و فساد در فقه یک معنا دارد به حسب ظاهر و در علم کلام معنای دیگری دارد و مثلا در علم طب معنای سومی دارد و حتی بالاتر در علم فقه وقتی که ما وارد عبادات می‌شویم، می‌بینیم صحت عبادت را یک معنایی از آن می‌کنند و وقتی که وارد معاملات در همین فقه می‌شویم، می‌بینیم به حسب ظاهر معنای دیگری غیر از معنایی که در باب عبادات مطرح است، مثلا در باب عبادات، صحت به این معناست که بدنبال آن عبادت دیگر قضا و اعاده وجوب ندارد نماز صحیح یعنی آن‌که بدنبال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الاعادة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صحیح هکذا و سایر عبادات صحیحه هکذا</w:t>
      </w:r>
      <w:r>
        <w:rPr>
          <w:rFonts w:eastAsia="IRNazanin" w:cs="IRNazanin"/>
          <w:color w:val="111111"/>
          <w:sz w:val="28"/>
          <w:szCs w:val="28"/>
          <w:rtl w:val="true"/>
          <w:lang w:bidi="fa-IR"/>
        </w:rPr>
        <w:t>.</w:t>
      </w:r>
    </w:p>
    <w:p>
      <w:pPr>
        <w:pStyle w:val="Heading5"/>
        <w:numPr>
          <w:ilvl w:val="4"/>
          <w:numId w:val="1"/>
        </w:numPr>
        <w:rPr/>
      </w:pPr>
      <w:bookmarkStart w:id="662" w:name="__RefHeading___Toc125409_3264237689"/>
      <w:bookmarkStart w:id="663" w:name="_Toc246"/>
      <w:bookmarkEnd w:id="662"/>
      <w:r>
        <w:rPr>
          <w:rtl w:val="true"/>
        </w:rPr>
        <w:t>معنای صحت در معاملات و عبادات</w:t>
      </w:r>
      <w:bookmarkEnd w:id="663"/>
    </w:p>
    <w:p>
      <w:pPr>
        <w:pStyle w:val="BookText"/>
        <w:rPr/>
      </w:pPr>
      <w:r>
        <w:rPr>
          <w:rFonts w:ascii="IRNazanin" w:hAnsi="IRNazanin" w:eastAsia="IRNazanin"/>
          <w:color w:val="111111"/>
          <w:sz w:val="28"/>
          <w:sz w:val="28"/>
          <w:szCs w:val="28"/>
          <w:rtl w:val="true"/>
          <w:lang w:bidi="fa-IR"/>
        </w:rPr>
        <w:t>اما در همین فقه وقتی که به بحث معاملات وارد می‌شویم و مضاف الیه کلمۀ صحت را عبارت از معامله قرار می‌دهیم،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بیع را موصوف قرار می‌دهیم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معنا می‌کنند که معنی صحت بیع این است که آن اثری که مقصود از بیع است که عبارت از تملیک و تملک است آن اثر ترتب پیدا کند، اگر بر بیعی آن اثر تملیک و تملک بر آن ترتب پیدا کرد، از آن تعبیر به بیع صحیح می‌کنند و اگر اثر تملیک و تملک بر آن ترتب پیدا نکرد از آن تعبیر به بیع فاسد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معاملات بالمعنی الاعم، نکاح صحیح آن است که آن اثر مترقب که عبارت از زوجیت است بر آن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فاسد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فی ثبوت الزوجیة و تحقق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باب ایقاعات هم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الصحیح ما کان مؤثرا فی حصول الفراغ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فاسد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فی حصول الفراغ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واحد می‌بینیم که مضاف الیه یا موصوف اگر عبادت باشد یک معنا دارد و اگر معامله باشد معنای دیگر</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این است که اولا خیال نکنیم که فقها در مقابل لغت و عرف اصطلاح خاصی در معنی صحت و فساد دارند، یعنی همان‌طوری که مثلا در باب نماز و روزه بنابر ثبوت حقیقت شرعیه، شارع یک اصطلاح خاصی در این الفاظ دارد، آیا فقها در کلمۀ صحت و فساد در مقابل عرف و لغت یک اصطلاح خاصی دارند؟ آن هم تازه یک اصطلاح نه، بلکه دو اصطلاح در باب عبادات، یک معنا دارد و در باب معاملات معنای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این‌طور نیست،</w:t>
      </w:r>
      <w:bookmarkStart w:id="664" w:name="pg13688_139880"/>
    </w:p>
    <w:p>
      <w:pPr>
        <w:pStyle w:val="BookText"/>
        <w:rPr/>
      </w:pPr>
      <w:bookmarkEnd w:id="664"/>
      <w:r>
        <w:rPr>
          <w:rFonts w:ascii="IRNazanin" w:hAnsi="IRNazanin" w:eastAsia="IRNazanin"/>
          <w:color w:val="111111"/>
          <w:sz w:val="28"/>
          <w:sz w:val="28"/>
          <w:szCs w:val="28"/>
          <w:rtl w:val="true"/>
          <w:lang w:bidi="fa-IR"/>
        </w:rPr>
        <w:t>فقها هم کلمۀ صحت را به معنی همان تمامیت استعمال می‌کنند، فساد را به معنی نقص بکار می‌برند، لکن چون فقیه هدفش و علمش از تمامیت و نقص عبارت از تشخیص وظیفۀ مکلف است و آن این است که این مکلفی که نمازش را خواند، آیا بر او لازم است دو مرتبه این نماز را اعادة أو قضائا انجام دهد یا لازم نیست؟ در حقیقت آن اثری که مطلوب است برای فقها، تمامیت در رابطۀ با عبادات مطرح است عبارت از عدم وجوب قضاء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صحت را به این معنا گرفتند و الا اگر بخواهیم تحلیل کنیم تحلیلش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الصلاة أی تمامیة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تمامیت به چه لحاظ به همان لحاظی که مطلوب در علم فقه است، به همان لحاظی که یک فقیه انتظار دارد و با کار فقهی و علم فقهش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معنی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عرف و لغت هم کلمۀ صحت دربارۀ آن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معامله هم همین است وقتی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تمامیة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تمامیتی که در باب معاملات برای یک فقیهی مثل شیخ انصاری که در معاملات کتاب نوشته است و مکاسب را نوشته است، این تمامیت یعنی آن اثر مترقبه از بیع که عبارت از این است که با این بیع مبیع ملک مشتری شود و ثمن ملک بایع شود، آن اثر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تمامیة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یک فقیه و از 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بیع به این است که خانه ملک مشتری بشود و ثمن ملک بایع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صحت در باب بیع را به معنای ترتب‌اثر مترقب و اثر مقصود، معنا می‌کنند این در حقیقت لازمۀ معنای صحت است و الا معنای صحت همان تمامیتی است که عرف و لغت هم به همین معنا صحت و فساد را به کار می‌برند</w:t>
      </w:r>
      <w:r>
        <w:rPr>
          <w:rFonts w:eastAsia="IRNazanin" w:cs="IRNazanin"/>
          <w:color w:val="111111"/>
          <w:sz w:val="28"/>
          <w:szCs w:val="28"/>
          <w:rtl w:val="true"/>
          <w:lang w:bidi="fa-IR"/>
        </w:rPr>
        <w:t>.</w:t>
      </w:r>
    </w:p>
    <w:p>
      <w:pPr>
        <w:pStyle w:val="Heading5"/>
        <w:numPr>
          <w:ilvl w:val="4"/>
          <w:numId w:val="1"/>
        </w:numPr>
        <w:rPr/>
      </w:pPr>
      <w:bookmarkStart w:id="665" w:name="__RefHeading___Toc125411_3264237689"/>
      <w:bookmarkStart w:id="666" w:name="_Toc247"/>
      <w:bookmarkEnd w:id="665"/>
      <w:r>
        <w:rPr>
          <w:rtl w:val="true"/>
        </w:rPr>
        <w:t>معنای صحت و فساد در علوم دیگر</w:t>
      </w:r>
      <w:bookmarkEnd w:id="66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 که در علوم مختلفۀ دیگر هم همین‌طور وقتی که با یک متکلم یعنی کسی که در رابطۀ با علم کلام که در رابطۀ با مبدأ و معاد بحث می‌کند، آنجا وقتی که متکلم می‌خواهد یک عملی را به صحت توصیف کند و حتی همین عبادت را یک عبادت صحیح بشمار می‌آید این‌طوری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العبادة موافقة الامر یا موافقة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الامر یا موافقة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جهت است که چون متکلم روی مبدأ و معاد و مسائل مربوط به مبدأ و معاد بحث می‌کند، لذا عبادت صحیح عبارت از آن عبادتی است که به دنبال آن دیگر استحقاق عقوبت وجود ندارد این موافق با همان دستور خداوند است اگر یک عبدی موافق با دستور مولا رفتار کند دیگر</w:t>
      </w:r>
      <w:bookmarkStart w:id="667" w:name="pg13688_139881"/>
    </w:p>
    <w:p>
      <w:pPr>
        <w:pStyle w:val="BookText"/>
        <w:rPr/>
      </w:pPr>
      <w:bookmarkEnd w:id="667"/>
      <w:r>
        <w:rPr>
          <w:rFonts w:ascii="IRNazanin" w:hAnsi="IRNazanin" w:eastAsia="IRNazanin"/>
          <w:color w:val="111111"/>
          <w:sz w:val="28"/>
          <w:sz w:val="28"/>
          <w:szCs w:val="28"/>
          <w:rtl w:val="true"/>
          <w:lang w:bidi="fa-IR"/>
        </w:rPr>
        <w:t>معنا ندارد که استحقاق عقوبت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عبدی مخالف دستور مولا عمل 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العقوبة، یستحق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متکلم در این رابطه کار می‌کند، لذا صحت صلاة را به معنی موافقت امر که لازمه موافقت امر عدم استحقاق عقوبت است یا بالاتر استحقاق مثوبت است به این معنا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متکلم هم عبادت صحیح را به معنی عبادت تامه می‌داند و صحت را به معنی تمامیت معنا می‌کند، لکن آن تمامیتی که او بدنبالش هست تمامیت در رابطۀ با معاد است که آیا در روز قیامت چوب و فلکی در کار هست یا در کار نیست؟ بلکه به جای آن فرضا استحقاق مثوبت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متکلم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را به معنی تمامیت و فساد را به معنی نقص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یک طبیبی مراجعه کنید، یک انسان سالم را از او تعبیر به انسان صحیح می‌کند، یک مزاج سالم را تعبیر به مزاج صحیح می‌کند، از او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معنا صحة المزاج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معنای صحت مزاج، اعتدال مزاج و عدم انحراف مزاج است اما مزاج فاسد آن است که از حالت اعتدال خارج شده و حالت انحراف برای آن پیش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آن هم همین است در حقیقت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صحیح را به مزاج تام معنا می‌کند و مزاج فاسد را به مزاج ناقص معنا می‌کند، منتها صحت و تمامیت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صحت و تمامیت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از صحت و تمامیت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خلاصۀ فرمایش مرحوم آخوند این است که عرف و لغت و جمیع علومی که در آنها کلمه صحت و فساد بکار می‌رود همه متفق هستند بر این که صحت به معنی تمامیت است و فساد به معنی نقص است، منتها چون آثار مطلوبۀ برای هریکی از اینها غیر از آن اثر مطلوب دیگری هست، لذا به حسب ظاهر ملاحظه می‌کنید و می‌بینید تعریفات اینها مختلف هست، اما به حسب باطن هیچ‌گونه اختلاف و مغایرتی بین اینها وجود ندارد و بین اینها و عرف و لغت هم مغایرت به هیچ‌وجه تحقق ندارد</w:t>
      </w:r>
      <w:r>
        <w:rPr>
          <w:rFonts w:eastAsia="IRNazanin" w:cs="IRNazanin"/>
          <w:color w:val="111111"/>
          <w:sz w:val="28"/>
          <w:szCs w:val="28"/>
          <w:rtl w:val="true"/>
          <w:lang w:bidi="fa-IR"/>
        </w:rPr>
        <w:t>.</w:t>
      </w:r>
    </w:p>
    <w:p>
      <w:pPr>
        <w:pStyle w:val="Heading5"/>
        <w:numPr>
          <w:ilvl w:val="4"/>
          <w:numId w:val="1"/>
        </w:numPr>
        <w:rPr/>
      </w:pPr>
      <w:bookmarkStart w:id="668" w:name="__RefHeading___Toc125413_3264237689"/>
      <w:bookmarkStart w:id="669" w:name="_Toc248"/>
      <w:bookmarkEnd w:id="668"/>
      <w:r>
        <w:rPr>
          <w:rtl w:val="true"/>
        </w:rPr>
        <w:t>تقابل عدم و ملکه بین صحت و فساد</w:t>
      </w:r>
      <w:bookmarkEnd w:id="669"/>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معنای مرحوم آخوند باید این‌طوری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صحت و فساد عین همان تقابل بین تمامیت و نقص، تقابل عدم و ملکه است، یعنی ناقص به چیزی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یکون تامّا لکنه لم یکن تامّا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من شأنه این نباشد که تام باشد، این عنوان ناقص بر او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تقابل بین تمام و نقص، عین تقابل بین صحت و فساد است یعنی فاسد را باید به چیزی بگوییم که اولا یک امر عدمی باشد چون در تقابل بین عدم و ملکه یک طرف وجودی است</w:t>
      </w:r>
      <w:bookmarkStart w:id="670" w:name="pg13688_139882"/>
    </w:p>
    <w:p>
      <w:pPr>
        <w:pStyle w:val="BookText"/>
        <w:rPr/>
      </w:pPr>
      <w:bookmarkEnd w:id="670"/>
      <w:r>
        <w:rPr>
          <w:rFonts w:ascii="IRNazanin" w:hAnsi="IRNazanin" w:eastAsia="IRNazanin"/>
          <w:color w:val="111111"/>
          <w:sz w:val="28"/>
          <w:sz w:val="28"/>
          <w:szCs w:val="28"/>
          <w:rtl w:val="true"/>
          <w:lang w:bidi="fa-IR"/>
        </w:rPr>
        <w:t>و یک طرف عدمی است، منتها یک عدم خاصی، عدمی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یکون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تقابلش تقابل سلب و ایجاد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خلاصۀ بیان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 بزرگوار سیدنا الاستاذ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مطلب ایراد مهمی دارند، حتی نه به حسب تعبیراتی که در 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همان معنای لغوی و عرفی که مرحوم آخوند مدعی هستند که از نظر لغت و عرف یک ترادفی بین صحت و تمامیت و بین فساد و نقص وجود دارد، مواردی را ایشان به عنوان موارد نقض که به حسب تغییرات خودمان و محاورات خودمان مطرح است، ذکر کرده‌اند که ان شاء الله در آینده ذکر می‌کنیم</w:t>
      </w:r>
      <w:r>
        <w:rPr>
          <w:rFonts w:eastAsia="IRNazanin" w:cs="IRNazanin"/>
          <w:color w:val="111111"/>
          <w:sz w:val="28"/>
          <w:szCs w:val="28"/>
          <w:rtl w:val="true"/>
          <w:lang w:bidi="fa-IR"/>
        </w:rPr>
        <w:t>.</w:t>
      </w:r>
    </w:p>
    <w:p>
      <w:pPr>
        <w:pStyle w:val="Heading5"/>
        <w:numPr>
          <w:ilvl w:val="4"/>
          <w:numId w:val="1"/>
        </w:numPr>
        <w:rPr/>
      </w:pPr>
      <w:bookmarkStart w:id="671" w:name="__RefHeading___Toc125415_3264237689"/>
      <w:bookmarkStart w:id="672" w:name="_Toc249"/>
      <w:bookmarkEnd w:id="671"/>
      <w:r>
        <w:rPr>
          <w:rtl w:val="true"/>
        </w:rPr>
        <w:t>پرسش</w:t>
      </w:r>
      <w:r>
        <w:rPr>
          <w:rtl w:val="true"/>
        </w:rPr>
        <w:t>:</w:t>
      </w:r>
      <w:bookmarkEnd w:id="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 ره در معنای صحت و فساد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و فساد در فقه به چه معنا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صحت و فساد در علوم دیگر را بیان کنید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تقابل بین صحت و فساد از کدام قسم تقابل می‌باشد؟</w:t>
      </w:r>
      <w:bookmarkStart w:id="673" w:name="pg13688_139883"/>
    </w:p>
    <w:p>
      <w:pPr>
        <w:pStyle w:val="Heading4"/>
        <w:numPr>
          <w:ilvl w:val="3"/>
          <w:numId w:val="1"/>
        </w:numPr>
        <w:rPr/>
      </w:pPr>
      <w:bookmarkStart w:id="674" w:name="__RefHeading___Toc125417_3264237689"/>
      <w:bookmarkStart w:id="675" w:name="_Toc250"/>
      <w:bookmarkEnd w:id="673"/>
      <w:bookmarkEnd w:id="674"/>
      <w:r>
        <w:rPr>
          <w:rtl w:val="true"/>
        </w:rPr>
        <w:t>درس پانصد و پنجاه و پنجم</w:t>
      </w:r>
      <w:bookmarkEnd w:id="675"/>
    </w:p>
    <w:p>
      <w:pPr>
        <w:pStyle w:val="Heading5"/>
        <w:numPr>
          <w:ilvl w:val="4"/>
          <w:numId w:val="1"/>
        </w:numPr>
        <w:rPr/>
      </w:pPr>
      <w:bookmarkStart w:id="676" w:name="__RefHeading___Toc125419_3264237689"/>
      <w:bookmarkStart w:id="677" w:name="_Toc251"/>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78" w:name="__RefHeading___Toc125421_3264237689"/>
      <w:bookmarkStart w:id="679" w:name="_Toc252"/>
      <w:bookmarkEnd w:id="678"/>
      <w:r>
        <w:rPr>
          <w:rtl w:val="true"/>
        </w:rPr>
        <w:t>کلام صاحب کفایه ره در معنای صحت و فساد و اشکال امام ره</w:t>
      </w:r>
      <w:bookmarkEnd w:id="679"/>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صحت و فساد در تمام موارد استعمالش چه در لغت و عرف و چه در علوم مختلفه و فقه در باب عبادات و معاملات برحسب ظاهر، تعبیرات مختلفه‌ای از معنی صحت و فساد شده است، لکن در همۀ موارد معنی صحت و فساد همان تمامیت و نقصان است، صحت به معنی تمامیت و فساد به معنی نقص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فرمودند که چون تمامیت به لحاظ هرموضوعی و به لحاظ هرعلمی به منظور یک اثر خاصی است لذا به لحاظ ترتب آن اثر، صحت را به آن اثر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ملاحظه فرمودید، گفتیم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مرحوم آخوند ره دارند اشکال را ایشان در همان محدودۀ لغت و عرف پیاده می‌کنند، تا بعد برسیم به باب عبادات و معاملات که مقصود بحث ما نحن فیه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عرف که بیشتر هم روی موارد عرفی و استعمالات عرفی به لحاظ این که مرتکز پیش خود ما هم هست و در تعبیرات و استعمالات هم این دو کلمه را به کار می‌بریم،</w:t>
      </w:r>
    </w:p>
    <w:p>
      <w:pPr>
        <w:pStyle w:val="BookText"/>
        <w:rPr/>
      </w:pPr>
      <w:r>
        <w:rPr>
          <w:rFonts w:ascii="IRNazanin" w:hAnsi="IRNazanin" w:eastAsia="IRNazanin"/>
          <w:color w:val="111111"/>
          <w:sz w:val="28"/>
          <w:sz w:val="28"/>
          <w:szCs w:val="28"/>
          <w:rtl w:val="true"/>
          <w:lang w:bidi="fa-IR"/>
        </w:rPr>
        <w:t>ببینیم جای اینها کجاست و به عبارت دیگر این‌طوری که مرحوم آخوند می‌فرمایند، آیا در لغت و عرف، صحت و فساد به معنی تمامیت و نقص است؟ یا این که نه در استعمالات عرفیه مسأله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به عنوان شاهد و به عنوان مثال ایشان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ساختمانی که مجموعۀ مرکب از اتاقها و لوازم زندگی هست، اگر این ساختمان یک کمبودی داشته باشد ما چه تعبیری را به کار می‌بریم؟ و اگر این ساختمان واجد همۀ خصوصیات و واجد همۀ جهات مرغوبه و مورد نیاز باشد چه تعبیری به کار می‌بریم؟ یک خانه‌ای که از زیردست بنا بیرون آمده است و همۀ خصوصیات مورد نیاز در آن وجود دارد، از آن تعبیر به خانه و ساختمان تام و تمام می‌کنیم و اگر بعضی از جهات در آن وجود نداشت و کمبودی در آن تحقق داشت ما از آن تعبیر می‌کنیم به ساختمان و خانۀ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تعبیر به تمامیت و نقص یک تعبیر مرتکز و عرفی پیش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در این‌جا به‌جای کلمۀ تام و ناقص، می‌توانیم تعبیر به صحیح و فاسد کنیم و بگوییم که این خانه صحیح است در مقابل آن خانه‌ای که کمبود دارد، بگوییم این خانه فاسد است، آیا تعبیر به فساد در استعمالات عرفیه در اینجا معهود هست؟ یا فرض کنیم یک انسانی که مرکب از مجموعۀ اعضا و جوارح است اگر انسانی فاقد بصر باشد و عضو بینایی در او وجود نداشته باشد، ما تعبیر می‌کنیم که این انسان ناقص الخلقه است کما این که این تعبیر فراوان در همین مورد انسان به کار می‌رود، در مقابل انسانی که همۀ اعضا و جوارحش کاملا وجود دارد می‌گوییم این تام الخلقه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بچه‌ای که خداوند به انسان عنایت می‌کند قبل از مسأله ذکوریت و انوثیت او مورد سؤال واقع شود، سؤال می‌شود که آیا این تام الخلقه است یا خدای‌نکرده ناقص الخلقه است؟ خوب تعبیر به تمامیت و نقصان یک تعبیر صحیح و رایج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می‌توانیم کلمۀ تام و ناقص را برداریم و به جای آن صحیح و فاسد بگذاریم؟ مثلا اگر ناقص الخلقه است بگوییم این یک انسان فاسدی است که خداوند عنایت کرده است، آیا می‌شود این حرف را زد؟ تعبیر به فساد برحسب استعمال عرفی در اینجا مطرح است یا نه؟ بله در مورد چشم یک نکته‌ای است اینجا، یک وقت آن کسی که چشمش نمی‌بیند و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و موصوف را عبارت از خود چشم قرار می‌دهیم، می‌گوییم فلان شخص چشمش فاسد شده است یا از اول فاسد بوده است، اما این در آنجایی است که موصوف را خود چشم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موصوف را انسان قرار دهیم این به لحاظ فقدان قوه بینایی عنوان فساد را به انسان نمی‌توانیم نسبت دهیم درحالی‌که بلا اشکال عنوان نقص را به انسان نسبت می‌دهیم، می‌گوییم این انسان ناقص یا ناقص الخلقه است در صورتی که از اول چنین مسأله‌ای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مقابل، مواردی را ملاحظه می‌کنیم و می‌بینیم استعمال کلمۀ فاسد، صحیح است اما استعمال کلمۀ ناقص غیرصحیح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میوه‌ای را گرفته باشید بواسطۀ مرور زمان یا حرارت و امثال ذلک این میوه فاسد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تعبیر می‌کنید به این که این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به‌جای فاسد کلمۀ ناقص را بکار نمی‌برید، بطوری که اگر کلمه ناقص را بکار ببرید چه‌بسا مواجه با انکار و استنکار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برحسب ارتکاز اصلا خودتان چنین استعمالی را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موارد استعمالات عرفیه را که انسان ملاحظه می‌کند می‌بیند که مواردشان باهم فرق می‌کند این طور نیست که هرکجا کلمه صحیح و فاسد استعمال شود در آنجا کلمۀ تام و ناقص هم استعمال می‌شود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تقریبا، از تتبع موارد استعمالات انسان استفاده می‌کند و باز ارتکاز عرفی انسان هم مساعد با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حالا کاری به عبادات و معاملات نداشته باشید، فعلا بحث در همان موارد عرفیه و استعمالات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ضابطه این‌طور است که آن شیء موصوف و آن موضوع اگر یک مرکبی باشد که این مرکب مشتمل بر اجزا و شرایط و خصوصیاتی باشد در مرکب مشتمل بر اجزا و شرایط و خصوصیات آنجا کلمۀ تام و ناقص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واجد همۀ اجزا و شرایط و خصوصیات بود، مثل انسان، ساختمان و امثال اینها، با یک دوا و معجونی که باید ده جزء داشته باشد و ده ماده در ترکیب و تشکیل آن به کار رود، اگر واجد همۀ اجزا و خصوصیات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انّه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یقال انه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کمبودها در این مرکب وجود داشته باشد چه به لحاظ اجزا و چه به لحاظ شرایط از آن تعبیر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نمی‌کنند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فاسد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موضوع و موصوف کلمۀ تمامیت و نقص، عبارت از همین مرکب از اجزا و شرایط در این قبیل از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کلمۀ صحت و فساد در استعمالات عرفیه هیچ کاری به مرکب ندارد، هیچ ارتباطی به مسأله اجزا و شرایط و واجد بودن اجزا و شرایط و فاقد بودن ندارد، آن‌که از تتبع موارد استعمالش استفاده می‌شود، این است که صحت در جایی به کار می‌رود که این فردی را که متصف به صحت می‌کنید، دارای یک نوعی هست و این نوع دارای یک اثر و خاصیت و فایده‌ای است، اگر این فرد، اثر و خاصیت نوعیۀ مترتبۀ بر نوع را مثل سایر افراد نوع که در ترتب‌اثر نوعی مشترک‌اند واجد باشد، فرد صحیح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اطلاق صحیح بر میوه‌جات، مثلا پرتقال به حسب نوعش، دارای یک اثر و خاصیت و غرض مطلوبی است و حتی به لحاظ طعم و فوائد اگر پرتقالی واجد این خصوصیات بود طعم و وضع طبیعی داشت، آثار و خاصیت مطلوبه بر آن مترتب بود، تعبیر می‌کنیم این پرتقال سالم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بعضی از این خواص را یا همه این آثار را از دست داد، از آن</w:t>
      </w:r>
      <w:bookmarkStart w:id="680" w:name="pg13688_139886"/>
    </w:p>
    <w:p>
      <w:pPr>
        <w:pStyle w:val="BookText"/>
        <w:rPr/>
      </w:pPr>
      <w:bookmarkEnd w:id="680"/>
      <w:r>
        <w:rPr>
          <w:rFonts w:ascii="IRNazanin" w:hAnsi="IRNazanin" w:eastAsia="IRNazanin"/>
          <w:color w:val="111111"/>
          <w:sz w:val="28"/>
          <w:sz w:val="28"/>
          <w:szCs w:val="28"/>
          <w:rtl w:val="true"/>
          <w:lang w:bidi="fa-IR"/>
        </w:rPr>
        <w:t>تعبیر می‌کنیم به فاسد، دیگر تعبیر نمی‌کنیم به ناقص، پس مسأله صحت و فساد در استعمالات عرفیه هیچ ربطی به مسأله ترکیب و اجزا و شرایط ندارد</w:t>
      </w:r>
      <w:r>
        <w:rPr>
          <w:rFonts w:eastAsia="IRNazanin" w:cs="IRNazanin"/>
          <w:color w:val="111111"/>
          <w:sz w:val="28"/>
          <w:szCs w:val="28"/>
          <w:rtl w:val="true"/>
          <w:lang w:bidi="fa-IR"/>
        </w:rPr>
        <w:t>.</w:t>
      </w:r>
    </w:p>
    <w:p>
      <w:pPr>
        <w:pStyle w:val="Heading5"/>
        <w:numPr>
          <w:ilvl w:val="4"/>
          <w:numId w:val="1"/>
        </w:numPr>
        <w:rPr/>
      </w:pPr>
      <w:bookmarkStart w:id="681" w:name="__RefHeading___Toc125423_3264237689"/>
      <w:bookmarkStart w:id="682" w:name="_Toc253"/>
      <w:bookmarkEnd w:id="681"/>
      <w:r>
        <w:rPr>
          <w:rtl w:val="true"/>
        </w:rPr>
        <w:t>تقابل صحت با فساد و تقابل ناقص با تمام از نظر امام</w:t>
      </w:r>
      <w:r>
        <w:rPr>
          <w:rtl w:val="true"/>
        </w:rPr>
        <w:t>«</w:t>
      </w:r>
      <w:r>
        <w:rPr>
          <w:rtl w:val="true"/>
        </w:rPr>
        <w:t>ره</w:t>
      </w:r>
      <w:r>
        <w:rPr>
          <w:rtl w:val="true"/>
        </w:rPr>
        <w:t>»</w:t>
      </w:r>
      <w:bookmarkEnd w:id="682"/>
    </w:p>
    <w:p>
      <w:pPr>
        <w:pStyle w:val="BookText"/>
        <w:rPr/>
      </w:pPr>
      <w:r>
        <w:rPr>
          <w:rFonts w:ascii="IRNazanin" w:hAnsi="IRNazanin" w:eastAsia="IRNazanin"/>
          <w:color w:val="111111"/>
          <w:sz w:val="28"/>
          <w:sz w:val="28"/>
          <w:szCs w:val="28"/>
          <w:rtl w:val="true"/>
          <w:lang w:bidi="fa-IR"/>
        </w:rPr>
        <w:t>در عین این که کلمۀ تام و ناقص کاملا مرتبط به ترکیب و اجزا و شرایط است اما اگر به حسب عرف، اینها از هم جدا هستند، ایشان می‌فرماید که بعید نیست که بگوییم تقابلهای اینها هم فرق می‌کند، تام و ناقص تقابلشان، تقابل عدم و ملکه است، یعنی ناقص به آن غیر تامی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یکون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از زیردست بنا بیرون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یکون واجدا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موارد که مورد نیاز یک خانه است، اگر بعضی از موارد را نداشته باشد به آن ناقص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من شأنه أن یکون تاما لکنه لم یکن فی الخارج و فی الواقع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انسان هم که کلمۀ ناقص الخلقه تعبیر می‌کنیم به لحاظ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یکون تام الخلقه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یکون واجدا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واجدا لعضو البصیرة و البصر فاذا کان فاقدا له یکون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تقابل بین ناقص و تمام، تقابل عدم و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تقابل بین صحیح و فاسد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تقابل ضدین است، یعنی فاسد هم 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چه‌چیزی فاسد می‌گوییم؟ به آن چیزی می‌گوییم که در حقیقت از مسیر طبیعی خودش منحرف شده است و به تعبیر دیگر از مقتضای خاصیت نوعیۀ خودش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خودش یک امر وجودی است در مقابل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بر مقتضای خاصیت نوعیه و اثر نوعی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بقاء بر خاصیت نوعیه و اثر نوعی یک امر وجودی است و هم خروج از خاصیت نوعیه و اثر نوعی آن هم 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تقابل بین صحیح و فاسد در استعمالات عرفیه بعید نیست که تقابلشان تقابل ضدین باشد، یعنی این‌طور نیست که یکی امر عدمی باشد تا تعبیر کنیم که این عدمش، عدم ملکه است، نه این که تقابلش تقابل سلب و ایجاب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امر وجودی متقابل به این معنا بودند که غیرقابل اجتماعند و بین آنها کمال بینونت وجود دارد، لذا عنوانش هم عنوان تقابل تضاد خواهد بود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ضدین که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ضدین این است که هردو باهم قابل جمع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ضدین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اسود و ابیض، ضدّانی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اسفر، اینها هم داخل در دایره هستند؛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در رابطه با استعمالات عرفیه است</w:t>
      </w:r>
      <w:r>
        <w:rPr>
          <w:rFonts w:eastAsia="IRNazanin" w:cs="IRNazanin"/>
          <w:color w:val="111111"/>
          <w:sz w:val="28"/>
          <w:szCs w:val="28"/>
          <w:rtl w:val="true"/>
          <w:lang w:bidi="fa-IR"/>
        </w:rPr>
        <w:t>.</w:t>
      </w:r>
      <w:bookmarkStart w:id="683" w:name="pg13688_139887"/>
    </w:p>
    <w:p>
      <w:pPr>
        <w:pStyle w:val="Heading5"/>
        <w:numPr>
          <w:ilvl w:val="4"/>
          <w:numId w:val="1"/>
        </w:numPr>
        <w:rPr/>
      </w:pPr>
      <w:bookmarkStart w:id="684" w:name="__RefHeading___Toc125425_3264237689"/>
      <w:bookmarkStart w:id="685" w:name="_Toc254"/>
      <w:bookmarkEnd w:id="683"/>
      <w:bookmarkEnd w:id="684"/>
      <w:r>
        <w:rPr>
          <w:rtl w:val="true"/>
        </w:rPr>
        <w:t>ترادف صحت با تمامیت و نقص با فساد در فقه از نظر امام ره</w:t>
      </w:r>
      <w:bookmarkEnd w:id="685"/>
    </w:p>
    <w:p>
      <w:pPr>
        <w:pStyle w:val="BookText"/>
        <w:rPr/>
      </w:pPr>
      <w:r>
        <w:rPr>
          <w:rFonts w:ascii="IRNazanin" w:hAnsi="IRNazanin" w:eastAsia="IRNazanin"/>
          <w:color w:val="111111"/>
          <w:sz w:val="28"/>
          <w:sz w:val="28"/>
          <w:szCs w:val="28"/>
          <w:rtl w:val="true"/>
          <w:lang w:bidi="fa-IR"/>
        </w:rPr>
        <w:t>اما وقتی که از استعمالات عرفیه وارد فقه می‌شویم 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هم همان طوری که ملاحظه کردید این کلمۀ صحت یک امر مشترکی است، هم در باب عبادات این کلمه استعمال می‌شود، هم در باب معاملات، هم عبادت صحیحه و عبادت فاسده داریم، هم معاملۀ صحیحه و معاملۀ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موارد استعمالات عرفیه‌اش این دو را از هم جدا می‌کرد و حتی تقابل آنها تقابل مختلف بود، معذلک در باب معاملات و عبادات مثل این که بین این دو یک ترادفی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عبادات، اگر روی آن ملاکی که در موارد عرفیه ملاحظه کردیم، وقتی می‌آییم در باب نماز، باید بگوییم نماز هم مثل یک خانه می‌ماند، همان‌طوری که خانه مرکب از اجزا و شرایط و خصوصیات است، نماز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مورد خانه، کلمۀ تام و ناقص را به کار می‌بردیم، نه کلمۀ صحت و فساد را، می‌بینیم که در باب عبادت این‌طور نیست، در عبادت کلمۀ صحیح و فاسد بکار می‌رود، کما این که کلمۀ تام و ناقص هم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تعبیرات روایات که در حجّ بحث می‌کنیم به مواردی برخورد کردیم که از امام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طواف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أم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تام و ناقص به معنای همین صحیح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معاملات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به لحاظ اسبابشان یعنی آن عقودی که تأثیر می‌کنند در آثار معاملات مثل الفاظ ایجاب و قبول، اینها هم مرکباتی هستند ایجاب یک جزئش است و قبول جزء دیگر است، شرایطی در کنار این اجزا هست مثلا باید ایجاب به صیغۀ ماضی باشد بین ایجاب و قبول فاصلۀ چندانی واقع نشده باشد و همین‌طور سایر شرایطی که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معاملات به لحاظ اسبابشان که اتصاف معاملات به صحت و فساد هم، به لحاظ اسباب است، نه به لحاظ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که صحیح و فاسد ندارد، زوجیت یا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در باب بیع یا متحقق است یا متحقق نیست، دیگر ملکیت تامه در مقابل ملکیت ناقصه، نداریم، البته ملکیت لازمه در مقابل ملکیت متزلزله وجود دارد، اما ملکیت تامه در مقابل ملکیت ناقصه نیست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اتصاف معاملات به صحت و فساد در رابطۀ با اسباب است نه در رابطۀ با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رابطۀ با اسباب به لحاظ این که مرکب از اجزا و شرایط هستند، روی آن قاعدۀ عرفی باید فقط کلمۀ تام و ناقص را در اینجا بکار ببریم</w:t>
      </w:r>
      <w:r>
        <w:rPr>
          <w:rFonts w:eastAsia="IRNazanin" w:cs="IRNazanin"/>
          <w:color w:val="111111"/>
          <w:sz w:val="28"/>
          <w:szCs w:val="28"/>
          <w:rtl w:val="true"/>
          <w:lang w:bidi="fa-IR"/>
        </w:rPr>
        <w:t>.</w:t>
      </w:r>
      <w:bookmarkStart w:id="686" w:name="pg13688_139888"/>
    </w:p>
    <w:p>
      <w:pPr>
        <w:pStyle w:val="BookText"/>
        <w:rPr/>
      </w:pPr>
      <w:bookmarkEnd w:id="686"/>
      <w:r>
        <w:rPr>
          <w:rFonts w:ascii="IRNazanin" w:hAnsi="IRNazanin" w:eastAsia="IRNazanin"/>
          <w:color w:val="111111"/>
          <w:sz w:val="28"/>
          <w:sz w:val="28"/>
          <w:szCs w:val="28"/>
          <w:rtl w:val="true"/>
          <w:lang w:bidi="fa-IR"/>
        </w:rPr>
        <w:t>درحالی‌که پیش از استعمال تام و ناقص معمولا کلمۀ صحیح و فاسد را بکار می‌بریم، بحث می‌کنیم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معاطاة صحیحة أم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معامله با نداشتن فلان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أم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بحث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المقبوض بالعقد الفاسد سبب لترتب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را صفت برای عقد قرار می‌دهیم، این کاملا مغایر با آن موارد استعمالات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شده است؟ اینجا دو احتمال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بگوییم فقها، در مسأله صحت و فساد غیر از آن معنای لغوی و غیر از موارد استعمالات عرفی، یک اصطلاح خاصی اصلا در فقه برای کلمۀ صحت و فساد مطرح است، چه صحت اضافۀ به عبادت شود و چه اضافۀ به معامله شود، یعنی در حقیقت فرمایش مرحوم آخوند را در معاملات و عبادات بپذیریم ولو این که در لغت و عرف فرمایش ایشان را قبول نکنیم</w:t>
      </w:r>
      <w:r>
        <w:rPr>
          <w:rFonts w:eastAsia="IRNazanin" w:cs="IRNazanin"/>
          <w:color w:val="111111"/>
          <w:sz w:val="28"/>
          <w:szCs w:val="28"/>
          <w:rtl w:val="true"/>
          <w:lang w:bidi="fa-IR"/>
        </w:rPr>
        <w:t>.</w:t>
      </w:r>
    </w:p>
    <w:p>
      <w:pPr>
        <w:pStyle w:val="Heading5"/>
        <w:numPr>
          <w:ilvl w:val="4"/>
          <w:numId w:val="1"/>
        </w:numPr>
        <w:rPr/>
      </w:pPr>
      <w:bookmarkStart w:id="687" w:name="__RefHeading___Toc125427_3264237689"/>
      <w:bookmarkStart w:id="688" w:name="_Toc255"/>
      <w:bookmarkEnd w:id="687"/>
      <w:r>
        <w:rPr>
          <w:rtl w:val="true"/>
        </w:rPr>
        <w:t>بیان استاد در معنای صحت و فساد، نقص و تمام در فقه</w:t>
      </w:r>
      <w:bookmarkEnd w:id="688"/>
    </w:p>
    <w:p>
      <w:pPr>
        <w:pStyle w:val="BookText"/>
        <w:rPr/>
      </w:pPr>
      <w:r>
        <w:rPr>
          <w:rFonts w:ascii="IRNazanin" w:hAnsi="IRNazanin" w:eastAsia="IRNazanin"/>
          <w:color w:val="111111"/>
          <w:sz w:val="28"/>
          <w:sz w:val="28"/>
          <w:szCs w:val="28"/>
          <w:rtl w:val="true"/>
          <w:lang w:bidi="fa-IR"/>
        </w:rPr>
        <w:t>اما در باب فقه در معاملات و عبادات بپذیریم که صحت به معنی تمامیت است و فرق نمی‌کند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زید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زید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تعبیر در اینجا صحیح است و همین طور در باب معامله‌اش، آیا این‌طوری مسأله را مطرح کنیم؟ یا این که بگوییم که بعید است که فقها، یک حقیقت مثلا فقهیه‌ای برای خودشان درست کرده باشند و یک اصطلاح فقهی برای خودشان درست کرده باشند، بگوییم اینجا به عنوان مجاز و مسامحه این تعبیر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باید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تامة، لیست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به جای تامّه، صحیحه را هم به کار می‌برند، این از روی تجوّز و تسامح و روی رعایت همان مناسباتی است که در باب مجازات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اگر نتوانیم وجهش را بدست بیاوریم و توجیه هم نتوانیم کنیم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را در باب عبادات و معاملات نمی‌شود انکار کرد که مسأله صحت و فساد با تمامیت و نقص در معنای فقهی در حقیقت مترادف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شده است با آن نحوی که در استعمالات عرفیه هست، در فقه چنین عنوانی پیدا شده است؟ آیا اصطلاح خاص مجاز و مسامحه است یا فرضا احتمالات دیگر در این باب، خیلی هم ضرورتی ندارد که ما به توجیه این پی ببریم و علت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فقه را زیرورو می‌کنیم می‌بینیم کلمۀ صحت و فساد که می‌گویند اصلا موضوعش همین مرکبات است در باب عبادات مرکباتند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هم‌چون به لحاظ اسباب مسائل مطرح است، آنها هم مرکب از ایجاب و قبول و شرایط و اجزا و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فرق دیگری هم بین معاملات و عبادات و بین موارد استعمال عرفی وجود دارد با بعضی از خصوصیات دیگری که در این رابطه هست ان شاء الله بعدا</w:t>
      </w:r>
      <w:bookmarkStart w:id="689" w:name="pg13688_139889"/>
    </w:p>
    <w:p>
      <w:pPr>
        <w:pStyle w:val="BookText"/>
        <w:rPr/>
      </w:pPr>
      <w:bookmarkEnd w:id="689"/>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Heading5"/>
        <w:numPr>
          <w:ilvl w:val="4"/>
          <w:numId w:val="1"/>
        </w:numPr>
        <w:rPr/>
      </w:pPr>
      <w:bookmarkStart w:id="690" w:name="__RefHeading___Toc125429_3264237689"/>
      <w:bookmarkStart w:id="691" w:name="_Toc256"/>
      <w:bookmarkEnd w:id="690"/>
      <w:r>
        <w:rPr>
          <w:rtl w:val="true"/>
        </w:rPr>
        <w:t>پرسش</w:t>
      </w:r>
      <w:r>
        <w:rPr>
          <w:rtl w:val="true"/>
        </w:rPr>
        <w:t>:</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کفایه ره در معنای لغوی و عرفی، صحت و فساد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صحت با فساد چه نوع تقابلی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استعمال این اصطلاحات در فقه را تقریب کنید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را در مورد تقابل صحت با فساد بیان نمایید</w:t>
      </w:r>
      <w:r>
        <w:rPr>
          <w:rFonts w:eastAsia="IRNazanin" w:cs="IRNazanin"/>
          <w:color w:val="111111"/>
          <w:sz w:val="28"/>
          <w:szCs w:val="28"/>
          <w:rtl w:val="true"/>
          <w:lang w:bidi="fa-IR"/>
        </w:rPr>
        <w:t>.</w:t>
      </w:r>
      <w:bookmarkStart w:id="692" w:name="pg13688_139890"/>
    </w:p>
    <w:p>
      <w:pPr>
        <w:pStyle w:val="Heading4"/>
        <w:numPr>
          <w:ilvl w:val="3"/>
          <w:numId w:val="1"/>
        </w:numPr>
        <w:rPr/>
      </w:pPr>
      <w:bookmarkStart w:id="693" w:name="__RefHeading___Toc125431_3264237689"/>
      <w:bookmarkStart w:id="694" w:name="_Toc257"/>
      <w:bookmarkEnd w:id="692"/>
      <w:bookmarkEnd w:id="693"/>
      <w:r>
        <w:rPr>
          <w:rtl w:val="true"/>
        </w:rPr>
        <w:t>درس پانصد و پنجاه و ششم</w:t>
      </w:r>
      <w:bookmarkEnd w:id="694"/>
    </w:p>
    <w:p>
      <w:pPr>
        <w:pStyle w:val="Heading5"/>
        <w:numPr>
          <w:ilvl w:val="4"/>
          <w:numId w:val="1"/>
        </w:numPr>
        <w:rPr/>
      </w:pPr>
      <w:bookmarkStart w:id="695" w:name="__RefHeading___Toc125433_3264237689"/>
      <w:bookmarkStart w:id="696" w:name="_Toc258"/>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697" w:name="__RefHeading___Toc125435_3264237689"/>
      <w:bookmarkStart w:id="698" w:name="_Toc259"/>
      <w:bookmarkEnd w:id="697"/>
      <w:r>
        <w:rPr>
          <w:rtl w:val="true"/>
        </w:rPr>
        <w:t>تفاوت معنای فقهی و عرفی صحت و فساد با تمامیت و نقصان</w:t>
      </w:r>
      <w:bookmarkEnd w:id="698"/>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صحت و فساد با این که در استعمالات عرفیه با کلمه تمامیت و نقص، موارد استعمالشان فرق می‌کند، اما در باب عبادات و معاملات صحت به معنای همان تمامیت است و فساد هم به همان معنای عدم تمامیت است، علت چه بوده است؟ دو جهت ذکر شد، لکن یک جهت دیگری هست و آن این است که مسأله تمامیت و نقص با این که در عبادات و معاملات، صحت و فساد به همین دو معنا بکار می‌رود، اما در عین‌حال یک فرقی با موارد استعمالات عرفیه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به این کیفیت است که در استعمالات عرفیه تمامیت و نقص، دو امر اضافی است،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مرکبی که دارای اجزا و شرایط است، اگر این مرکب به لحاظ اجزائش، تمامیت داشته باشد و به لحاظ شرایطش کمبودی در آن باشد ما در رابطه با این مرکب، می‌توانیم هم کلمه تام را به کار ببریم و هم کلمه ناقص را، منتها این‌طور تعبیر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المرکب تام من حیث الاجزاء و ناقص من حیث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صحیحی است، حالا مثلا در استعمالات عرفیه این‌طوری تعبیر می‌کنیم که</w:t>
      </w:r>
      <w:bookmarkStart w:id="699" w:name="pg13688_139891"/>
    </w:p>
    <w:p>
      <w:pPr>
        <w:pStyle w:val="BookText"/>
        <w:rPr/>
      </w:pPr>
      <w:bookmarkEnd w:id="699"/>
      <w:r>
        <w:rPr>
          <w:rFonts w:ascii="IRNazanin" w:hAnsi="IRNazanin" w:eastAsia="IRNazanin"/>
          <w:color w:val="111111"/>
          <w:sz w:val="28"/>
          <w:sz w:val="28"/>
          <w:szCs w:val="28"/>
          <w:rtl w:val="true"/>
          <w:lang w:bidi="fa-IR"/>
        </w:rPr>
        <w:t>مثلا این خانه‌ای که ساخته شده است، از لحاظ موارد، تمامیت دارد و هیچ‌گونه کمبودی وجود ندارد، اما مثلا از لحاظ سایر لوازم برق و امثال ذلک، مثلا نقص دارد، تعبیر به تمامیت و نقص نسبت به یک مرکبی که دارای اجزا و شرایط است با تفکیک بین اجزا و شرایط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عبادات و معاملات با این که صحت و فساد به معنی تمامیت و نقص استعمال می‌شود، معذلک روی این دو کلمه یعنی کلمه صحت و فساد هیچ معهود نیست که تفکیکی قائل شویم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الصلاة صحیحة من حیث الاجزاء و فاسدة من حیث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اذهان متشرعه و در اصطلاح فقه یک امر غیرمعهودی است برای این که صلاتی که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صحیحة مطلقا و امّا فاسدة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شقّ سومی ما در فقه داشته باشیم که صلاة هم صحیح باشد و هم فاسد باشد، منتها تفسیر کنیم صحت را مثلا به لحاظ اجزا و فساد را به لحاظ فقدان بعضی از شرایط این یک امر غیرمعهودی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هم همین‌طور است بالاخره این عقد زوجیت یا عقد بیعی که واقع شده است از دو حال بیرون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یکون صحیحا، لیس الاّ و امّا ان یکون فاسدا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مجمع اتصاف به صحت و فساد باشد، بگوییم به لحاظ ایجاب و قبولش صحیح است؛ اما به لحاظ بعضی از شرایط یکون فاسدا، این یک امر غیر معهود در باب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کلمه صحت و فساد علاوه‌بر این که در عبادات و معاملات به معنی تمامیت و نقص است یک اضافه و یک امر زائدی هم همراهش هست و آن امر زائد این است که از این دو حال بیرون نیست و تفکیک بین صحت و فساد به لحاظ اجزا و شرایط یک امر غیرصحیح و غیرمعهودی است</w:t>
      </w:r>
      <w:r>
        <w:rPr>
          <w:rFonts w:eastAsia="IRNazanin" w:cs="IRNazanin"/>
          <w:color w:val="111111"/>
          <w:sz w:val="28"/>
          <w:szCs w:val="28"/>
          <w:rtl w:val="true"/>
          <w:lang w:bidi="fa-IR"/>
        </w:rPr>
        <w:t>.</w:t>
      </w:r>
    </w:p>
    <w:p>
      <w:pPr>
        <w:pStyle w:val="Heading5"/>
        <w:numPr>
          <w:ilvl w:val="4"/>
          <w:numId w:val="1"/>
        </w:numPr>
        <w:rPr/>
      </w:pPr>
      <w:bookmarkStart w:id="700" w:name="__RefHeading___Toc125437_3264237689"/>
      <w:bookmarkStart w:id="701" w:name="_Toc260"/>
      <w:bookmarkEnd w:id="700"/>
      <w:r>
        <w:rPr>
          <w:rtl w:val="true"/>
        </w:rPr>
        <w:t>نسبی بودن مفهوم صحیح و فساد در فقه</w:t>
      </w:r>
      <w:bookmarkEnd w:id="70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ره در این بحث صحت و فساد یکی دو بحث مهم ذکر کردند، گفتیم که ایشان در رابطه با صحت و فساد مفصل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بحث صحیح و اعم آنجا خیلی به اختصار،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این دو مطلبی که ذکر کردند، هم فرمایش ایشان را و هم خلطی که در کلام ایشان شده است و عدم تمامیت کلام ایشان به صورت کلی، باید اینجا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مطلب،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دو واقعیت نیست این‌طور نیست که یک واقعیتی به نام صحیح و یک واقعیتی به نام فاسد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یک مسأله‌ای است که ارتباط به اختلاف انظار دارد مثلا برای توضیح بیان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رساله‌ها که مراجعه می‌کنید یک فقیهی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مثلا بدون سوره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بدون سوره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صحت و فساد، دایر مدار آراء و فتاوا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فتوا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w:t>
      </w:r>
      <w:bookmarkStart w:id="702" w:name="pg13688_139892"/>
    </w:p>
    <w:p>
      <w:pPr>
        <w:pStyle w:val="BookText"/>
        <w:rPr/>
      </w:pPr>
      <w:bookmarkEnd w:id="702"/>
      <w:r>
        <w:rPr>
          <w:rFonts w:ascii="IRNazanin" w:hAnsi="IRNazanin" w:eastAsia="IRNazanin"/>
          <w:color w:val="111111"/>
          <w:sz w:val="28"/>
          <w:sz w:val="28"/>
          <w:szCs w:val="28"/>
          <w:rtl w:val="true"/>
          <w:lang w:bidi="fa-IR"/>
        </w:rPr>
        <w:t>صحیح است و یک فقیه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یک مرتبه تسبیحات اربعه صحیح است و فقیه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یک مرتبه تسبیحات اربعه فاسد است و حتما باید سه مرتبه تسبیحات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واقعیتی برای صحت و فساد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ایشان این است وقتی که انگشت می‌گذاریم روی نماز بدون سوره،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صحیح، بحسب رأی من یقول بعدم جزئیت السوره و فاسد بحسب رأی من یقول بجزئیة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طرف را مشخص کنیم و نظر را روشن کنیم و این به حسب نظر ایشان دلیل بر این است که صحت و فساد دو امر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یعنی خالی از واقعیت و خالی از حقیقت و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 صحیح است، دنبالش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رأی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استشهاد بیشتر ایشان مسأله اجزا را که سابقا بحث کردیم، پیش می‌کشد که به حسب نظر ایشان سه نوع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واقعی اولی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ثانوی یا اضطراری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ظاهری آن‌که از راه استصحاب و امثال ذلک درست می‌شود مثل این که کسی با استصحاب وضو نماز بخواند در موقع دخول وقت، صبح وضو گرفته است حالا ظهر شده است شک می‌کند که آن وضو، منتقض شد یا منتقض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بنا بگذار بر این که وضو داری و با این وضو می‌توانی نماز بخوانی، این را هم تعبیر می‌کنند به امر ظاهری در مقابل آن دو امر اول</w:t>
      </w:r>
      <w:r>
        <w:rPr>
          <w:rFonts w:eastAsia="IRNazanin" w:cs="IRNazanin"/>
          <w:color w:val="111111"/>
          <w:sz w:val="28"/>
          <w:szCs w:val="28"/>
          <w:rtl w:val="true"/>
          <w:lang w:bidi="fa-IR"/>
        </w:rPr>
        <w:t>.</w:t>
      </w:r>
    </w:p>
    <w:p>
      <w:pPr>
        <w:pStyle w:val="Heading5"/>
        <w:numPr>
          <w:ilvl w:val="4"/>
          <w:numId w:val="1"/>
        </w:numPr>
        <w:rPr/>
      </w:pPr>
      <w:bookmarkStart w:id="703" w:name="__RefHeading___Toc125439_3264237689"/>
      <w:bookmarkStart w:id="704" w:name="_Toc261"/>
      <w:bookmarkEnd w:id="703"/>
      <w:r>
        <w:rPr>
          <w:rtl w:val="true"/>
        </w:rPr>
        <w:t>ارتباط ما نحن فیه با مسألۀ اجزا از نظر صاحب کفایه</w:t>
      </w:r>
      <w:bookmarkEnd w:id="70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بحثی بین اصولیین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بحث اجزا که قبل از بحث مقدمه واجب، مفصلا این بحث را ذکر کردیم و آن این است که اتیان مأموربه، به امر اولی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تردید 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اتیان مأموربه به امر ثانوی و همین‌طور مأمور به امر ظاهری، محل بحث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مجزیا ام لا یکون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 التیمم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تصادفا صار فی الوقت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مع التمیمی که خوانده است، مجزی است یا این که نه حالا که واجد الماء شد، باید بلند شود وضو بگیرد و نماز مع الوضو بخواند؟ و یا اگر کسی با استصحاب وضو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 حال نماز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امتثال امر ظاهری مجزی است یا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وضو بگیرد و ثانیا نماز بخواند، یک چنین اختلافی بین فقها و اصولیین در رابطه با اجزا واقع شده است،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 این است که مسأله صحت و فساد دو امر اضافی است یعنی آن کسی که اتیان مأموربه به امر ثانوی را</w:t>
      </w:r>
      <w:bookmarkStart w:id="705" w:name="pg13688_139893"/>
    </w:p>
    <w:p>
      <w:pPr>
        <w:pStyle w:val="BookText"/>
        <w:rPr/>
      </w:pPr>
      <w:bookmarkEnd w:id="705"/>
      <w:r>
        <w:rPr>
          <w:rFonts w:ascii="IRNazanin" w:hAnsi="IRNazanin" w:eastAsia="IRNazanin"/>
          <w:color w:val="111111"/>
          <w:sz w:val="28"/>
          <w:sz w:val="28"/>
          <w:szCs w:val="28"/>
          <w:rtl w:val="true"/>
          <w:lang w:bidi="fa-IR"/>
        </w:rPr>
        <w:t>مجزی می‌داند نماز از نظر او اتصاف به صحت دارد و آن کسی که مجزی نمی‌داند نماز از نظر او اتصاف به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بر اتیان مأموربه، به امر ظاهری</w:t>
      </w:r>
      <w:r>
        <w:rPr>
          <w:rFonts w:eastAsia="IRNazanin" w:cs="IRNazanin"/>
          <w:color w:val="111111"/>
          <w:sz w:val="28"/>
          <w:szCs w:val="28"/>
          <w:rtl w:val="true"/>
          <w:lang w:bidi="fa-IR"/>
        </w:rPr>
        <w:t>.</w:t>
      </w:r>
    </w:p>
    <w:p>
      <w:pPr>
        <w:pStyle w:val="Heading5"/>
        <w:numPr>
          <w:ilvl w:val="4"/>
          <w:numId w:val="1"/>
        </w:numPr>
        <w:rPr/>
      </w:pPr>
      <w:bookmarkStart w:id="706" w:name="__RefHeading___Toc125441_3264237689"/>
      <w:bookmarkStart w:id="707" w:name="_Toc262"/>
      <w:bookmarkEnd w:id="706"/>
      <w:r>
        <w:rPr>
          <w:rtl w:val="true"/>
        </w:rPr>
        <w:t>نسبیت مفهوم صحت و فساد در نزد متکلمین</w:t>
      </w:r>
      <w:bookmarkEnd w:id="707"/>
    </w:p>
    <w:p>
      <w:pPr>
        <w:pStyle w:val="BookText"/>
        <w:rPr/>
      </w:pPr>
      <w:r>
        <w:rPr>
          <w:rFonts w:ascii="IRNazanin" w:hAnsi="IRNazanin" w:eastAsia="IRNazanin"/>
          <w:color w:val="111111"/>
          <w:sz w:val="28"/>
          <w:sz w:val="28"/>
          <w:szCs w:val="28"/>
          <w:rtl w:val="true"/>
          <w:lang w:bidi="fa-IR"/>
        </w:rPr>
        <w:t>بعد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تنها این مسأله اضافی بودن و اختلافی بودن اختصاص به فقه و اصول دارد، بلکه به دایره علم کلام هم این مسأله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متکلم مراجعه می‌کنیم،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از نظر شما متکلم دارد؟ گفتیم که اینها دو نحو در عبارتشان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صحت عبادت را به معنی موافقت امر و بعضی‌ها به حسب عبارت به معنی موافقة الشریعه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موافقت امر معنا کرده‌اند، وضعشان روشن‌تر است، سوال می‌شود که مقصود شما از موافقت امر، موافقت کدام امر است؟ آیا امر واقعی اولی است یا این که امر واقعی ثانوی یا امر اضطراری هم اسمش موافقت امر است؟ اینجا بین آنها کأنّ خلاف می‌تواند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صحت عبادت موافقت امر واقعی اولی است پس در نتیجه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خواندید یا نماز با استصحاب وضو خواندید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یا کشف خلاف شد این نماز موافقت امر در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بعضی بگویند که نه موافقت الامر معنی صحت عبادت است حالا با کدام امر موافقت داشته باشد با هرامری می‌خواهد موافقت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امر واقعی اولی و چه با امر واقعی ثانوی و چه با امر ظاهری با هرکدام موافقت داشته باشد این صحة العبادة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شبیه آنچه که در علم اصول و فقه به نام اجزا مطرح است و مورد اختلاف است که آیا امر ثانوی و امر ظاهری اقتضای اجزا می‌کند یا نه؟ شبیه این روی تفسیر صحت در کلام متکلم واقع می‌شود ممکن است که بعضی‌ها بگویند مقصود از موافقت الامر، موافقت امر واقعی اولی است در نتیجه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 لا یکون موافق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استصحاب طهارت و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موافقا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بعضی‌ها بگویند که نه معنای صحت موافقت الامر است حالا هرامری می‌خواهد باشد، می‌خواهد امر اولی باشد، ثانوی باشد و ظاهری باشد فرقی نمی‌کند</w:t>
      </w:r>
      <w:r>
        <w:rPr>
          <w:rFonts w:eastAsia="IRNazanin" w:cs="IRNazanin"/>
          <w:color w:val="111111"/>
          <w:sz w:val="28"/>
          <w:szCs w:val="28"/>
          <w:rtl w:val="true"/>
          <w:lang w:bidi="fa-IR"/>
        </w:rPr>
        <w:t>.</w:t>
      </w:r>
    </w:p>
    <w:p>
      <w:pPr>
        <w:pStyle w:val="Heading5"/>
        <w:numPr>
          <w:ilvl w:val="4"/>
          <w:numId w:val="1"/>
        </w:numPr>
        <w:rPr/>
      </w:pPr>
      <w:bookmarkStart w:id="708" w:name="__RefHeading___Toc125443_3264237689"/>
      <w:bookmarkStart w:id="709" w:name="_Toc263"/>
      <w:bookmarkEnd w:id="708"/>
      <w:r>
        <w:rPr>
          <w:rtl w:val="true"/>
        </w:rPr>
        <w:t>جواب استاد از بیان آخوند</w:t>
      </w:r>
      <w:r>
        <w:rPr>
          <w:rtl w:val="true"/>
        </w:rPr>
        <w:t>«</w:t>
      </w:r>
      <w:r>
        <w:rPr>
          <w:rtl w:val="true"/>
        </w:rPr>
        <w:t>ره</w:t>
      </w:r>
      <w:r>
        <w:rPr>
          <w:rtl w:val="true"/>
        </w:rPr>
        <w:t xml:space="preserve">» </w:t>
      </w:r>
      <w:r>
        <w:rPr>
          <w:rtl w:val="true"/>
        </w:rPr>
        <w:t>در نسبی بودن معنای صحت و فساد</w:t>
      </w:r>
      <w:bookmarkEnd w:id="70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مرحوم آخوند ره مسأله اجزا و عدم اجزا و اختلاف انظار متکلمین در رابطه با امر که صحت را به معنی موافقت امر معنا کرده‌اند، این را دلیل قرار دادند که صحت و فساد دو</w:t>
      </w:r>
    </w:p>
    <w:p>
      <w:pPr>
        <w:pStyle w:val="BookText"/>
        <w:rPr/>
      </w:pPr>
      <w:r>
        <w:rPr>
          <w:rFonts w:ascii="IRNazanin" w:hAnsi="IRNazanin" w:eastAsia="IRNazanin"/>
          <w:color w:val="111111"/>
          <w:sz w:val="28"/>
          <w:sz w:val="28"/>
          <w:szCs w:val="28"/>
          <w:rtl w:val="true"/>
          <w:lang w:bidi="fa-IR"/>
        </w:rPr>
        <w:t>واقعیت نیست، بلکه مسأله‌ای است که به حسب اختلاف انظار مختلف است و قائل به اجزا، قائل به صحت است و قائل به عدم اجزا، قائل به بطلان است، قائل به این که موافقت امر خصوص امر واقعی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بطلان است، قائل به این که امر به معنا مطلق الامر است قائل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در دو مرحله با مرحوم آخوند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پای اجزا و اینها را فعلا در میان نیاوریم، با قطع نظر از این مسأله اجزا و اختلاف نظر در موافقت امر، آن فرمایش اول ایشان که یک فقیهی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سوره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این‌چه استفاده می‌کنیم؟ آیا این دلیل بر این است که صحیح و فاسد یک معیار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دلالتی بر این معنا می‌کند؟ بالاخره به حسب واقع، نماز بدون سوره یا صحیح است یا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اینجا ادعا کنیم که اصلا واقعیتی وجود ندارد یا این که واقعیت وجود دارد منتها هر مجتهدی ادعا می‌کند که او دسترسی به واقعیت پیدا کرده است؛ لکن به حسب واقع رأی یکی مصیب است و به واقعیت رسیده است و رأی دیگری نرسیده است به واقعیت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مخطیء و لکنّه فی حال کونه مخطیء، یکون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تسامح و تساهلی در استنباط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تمام تلاش و سعی خودشان را در اجتهاد حکم به کار بردند، یکی نظرش این شده است که سوره جزئیت دارد و یکی نظرش این شده است که سوره جزئیت ندارد آیا این اختلاف نظر کشف از این می‌کند که صحت و فساد معیار واقعی ندارد یا این که چرا؟ واقعیت یکی از این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آن‌که واقعیت را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للمصیب 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واقعیت را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اجر واحد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هیچ‌گونه استحقاق مؤاخذه و عقوبتی در این رابطه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هنوز به مسأله اجزا و عدم اجزا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اختلاف انظار و اختلاف آرا و این که یک عبادتی برحسب نظر یکی صحیح است و برحسب نظر دیگری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اختلاف انظار سبب می‌شود که مسأله بدون واقعیت باشد و ما بیاییم صحت و فساد را دو امر اضافی فرض کنیم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صحیح به نظر فلان، باطل به نظر فلان، اما واقعش واقعیت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چنین حرفی زد یا این که واقعیت سر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حسب واقع یا سوره جزئیت دارد یا ندارد؛ اگر جزئیت دارد آن‌که می‌گوید جزئیت ندارد رأی او به خطا رفته است و در اجتهاد مخطیء است و اگرنه آن طرف دیگر صرف اختلاف نظر را ما دلیل بر اضافی بودن قرار بدهیم و اضافی بودن را به معنای خلو واقعیت و این که یک معیار واقعی در کار نیست، این از عجایب حرفهایی است که انسان می‌تواند با او مواجه بشود و با او برخورد بکند، اختلاف‌نظر چه ربطی به مسأله خلو واقعیت</w:t>
      </w:r>
      <w:bookmarkStart w:id="710" w:name="pg13688_139895"/>
    </w:p>
    <w:p>
      <w:pPr>
        <w:pStyle w:val="BookText"/>
        <w:rPr/>
      </w:pPr>
      <w:bookmarkEnd w:id="710"/>
      <w:r>
        <w:rPr>
          <w:rFonts w:ascii="IRNazanin" w:hAnsi="IRNazanin" w:eastAsia="IRNazanin"/>
          <w:color w:val="111111"/>
          <w:sz w:val="28"/>
          <w:sz w:val="28"/>
          <w:szCs w:val="28"/>
          <w:rtl w:val="true"/>
          <w:lang w:bidi="fa-IR"/>
        </w:rPr>
        <w:t>دارد؟</w:t>
      </w:r>
    </w:p>
    <w:p>
      <w:pPr>
        <w:pStyle w:val="Heading5"/>
        <w:numPr>
          <w:ilvl w:val="4"/>
          <w:numId w:val="1"/>
        </w:numPr>
        <w:rPr/>
      </w:pPr>
      <w:bookmarkStart w:id="711" w:name="__RefHeading___Toc125445_3264237689"/>
      <w:bookmarkStart w:id="712" w:name="_Toc264"/>
      <w:bookmarkEnd w:id="711"/>
      <w:r>
        <w:rPr>
          <w:rtl w:val="true"/>
        </w:rPr>
        <w:t>عدم ارتباط ما نحن فیه با مسألۀ اجزا از نظر استاد</w:t>
      </w:r>
      <w:bookmarkEnd w:id="712"/>
    </w:p>
    <w:p>
      <w:pPr>
        <w:pStyle w:val="BookText"/>
        <w:rPr/>
      </w:pPr>
      <w:r>
        <w:rPr>
          <w:rFonts w:ascii="IRNazanin" w:hAnsi="IRNazanin" w:eastAsia="IRNazanin"/>
          <w:color w:val="111111"/>
          <w:sz w:val="28"/>
          <w:sz w:val="28"/>
          <w:szCs w:val="28"/>
          <w:rtl w:val="true"/>
          <w:lang w:bidi="fa-IR"/>
        </w:rPr>
        <w:t>اعجب من ذلک، پای مسأله اجزا را در کار آوردن است، اصلا مسأله اجزا هیچ ربطی به مسأله صحت و فساد ندارد چرا؟ برای این که مسأله اجزا معنایش این است که این نماز مع التیممی که خوانده است، چطوری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خوانده است یعنی شارع به او اجازه داده است که می‌توانی با تیمم نماز بخوانی مثلا اگر فرض کنیم که در اول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بدار در تیمم بکار می‌رود نه این، این کار را نکرده است شارع فرضا به او گفته است تو که اول وقت فکر می‌کنی و معتقد هستی که تا آخر وقت دسترسی به آب برای وضو یا غسل پیدا نمی‌کنی من به تو اجازه می‌دهم که اول وقت بایستی و مع التیمم نماز بخوانی،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است بلا اشکال، کسی احتمال نمی‌دهد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 در مسأله اجزا این معنا هست که اگر کسی مأمور به امر واقعی ثانوی را صحیحا اتیان بکند و الا اگر کسی 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بخواند آیا در باب اجزا، بحث کنیم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مجزی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مثلا اگر شارع به این اجازه نداده است که در اول وقت تیمم کند و نماز بخواند، لکن بلند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 لانف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تیمم کرد و نماز خواند بعد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می‌کنیم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مجزی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کدام عاقلی این‌طوری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باب اجزا مورد بحث است و به خود کلمه اجزا و عبارت اجزا راهنمایی و ارشاد می‌کند این است که اگر مأمور به امر ثانوی صحیحا واقع بشود مطابق با دستور شارع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تصادفا صار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می‌کند از امر به صلاة مع الوضوء یا نه؟ خود کفایت کردن و کفایت نکردن موضوعش یک عبادت صحیحی است و در حقیقت در کلام مرحوم آخوند خلط شده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آن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نیست، می‌گوید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چه‌چیزی باطل است؟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به چه مناسبت باطل است؟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بعد از آن‌که با توجه به شرایطش واقع شده است، یکون باطلا؛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لکن فی عین کونها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کافی نیست؟ کفایت و عدم کفایت، چه ارتباطی به مسأله صحت و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بین این دو خلط شود که هرکسی که قائل به اجزا هست، قائل به صحت است و هرکسی که قائل به عدم اجزا است، قائل به فساد، فساد چه و صحت چه؟ آنچه مسلم است</w:t>
      </w:r>
      <w:bookmarkStart w:id="713" w:name="pg13688_139896"/>
    </w:p>
    <w:p>
      <w:pPr>
        <w:pStyle w:val="BookText"/>
        <w:rPr/>
      </w:pPr>
      <w:bookmarkEnd w:id="713"/>
      <w:r>
        <w:rPr>
          <w:rFonts w:ascii="IRNazanin" w:hAnsi="IRNazanin" w:eastAsia="IRNazanin"/>
          <w:color w:val="111111"/>
          <w:sz w:val="28"/>
          <w:sz w:val="28"/>
          <w:szCs w:val="28"/>
          <w:rtl w:val="true"/>
          <w:lang w:bidi="fa-IR"/>
        </w:rPr>
        <w:t>بین قائلین به اجزا و عدم اجزا هست، این است که این نماز مع التیممی که اول وقت خوانده است با اجازه شارع بوده است با توجه به شرایط بوده است و مجاز بوده است که این نماز مع التیمم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نماز مع التیمم بلا اشکال صحیحا در عالم خودش واقع شده است، لکن در عین این که صحیح است، نزاع در این واقع شده است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و یکتفی به عن الصلاة مع الوضوء اذا صار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یکتفی به اذا صار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اکتفا به این معنا نیست که کشف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بطلان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الصلاة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نقصی در آن وجود داشته است که ما حکم به بطلان کنیم؟ شارع اجازه داده با تمام خصوصیات شروع کرده است یا در باب استصحاب مگر خود شارع نگفته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این شک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علی وضوء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ظهر هم وضو گرفته است لکن احتمال می‌دهد که وضوی او منتقض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اجازه می‌دهد که با استصحاب وضو نماز بخواند، یا اجازه نمی‌دهد؟ اگر اجازه می‌دهد، نماز با استصحاب وضو از نظر امر ظاهری به تعبیر اینها هیچ کمبودی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بعد از آن‌که کشف خلاف شد، آیا این نماز مجاز شرعی مستند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از نماز با وضوی واقعی یا کفایت نمی‌کند؟ لذا مسأله اجزا هیچ ارتباطی به مسأله صحت و فسادی که اینجا مورد بحث ما هست، ندارد بلکه مفروض در مسأله اجزا حیث صحت عبادت است،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 صحیح، هل یکون مجزیا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طهارت صحیح، هل یکون مجزیا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مسأله اجزا و بین مسأله صحت و فساد وجود دارد؟ لذا این خلط عجیبی است که در کلام مرحوم محقق خراسانی ره واقع شده است</w:t>
      </w:r>
      <w:r>
        <w:rPr>
          <w:rFonts w:eastAsia="IRNazanin" w:cs="IRNazanin"/>
          <w:color w:val="111111"/>
          <w:sz w:val="28"/>
          <w:szCs w:val="28"/>
          <w:rtl w:val="true"/>
          <w:lang w:bidi="fa-IR"/>
        </w:rPr>
        <w:t>.</w:t>
      </w:r>
    </w:p>
    <w:p>
      <w:pPr>
        <w:pStyle w:val="Heading5"/>
        <w:numPr>
          <w:ilvl w:val="4"/>
          <w:numId w:val="1"/>
        </w:numPr>
        <w:rPr/>
      </w:pPr>
      <w:bookmarkStart w:id="714" w:name="__RefHeading___Toc125447_3264237689"/>
      <w:bookmarkStart w:id="715" w:name="_Toc265"/>
      <w:bookmarkEnd w:id="714"/>
      <w:r>
        <w:rPr>
          <w:rtl w:val="true"/>
        </w:rPr>
        <w:t>پرسش</w:t>
      </w:r>
      <w:r>
        <w:rPr>
          <w:rtl w:val="true"/>
        </w:rPr>
        <w:t>:</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معنای عرفی صحت و فساد با تمامیت و نقصان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 ره در معنای نسبی بودن این مفاهیم در فقه و کلام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مرحوم آخوند ره را در نسبی بودن این مفاهیم بیان کنید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نظر استاد بین ما نحن فیه و مسألۀ اجزا ارتباطی وجود ندارد؟</w:t>
      </w:r>
      <w:bookmarkStart w:id="716" w:name="pg13688_139897"/>
    </w:p>
    <w:p>
      <w:pPr>
        <w:pStyle w:val="Heading4"/>
        <w:numPr>
          <w:ilvl w:val="3"/>
          <w:numId w:val="1"/>
        </w:numPr>
        <w:rPr/>
      </w:pPr>
      <w:bookmarkStart w:id="717" w:name="__RefHeading___Toc125449_3264237689"/>
      <w:bookmarkStart w:id="718" w:name="_Toc266"/>
      <w:bookmarkEnd w:id="716"/>
      <w:bookmarkEnd w:id="717"/>
      <w:r>
        <w:rPr>
          <w:rtl w:val="true"/>
        </w:rPr>
        <w:t>درس پانصد و پنجاه و هفتم</w:t>
      </w:r>
      <w:bookmarkEnd w:id="718"/>
    </w:p>
    <w:p>
      <w:pPr>
        <w:pStyle w:val="Heading5"/>
        <w:numPr>
          <w:ilvl w:val="4"/>
          <w:numId w:val="1"/>
        </w:numPr>
        <w:rPr/>
      </w:pPr>
      <w:bookmarkStart w:id="719" w:name="__RefHeading___Toc125451_3264237689"/>
      <w:bookmarkStart w:id="720" w:name="_Toc267"/>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21" w:name="__RefHeading___Toc125453_3264237689"/>
      <w:bookmarkStart w:id="722" w:name="_Toc268"/>
      <w:bookmarkEnd w:id="721"/>
      <w:r>
        <w:rPr>
          <w:rtl w:val="true"/>
        </w:rPr>
        <w:t>بیان مرحوم صاحب کفایه ره در معنای صحت و فساد</w:t>
      </w:r>
      <w:bookmarkEnd w:id="722"/>
    </w:p>
    <w:p>
      <w:pPr>
        <w:pStyle w:val="BookText"/>
        <w:rPr/>
      </w:pPr>
      <w:r>
        <w:rPr>
          <w:rFonts w:ascii="IRNazanin" w:hAnsi="IRNazanin" w:eastAsia="IRNazanin"/>
          <w:color w:val="111111"/>
          <w:sz w:val="28"/>
          <w:sz w:val="28"/>
          <w:szCs w:val="28"/>
          <w:rtl w:val="true"/>
          <w:lang w:bidi="fa-IR"/>
        </w:rPr>
        <w:t>بعد از آن‌که بیان شد که صحت و فساد در حقیقت از احکام وضعیه است، نزاعی واقع شده است در این که آیا صحت و فساد مجعول شارع است یا این که نه، مجعول شرعی نیست؟ بر فرضی که مجعول شرعی باشد، آیا شارع مستقلا همان‌طوری که احکام تکلیفیه را جعل می‌کند، صحت و فساد را هم به همین کیفیت جعل می‌کند یا این که نه صحت و فساد را به یک جعل تبعی و به دنبال حکم تکلیفی شارع جعل می‌کند و در حقیقت جعل شرعی به اینها متعلق است، منتها نه جعل استقلالی نه جعل مستقیم بلکه یک جعل تبعی تعلق به اینها می‌گیرد و یا این که به حسب موارد صحت و فساد فرق می‌کند و دلیلی قائم نشده است بر این که در همه موارد صحت و فساد یکنواخت باشد به اختلاف موارد در این جهاتی که ذکر شد فرق می‌کند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ره تحقیقی در این رابطه دارند و یک تفصیلی در این مسأله ذکر می‌فرمایند که خود بیان ایشان هم فی نفسه دقیق است و باید مورد ملاحظه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کلام ایشان را ذکر</w:t>
      </w:r>
      <w:bookmarkStart w:id="723" w:name="pg13688_139898"/>
    </w:p>
    <w:p>
      <w:pPr>
        <w:pStyle w:val="BookText"/>
        <w:rPr/>
      </w:pPr>
      <w:bookmarkEnd w:id="723"/>
      <w:r>
        <w:rPr>
          <w:rFonts w:ascii="IRNazanin" w:hAnsi="IRNazanin" w:eastAsia="IRNazanin"/>
          <w:color w:val="111111"/>
          <w:sz w:val="28"/>
          <w:sz w:val="28"/>
          <w:szCs w:val="28"/>
          <w:rtl w:val="true"/>
          <w:lang w:bidi="fa-IR"/>
        </w:rPr>
        <w:t>می‌کنیم چه‌بسا خصوصیات و دقائقی خیلی موجز در کلام ایشان مطرح شده است که اینها ممکن است مغفول عنه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شاء الله می‌پردازیم به این که آیا بیان ایشان تمام است یا قابل مناقشه و اشکال 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صحت را به آن کیفیت که در علم کلام تفسیر می‌شود، معنا کنیم، متکلم صحت را به معنی موافقت الامر یا موافقت الشریعه معنا می‌کند؛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 روی این معنا دو امر اعتباری و دو امر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منشأ انتزاعش دو واقعیت است یعنی صحت یک امر اعتباری انتزاعی است که از یک واقعیتی انتزاع می‌شود و فساد هم هکذا یک امر اعتباری انتزاعی است، لکن منشأ انتزاعش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 این مسأله برای شما قابل تصور هست که امور اعتباریۀ انتزاعیه گاهی منشأ انتزاعشان یک واقعیات تکوینیه است؛ مثل مسألۀ فوقیت و تحتیت، شما فوقیت را که برای این سقف مرتفع اعتبار می‌کنید و انتزاع می‌کنید، منشأ انتزاع شما این واقعیت خارجیه است که عبارت از وجود سقف و تحقق سقف است و تحتیت هم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تفسیر متکلم، منشأ انتزاع صحت، مطابقت مأتی به با مأموربه است اگر مأتی به این عبادتی که در خارج تحقق پیدا می‌کند مطابقت با مأموربه شرعی داشته باشد، این مطابقت یک واقعیت برای این عبادت خارجیه است عبادتی که در خارج تحقق پیدا می‌کند، گاهی مطابقت دارد با مأموربه گاهی مطابقت ندارد، هم مطابقش یک واقعیت تکوینیه است و هم عدم مطابقتش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مطابقت تکوینیه انتزاع می‌کنیم عنوان موافقت الامر و عنوان موافقت الشریعه را و اعتبار می‌کنیم این عنوان را و در علم کلام اسم این امر اعتباری و انتزاعی را صحت می‌گذاریم و هکذا در نقطۀ مقابلش که عبارت از فساد باشد</w:t>
      </w:r>
      <w:r>
        <w:rPr>
          <w:rFonts w:eastAsia="IRNazanin" w:cs="IRNazanin"/>
          <w:color w:val="111111"/>
          <w:sz w:val="28"/>
          <w:szCs w:val="28"/>
          <w:rtl w:val="true"/>
          <w:lang w:bidi="fa-IR"/>
        </w:rPr>
        <w:t>.</w:t>
      </w:r>
    </w:p>
    <w:p>
      <w:pPr>
        <w:pStyle w:val="Heading5"/>
        <w:numPr>
          <w:ilvl w:val="4"/>
          <w:numId w:val="1"/>
        </w:numPr>
        <w:rPr/>
      </w:pPr>
      <w:bookmarkStart w:id="724" w:name="__RefHeading___Toc125455_3264237689"/>
      <w:bookmarkStart w:id="725" w:name="_Toc269"/>
      <w:bookmarkEnd w:id="724"/>
      <w:r>
        <w:rPr>
          <w:rtl w:val="true"/>
        </w:rPr>
        <w:t>معنای صحت و فساد در فقه از نظر صاحب کفایه</w:t>
      </w:r>
      <w:bookmarkEnd w:id="725"/>
    </w:p>
    <w:p>
      <w:pPr>
        <w:pStyle w:val="BookText"/>
        <w:rPr/>
      </w:pPr>
      <w:r>
        <w:rPr>
          <w:rFonts w:ascii="IRNazanin" w:hAnsi="IRNazanin" w:eastAsia="IRNazanin"/>
          <w:color w:val="111111"/>
          <w:sz w:val="28"/>
          <w:sz w:val="28"/>
          <w:szCs w:val="28"/>
          <w:rtl w:val="true"/>
          <w:lang w:bidi="fa-IR"/>
        </w:rPr>
        <w:t>اما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فقه می‌شویم، همان‌طوری که ملاحظه کردید در فقه صحت را به معنای سقوط الاعادة و القضا می‌داند و فساد را در مقابل آن، آیا این صحت به معنی سقوط الاعادة و القضاء، واقعیت و حقیقتش چیست؟ می‌فرمایند اینجا باید در مسأله تفصیل قائل شویم یک وقت این صحت را به مأموربه، به امر اولی و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مأموربه، به امر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صحت و موصوف به صحت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این هست که نه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متصف به صحت کنیم یا مأمور به امر</w:t>
      </w:r>
    </w:p>
    <w:p>
      <w:pPr>
        <w:pStyle w:val="BookText"/>
        <w:rPr/>
      </w:pPr>
      <w:r>
        <w:rPr>
          <w:rFonts w:ascii="IRNazanin" w:hAnsi="IRNazanin" w:eastAsia="IRNazanin"/>
          <w:color w:val="111111"/>
          <w:sz w:val="28"/>
          <w:sz w:val="28"/>
          <w:szCs w:val="28"/>
          <w:rtl w:val="true"/>
          <w:lang w:bidi="fa-IR"/>
        </w:rPr>
        <w:t>ظاهری نماز با استصحاب طهارت را می‌خواهیم متصف به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 به امر اولی که عبارت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ولو این که صحت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الاعادة و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 کسی حکم می‌کند به این که اگر کسی 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الاعادة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می‌فرماید که این اصلا به شارع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به این متعلق نشده است، اعتبار و انتزاعی در این مطرح نیست این یکی از احکام و مستقلات عقلیه است یعنی عقلی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حکم می‌کند به عدم استحقاق عقوبت؟ بلا اشکال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حکم می‌کند به عدم استحقاق عقوبت، همان عقل می‌گوید که معنا ندارد که اعاده و قضا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مأموربه، امر اولی را در خارج اتیان کرد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یستقل بعدم الوجوب القضاء، بعدم وجوب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شما صحت را به معنی همین عدم وجوب اعاده و قضا معنا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بگوییم که در اتیان مأمور به امر اولی صحت به معنای فقهی هیچ‌گونه ارتباطی به شارع و جعل شارع، نه جعل استقلالی و نه جعل تبعی ندارد، بلکه این از مستقلات عقلیه هست مثل مسأله عدم استحقاق عقوبت که مربوط به شارع نیست، بلکه عقل مستقلا حکم به این معنا می‌کند اما در آنجایی که مأموربه، به امر ثانوی و یا به عبارت دیگر مأمور به امر اضطراری را اتیان می‌کند یا مأموربه امر ظاهری را اتیان می‌کند،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نماز را با استصحاب وضو می‌خواند، اینجایی که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یا بعدا معلوم شد که این نمازی که با طهارت مستصحبه خوانده است، لم یکن این طهارت در حال نماز بمتحققة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ارتباط به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عقل هیچ‌گونه نظر و دخالتی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است که می‌تواند بگوید که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صحیح است و مجزی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بفرماید که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مجزیا بل یجب الاعادة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این دو قسم که مأمور به امر واقعی ثانوی یا مأمور به امر ظاهری باشد، این‌جا صحت و فساد ارتباط مستقیم با شارع پیدا می‌کند و جعل شرعی هم مستقلا به این تعلق می‌گیرد یعنی به تبع تکلیف نیست، یک مجعول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بفرماید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 ولو بعد وجدان الماء یکون صحیحة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بفرماید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 بعد وجدان الماء تکون فاسدة و غیر مجزیة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نماز با استصحاب طهارت و استصحاب وضو، لکن می‌فرماید که در همین‌جا هم دو چیز را باید از هم تفکیک کنیم، کلام ایشان فی نفسه یک کلام دقیقی است می‌فرمایند همین‌جا هم باید دو مطلب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w:t>
      </w:r>
      <w:bookmarkStart w:id="726" w:name="pg13688_139900"/>
    </w:p>
    <w:p>
      <w:pPr>
        <w:pStyle w:val="BookText"/>
        <w:rPr/>
      </w:pPr>
      <w:bookmarkEnd w:id="726"/>
      <w:r>
        <w:rPr>
          <w:rFonts w:ascii="IRNazanin" w:hAnsi="IRNazanin" w:eastAsia="IRNazanin"/>
          <w:color w:val="111111"/>
          <w:sz w:val="28"/>
          <w:sz w:val="28"/>
          <w:szCs w:val="28"/>
          <w:rtl w:val="true"/>
          <w:lang w:bidi="fa-IR"/>
        </w:rPr>
        <w:t>یک وقت ما موضوع صحیح و فاسد را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مع التیمم ثم صار واجد الماء تکون صلاته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صلاته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ما کلی را موضوع قرار می‌دهیم یک وقت این است که نه، صحت را می‌آوریم روی شخص این نماز خارجی واقع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الصلاة صحیحة أم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آن‌که مربوط به شارع است و ما می‌گوییم جعل شرعی در آن مدخلیت دارد، قسم اول است آنجایی که موضوعش عبارت از کلی است و کسی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به‌طور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التیمم ثم وجدان الماء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محکومة مثلا به صحت، این مربوط به شارع است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واقعة من زید با شرایط خاصه‌اش این دیگر مربوط به شارع نیست این در حقیقت مربوط به عقل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این صلاة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همان است که شارع در حکم کلی محکوم به صحت کرده است،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هذه الصلاة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شارع روی نفس این صلاة خارجی واقعه من زید حکم ندارد این دیگر مربوط به عقل شماست 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المأتی به مع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یک واقعیت تکوینیه است منتها آنجا بالمشاهده این معنا ملاحظه می‌شود، اینجا باید عقل و درک شما، این واقعیت را تشخیص دهد که آیا این نمازی که در خارج واقع شد، مطابقت با مأموربه دارد یا ندارد؟</w:t>
      </w:r>
    </w:p>
    <w:p>
      <w:pPr>
        <w:pStyle w:val="Heading5"/>
        <w:numPr>
          <w:ilvl w:val="4"/>
          <w:numId w:val="1"/>
        </w:numPr>
        <w:rPr/>
      </w:pPr>
      <w:bookmarkStart w:id="727" w:name="__RefHeading___Toc125457_3264237689"/>
      <w:bookmarkStart w:id="728" w:name="_Toc270"/>
      <w:bookmarkEnd w:id="727"/>
      <w:r>
        <w:rPr>
          <w:rtl w:val="true"/>
        </w:rPr>
        <w:t>معنای صحت و فساد در باب عبادات و معملات</w:t>
      </w:r>
      <w:bookmarkEnd w:id="728"/>
    </w:p>
    <w:p>
      <w:pPr>
        <w:pStyle w:val="BookText"/>
        <w:rPr/>
      </w:pPr>
      <w:r>
        <w:rPr>
          <w:rFonts w:ascii="IRNazanin" w:hAnsi="IRNazanin" w:eastAsia="IRNazanin"/>
          <w:color w:val="111111"/>
          <w:sz w:val="28"/>
          <w:sz w:val="28"/>
          <w:szCs w:val="28"/>
          <w:rtl w:val="true"/>
          <w:lang w:bidi="fa-IR"/>
        </w:rPr>
        <w:t>پس اینجا هم در مسألۀ عبادات بین عنوان کلی و بین صلاة شخصیه خارجیه باید از نظر صحت و فساد و جعل شرعی و عدم جعل شرعی تفکیک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شارع مربوط است صحة و فسادا، حکم شرع است اما تطبیقش بر خارج دیگر حالا اسمش را حکم عقل بگذارید یا یک واقعیت و حقیقت بگذارید،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باب معاملات هم مسأله همین‌طور است، در باب معاملات اگر کلی را بخواهید ملاحظه کنید مثل این که بیع را فی مقابل الربا همان‌طوری که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این صحتش مربوط به شارع است، منتها در باب معاملات یک خصوصیتی وجود دارد و آن این است که حکم به صحت در باب معاملات دوجور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یعنی اکثرا حکم بالصحة به صورت امضا و تصویب آن چیزی است که بین عقلا متداول است و متعارف است و گاهی هم نه شارع تأسیسا معاملاتی را دارد و حکم به صحت می‌کند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عبادات دیگر صحت امضائیه وجود ندارد، صحت در باب عبادات همیشه صحتهای تأسیسیّه است اما صحت در باب معاملات علی قسمین اکثرا صحت در باب معاملات صحتهای</w:t>
      </w:r>
      <w:bookmarkStart w:id="729" w:name="pg13688_139901"/>
    </w:p>
    <w:p>
      <w:pPr>
        <w:pStyle w:val="BookText"/>
        <w:rPr/>
      </w:pPr>
      <w:bookmarkEnd w:id="729"/>
      <w:r>
        <w:rPr>
          <w:rFonts w:ascii="IRNazanin" w:hAnsi="IRNazanin" w:eastAsia="IRNazanin"/>
          <w:color w:val="111111"/>
          <w:sz w:val="28"/>
          <w:sz w:val="28"/>
          <w:szCs w:val="28"/>
          <w:rtl w:val="true"/>
          <w:lang w:bidi="fa-IR"/>
        </w:rPr>
        <w:t>امضایی و تصویبی است لکن بعضا هم معاملاتی پیدا می‌شود که صحتش را شارع جعل کرده است لکن تأسیسا بدون این که بین عقلا و عرف رایج باشد همین فرق بین عبادات و معاملات هست و الا در آن جهتی که ذکر شد که در کلی، شارع حکم به صحت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احلّ به معنای حلیت وضعیه است و حلیت وضعیه به معنای همان امضا و انفاذ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شارع کلی بیع را مورد انفاذ و امضاء قرار داده است و در حقیقت خداوند جعل حلیت وضعیه برای بیع کرده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بنحو التأسیس بل بنحو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همین معاملات وقتی که شما می‌آیید سراغ یک معامله شخصیه یک معامله‌ای بین زید و عمرو واقع شده است و خانه‌ای را زید به عمرو فروخته است می‌گویید این معامله‌ای که واقع شد بین زید و عمرو با این خصوصیات کذاییه صحیحة، این صحیحة دیگر مجعول شرعی نیست، این صحیحة معنایش این است که این مطابقة آن کلی که شارع آن کلی را محکوم به صحت قرار داده است و جعل حلیت و جعل نفوذ برای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معاملات هم مثل باب عبادات باید بین کلی معامله و بین معاملات شخصیه از نظر مسئله صحت و فساد به لحاظ جعل و عدم جعل فرق قائل شویم و بگوییم آن‌که شارع جعل کرده است حکم به صحت روی عنوان کلی البیع است منتها این بیع واقع بین زید و عمرو چون مصداق آن عنوان کلی هست و مطابقت دارد با آنچه که شارع محکوم به صحت قرار داده است ما 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شارع مستقیما روی معاملات شخصیه مثلا نظر و حکمی ندارد</w:t>
      </w:r>
      <w:r>
        <w:rPr>
          <w:rFonts w:eastAsia="IRNazanin" w:cs="IRNazanin"/>
          <w:color w:val="111111"/>
          <w:sz w:val="28"/>
          <w:szCs w:val="28"/>
          <w:rtl w:val="true"/>
          <w:lang w:bidi="fa-IR"/>
        </w:rPr>
        <w:t>.</w:t>
      </w:r>
    </w:p>
    <w:p>
      <w:pPr>
        <w:pStyle w:val="Heading5"/>
        <w:numPr>
          <w:ilvl w:val="4"/>
          <w:numId w:val="1"/>
        </w:numPr>
        <w:rPr/>
      </w:pPr>
      <w:bookmarkStart w:id="730" w:name="__RefHeading___Toc125459_3264237689"/>
      <w:bookmarkStart w:id="731" w:name="_Toc271"/>
      <w:bookmarkEnd w:id="730"/>
      <w:r>
        <w:rPr>
          <w:rtl w:val="true"/>
        </w:rPr>
        <w:t>اشکال استاد به بیان آخوند ره در معنای صحت و فساد</w:t>
      </w:r>
      <w:bookmarkEnd w:id="731"/>
    </w:p>
    <w:p>
      <w:pPr>
        <w:pStyle w:val="BookText"/>
        <w:rPr/>
      </w:pPr>
      <w:r>
        <w:rPr>
          <w:rFonts w:ascii="IRNazanin" w:hAnsi="IRNazanin" w:eastAsia="IRNazanin"/>
          <w:color w:val="111111"/>
          <w:sz w:val="28"/>
          <w:sz w:val="28"/>
          <w:szCs w:val="28"/>
          <w:rtl w:val="true"/>
          <w:lang w:bidi="fa-IR"/>
        </w:rPr>
        <w:t>این خلاصۀ بیان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بود، بیان ایشان تا حدی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قطع نظر از آن اشکالی که در بحث قبل به ایشان کردیم که ایشان بین مسأله اجزاء و بین مسأله صحت خلط کردند و اصولا مسأله اجزاء، ربطی به مسأله صحت و فساد ندارد و موضوع مسأله اجزاء این است که یک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التیممی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نماز با استصحاب طهارت صحیحا واقع شده باشد و الاّ اگر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التیممی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چه کسی جرأت دارد مسأله اجزاء را پیاده کند؟ چه معنا دارد صحبت از اجزاء مطرح شود؟ با قطع‌نظر از اشکال قبلی و با صرف‌نظر از آن می‌خواهیم ببینیم آیا بیان ایشان تمام است یا نه؟ یک مقدمه کوتاهی فعلا، ذکر می‌کنیم تا بعد ان شاء الله نتیجه بگیریم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مقدمه این است که ما در باب احکام تکلیفیه مثل وجوب و حرمت و امثال ذلک با تحقیقات و دقتها و تکرر این مسأله در مباحث مختلف به این نتیجه رسیدیم که متعلق وجوب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ماهیت و طبیعت صلاة نمی‌تواند واقع شود و ما پای وجود را در متعلق وجوب نمی‌توانیم باز کنیم و الا اگر صحبت از وجود بیاید، معنایش این است که اول، نماز وجود پیدا کند بعد اتصاف به وجوب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هم در ذهن عرفی و هم در ذهن عقلی خودمان چه زمانی نماز را متصف به وجود می‌دانیم؟ تا زمانی که نماز در خارج وجوب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نمازی که در خارج وجود پیدا نکرده و شما می‌گویید واجب است آیا چیزی جز طبیعت و عنوان و ماهیت صلاة چیز دیگری می‌تواند متعلق وجوب واقع شود در باب محرمات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خارج وجود پیدا نکرده است،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وجود پیدا کرد خدای‌نکرده، دیگر چه‌چیزی اتصاف به حرمت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محقق شد امری که متلبس به لباس وجود شد، این که یستحلیل کاری کنیم که در صفحه کون، وجود پیدا نکرده باشد و تحقق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خدای‌نکرده شرب خمر می‌کند تا قبل از شرب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شرب تحقق پیدا کرد دیگر توی سر خودش می‌زند می‌گوید عمل حرام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حرام در خارج وجود پیدا کرد که حالا توضیح بیشترش را در مباحث گذشته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باب احکام تکلیفیه هیچ چاره‌ای نیست جز این که متعلق احکام تکلیفیه را عبارت از ماهیات و عناوین و طبایع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مسأله آنجا روشن شد، آیا در باب صحت و فساد به عنوان دو حکم وضعی آنجا هم مسأله به همین کیفیت است یعنی بیع کلی یکون صحیحا، معنای صحتش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الاثر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الاثر المقصود و چه لا یترتب علیه الاثر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کلی می‌تواند اتصاف به صحت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کلی می‌تواند اتصاف به فساد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چیزی نیست که الان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الاثر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واقع نشده است تا این معنا را ذکر کنید و حتی در باب عبادات شما که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کلی چطور می‌شود اتصاف به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شارع به کسی که فرضا نماز ظهر و عصر را نخوانده است، می‌گوید نماز ظهر و عصر واجب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می‌پرسیم چه واجب است؟ می‌گوید طبیعت نماز ظهر، طبیعت نماز عصر، اما الان می‌تواند بگوید که نماز ظهر و عصر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می‌شود چه اتصاف به صحت و بطلان دارد؟ ماهیت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صحیح است دیگر چه ضرورتی دارد که شما نماز بخوانید؟ ماهیت واجب است و ماهیت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اتصاف به صحت نمی‌تواند پیدا کند آن‌چه اتصاف به صحت پیدا می‌کند، آن عبادتی است که در خارج متحقق شده باشد و موجود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732" w:name="pg13688_139903"/>
    </w:p>
    <w:p>
      <w:pPr>
        <w:pStyle w:val="BookText"/>
        <w:rPr/>
      </w:pPr>
      <w:bookmarkEnd w:id="732"/>
      <w:r>
        <w:rPr>
          <w:rFonts w:ascii="IRNazanin" w:hAnsi="IRNazanin" w:eastAsia="IRNazanin"/>
          <w:color w:val="111111"/>
          <w:sz w:val="28"/>
          <w:sz w:val="28"/>
          <w:szCs w:val="28"/>
          <w:rtl w:val="true"/>
          <w:lang w:bidi="fa-IR"/>
        </w:rPr>
        <w:t>الا ماهیة الصلاة صحیحة، ماهیة الصلاة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صحیح و فاسد چه فرقی از نظر ماهیت وجود دارد؟</w:t>
      </w:r>
    </w:p>
    <w:p>
      <w:pPr>
        <w:pStyle w:val="BookText"/>
        <w:rPr/>
      </w:pPr>
      <w:r>
        <w:rPr>
          <w:rFonts w:ascii="IRNazanin" w:hAnsi="IRNazanin" w:eastAsia="IRNazanin"/>
          <w:color w:val="111111"/>
          <w:sz w:val="28"/>
          <w:sz w:val="28"/>
          <w:szCs w:val="28"/>
          <w:rtl w:val="true"/>
          <w:lang w:bidi="fa-IR"/>
        </w:rPr>
        <w:t>من به این مطلب اشاره کردم، یک قدری در این دقت کنید و مخصوصا در باب معاملات آیه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ظاهر حکم را روی کلی و طبیعت برده است تا ببینیم که بین صحت و فساد و بین احکام تکلیفیه فرق هست یا نه؟</w:t>
      </w:r>
    </w:p>
    <w:p>
      <w:pPr>
        <w:pStyle w:val="Heading5"/>
        <w:numPr>
          <w:ilvl w:val="4"/>
          <w:numId w:val="1"/>
        </w:numPr>
        <w:rPr/>
      </w:pPr>
      <w:bookmarkStart w:id="733" w:name="__RefHeading___Toc125461_3264237689"/>
      <w:bookmarkStart w:id="734" w:name="_Toc272"/>
      <w:bookmarkEnd w:id="733"/>
      <w:r>
        <w:rPr>
          <w:rtl w:val="true"/>
        </w:rPr>
        <w:t>پرسش</w:t>
      </w:r>
      <w:r>
        <w:rPr>
          <w:rtl w:val="true"/>
        </w:rPr>
        <w:t>:</w:t>
      </w:r>
      <w:bookmarkEnd w:id="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صاحب کفایه در معنای صحت و فساد در اتیان به ماموربه، به امر واقعی و ظاهری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 در تفاوت معنای صحت و فساد در باب معاملات و عبادات چیست؟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بیان ایشان در معنای صحت و فساد را تقریب کنید</w:t>
      </w:r>
      <w:r>
        <w:rPr>
          <w:rFonts w:eastAsia="IRNazanin" w:cs="IRNazanin"/>
          <w:color w:val="111111"/>
          <w:sz w:val="28"/>
          <w:szCs w:val="28"/>
          <w:rtl w:val="true"/>
          <w:lang w:bidi="fa-IR"/>
        </w:rPr>
        <w:t>.</w:t>
      </w:r>
      <w:bookmarkStart w:id="735" w:name="pg13688_139904"/>
    </w:p>
    <w:p>
      <w:pPr>
        <w:pStyle w:val="Heading4"/>
        <w:numPr>
          <w:ilvl w:val="3"/>
          <w:numId w:val="1"/>
        </w:numPr>
        <w:rPr/>
      </w:pPr>
      <w:bookmarkStart w:id="736" w:name="__RefHeading___Toc125463_3264237689"/>
      <w:bookmarkStart w:id="737" w:name="_Toc273"/>
      <w:bookmarkEnd w:id="735"/>
      <w:bookmarkEnd w:id="736"/>
      <w:r>
        <w:rPr>
          <w:rtl w:val="true"/>
        </w:rPr>
        <w:t>درس پانصد و پنجاه و هشتم</w:t>
      </w:r>
      <w:bookmarkEnd w:id="737"/>
    </w:p>
    <w:p>
      <w:pPr>
        <w:pStyle w:val="Heading5"/>
        <w:numPr>
          <w:ilvl w:val="4"/>
          <w:numId w:val="1"/>
        </w:numPr>
        <w:rPr/>
      </w:pPr>
      <w:bookmarkStart w:id="738" w:name="__RefHeading___Toc125465_3264237689"/>
      <w:bookmarkStart w:id="739" w:name="_Toc274"/>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40" w:name="__RefHeading___Toc125467_3264237689"/>
      <w:bookmarkStart w:id="741" w:name="_Toc275"/>
      <w:bookmarkEnd w:id="740"/>
      <w:r>
        <w:rPr>
          <w:rtl w:val="true"/>
        </w:rPr>
        <w:t>عدم تعلق جعل شارع به افراد خارجی ماهیت</w:t>
      </w:r>
      <w:bookmarkEnd w:id="741"/>
    </w:p>
    <w:p>
      <w:pPr>
        <w:pStyle w:val="BookText"/>
        <w:rPr/>
      </w:pPr>
      <w:r>
        <w:rPr>
          <w:rFonts w:ascii="IRNazanin" w:hAnsi="IRNazanin" w:eastAsia="IRNazanin"/>
          <w:color w:val="111111"/>
          <w:sz w:val="28"/>
          <w:sz w:val="28"/>
          <w:szCs w:val="28"/>
          <w:rtl w:val="true"/>
          <w:lang w:bidi="fa-IR"/>
        </w:rPr>
        <w:t>بحث در این بود که آیا صحّت و فساد از مجعولات شرعیه است و شارع در مسأله صحت و فساد نقش و جعلی دارد یا نه؟ در باب عبادات تقریبا مسأله خیلی روشن است برای این که در باب عبادات، تفکیک می‌کنیم قبل از آن‌که نماز در خارج وقوع پیدا کند و قبل از تحقق نماز می‌بینیم حکم تکلیفی و وجوب ثابت و محقّق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تحقیقی که گذشت متعلق وجوب همان نفس ماهیت است و نفس عنوان صلاة است و غیر از این چیز دیگری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سایر احکام تکلیفیه هم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در خارج تحقق پیدا کند، حکم ثابت است و تحقق دارد و حکم محقّق باید موضوع محقق داشته باشد، موضوعش جز ماهیت شرب خمر و عنوان شرب خمر چیز دیگری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عبادات، حکم متعلق به عبادت بلااشکال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وجود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صحت و فساد چطور؟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صحیحة أم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آن‌که نمازی</w:t>
      </w:r>
    </w:p>
    <w:p>
      <w:pPr>
        <w:pStyle w:val="BookText"/>
        <w:rPr/>
      </w:pPr>
      <w:r>
        <w:rPr>
          <w:rFonts w:ascii="IRNazanin" w:hAnsi="IRNazanin" w:eastAsia="IRNazanin"/>
          <w:color w:val="111111"/>
          <w:sz w:val="28"/>
          <w:sz w:val="28"/>
          <w:szCs w:val="28"/>
          <w:rtl w:val="true"/>
          <w:lang w:bidi="fa-IR"/>
        </w:rPr>
        <w:t>وجود و تحقق پیدا کند، می‌توانیم مسألۀ صحت و فساد را عنوان کنیم و به عبارت دیگر، همان طوری که وجوب را روی ماهیت صلاة بار می‌کردیم، آیا عنوان صحت و فساد هم روی ماهیت صلاة بار می‌شود؟ یا این که نه، در عروض وصف صحت و فساد باید نظاره‌گر این صلاة موجود در خارج باشیم؟ باید ببینیم این نماز که در خارج وجود پیدا می‌کند، آیا مطابقت با آن مأموربه دارد، همۀ اجزا و شرایطی که شارع در نماز اعتبار کرده است، در خارج لباس عمل پوشیده است و وجود پیدا کرده است؟ اگر این‌طور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موضوع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موجود خارجی است در آن دخالت دارد،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الصلاة صحیحة، هذه الصلاة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هذیت پیش آمد، مسأله وجود و تشخص و فردیت مطرح شد، کشف می‌کنیم که این از حیطۀ جعل شارع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شارع در محدودۀ کلیات احکامی را جعل می‌کند و در حیطه ماهیات و عناوین حکمهایی را اثبات یا نفی می‌کند، اما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ربطی به شارع ندارد و از محدودۀ جعل شارع دیگر بیرون است و خود مرحوم آخوند هم در اتیان به مأموربه به امر اولی این معنا را پذیرفتند که اگر کسی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مأموربه امر اولی را اتیان کرد، اینجا مسألۀ صحت نماز دیگر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هیچ‌گونه ارتباطی به شارع ندارد، این عقل است که باید ملاحظه کند، ببیند این عمل خارجی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مأموربه شرعی هست یا مطابق نیست؟ اگر مطابق است، عقل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 است، عقل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باب معاملات، این تفکیک برای ما روشن است که از نظر وجوب و استحبابش هم همین‌طور است، وجوب و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و لا محاله هم متعلقش عبارت از کلی و ماهیت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صحت و فساد را باید در انتظار تحقّق عمل بود و بعد تطبیق کرد عمل مأتی به را با مأموربه اگر کاملا منطبق شد، خود عقل حکم می‌کند به صحت و اگر نشد،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تذکر یک نکته در رابطۀ با بحث صحیح و أعم لازم است، در بحث صحیح و اعم، نه این که بحث شده است که آیا لفظ صلاة برای خصوص صلاة صحیحه وضع شده است، یا برای اعم از صحیحه و فاسده؟ این یک عنوانی است که انسان ملاحظه می‌کند، از آن طرف در بحث صحیح و اعم، هردو قول متفق بر این معنا هستند که الفاظ عبادات مثل کلمه انسان و رجل می‌ماند؛ یعنی همان‌طوری که انسان، وضعش عام و موضوع له آن عام است، الفاظ عبادات هم وضعش عام و موضوع له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طرفین چه قائل به قول اول باشد که برای خصوص صحیح وضع شده است و چه قائل به قول دوم که</w:t>
      </w:r>
      <w:bookmarkStart w:id="742" w:name="pg13688_139906"/>
    </w:p>
    <w:p>
      <w:pPr>
        <w:pStyle w:val="BookText"/>
        <w:rPr/>
      </w:pPr>
      <w:bookmarkEnd w:id="742"/>
      <w:r>
        <w:rPr>
          <w:rFonts w:ascii="IRNazanin" w:hAnsi="IRNazanin" w:eastAsia="IRNazanin"/>
          <w:color w:val="111111"/>
          <w:sz w:val="28"/>
          <w:sz w:val="28"/>
          <w:szCs w:val="28"/>
          <w:rtl w:val="true"/>
          <w:lang w:bidi="fa-IR"/>
        </w:rPr>
        <w:t>برای أعم از صحیح و فاسد وضع شده 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مثل باب حروف بنابر نظریه مشهور، وضعش عام و موضوع له‌اش خاص است که افراد و مصادیق موضوع 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هردو قول متفقند که وضع عام و موضوع له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ذهن شما این معنا بیاید که خوب از یک طرف، مثلا قائل به صحیح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صلاة برای صلاة صحیحه وضع شده است و از طرف دیگر هم مسأله به صورت وضع عام و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کنار هم بگذاریم معنایش این است که باز شارع در معنی صحت نقش ندارد؟ شارع در عنوان صحت و فساد نقش ندارد و به عبارت روشن‌تر، این دو را که کنار هم بگذاریم معنایش این است که صحّت در رابطه با ماهیت است، نه در رابطه با فرد خارجی، فساد هم در رابطۀ با ماهیت است نه در رابطه با فرد خارجی و الاّ اگر در رابطه با فرد خارجی باشد، پس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عام و موضوع له آن عام است؟ چطور الفاظ عبادات را به کلمۀ انسان و کلمۀ رجل تشبیه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وضع انسان، واضع یک ماهیت کلی را در نظر گرفته است و لفظ را در برابر همان ماهیت کلیه وضع کرده است، خوب در باب صلاة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چرا در نظر گرفته است؟ آنها که صحیحی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چه را در نظر گرفته است؟ لابد همان نماز متصف به صحت را، کدام نماز متصف به صحت است؟ شما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اتصاف به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ماهیت، اتصاف به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نماز متصف به صحت را به صورت کلی و به صورت وصف و موصوف کلی در نظر گرفته است و لفظ صلاة را برای آن وضع کرده است؟ و اگر غیر از این بخواهید بگویید،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ربطی به ماهیت و به عنوان کلی ندارد بلکه صحت مثل عوارض فردیه و شخصیه مربوط به وجود خارجی است، پس دیگر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وضعش عام و موضوع له آن عام است، پس دیگر تشبیه نکنید صلاة و صیام را به مسأله انسان و رجل در این که همه اینها وضعشان عام و موضوع له‌شان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شبهه‌ای است که به ذهن می‌آید</w:t>
      </w:r>
      <w:r>
        <w:rPr>
          <w:rFonts w:eastAsia="IRNazanin" w:cs="IRNazanin"/>
          <w:color w:val="111111"/>
          <w:sz w:val="28"/>
          <w:szCs w:val="28"/>
          <w:rtl w:val="true"/>
          <w:lang w:bidi="fa-IR"/>
        </w:rPr>
        <w:t>.</w:t>
      </w:r>
    </w:p>
    <w:p>
      <w:pPr>
        <w:pStyle w:val="Heading5"/>
        <w:numPr>
          <w:ilvl w:val="4"/>
          <w:numId w:val="1"/>
        </w:numPr>
        <w:rPr/>
      </w:pPr>
      <w:bookmarkStart w:id="743" w:name="__RefHeading___Toc125469_3264237689"/>
      <w:bookmarkStart w:id="744" w:name="_Toc276"/>
      <w:bookmarkEnd w:id="743"/>
      <w:r>
        <w:rPr>
          <w:rtl w:val="true"/>
        </w:rPr>
        <w:t>جواب استاد از بیان آخوند در معنای صحت و فساد</w:t>
      </w:r>
      <w:bookmarkEnd w:id="744"/>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تحقیق این مطلب این است که در آنجا هم این مسأله را مطرح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می‌گوید لفظ نماز برای نماز صحیح وضع شده است، عنوان صحیح را مطرح نمی‌کند، عنوان صحیح را در موضوع له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له چیست؟ موضوع له فرض کنیم اگر نماز ده جزء دارد و پنج شرط دارد، موضوع له، مرکب ده جزئی مشتمل بر پنج شرط است، این موضوع له است، لکن این</w:t>
      </w:r>
    </w:p>
    <w:p>
      <w:pPr>
        <w:pStyle w:val="BookText"/>
        <w:rPr/>
      </w:pPr>
      <w:r>
        <w:rPr>
          <w:rFonts w:ascii="IRNazanin" w:hAnsi="IRNazanin" w:eastAsia="IRNazanin"/>
          <w:color w:val="111111"/>
          <w:sz w:val="28"/>
          <w:sz w:val="28"/>
          <w:szCs w:val="28"/>
          <w:rtl w:val="true"/>
          <w:lang w:bidi="fa-IR"/>
        </w:rPr>
        <w:t>در مقام انطباق و در مقام تصادق فقط بر نماز صحیح منطبق می‌شود، نمازی که در خارج وجود پیدا کرد و اتصاف به صحت پیدا کرد، آن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عنوان صحت در موضوع له اخذ شده باشد که شارع مثلا بنابر قول به حقیقت شرعیه روی کرسی وضع نشسته باشد و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الصلاة موضوعة للصلاة 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صحیحه این عنوان مطرح نیست، یک چیزی را شارع در موضوع له ذکر می‌کند، یک خصوصیاتی را در موضوع له اخذ می‌کند که آن خصوصیت، وقتی که می‌خواهد منطبق شود بر صلاتهای خارجی، جز بر صلاة صحیحه نمی‌تواند انطباق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الصلاة موضوعة للماهیة المرکبة من عشرة اجزاء و خمسة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این موضوع له در مقام تطبیق، نمازی می‌تواند مصداق این موضوع له قرار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صحیحة بعد تحققها فی الخارج و بعد 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در آن مسأله از یک طرف بحث می‌کنیم که برای صحیح وضع شده است یا برای اعم؟ و از طرف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 عام است و هم موضوع له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این نتیجه را استنتاج نکنید، پس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الصلاة یمکن ان تتصف بالصحه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صحیحه داریم به عنوان کلی و به عنوان معنی عام، نه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باب عبادات، همان‌طوری که خود اینجا هم مرحوم آخوند قائل هستند منتها نسبت به امر اولی، حالا نسبت به امر ثانوی و اینها باید بحث کنیم، اما این تکه را که دیگر از نظر خود ایشان مسلم هست که این از مستقلات عقلیه است و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پیدا کند بعد نوبت برسد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صحیحة أم 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رابطه با امر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رابطه با امر ثانوی و امر ظاهری، ایشان مسأله را قبول نداشتند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مجزی باشد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چیزی نیست که عقل بتواند این معنا را درک کند، عقل از کجا می‌فهمد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عقل از کجا درک می‌کند که نماز با استصحاب طهارت، مجزی از نماز با طهارت واقعیه است یا نه؟ لذا اینجا را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به معنی إجزا و عدم صحت به معنی عدم إجزا، مستقیما مربوط به شارع و جعل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را کسی انکار کند که این از مجعولات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هم ذکر کردیم که در درس قبل با قطع نظر از آن اشکالی که به ایشان کردیم که مسأله صحت را با مسألۀ إجزا، ایشان خلط به هم کردند درحالی‌که هیچ مسألۀ اجزا و عدم اجزا ربطی به مسألۀ صحت و فساد ندارد و اصولا در مسألۀ اجزا، صلاة اصلا صحیحه فرض شده است، نماز با تیمم صحیح آیا مجزی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نماز با استصحاب</w:t>
      </w:r>
      <w:bookmarkStart w:id="745" w:name="pg13688_139908"/>
    </w:p>
    <w:p>
      <w:pPr>
        <w:pStyle w:val="BookText"/>
        <w:rPr/>
      </w:pPr>
      <w:bookmarkEnd w:id="745"/>
      <w:r>
        <w:rPr>
          <w:rFonts w:ascii="IRNazanin" w:hAnsi="IRNazanin" w:eastAsia="IRNazanin"/>
          <w:color w:val="111111"/>
          <w:sz w:val="28"/>
          <w:sz w:val="28"/>
          <w:szCs w:val="28"/>
          <w:rtl w:val="true"/>
          <w:lang w:bidi="fa-IR"/>
        </w:rPr>
        <w:t>طهارتی که صحیحا و به اذن شارع و اجازۀ شارع واقع شود، آیا این مجزی از نماز با طهارت واقعیه هست یا نه؟ با قطع نظر از این اشکال، این اشکال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w:t>
      </w:r>
    </w:p>
    <w:p>
      <w:pPr>
        <w:pStyle w:val="Heading5"/>
        <w:numPr>
          <w:ilvl w:val="4"/>
          <w:numId w:val="1"/>
        </w:numPr>
        <w:rPr/>
      </w:pPr>
      <w:bookmarkStart w:id="746" w:name="__RefHeading___Toc125471_3264237689"/>
      <w:bookmarkStart w:id="747" w:name="_Toc277"/>
      <w:bookmarkEnd w:id="746"/>
      <w:r>
        <w:rPr>
          <w:rtl w:val="true"/>
        </w:rPr>
        <w:t>عدم جعل شرعی نسبت به صحت و فساد</w:t>
      </w:r>
      <w:bookmarkEnd w:id="747"/>
    </w:p>
    <w:p>
      <w:pPr>
        <w:pStyle w:val="BookText"/>
        <w:rPr/>
      </w:pPr>
      <w:r>
        <w:rPr>
          <w:rFonts w:ascii="IRNazanin" w:hAnsi="IRNazanin" w:eastAsia="IRNazanin"/>
          <w:color w:val="111111"/>
          <w:sz w:val="28"/>
          <w:sz w:val="28"/>
          <w:szCs w:val="28"/>
          <w:rtl w:val="true"/>
          <w:lang w:bidi="fa-IR"/>
        </w:rPr>
        <w:t>روی همان مبنای خود مرحوم آخوند در این جهتی که می‌خواهیم ذکر کنیم پیش می‌رویم و آن این است که در همین‌جا هم واقعش این است که مسأله به شارع ارتباط ندارد، ریشۀ مسأله به شارع مربوط است، اما صحت و فساد، به شارع ارتباط ندارد و این مربوط به عقل است و از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سؤال می‌کنیم 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درک نمی‌کند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چرا عقل درک نمی‌کند؟ شبهه و ابهام عقل در چه هست؟ شبهه و ابهام عقل در این معناست که آیا آن چیزی که شرطیت دارد برای نماز، خصوص طهارت مائیه است؛ یعنی وضو و غسل؟ یا این که نه، آن‌که شرطیت برای نماز دارد، اعم از طهارت مائیه و طهارت ترابیه است؟ ریشۀ این مسأله برای عقل مبهم 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عقل به اصطلاح رفت در خانۀ شارع را کوبید و از شارع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برای نماز، به عنوان شرطیت اعتبار کردید، آیا خصوص طهارت مائیه است یا اعم از طهارت مائیه و ترابیه است؟ هرجوابی شارع بدهد، صحت و فساد را عقل بدنبال آن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که برای نماز به عنوان شرطیت جعل کردم و مطرح کردم، خصوص طهارت مائیه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 طهارت مائیه واقع نشده است، فرض این است که در وقت یا خارج وقت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منه الصلاة مع الطهارة المائیه فصلاته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فصلاته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عقل است، این به شارع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مسأله در اختیار شارع است، مثل این که در همه اجزا و شرایط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اگر سوره را جزء قرار داده باشد، اگر نمازی در خارج بدون سوره واقع بشود،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که ریشه‌اش که مسأله جزئیت و عدم جزئیت سوره است، آن بلا اشکال در همه موارد در مأموربه به امر اولی هم مسأله همین‌طور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همان‌جایی که خود مرحوم آخوند می‌فرمود از مستقلات عقلیه است، مگر ریشۀ مسأله در رابطه با شارع نیست؟ شارع گفته است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است اگر نمی‌گفت نماز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حکم عقل به صحت، متوقف بر این نبود که این نماز مع الوضوء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همان‌طوری که در إتیان به مأموربه به امر اولی،</w:t>
      </w:r>
    </w:p>
    <w:p>
      <w:pPr>
        <w:pStyle w:val="BookText"/>
        <w:rPr/>
      </w:pPr>
      <w:r>
        <w:rPr>
          <w:rFonts w:ascii="IRNazanin" w:hAnsi="IRNazanin" w:eastAsia="IRNazanin"/>
          <w:color w:val="111111"/>
          <w:sz w:val="28"/>
          <w:sz w:val="28"/>
          <w:szCs w:val="28"/>
          <w:rtl w:val="true"/>
          <w:lang w:bidi="fa-IR"/>
        </w:rPr>
        <w:t>مسأله صحت و فساد بنابر اعتراف خود مرحوم آخوند مربوط به عقل است و از مستقلات عقلیه است، با این که ریشه مسأله که عبارت از اعتبار جزئیت و اعتبار شرطیت است بدست شارع است، در اتیان به مأموربه به امر ثانوی و امر ظاهری هم مسأله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عقل سؤال کند که ببیند که شارع برای طهارت مائیه در رابطه با نماز، چه حسابی باز کرده است؟ اگر برای طهارت مائیه، خصوصیّت قائل شده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 اما خوب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آنی که شرطیت برای نماز دارد، طهارت مائیه است و این نماز مأتی بها فاقد طهارت مائیه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است و به شارع ارتباطی ندارد، کما این که در آن طرفش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طهارت را شرط برای نماز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الطهارة المائیه ام الطهارة الترابیه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چنین پاسخی به سؤال عقل دهد،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ما دیگر تکلیفمان را فهمیدیم و این نمازی که اول ظهر واقع شده است، این واجد شرط بوده است برای این که شرط، اعم از طهارت مائیه و ترابیه بوده است و این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واجدة للطهارة الترابیه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حاکم به صحت و فساد در همین‌جا هم عبارت از عقل است ولو این که ریشۀ مسأله که کیفیت شرطیت طهارت از نظر خصوصیت و عمومیت، بدست شارع است در مأموربه به امر اولی هم ریشه در دست شارع است و زمام اولی مسأله دست شارع است منتها با توجه به آنچه را که شارع اعتبار کرده است، عقل تحلیل و تطبیق می‌کند و خودش حکم به صحت و فساد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ظاهری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در امر ظاهری، قائل به إجزا هستند که اگر کلام آنها در نظر شما باشد، ریشه حرفشان این است که وقتی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بنابراین که مقصود از طهور مثلا طهارت وضو و غسل باشد، وقتی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یک توسعه‌ای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و آن توسعه این است که آن چیزی که شرطیت دارد برای نماز،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الطهارة الواقعیة و من الطهارة الظاهریة الثابتة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دلیل قرار می‌گیرد، نمی‌خواهیم بگوییم این حرف درست است یا نه؟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قائل به إجزا هست چنین بیانی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دلیل استصحاب به دلیل اعتبار طهارت در نماز، نتیجه می‌دهد که آن‌که شرطیت دارد، خصوص طهارت واقعیه نیست، بلکه اعم از طهارت واقعیه و طهارت استصحابیه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استصحابیه هم مثل طهارت واقعیه از نظر شرطیت یک‌سان است،</w:t>
      </w:r>
      <w:bookmarkStart w:id="748" w:name="pg13688_139910"/>
    </w:p>
    <w:p>
      <w:pPr>
        <w:pStyle w:val="BookText"/>
        <w:rPr/>
      </w:pPr>
      <w:bookmarkEnd w:id="748"/>
      <w:r>
        <w:rPr>
          <w:rFonts w:ascii="IRNazanin" w:hAnsi="IRNazanin" w:eastAsia="IRNazanin"/>
          <w:color w:val="111111"/>
          <w:sz w:val="28"/>
          <w:sz w:val="28"/>
          <w:szCs w:val="28"/>
          <w:rtl w:val="true"/>
          <w:lang w:bidi="fa-IR"/>
        </w:rPr>
        <w:t>آنوقت چه کسی حکم می‌کند به این که این نمازی که با طهارت استصحابیه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غیر از عقل، کس دیگری چنین حکمی دارد یا در همین‌جا هم عقل حکم می‌کند؟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من گفته است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هم گفته است در طهارت، فرق نمی‌کند که طهارت واقعیه باشد یا ظاهریه استصحابیه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هذه الصلاة کانت واجدة للطهارة الظاهریة استصحابیه، فهی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است و این دیگر به شارع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عبادات، این مسأله برای شما ان شاء الله خوب روشن شد یا می‌شود که چه در مأموربه به امر اولی که خود مرحوم آخوند قبول دارند و چه در مأموربه به امر ثانوی یا مأموربه، به امر ظاهری در تمامی اینها مسأله صحت و فساد، در رابطه با عقل است و هیچ‌گونه ارتباطی به شارع جز ریشه قصه که اصل مسأله اعتبار جزئیت و شرطیت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مسأله به چه کیفیت است؟</w:t>
      </w:r>
    </w:p>
    <w:p>
      <w:pPr>
        <w:pStyle w:val="Heading5"/>
        <w:numPr>
          <w:ilvl w:val="4"/>
          <w:numId w:val="1"/>
        </w:numPr>
        <w:rPr/>
      </w:pPr>
      <w:bookmarkStart w:id="749" w:name="__RefHeading___Toc125473_3264237689"/>
      <w:bookmarkStart w:id="750" w:name="_Toc278"/>
      <w:bookmarkEnd w:id="749"/>
      <w:r>
        <w:rPr>
          <w:rtl w:val="true"/>
        </w:rPr>
        <w:t>پرسش</w:t>
      </w:r>
      <w:r>
        <w:rPr>
          <w:rtl w:val="true"/>
        </w:rPr>
        <w:t>:</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 ره در تعلق جعل شرعی به صحت و فساد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جعل شرعی به افراد ماهیت متعلق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 ره در معنای صحت و فساد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بیان آخوند در معنای صحت و فساد را بیان نمایید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عدم تعلق جعل شرعی نسبت به صحت و فساد چیست؟</w:t>
      </w:r>
      <w:bookmarkStart w:id="751" w:name="pg13688_139911"/>
    </w:p>
    <w:p>
      <w:pPr>
        <w:pStyle w:val="Heading4"/>
        <w:numPr>
          <w:ilvl w:val="3"/>
          <w:numId w:val="1"/>
        </w:numPr>
        <w:rPr/>
      </w:pPr>
      <w:bookmarkStart w:id="752" w:name="__RefHeading___Toc125475_3264237689"/>
      <w:bookmarkStart w:id="753" w:name="_Toc279"/>
      <w:bookmarkEnd w:id="751"/>
      <w:bookmarkEnd w:id="752"/>
      <w:r>
        <w:rPr>
          <w:rtl w:val="true"/>
        </w:rPr>
        <w:t>درس پانصد و پنجاه و نهم</w:t>
      </w:r>
      <w:bookmarkEnd w:id="753"/>
    </w:p>
    <w:p>
      <w:pPr>
        <w:pStyle w:val="Heading5"/>
        <w:numPr>
          <w:ilvl w:val="4"/>
          <w:numId w:val="1"/>
        </w:numPr>
        <w:rPr/>
      </w:pPr>
      <w:bookmarkStart w:id="754" w:name="__RefHeading___Toc125477_3264237689"/>
      <w:bookmarkStart w:id="755" w:name="_Toc280"/>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56" w:name="__RefHeading___Toc125479_3264237689"/>
      <w:bookmarkStart w:id="757" w:name="_Toc281"/>
      <w:bookmarkEnd w:id="756"/>
      <w:r>
        <w:rPr>
          <w:rtl w:val="true"/>
        </w:rPr>
        <w:t>عدم تعلق جعل تشریعی به صحت و فساد در عبادات و معاملات</w:t>
      </w:r>
      <w:bookmarkEnd w:id="757"/>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عبادات آنچه که مجعول شارع است عبارت است از احکام تکلیفیه، و اما مسأله صحّت و فساد چه در رابطۀ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واقعی اولی و چه ثانوی و چه امر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مسأله صحت و فساد در رابطۀ با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معاملات چطور است؟ این تفکیکی که مرحوم آخوند می‌فرمایند که در معاملات آن حکم کلی صحت مجعول شارع است، منتها گاهی به نحو تأسیس و گاهی به نحو امضا؟ اما صحّت معاملات شخصیّه و معاملات خارجیه مربوط به عقل است، مطابقت و عدم مطابقت، مربوط به آن چیزی است که شارع آن را صحیح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این که بعد از آن‌که انسان دقت می‌کند در باب معاملات هم مثل باب عبادات، صحّت و فساد هیچ ربطی به جعل شارع مستقیما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ذهنتان می‌آید همان‌طور که قبلا اشاره کردم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احل الله البیع و بین 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ایجاب را متعلق به ماهیت صلاة و طبیعت صلاة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حلیّت</w:t>
      </w:r>
    </w:p>
    <w:p>
      <w:pPr>
        <w:pStyle w:val="BookText"/>
        <w:rPr/>
      </w:pPr>
      <w:r>
        <w:rPr>
          <w:rFonts w:ascii="IRNazanin" w:hAnsi="IRNazanin" w:eastAsia="IRNazanin"/>
          <w:color w:val="111111"/>
          <w:sz w:val="28"/>
          <w:sz w:val="28"/>
          <w:szCs w:val="28"/>
          <w:rtl w:val="true"/>
          <w:lang w:bidi="fa-IR"/>
        </w:rPr>
        <w:t>آن به معنی اباحه نیست و به معنی جواز تکلیفی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انفاذ بیع است، به معنی امضا آن بیعی است که متداول بین مردم و عقلا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انفاذ و امضا، روی طبیعت بیع رفته است، البیع مثل الصلاة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دال علی الطبیعه و حاک عن الماهیه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البیع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ماهیت بیع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به اطلاق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تمسک می‌کنند و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معاطات و امثال ذلک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اطلاق از شؤون ماهیت است و از شؤون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می‌شود که شارع، ماهیت بیع را صحیح کرده و حکم به صحت کرده، منتها حکم به صحت، یک حکم تأسیسی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بین عقلا متداول است، شارع همان را تأیید فرموده و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تردیدی دارید 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جعل می‌کند؟ آن هم نه جعل یک حکم تکلیفی، بلکه حکم وضعی، موضوع جعلش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البیع و ماهیة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این‌طور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بصحة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کرده به این که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روشن است در حقیقت، این آیه دلالت می‌کند بر این که صحّت، یک امر مجعول شرعی است، منتها در رابطۀ با کلی بیع و ماهیت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این که نه، واقعیّت مسأله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این‌طور نیست که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ذکر شد، امضای آن چیزی است که بین عقلا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معاملۀ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ربا هم بین عقلا، یک شیء به اصطلاح صحیحی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بین این دو تفکیک می‌کند، بیع متداول بین عقلا را تنفیذ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ربای متداول بین عقلا را غیر نافذ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شارع همان را که متداول بین عقلا هست آن را امضا کرده و موافقت کرده، پس خوب است بیاییم سراغ خود عقلا، ببینیم عقلا در باب بیع، چه نقشی دارند؟ بالاخره عقلا، در رابطۀ با بیع، جعلی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جعل لفظی نباشد، عملی باشد، بالاخره یک جعلی، عقلا در رابطۀ با بیع دارند، مثل سایر مواردی که مربوط به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اصالة الظهور در باب حجیّت ظواهر کلمات، یا مثلا حجیّت خبر ثقه بنابراین که دلیل عمده‌اش بنای عقلا باشد که واقعیت مسأله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باب بیع، چه جعل کرده‌اند؟ آیا عقلا در باب بیع، جعل صحت کرده‌اند یا این که نه؟ عقلا در باب بیع، قولا یا عملا با قرارداد بیعی برای آن جعل سببیّت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بایع و مشتری یک قرارداد بیعی واقع شود، حالا ایجابا و قبولا و یا معاطاتا فرضا، این را سبب برای نقل و انتقال و سبب برای تملیک و تملک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عقلا برای آن اجماع کرده‌اند، سببیّت قرارداد بیعی است برای نقل و انتقال و تأثیر ایجاب و قبول بیعی برای 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سببیت و</w:t>
      </w:r>
      <w:bookmarkStart w:id="758" w:name="pg13688_139913"/>
    </w:p>
    <w:p>
      <w:pPr>
        <w:pStyle w:val="BookText"/>
        <w:rPr/>
      </w:pPr>
      <w:bookmarkEnd w:id="758"/>
      <w:r>
        <w:rPr>
          <w:rFonts w:ascii="IRNazanin" w:hAnsi="IRNazanin" w:eastAsia="IRNazanin"/>
          <w:color w:val="111111"/>
          <w:sz w:val="28"/>
          <w:sz w:val="28"/>
          <w:szCs w:val="28"/>
          <w:rtl w:val="true"/>
          <w:lang w:bidi="fa-IR"/>
        </w:rPr>
        <w:t>مؤثریت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سببیت و مؤثریت مربوط به ماهیت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هم اگر کسی از ما سؤال کند مثلا از نظر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البیع و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الشارع وفقا للعقلاء البیع مؤثرا للنقل و الانتقال و سبب للنقل و الانتقال بخلاف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عقلا، برایش سببیت برای نقل و انتقال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مقدس در مورد ربا، سببیت برای نقل و انتقال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مورد عمل عقلا که شارع هم آن را در باب بیع با کلمۀ أحلّ انفاذ و امضا کرده است، این است که معاملۀ بیعی را در حقیقت عامل مؤثر در نقل و انتقال قرار داده‌اند،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معاملی حتی از نظر عقلا، مسائل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تأثیر و تأثرهایی که در رابطۀ با امور تکوینی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این‌گونه اعتبار کرده‌اند که اگر یک قرارداد بیعی تحقق پیدا کند، این سببیت دارد برای این که مبیع، ملک برای مشتری شود و ثمن، انتقال به بایع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مجعول،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مؤثریت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متوقف بر این است که یک فردی از بیع در خارج تحقق پیدا کند و همان‌طوری که در درس گذشته اشاره کردم، شما با کلمۀ هذا، موضوعش را مشخص می‌کنید 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البیع صحیح، ذاک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بعضی از شرایط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بخواهید موضوع را عبارت از طبیعت قرار دهید،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توضیح دادم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قابل تعقلی نیست؛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هنوز نماز در وقت، از او تحقق پیدا نکرده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یترتب علیه الاثر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که هنوز وجود پیدا نکرده است، بیعی که در خارج تحقق پیدا نکرده است، چطور اثر مقصود بر آن ترتب پیدا می‌کند؟ هنوز اگر بین زید و عمرو معامله‌ای به نام بیع واقع نشده باشد، معنا دارد که تعبیر کنید که آن اثر مقصود که عبارت از تملیک و تملّک است، ترتب پیدا کرد؟ بر چه‌چیزی ترتب پیدا کرد؟ بیعی تحقق پیدا نکرده تا اثر مقصود بر آن ترتب پیدا کند یا نکند</w:t>
      </w:r>
      <w:r>
        <w:rPr>
          <w:rFonts w:eastAsia="IRNazanin" w:cs="IRNazanin"/>
          <w:color w:val="111111"/>
          <w:sz w:val="28"/>
          <w:szCs w:val="28"/>
          <w:rtl w:val="true"/>
          <w:lang w:bidi="fa-IR"/>
        </w:rPr>
        <w:t>.</w:t>
      </w:r>
    </w:p>
    <w:p>
      <w:pPr>
        <w:pStyle w:val="Heading5"/>
        <w:numPr>
          <w:ilvl w:val="4"/>
          <w:numId w:val="1"/>
        </w:numPr>
        <w:rPr/>
      </w:pPr>
      <w:bookmarkStart w:id="759" w:name="__RefHeading___Toc125481_3264237689"/>
      <w:bookmarkStart w:id="760" w:name="_Toc282"/>
      <w:bookmarkEnd w:id="759"/>
      <w:r>
        <w:rPr>
          <w:rtl w:val="true"/>
        </w:rPr>
        <w:t>خلط بین جعل سببیت و جعل صحت در کلام آخوند</w:t>
      </w:r>
      <w:bookmarkEnd w:id="760"/>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 خلطی یا عدم توجهی که در کلام مرحوم آخوند واقع شده همین معناست که ایشان خیال کرده‌اند که مسأله جعل سببیت، همان مسألۀ جعل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سببیت مثل همان وجوبی است که متعلق به صلاة می‌شود، اما اتصاف صلاة به صحت، فرع این است که اولا صلاة وجود پیدا کند و ثانیا مطابقت با مأموربه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که اصلا وجود پیدا نکرده است، چه را معروض صحت و موصوف برای صحت قرار دهیم؟ در باب بیع هم اگر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معنی</w:t>
      </w:r>
      <w:bookmarkStart w:id="761" w:name="pg13688_139914"/>
    </w:p>
    <w:p>
      <w:pPr>
        <w:pStyle w:val="BookText"/>
        <w:rPr/>
      </w:pPr>
      <w:bookmarkEnd w:id="761"/>
      <w:r>
        <w:rPr>
          <w:rFonts w:ascii="IRNazanin" w:hAnsi="IRNazanin" w:eastAsia="IRNazanin"/>
          <w:color w:val="111111"/>
          <w:sz w:val="28"/>
          <w:sz w:val="28"/>
          <w:szCs w:val="28"/>
          <w:rtl w:val="true"/>
          <w:lang w:bidi="fa-IR"/>
        </w:rPr>
        <w:t>مجازی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طبیعة البیع سببا مؤثرا فی حصول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عنوان یک معنای مجازی و معنای مسامحی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الاثر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یا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الاثر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متفرع بر وجود و تحقق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الاثر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پیدا کند، واجد شرایط باشد،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الاثر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بخواهیم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ولو أصح هم بمعنی صحت امضائی باشد، نه صحّت تأسیسی، این حقیقتا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غیر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تکلیفیه نیست ولی معنایش إنفاذ است، معنایش امضا است، همانی که نزد عقلا هست و وقتی که ما به خود عقلا مراجعه می‌کنیم، می‌بینیم که جعل صحت برای بیع نکرده‌اند، هیچ‌یک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به صورت قضیۀ عامه که بالاتر از مطلق است،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بیع سبب مؤثر فی النقل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قضیۀ عامه هم این معنی را می‌شود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همان محدودۀ عقلا هم آنچه که مجعول للعقلاست در باب معاملات، یا به جعل لفظی یا به جعل عملی، مسأله سببیت و مؤثریت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صحّت و فساد از عوارض فرد و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 که در خارج وجود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صحیحا و اما أن یکون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البیع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امری است که اگر به معنی حقیقی آن، ما بخواهیم ملاحظه بکنیم یک امر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در معاملات امضائیۀ شارع، این‌طور شد به لحاظ عقلا، فرض کنیم اگر شارع یک معاملۀ تأسیسیه‌ای دارد که بین عقلا سابقه نداشته و شارع آن معامله را بوجود آورده است، آن هم جعل آن معامله، برگشت به همان سببیّت در ترتب اثر مترقب از آن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ارتباطی به جعل صحّت و فساد داشته باشد</w:t>
      </w:r>
      <w:r>
        <w:rPr>
          <w:rFonts w:eastAsia="IRNazanin" w:cs="IRNazanin"/>
          <w:color w:val="111111"/>
          <w:sz w:val="28"/>
          <w:szCs w:val="28"/>
          <w:rtl w:val="true"/>
          <w:lang w:bidi="fa-IR"/>
        </w:rPr>
        <w:t>.</w:t>
      </w:r>
    </w:p>
    <w:p>
      <w:pPr>
        <w:pStyle w:val="Heading5"/>
        <w:numPr>
          <w:ilvl w:val="4"/>
          <w:numId w:val="1"/>
        </w:numPr>
        <w:rPr/>
      </w:pPr>
      <w:bookmarkStart w:id="762" w:name="__RefHeading___Toc125483_3264237689"/>
      <w:bookmarkStart w:id="763" w:name="_Toc283"/>
      <w:bookmarkEnd w:id="762"/>
      <w:r>
        <w:rPr>
          <w:rtl w:val="true"/>
        </w:rPr>
        <w:t>عقلی بودن معنای صحت و فساد</w:t>
      </w:r>
      <w:bookmarkEnd w:id="763"/>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می‌رسد که هرجایی که مسألۀ صحت و فساد مطرح است، چه در باب عبادات و چه در باب معاملات، صحت و فساد مستقیما در رابطۀ با حکم عقل است و عقل هم با ملاحظۀ مطابقت مأتی به با مأموربه در عبادات و مطابقت آنچه که در خارج واقع شده با آنچه را که شارع سبب مؤثر قرار داده، اگر این مطابقت تحقق داشت، حکم به صحت می‌کند و الاّ حکم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جایی مسأله صحت و فساد مستقیما به شارع ارتباط ندارد، در عین این که ریشۀ مطلب در دست شارع</w:t>
      </w:r>
      <w:bookmarkStart w:id="764" w:name="pg13688_139915"/>
    </w:p>
    <w:p>
      <w:pPr>
        <w:pStyle w:val="BookText"/>
        <w:rPr/>
      </w:pPr>
      <w:bookmarkEnd w:id="7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اگر عربیّت را معتبر کند،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قبولی که فاقد عربیت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لازم نیست به لفظ عربی باشد،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معاملۀ به فارسی که در خارج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ریشه در دست شارع است، اما صحت و فساد مستقیما از عوارض فرد و وجود خارجی است، هم در باب عبادات و هم در باب معاملات و هیچ‌گونه ارتباطی به شارع و جعل شارع مستقیما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خودش یک حکم وضعی دیگری است که شارع وضع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سببیّت مثل وجوبی می‌ماند که روی نماز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برای ماهیت است، ماهیت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اتفاقا در تعبیرات خودمان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می‌خواهید خانۀ خود را با یک معاملۀ شرعی به زید منتقل کنید، چه تعبیر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نقل و انتقال شرعی واقع شود، ایجاب و قبول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الشارع سببا هو المشتمل علی 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معامله واقع نشده، شما چیزی دارید که آن را موصوف برای صحت و یا موصوف برای فساد کنید؟ چیزی نیست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کلی جعل سببیت، مثل جعل وجوب در رابطۀ با ماهیت صلاة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و ارتکازیات خودمان هم مسأله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ازدواجی واقع نشده، کلمۀ صحت و فساد را روی کار نمی‌آوریم؟ درحالی‌که مشروعیت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یعنی چه؟ یعنی؛ سببیت دارد برای حصول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برای حصول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ازدواج واقع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خودمان در تعبیراتمان تفوّه به این معنی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شرطیۀ معنایش همان وجود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می‌ماند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 الجسم فی الخارج اما ان یکون أبیض و اما أن یکون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پیداست که بیاض و سواد از عوارض جسم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جسم که معروضیتی برای سواد و بیاض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معلق علیه آن، وجود آن شیء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وجد اما ان یکون صحیحا و اما ان یکون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تمام الکلام در این مقدمه</w:t>
      </w:r>
      <w:r>
        <w:rPr>
          <w:rFonts w:eastAsia="IRNazanin" w:cs="IRNazanin"/>
          <w:color w:val="111111"/>
          <w:sz w:val="28"/>
          <w:szCs w:val="28"/>
          <w:rtl w:val="true"/>
          <w:lang w:bidi="fa-IR"/>
        </w:rPr>
        <w:t>.</w:t>
      </w:r>
    </w:p>
    <w:p>
      <w:pPr>
        <w:pStyle w:val="Heading5"/>
        <w:numPr>
          <w:ilvl w:val="4"/>
          <w:numId w:val="1"/>
        </w:numPr>
        <w:rPr/>
      </w:pPr>
      <w:bookmarkStart w:id="765" w:name="__RefHeading___Toc125485_3264237689"/>
      <w:bookmarkStart w:id="766" w:name="_Toc284"/>
      <w:bookmarkEnd w:id="765"/>
      <w:r>
        <w:rPr>
          <w:rtl w:val="true"/>
        </w:rPr>
        <w:t>پرسش</w:t>
      </w:r>
      <w:r>
        <w:rPr>
          <w:rtl w:val="true"/>
        </w:rPr>
        <w:t>:</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عدم مجعولیت شرعی صحت و فساد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منشاء توهم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مجعولیت شرعی صحت و فساد چیست؟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عقلی بودن صحت و فساد در عبادات و معاملات را تقریب نمایید</w:t>
      </w:r>
      <w:r>
        <w:rPr>
          <w:rFonts w:eastAsia="IRNazanin" w:cs="IRNazanin"/>
          <w:color w:val="111111"/>
          <w:sz w:val="28"/>
          <w:szCs w:val="28"/>
          <w:rtl w:val="true"/>
          <w:lang w:bidi="fa-IR"/>
        </w:rPr>
        <w:t>.</w:t>
      </w:r>
      <w:bookmarkStart w:id="767" w:name="pg13688_139916"/>
    </w:p>
    <w:p>
      <w:pPr>
        <w:pStyle w:val="Heading4"/>
        <w:numPr>
          <w:ilvl w:val="3"/>
          <w:numId w:val="1"/>
        </w:numPr>
        <w:rPr/>
      </w:pPr>
      <w:bookmarkStart w:id="768" w:name="__RefHeading___Toc125487_3264237689"/>
      <w:bookmarkStart w:id="769" w:name="_Toc285"/>
      <w:bookmarkEnd w:id="767"/>
      <w:bookmarkEnd w:id="768"/>
      <w:r>
        <w:rPr>
          <w:rtl w:val="true"/>
        </w:rPr>
        <w:t>درس پانصد و شصتم</w:t>
      </w:r>
      <w:bookmarkEnd w:id="769"/>
    </w:p>
    <w:p>
      <w:pPr>
        <w:pStyle w:val="Heading5"/>
        <w:numPr>
          <w:ilvl w:val="4"/>
          <w:numId w:val="1"/>
        </w:numPr>
        <w:rPr/>
      </w:pPr>
      <w:bookmarkStart w:id="770" w:name="__RefHeading___Toc125489_3264237689"/>
      <w:bookmarkStart w:id="771" w:name="_Toc286"/>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72" w:name="__RefHeading___Toc125491_3264237689"/>
      <w:bookmarkStart w:id="773" w:name="_Toc287"/>
      <w:bookmarkEnd w:id="772"/>
      <w:r>
        <w:rPr>
          <w:rtl w:val="true"/>
        </w:rPr>
        <w:t>بحث از جریان اصل عملی در شک در دلالت نهی بر فساد</w:t>
      </w:r>
      <w:bookmarkEnd w:id="773"/>
    </w:p>
    <w:p>
      <w:pPr>
        <w:pStyle w:val="BookText"/>
        <w:rPr/>
      </w:pPr>
      <w:r>
        <w:rPr>
          <w:rFonts w:ascii="IRNazanin" w:hAnsi="IRNazanin" w:eastAsia="IRNazanin"/>
          <w:color w:val="111111"/>
          <w:sz w:val="28"/>
          <w:sz w:val="28"/>
          <w:szCs w:val="28"/>
          <w:rtl w:val="true"/>
          <w:lang w:bidi="fa-IR"/>
        </w:rPr>
        <w:t>یک مقدمه‌ای در این بحث مطرح است که مرحوم آخوند ره خیلی کوتاه این مقدمه را ذکر کرده‌اند، لکن نیاز به تفصیل دارد و باید در این مقدمه ان شاء الله دقت شود و آن این است که اگر در این مسأله که آیا نهی دلالت بر فساد می‌کند یا نه؟ که مسأله مورد بحث ما هست، اگر از نظر ادله به جایی نرسیدیم، یعنی نتوانستیم اثبات کنیم که نهی دلالت بر فساد می‌کند یا دلالت بر فساد نمی‌کند، آیا با فرض شک، اصلی در مسأله وجود دارد یا نه که بتوانیم یکی از دو طرف مسأله را به دست بیاوریم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مقام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این است که بحث در مسأله اصولیه است؛ یعنی از نظر مسأله اصولیه، اگر بتواند در موقع شک، اصلی جریان پیدا کند؛ جریان اصل، وضع مسألۀ اصولیه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خودش به منزلۀ دلیلی باشد در مسألۀ اصولیه، منتها در رتبۀ متأخرۀ از سایر ادله و در ظرف شک، خود اصل تبیین کند دلالت نهی بر فساد یا عدم دلالت نهی بر فساد را که از</w:t>
      </w:r>
      <w:bookmarkStart w:id="774" w:name="pg13688_139917"/>
    </w:p>
    <w:p>
      <w:pPr>
        <w:pStyle w:val="BookText"/>
        <w:rPr/>
      </w:pPr>
      <w:bookmarkEnd w:id="774"/>
      <w:r>
        <w:rPr>
          <w:rFonts w:ascii="IRNazanin" w:hAnsi="IRNazanin" w:eastAsia="IRNazanin"/>
          <w:color w:val="111111"/>
          <w:sz w:val="28"/>
          <w:sz w:val="28"/>
          <w:szCs w:val="28"/>
          <w:rtl w:val="true"/>
          <w:lang w:bidi="fa-IR"/>
        </w:rPr>
        <w:t>آن تعبیر می‌کنیم به اصل در مسأله اصولیه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دوم، کاری به مسأله اصولیه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مسأله فرعیه و فقهیه می‌رسد، به این معنا که اگر یک عبادتی منهی عنه واقع شد و خواستیم به آن عبادت منهی عنه اکتفا کنیم و عنوان صحت را بر آن منطبق کنیم و یا معامله‌ای در خارج واقع شد و این معامله محرّم بود و شک کردیم که آیا این معامله محرّم، نقشی در تملیک و تملک دارد یا ندارد؟ که از آن اصطلاحا تعبیر می‌شود به اصل در مسأله فقهیه و ما باید ان شاء الله در هردو مقام بحث کنیم، مخصوصا مقام دومش در فقه خیلی مورد ابتلا هست</w:t>
      </w:r>
      <w:r>
        <w:rPr>
          <w:rFonts w:eastAsia="IRNazanin" w:cs="IRNazanin"/>
          <w:color w:val="111111"/>
          <w:sz w:val="28"/>
          <w:szCs w:val="28"/>
          <w:rtl w:val="true"/>
          <w:lang w:bidi="fa-IR"/>
        </w:rPr>
        <w:t>.</w:t>
      </w:r>
    </w:p>
    <w:p>
      <w:pPr>
        <w:pStyle w:val="Heading5"/>
        <w:numPr>
          <w:ilvl w:val="4"/>
          <w:numId w:val="1"/>
        </w:numPr>
        <w:rPr/>
      </w:pPr>
      <w:bookmarkStart w:id="775" w:name="__RefHeading___Toc125493_3264237689"/>
      <w:bookmarkStart w:id="776" w:name="_Toc288"/>
      <w:bookmarkEnd w:id="775"/>
      <w:r>
        <w:rPr>
          <w:rtl w:val="true"/>
        </w:rPr>
        <w:t>بحث از جریان اصل در مسألۀ اصولی</w:t>
      </w:r>
      <w:bookmarkEnd w:id="776"/>
    </w:p>
    <w:p>
      <w:pPr>
        <w:pStyle w:val="BookText"/>
        <w:rPr/>
      </w:pPr>
      <w:r>
        <w:rPr>
          <w:rFonts w:ascii="IRNazanin" w:hAnsi="IRNazanin" w:eastAsia="IRNazanin"/>
          <w:color w:val="111111"/>
          <w:sz w:val="28"/>
          <w:sz w:val="28"/>
          <w:szCs w:val="28"/>
          <w:rtl w:val="true"/>
          <w:lang w:bidi="fa-IR"/>
        </w:rPr>
        <w:t>اما در رابطه با مقام اول، در جریان اصل، باید عنوان محل نزاع را و آن حیثی که مورد نزاع و بحث واقع شده است، را کاملا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باب مقدمه واجب، بعد از آن‌که محل نزاع تمرکز پیدا کرد روی عنوان ملازمۀ عقلیه بین وجوب ذی المقدمه و وجوب مقدمه، اگر می‌خواست اصلی جریان پیدا کند، می‌بایست تنها در رابطه با ملازمه جریان پیدا کند، حالا نفیا یا اثباتا، زیرا آنچه که محط بحث و مورد نزاع در باب مقدمه واجب است، همان ملازمه است که آیا ملازمه بین وجوب ذی المقدمه و وجوب مقدمه تحقق دارد یا نه؟ لذا اگر اصلی جاری شود نفیا یا اثباتا، روی همین معنا باید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محل بحث این بود که آیا نهی دلالت بر فساد می‌کند یا دلالت بر فساد نمی‌کند؟ اگر اصلی بخواهد جاری شود روی نفس همین عنوان دلالت و عدم دلالت باید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یک خصوصیّت اضافی در ما نحن فیه وجود دارد که در مسأله مقدمه واجب، آن خصوصیت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این است که در مسأله مقدمه واجب، مسأله، عقلی محض است و هیچ‌گونه ارتباطی به عالم لفظ و دلالت لفظ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مرحوم آخوند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تصریح فرمودند و بر بعضی از کلماتی که إشعار به این معنا داشت که نزاع در باب مقدمۀ واجب به عالم لفظ هم ارتباط دارد، ایشان صریحا اشکال و اعتراض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مسأله مقدمه واجب، هیچ‌گونه ارتباطی به عالم لفظ ندارد و حق هم همان بود که ایشان بیان کردند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در همان اوائل که این مسأله را عنوان کردیم، آنجا این‌طور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ادله طرفین که مراجعه می‌کنیم، می‌بینیم که دو قسم دلیل در این باب،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ارتباط به مباحث و مسائل لفظی دارد، مثل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 به بطلان</w:t>
      </w:r>
      <w:bookmarkStart w:id="777" w:name="pg13688_139918"/>
    </w:p>
    <w:p>
      <w:pPr>
        <w:pStyle w:val="BookText"/>
        <w:rPr/>
      </w:pPr>
      <w:bookmarkEnd w:id="777"/>
      <w:r>
        <w:rPr>
          <w:rFonts w:ascii="IRNazanin" w:hAnsi="IRNazanin" w:eastAsia="IRNazanin"/>
          <w:color w:val="111111"/>
          <w:sz w:val="28"/>
          <w:sz w:val="28"/>
          <w:szCs w:val="28"/>
          <w:rtl w:val="true"/>
          <w:lang w:bidi="fa-IR"/>
        </w:rPr>
        <w:t>و فساد معامله است، این ارشادی بودن و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است که به عالم دلالت لفظی ارتباط دارد و کاری به حکم عقل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فساد باشد یا ارشاد به فساد نباشد؟ این مسأله مربوط به عالم دلالت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ادلۀ دیگر را که ملاحظه می‌کنیم، می‌بینیم مسأله، مسأله عقلیه است مثلا این‌طور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عبادتی، متعلق نهی واقع شد، کشف می‌کند از مبغوضیت آن عبادت و اگر عبادتی مبغوض شد، نمی‌تواند صحیح و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از کجا آمده است؟ حالا کاری نداریم به صحت یا عدم صحت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نمی‌تواند را لابد عقل حکم می‌کند که اگر یک عملی مبغوض مولا شد و به واسطه حرمت، مبغوضیت آن را کشف کردیم، این دیگر صلاحیّت مقربیت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انسان را به ساحت قدس مولا نزدیک کند و عنوان قرب برای این شخص به وجود آورد، این یک حکم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گفتیم که هیچ آیه و روایتی وارد نشده است که مسائل اصولیه، یا باید لفظیه محضه باشد و یا عقلیه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بعضی از مسائل اصولیه‌ای داشته باشیم که هردو جهت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به عالم لفظ و به مقام دلالت لفظ مرتبط باشد و از طرف دیگر، به حکم عقل و مقام عقل رابطه داشته باشد و مسأله ما نحن فیه، از این قبیل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چیزی که ما نحن فیه، اضافه بر مسأله مقدمه واجب دارد، همین جهت است که مسأله مقدمه واجب، یک مسأله عقلیه محضه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دلالت نهی بر فساد و عدم دلالت نهی بر فساد، یک مسأله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دو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شعبه‌اش، شعبه‌ای است که مربوط به لفظ است و یک شعبه‌اش، شعبه‌ای است که مربوط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در مقدمه‌ای که آنفا عنوان کردیم، مجبوریم که در هردو جهت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حیث دلالت لفظی و شعبۀ لفظی مسأله و هم در شعبۀ عقلیۀ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اینها را از هم جدا کرد، درحالی‌که در مسألۀ مقدمۀ واجب، ما جز یک بحث عقلی بیشتر نداشتیم</w:t>
      </w:r>
      <w:r>
        <w:rPr>
          <w:rFonts w:eastAsia="IRNazanin" w:cs="IRNazanin"/>
          <w:color w:val="111111"/>
          <w:sz w:val="28"/>
          <w:szCs w:val="28"/>
          <w:rtl w:val="true"/>
          <w:lang w:bidi="fa-IR"/>
        </w:rPr>
        <w:t>.</w:t>
      </w:r>
    </w:p>
    <w:p>
      <w:pPr>
        <w:pStyle w:val="Heading5"/>
        <w:numPr>
          <w:ilvl w:val="4"/>
          <w:numId w:val="1"/>
        </w:numPr>
        <w:rPr/>
      </w:pPr>
      <w:bookmarkStart w:id="778" w:name="__RefHeading___Toc125495_3264237689"/>
      <w:bookmarkStart w:id="779" w:name="_Toc289"/>
      <w:bookmarkEnd w:id="778"/>
      <w:r>
        <w:rPr>
          <w:rtl w:val="true"/>
        </w:rPr>
        <w:t>شک در دلالت لفظی نهی بر فساد</w:t>
      </w:r>
      <w:bookmarkEnd w:id="779"/>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 در همین مقام اول می‌آوریم، مسأله دلالت نهی بر فساد از نظر لفظی و وضعی، از این نظر که آیا ظهور در فساد دارد یا ظهور در فساد ندارد؟ پس الان مخلوط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در اصل جاری در مسأله اصولیه بحث می‌کنیم و ثانیا در شعبه اولش که عبارت از جهت لفظی این بحث باشد، آن وقت محل نزاع و مورد بحث ما در این مقدمه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w:t>
      </w:r>
      <w:bookmarkStart w:id="780" w:name="pg13688_139919"/>
    </w:p>
    <w:p>
      <w:pPr>
        <w:pStyle w:val="BookText"/>
        <w:rPr/>
      </w:pPr>
      <w:bookmarkEnd w:id="780"/>
      <w:r>
        <w:rPr>
          <w:rFonts w:ascii="IRNazanin" w:hAnsi="IRNazanin" w:eastAsia="IRNazanin"/>
          <w:color w:val="111111"/>
          <w:sz w:val="28"/>
          <w:sz w:val="28"/>
          <w:szCs w:val="28"/>
          <w:rtl w:val="true"/>
          <w:lang w:bidi="fa-IR"/>
        </w:rPr>
        <w:t>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ظهوری در ارشاد به فساد بیع دارد یا ندارد؛ اینجا تکلیف چیست؟ یک وقت کسی استظهار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ظاهر فی الارشاد الی فساد المعامله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ارشاد به فساد معامله، انکار می‌کند، کاری با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اگر شک در این مطلب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یدّل بالدلالة اللفظیة الوضعیة علی الفساد أم لا یدل لفظا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معنایی برای ما مشکوک بود، تکلیف چیست؟ اصلی می‌تواند در اینجا جریان پیدا کند یا نه؟</w:t>
      </w:r>
    </w:p>
    <w:p>
      <w:pPr>
        <w:pStyle w:val="Heading5"/>
        <w:numPr>
          <w:ilvl w:val="4"/>
          <w:numId w:val="1"/>
        </w:numPr>
        <w:rPr/>
      </w:pPr>
      <w:bookmarkStart w:id="781" w:name="__RefHeading___Toc125497_3264237689"/>
      <w:bookmarkStart w:id="782" w:name="_Toc290"/>
      <w:bookmarkEnd w:id="781"/>
      <w:r>
        <w:rPr>
          <w:rtl w:val="true"/>
        </w:rPr>
        <w:t>جواب از جریان استصحاب در شک در دلالت لفظی نهی بر فساد</w:t>
      </w:r>
      <w:bookmarkEnd w:id="782"/>
    </w:p>
    <w:p>
      <w:pPr>
        <w:pStyle w:val="BookText"/>
        <w:rPr/>
      </w:pPr>
      <w:r>
        <w:rPr>
          <w:rFonts w:ascii="IRNazanin" w:hAnsi="IRNazanin" w:eastAsia="IRNazanin"/>
          <w:color w:val="111111"/>
          <w:sz w:val="28"/>
          <w:sz w:val="28"/>
          <w:szCs w:val="28"/>
          <w:rtl w:val="true"/>
          <w:lang w:bidi="fa-IR"/>
        </w:rPr>
        <w:t>جواب این است که چه اصلی به ذهن شما می‌آید که این‌جا ممکن است جریان داشته باشد؟ تنها اصلی که ممکن است انسان در بادی نظر به ذهن او بیاید که اینجا جریان پیدا کند، استصحاب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عدم دلالت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دلالت لفظی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استصحاب عدمی، ممکن است که ابتداءا به ذهن انسان بیاید، جواب این است که استصحاب، حالت سابقۀ متیقنه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شما باید یقین داشته باشید که در آن زمان، نهی دلالت بر فساد نمی‌کرده است و حالا شک کنید که آیا دلالت بر فساد می‌کند یا نه؟ استصحاب عدم دلالت نهی بر فساد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می‌کنیم که چه زمانی بوده است که نهی، دلالت بر فساد نداشته است که شما آن زمان را به عنوان حالت سابقۀ متیقنه و قضیۀ متیقنه در باب استصحاب قرار دهید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سابقه متیقنه را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اول، آن کسی که قائل به دلالت نهی بر فساد است، باز من لازم است که این نکته را اینجا تذکر دهم که بحث روی مطلق نهی نیست که شما ذهنتان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لا تزن و لا 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این چیزهایی که امکان اتصاف به صحت و امکان اتصاف به فساد دارد، مثل معامله مثل عبادت، معامله هم به معنای اعم، حتی ایقاعات را هم مثل طلاق و عتق و امثال ذلک که می‌تواند اتصاف به صحت پیدا کند و یا اتصاف به فساد، همه اینها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کلمه نهی را می‌گوییم، ذهن شما در آن وادی، نرود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محدودۀ محل بحث خودمان، ذهن خودتان را متمرکز کنید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کسی که قائل به این است که نهی، دلالت بر فساد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دال بر فساد بوده است و آن کسی که قائل است که نهی دلالت بر فساد نمی‌کند،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امر، دلالت بر فساد نمی‌کرده است و الان هم دلالت بر فساد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یک شخص سومی هستیم و به</w:t>
      </w:r>
      <w:bookmarkStart w:id="783" w:name="pg13688_139920"/>
    </w:p>
    <w:p>
      <w:pPr>
        <w:pStyle w:val="BookText"/>
        <w:rPr/>
      </w:pPr>
      <w:bookmarkEnd w:id="783"/>
      <w:r>
        <w:rPr>
          <w:rFonts w:ascii="IRNazanin" w:hAnsi="IRNazanin" w:eastAsia="IRNazanin"/>
          <w:color w:val="111111"/>
          <w:sz w:val="28"/>
          <w:sz w:val="28"/>
          <w:szCs w:val="28"/>
          <w:rtl w:val="true"/>
          <w:lang w:bidi="fa-IR"/>
        </w:rPr>
        <w:t>عنوان شاک در این مسأله، مطرح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استصحاب عدمی را در اینجا پیاده کنیم، باید یک حالت سابقۀ متیقنه داشته باشیم و الاّ آن کسی که معتقد است که نهی دلالت بر فساد می‌کند، یقین او که به درد ما نمی‌خورد، یا آن کسی که معتقد است که نهی دلالت بر فساد نمی‌کند، یقین او به درد من شاک نمی‌خورد، من می‌خواهم استصحاب جاری کنیم</w:t>
      </w:r>
      <w:r>
        <w:rPr>
          <w:rFonts w:eastAsia="IRNazanin" w:cs="IRNazanin"/>
          <w:color w:val="111111"/>
          <w:sz w:val="28"/>
          <w:szCs w:val="28"/>
          <w:rtl w:val="true"/>
          <w:lang w:bidi="fa-IR"/>
        </w:rPr>
        <w:t>.</w:t>
      </w:r>
    </w:p>
    <w:p>
      <w:pPr>
        <w:pStyle w:val="Heading5"/>
        <w:numPr>
          <w:ilvl w:val="4"/>
          <w:numId w:val="1"/>
        </w:numPr>
        <w:rPr/>
      </w:pPr>
      <w:bookmarkStart w:id="784" w:name="__RefHeading___Toc125499_3264237689"/>
      <w:bookmarkStart w:id="785" w:name="_Toc291"/>
      <w:bookmarkEnd w:id="784"/>
      <w:r>
        <w:rPr>
          <w:rtl w:val="true"/>
        </w:rPr>
        <w:t>عدم وجود حالت سابقه در مستصحب</w:t>
      </w:r>
      <w:bookmarkEnd w:id="785"/>
    </w:p>
    <w:p>
      <w:pPr>
        <w:pStyle w:val="BookText"/>
        <w:rPr/>
      </w:pPr>
      <w:r>
        <w:rPr>
          <w:rFonts w:ascii="IRNazanin" w:hAnsi="IRNazanin" w:eastAsia="IRNazanin"/>
          <w:color w:val="111111"/>
          <w:sz w:val="28"/>
          <w:sz w:val="28"/>
          <w:szCs w:val="28"/>
          <w:rtl w:val="true"/>
          <w:lang w:bidi="fa-IR"/>
        </w:rPr>
        <w:t>سؤال می‌کنند، چه موقع برای شما متیقن بوده است که نهی دلالت بر فساد نداشته است که حالا می‌خواهید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کنید آن حالت سابقۀ متیقنه را، حالت سابقۀ متیقنه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توهمی ممکن است در اینجا، پیش بیاید که این هم ناشی از یک دقتی است که کسی ممکن است در این رابطه داشته باشد و آن این است که قاعدتا وضع مفردات یعنی حروف، قبل از وضع مرکبات است، در هرلغتی، ابتداءا حروف وضع شده است و بعد نوبت به مرکبات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نهی را از یک کلمۀ مرکب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 ناهیه، دلالت بر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 مرکب است ولو این که ترکیب، از دو کلمه بیشتر پیدا نکرده است که یکی لام و یکی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بیاید حالت سابقۀ متیقنه را این‌طوری توجیه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واضع، مفردات را وضع می‌کرد و هنوز مسأله مرکبات مطرح نبود، کلمه لام و کلمه الف، هیچ‌گونه دلالتی بر فساد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نوبت به وضع مرکبات رسید و از جمله مرکبات لاء ناهیه است، شک می‌کنیم که آیا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آنجایی که به یک متعلق خاصی مثل عبادت یا معامله توجه پیدا کند، برای دلالت و ارشاد به فساد وضع کرد یا وضع نکرد؟ خوب این حالت سابقۀ متیقنه، در اینجا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حالت سابقۀ متیقنۀ شما همان وضع مفردات قبل از شروع وضع مرکبات است، در حال وضع مفردات، لام 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دالا علی الفساد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وضع مرکبات پیش آمد، شک می‌کنیم که واضع، این کلمه ترکیبیۀ از دو حرف را طوری وضع کرد تا دلالت بر فساد کند یا نه؟ استصحاب عدم را اگر به این کیفیت جاری کنیم، چطور است؟ جوابش تقریبا روشن است و آن این است که در حال وضع مفردات، اصلا مرکبی وجود نداشت تا این که دلالت یا عدم دلالت در آن مطرح باشد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وضع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مرکبی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موجودا و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به این که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دالاّ علی</w:t>
      </w:r>
      <w:bookmarkStart w:id="786" w:name="pg13688_139921"/>
    </w:p>
    <w:p>
      <w:pPr>
        <w:pStyle w:val="BookText"/>
        <w:rPr/>
      </w:pPr>
      <w:bookmarkEnd w:id="786"/>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شک کنیم که آیا واضع، در هنگام وضع، چنین خصوصیتی را در لاء ناهیه خاصه، به حسب وضع به وجود آورد یا نه؟ تنها یک توهم است و جوابش هم این است که مفردات، مغایر با مرکبات هستند و در حال وضع مفردات، مرکبی اصلا وجود نداشت تا این که موضوع برای چیزی باشد، موضوعی به نام مرکب تحقق نداشت، درحالی‌که می‌خواهید استصحاب عدم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فساد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یک حالت سابقۀ متیقنه داشته باشد تا بتوانید چنین استصحابی را در اینجا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نتیجۀ بحث این شد که در شعبۀ اول از مقام اول که مربوط به دلالت لفظی نهی بر فساد در خود مسأله اصولیه است، واقعش این است که اگر نوبت به شک برسد و نتوانیم ثابت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در ارشاد به فساد دارد یا نه؟ و به حالت شک باقی بمانیم، راهی بر نفی یا اثبات این مسأله از طریق اصل نداریم، نه اصلی داریم که وجود دلالت را ثابت کند و نه اصلی داریم که عدم دلالت را ثابت کند، تا نوبت به شعبۀ دوم و بعد هم مقام دوم بحث ان شاء الله برسد</w:t>
      </w:r>
      <w:r>
        <w:rPr>
          <w:rFonts w:eastAsia="IRNazanin" w:cs="IRNazanin"/>
          <w:color w:val="111111"/>
          <w:sz w:val="28"/>
          <w:szCs w:val="28"/>
          <w:rtl w:val="true"/>
          <w:lang w:bidi="fa-IR"/>
        </w:rPr>
        <w:t>.</w:t>
      </w:r>
    </w:p>
    <w:p>
      <w:pPr>
        <w:pStyle w:val="Heading5"/>
        <w:numPr>
          <w:ilvl w:val="4"/>
          <w:numId w:val="1"/>
        </w:numPr>
        <w:rPr/>
      </w:pPr>
      <w:bookmarkStart w:id="787" w:name="__RefHeading___Toc125501_3264237689"/>
      <w:bookmarkStart w:id="788" w:name="_Toc292"/>
      <w:bookmarkEnd w:id="787"/>
      <w:r>
        <w:rPr>
          <w:rtl w:val="true"/>
        </w:rPr>
        <w:t>پرسش</w:t>
      </w:r>
      <w:r>
        <w:rPr>
          <w:rtl w:val="true"/>
        </w:rPr>
        <w:t>:</w:t>
      </w:r>
      <w:bookmarkEnd w:id="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مقام از جریان اصل عملی در شک در دلالت نهی بر فساد بعد از یاس از دلیل بحث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بحث از جریان اصل در مسألۀ اصولی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استصحاب در شک در دلالت لفظی نهی بر فساد را تقریب کنید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ما نحن فیه با مسألۀ مقدمۀ واجب را بیان کنید</w:t>
      </w:r>
      <w:r>
        <w:rPr>
          <w:rFonts w:eastAsia="IRNazanin" w:cs="IRNazanin"/>
          <w:color w:val="111111"/>
          <w:sz w:val="28"/>
          <w:szCs w:val="28"/>
          <w:rtl w:val="true"/>
          <w:lang w:bidi="fa-IR"/>
        </w:rPr>
        <w:t>.</w:t>
      </w:r>
      <w:bookmarkStart w:id="789" w:name="pg13688_139922"/>
    </w:p>
    <w:p>
      <w:pPr>
        <w:pStyle w:val="Heading4"/>
        <w:numPr>
          <w:ilvl w:val="3"/>
          <w:numId w:val="1"/>
        </w:numPr>
        <w:rPr/>
      </w:pPr>
      <w:bookmarkStart w:id="790" w:name="__RefHeading___Toc125503_3264237689"/>
      <w:bookmarkStart w:id="791" w:name="_Toc293"/>
      <w:bookmarkEnd w:id="789"/>
      <w:bookmarkEnd w:id="790"/>
      <w:r>
        <w:rPr>
          <w:rtl w:val="true"/>
        </w:rPr>
        <w:t>درس پانصد و شصت و یکم</w:t>
      </w:r>
      <w:bookmarkEnd w:id="791"/>
    </w:p>
    <w:p>
      <w:pPr>
        <w:pStyle w:val="Heading5"/>
        <w:numPr>
          <w:ilvl w:val="4"/>
          <w:numId w:val="1"/>
        </w:numPr>
        <w:rPr/>
      </w:pPr>
      <w:bookmarkStart w:id="792" w:name="__RefHeading___Toc125505_3264237689"/>
      <w:bookmarkStart w:id="793" w:name="_Toc294"/>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794" w:name="__RefHeading___Toc125507_3264237689"/>
      <w:bookmarkStart w:id="795" w:name="_Toc295"/>
      <w:bookmarkEnd w:id="794"/>
      <w:r>
        <w:rPr>
          <w:rtl w:val="true"/>
        </w:rPr>
        <w:t>بحث در ملازمه بین حرمت و فساد در عبادات و معاملات</w:t>
      </w:r>
      <w:bookmarkEnd w:id="795"/>
    </w:p>
    <w:p>
      <w:pPr>
        <w:pStyle w:val="BookText"/>
        <w:rPr/>
      </w:pPr>
      <w:r>
        <w:rPr>
          <w:rFonts w:ascii="IRNazanin" w:hAnsi="IRNazanin" w:eastAsia="IRNazanin"/>
          <w:color w:val="111111"/>
          <w:sz w:val="28"/>
          <w:sz w:val="28"/>
          <w:szCs w:val="28"/>
          <w:rtl w:val="true"/>
          <w:lang w:bidi="fa-IR"/>
        </w:rPr>
        <w:t>اگر شک کنیم که نهی دلالت بر فساد می‌کند یا نمی‌کند؟ اینجا در دو شعبه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مربوط به دلالت لفظی بود که آیا نهی از نظر مفاد لفظی دلیل بر فساد هست یا نه؟ که این را در درس گذشته بحث کردیم و نتیجه این شد که در مورد شک، اصلی جریان ندارد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شعبه دوم بحث که مربوط به جهت عقلی بحث بود، این است که آیا بین حرمت و فساد در باب عبادت یا در باب معامله ملازمه‌ای وجود دارد یا وجود ندارد؟ حالا اگر شک کردیم در این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الملازمة العقلی بین الحرمة و الفساد متحققة أم لیست بمتحققة؟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بخش عینا مثل مسأله مقدمه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واجب که محل نزاع عبارت از ملازمه عقلیه بین وجوب ذی المقدمه و وجوب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در همان مسأله که آیا ملازمۀ عقلیه وجود دارد یا نه؟ دو طریق برای این معنا وجود داشت اگر ما راهی برای استصحاب نداشته باشیم، استصحاب عدم ملازمه عقلیه که در نتیجه از طریق اصل نتوانیم استفاده کنیم، چرا استصحاب عدم ملازمه جریان</w:t>
      </w:r>
      <w:bookmarkStart w:id="796" w:name="pg13688_139923"/>
    </w:p>
    <w:p>
      <w:pPr>
        <w:pStyle w:val="BookText"/>
        <w:rPr/>
      </w:pPr>
      <w:bookmarkEnd w:id="796"/>
      <w:r>
        <w:rPr>
          <w:rFonts w:ascii="IRNazanin" w:hAnsi="IRNazanin" w:eastAsia="IRNazanin"/>
          <w:color w:val="111111"/>
          <w:sz w:val="28"/>
          <w:sz w:val="28"/>
          <w:szCs w:val="28"/>
          <w:rtl w:val="true"/>
          <w:lang w:bidi="fa-IR"/>
        </w:rPr>
        <w:t>ندارد؟ اینجا یک طریقی را مرحوم آخوند ره ذکر کردند و از آن طریق باب استصحاب عدم ملازمه را مسدود کردند و یک طریق از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می‌شود و شاید این طریقی که امام بزرگوار می‌فرمایند یک قدری محل مناقشه و محل 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مرحوم آخوند ره ذکر می‌کنند مسأله ملازمه چه اثباتا و چه نفیا، یک امر ازلی است و حالت سابقۀ متیقنه برای کسی که شاک در ملازمه هست یک حالت سابقه متقینه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یک زمانی عقل حکم نمی‌کرده است به ملازمه بین وجوب ذی المقدمه و وجوب مقدمه و بعد شک کردیم که آیا بقائا هم عقل حکم می‌کند به ملازمه می‌کند یا نه؟ تا بیاییم استصحاب عدم ملازمه را جاری کنیم</w:t>
      </w:r>
      <w:r>
        <w:rPr>
          <w:rFonts w:eastAsia="IRNazanin" w:cs="IRNazanin"/>
          <w:color w:val="111111"/>
          <w:sz w:val="28"/>
          <w:szCs w:val="28"/>
          <w:rtl w:val="true"/>
          <w:lang w:bidi="fa-IR"/>
        </w:rPr>
        <w:t>.</w:t>
      </w:r>
    </w:p>
    <w:p>
      <w:pPr>
        <w:pStyle w:val="Heading5"/>
        <w:numPr>
          <w:ilvl w:val="4"/>
          <w:numId w:val="1"/>
        </w:numPr>
        <w:rPr/>
      </w:pPr>
      <w:bookmarkStart w:id="797" w:name="__RefHeading___Toc125509_3264237689"/>
      <w:bookmarkStart w:id="798" w:name="_Toc296"/>
      <w:bookmarkEnd w:id="797"/>
      <w:r>
        <w:rPr>
          <w:rtl w:val="true"/>
        </w:rPr>
        <w:t>عدم جریان استصحاب در ما نحن فیه از نظر مرحوم آخوند ره</w:t>
      </w:r>
      <w:bookmarkEnd w:id="798"/>
    </w:p>
    <w:p>
      <w:pPr>
        <w:pStyle w:val="BookText"/>
        <w:rPr/>
      </w:pPr>
      <w:r>
        <w:rPr>
          <w:rFonts w:ascii="IRNazanin" w:hAnsi="IRNazanin" w:eastAsia="IRNazanin"/>
          <w:color w:val="111111"/>
          <w:sz w:val="28"/>
          <w:sz w:val="28"/>
          <w:szCs w:val="28"/>
          <w:rtl w:val="true"/>
          <w:lang w:bidi="fa-IR"/>
        </w:rPr>
        <w:t>در حقیقت مسأله ملازمه مثل یک سری از احکام عقلیه می‌ماند که اگر ثابت شد، من الازل ثابت است و اگر ثابت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الازل لیست بثابتة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شک کند در این که آیا عقل حکم به قبح ظلم می‌کند یا نه؟ جایی برای استصحاب عدم حکم عقل به قبح ظلم جریان ندارد، جایی برای این معنا وجود ندارد برای این که مسأله قبح ظلم اثباتا یا نفیا، یک چیزی است که مربوط به ازل است اگر عقل حکم به قبح ظلم کند من الازل حکم می‌کرده است و اگر حکم نکند من الازل نمی‌کرده است و الان هم نمی‌کند پس اگر یک کسی شک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العقل یحکم بقبح الظلم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استصحاب عدم حکم عقل به قبح ظلم جریان ندارد درحالی‌که در رابطه با شارع این معنا حالت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کردیم مثلا که فلان شیء محرّم که نزد شارع مقدس اسلام مثلا محل بحث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حرمه أم لم یحرّمه؟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استصحاب عدم حرمت را جاری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آمدن اسلام نمی‌دانیم 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حکم بحرمته أم لم یحکم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حرمت را در این‌جا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عقلیه که ارتباطی به تشریع و به شارع ندارد، چیزی نیست که حالت سابقه عدمیه داشته باشد و ما بتوانیم استصحاب عدم را در آن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نظریه مرحوم آخوند در مسأله مقدمه واجب که قاعدتا عین همین نظریه در ما نحن فیه پیاده می‌شود منتها در کلام ایشان توضیحی داده نشده است، بلکه به یک سطر، همه این مطالب را ایشان اشاره کرده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نظریۀ مرحوم آخوند در بحث 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شککنا فی الملازمه و عدم الملازمه</w:t>
      </w:r>
      <w:bookmarkStart w:id="799" w:name="pg13688_139924"/>
    </w:p>
    <w:p>
      <w:pPr>
        <w:pStyle w:val="BookText"/>
        <w:rPr/>
      </w:pPr>
      <w:bookmarkEnd w:id="799"/>
      <w:r>
        <w:rPr>
          <w:rFonts w:ascii="IRNazanin" w:hAnsi="IRNazanin" w:eastAsia="IRNazanin"/>
          <w:color w:val="111111"/>
          <w:sz w:val="28"/>
          <w:sz w:val="28"/>
          <w:szCs w:val="28"/>
          <w:rtl w:val="true"/>
          <w:lang w:bidi="fa-IR"/>
        </w:rPr>
        <w:t>لا مجال لاجراء استصحاب عدم 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یک حکم ازلی است اثباتا و نفیا مثل سایر احکام عقلیه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شککنا فی ثبوتها و عدمها لا مجال لاجراء استصحاب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مرحوم آخوند آنجا طیّ کردند و لازمه‌اش این است که در ما نحن فیه هم همین بیان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آیا بین حرمت و فساد ملازمۀ عقلیه در عبادات و معاملات هردو یا در خصوص عبادات تحقق دارد یا ندارد؟</w:t>
      </w:r>
    </w:p>
    <w:p>
      <w:pPr>
        <w:pStyle w:val="BookText"/>
        <w:rPr/>
      </w:pPr>
      <w:r>
        <w:rPr>
          <w:rFonts w:ascii="IRNazanin" w:hAnsi="IRNazanin" w:eastAsia="IRNazanin"/>
          <w:color w:val="111111"/>
          <w:sz w:val="28"/>
          <w:sz w:val="28"/>
          <w:szCs w:val="28"/>
          <w:rtl w:val="true"/>
          <w:lang w:bidi="fa-IR"/>
        </w:rPr>
        <w:t>به حسب حکم عقل، چه را باید استصحاب کنیم؟ حالت سابقه متیقنه نداریم، زمانی نبوده است که یقین داشته باشیم به این که عقل بین حرمت و فساد ملازمه‌ای قائل نبوده است و ما شک می‌کنیم در این که ملازمه تحقق دارد یا ندارد؟ استصحاب عدم تحقق ملازمه را جاری کنیم؟ نه، این عین همان بحث مقدمه واجب که موضوع بحث ملازمه عقلیه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شعبه دوم بحث ما هم موضوع بحث ملازمه عقلیه هست و جایی برای استصحاب عدم این ملازمه عقلیه روی این طریقی که مرحوم آخوند ذکر می‌فرمایند،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ایشان قائل هستند</w:t>
      </w:r>
      <w:r>
        <w:rPr>
          <w:rFonts w:eastAsia="IRNazanin" w:cs="IRNazanin"/>
          <w:color w:val="111111"/>
          <w:sz w:val="28"/>
          <w:szCs w:val="28"/>
          <w:rtl w:val="true"/>
          <w:lang w:bidi="fa-IR"/>
        </w:rPr>
        <w:t>.</w:t>
      </w:r>
    </w:p>
    <w:p>
      <w:pPr>
        <w:pStyle w:val="Heading5"/>
        <w:numPr>
          <w:ilvl w:val="4"/>
          <w:numId w:val="1"/>
        </w:numPr>
        <w:rPr/>
      </w:pPr>
      <w:bookmarkStart w:id="800" w:name="__RefHeading___Toc125511_3264237689"/>
      <w:bookmarkStart w:id="801" w:name="_Toc297"/>
      <w:bookmarkEnd w:id="800"/>
      <w:r>
        <w:rPr>
          <w:rtl w:val="true"/>
        </w:rPr>
        <w:t>جریان استصحاب عدم قرشیه از نظر مرحوم آخوند ره</w:t>
      </w:r>
      <w:bookmarkEnd w:id="801"/>
    </w:p>
    <w:p>
      <w:pPr>
        <w:pStyle w:val="BookText"/>
        <w:rPr/>
      </w:pPr>
      <w:r>
        <w:rPr>
          <w:rFonts w:ascii="IRNazanin" w:hAnsi="IRNazanin" w:eastAsia="IRNazanin"/>
          <w:color w:val="111111"/>
          <w:sz w:val="28"/>
          <w:sz w:val="28"/>
          <w:szCs w:val="28"/>
          <w:rtl w:val="true"/>
          <w:lang w:bidi="fa-IR"/>
        </w:rPr>
        <w:t>ضمن این که مرحوم آخوند در عین این که اینجا، استصحاب عدم ملازمه را قائل نیستند، در باب عام و خاص که ملاحظه کرده‌اید و قاعدتا، در ذهن شما هست یک استصحابی را مرحوم آخوند جاری می‌داند و آن این است که اگر شک کردیم در مورد زنی فی انّها قرشیة تا این که تا سن شصت سالگی بتواند حائض شود یا غیر قرشیة تا این که از پنجاه سال بیشتر نتواند عنوان حائض پیدا کند، مرحوم آخوند می‌فرماید که ما استصحاب عدم قرشیة را جاری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متولد شود قبل از آن‌که نطفه‌اش منقعد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متولد شد و وارد این جهان شد، شک می‌کنیم که آیا اتصاف به قرشیة دارد یا اتصاف به قرشیة ندارد، استصحاب عدم قرشیة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این تفصیل ایشان روی چه مبنایی است؟ چطور در بحث مقدمه واجب استصحاب عدم ملازمه را جاری نمی‌دانند اما در بحث قرشیة مرأة استصحاب عدم قرشیة را جاری می‌دانند؟ منشأ این تفصیل مرحوم آخوند چه هست؟ یک بحث دیگر این است که آیا اصولا استصحاب عدم قرشیة این‌طوری که مرحوم آخوند می‌فرمایند، جاری است یا جاری نیست؟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تفصیل ایشان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در مسأله ملازمه شک ما به ازل برمی‌گردد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العقل من الازل کان حاکما بالملازمة بین وجوب ذی القدمه و وجوب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ما نحن</w:t>
      </w:r>
      <w:bookmarkStart w:id="802" w:name="pg13688_139925"/>
    </w:p>
    <w:p>
      <w:pPr>
        <w:pStyle w:val="BookText"/>
        <w:rPr/>
      </w:pPr>
      <w:bookmarkEnd w:id="802"/>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هل کان حاکما فی الازل بالملازمة بین الحرمة و الفساد أم لم یکن حاکما فی الازل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ما به ازل برمی‌گردد ما یک حالت سابقۀ متیقنه وجودیه یا عدمیه نداریم در حقیقت شک ما شک در بقاء نیست شک ما مربوط به همان حکم ازلی عقل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الامر هل کان حاکما بالملازمة و قائما بالملازمة أم لم یکن حاکما و قائما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عدم قرشیة مرأه اینجا شک به یک مسأله ازلی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این مرأه نطفه‌اش منعقد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قرشیة 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حالا اسمش مثلا هند است، قبل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تنعقد نطفتها، لم تکن قرشیة مسماة بهند متحققة فی عالم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آن‌که متولد شد، شک می‌کنیم که با تولد این هند یک قرشیه لباس وجود پوشید و متولد شد یا نه؟ پس این را نباید مقایسه کنیم با آنجایی که شک ما مربوط به حکم ازلی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دایرۀ شک به همان ازل برمی‌گردد، اما اینجا دایره شک ما من حین انعقاد نطفه و حین الولاده هست مثلا اما قبل انعقاد نطفه پیدا هست که یک قرشیة مسماة به هند وجود نداشت، الان شک کردیم که آیا وجود پیدا کرده است یا وجود پیدا نکرده است؟ استصحاب می‌کنیم عدم قرشیة هذه المرأه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تفصیلی است که مرحوم آخوند در این دو مسأله ملاحظه می‌کنید آنجا استصحاب عدم ملازمه را نفی می‌کند در باب عام و خاص، استصحاب عدم قرشیة مرأه را اثبات می‌کند</w:t>
      </w:r>
      <w:r>
        <w:rPr>
          <w:rFonts w:eastAsia="IRNazanin" w:cs="IRNazanin"/>
          <w:color w:val="111111"/>
          <w:sz w:val="28"/>
          <w:szCs w:val="28"/>
          <w:rtl w:val="true"/>
          <w:lang w:bidi="fa-IR"/>
        </w:rPr>
        <w:t>.</w:t>
      </w:r>
    </w:p>
    <w:p>
      <w:pPr>
        <w:pStyle w:val="Heading5"/>
        <w:numPr>
          <w:ilvl w:val="4"/>
          <w:numId w:val="1"/>
        </w:numPr>
        <w:rPr/>
      </w:pPr>
      <w:bookmarkStart w:id="803" w:name="__RefHeading___Toc125513_3264237689"/>
      <w:bookmarkStart w:id="804" w:name="_Toc298"/>
      <w:bookmarkEnd w:id="803"/>
      <w:r>
        <w:rPr>
          <w:rtl w:val="true"/>
        </w:rPr>
        <w:t>بیان امام و استاد در عدم جریان استصحاب قریشی بودن مرأة</w:t>
      </w:r>
      <w:bookmarkEnd w:id="804"/>
    </w:p>
    <w:p>
      <w:pPr>
        <w:pStyle w:val="BookText"/>
        <w:rPr/>
      </w:pPr>
      <w:r>
        <w:rPr>
          <w:rFonts w:ascii="IRNazanin" w:hAnsi="IRNazanin" w:eastAsia="IRNazanin"/>
          <w:color w:val="111111"/>
          <w:sz w:val="28"/>
          <w:sz w:val="28"/>
          <w:szCs w:val="28"/>
          <w:rtl w:val="true"/>
          <w:lang w:bidi="fa-IR"/>
        </w:rPr>
        <w:t>لکن ما تبعا لامام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ذکر کردیم که این استصحاب عدم قرشیة مرأه جریان ندارد چرا؟ برای این که بحث کردیم دو سه مرتبه هم شاید در بعضی مواقعش مفصل برای این که در استصحاب قضیه متیقنه و قضیه مشکوکه کاملا باید متحد باشند و الا اگر اتحاد نباشد، عنوان نقض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این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به طهارت قبا داشته باشید و شک در طهارت عبا داشته باشید عبا و قبا دو موضوع است و دو قضیه در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نقض در آنجایی صادق است که قضیه متیقنه و قضیۀ مشکوکه باهم متحد باشند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هستیم در استصحاب عدم قرشیة قضیه متیقنه و قضیه مشکوکه اتحاد ندارد چرا؟ برای این که قضیه متیقنه شما اینطوری است می‌گویید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هذه المرأه بقرشیة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بقرشیة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سالبه محصله؟ که سالبه محصله با انتفاء موضوع هم یکون صادقا مثل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که زیدی نیست تا این که اتصاف به قیام داشته باشد و سالبه محصله با انتفاء موضوع هم صدق می‌کند قضیه متیقنۀ شما عبارت از چنین قضیه‌ای است</w:t>
      </w:r>
      <w:r>
        <w:rPr>
          <w:rFonts w:eastAsia="IRNazanin" w:cs="IRNazanin"/>
          <w:color w:val="111111"/>
          <w:sz w:val="28"/>
          <w:szCs w:val="28"/>
          <w:rtl w:val="true"/>
          <w:lang w:bidi="fa-IR"/>
        </w:rPr>
        <w:t>.</w:t>
      </w:r>
      <w:bookmarkStart w:id="805" w:name="pg13688_139926"/>
    </w:p>
    <w:p>
      <w:pPr>
        <w:pStyle w:val="BookText"/>
        <w:rPr/>
      </w:pPr>
      <w:bookmarkEnd w:id="805"/>
      <w:r>
        <w:rPr>
          <w:rFonts w:ascii="IRNazanin" w:hAnsi="IRNazanin" w:eastAsia="IRNazanin"/>
          <w:color w:val="111111"/>
          <w:sz w:val="28"/>
          <w:sz w:val="28"/>
          <w:szCs w:val="28"/>
          <w:rtl w:val="true"/>
          <w:lang w:bidi="fa-IR"/>
        </w:rPr>
        <w:t>اما قضیه مشکوکۀ شما به صورت لیسی ناقصه است لیسه‌ای که موضوع دارد و محمولش عبارت از عدم القرشیة است مثل این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المرأه لا تکون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مشکوک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المرأه،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محفوظ است و وجود الموضوع در آن مفروض است آن وقت قضیه متیقنه شما یک سالبه‌ای است که با انتفاء موضوع سازگار است اما قضیه مشکوکۀ شما قضیه‌ای است که در آن وجود موضوع فرض و احراز و اثبات شده است در آن وجود موضوع، آیا چنین قضیه‌ای می‌تواند اتحاد داشته باشد؟ یک قضیه‌ای که با انتفاء موضوع سازگار است، با قضیه‌ای که در آن وجود موضوع به صورت محرز و مفروض در نظر گرفته شده است، این دو قضیه باهم نمی‌تواند اتحاد داشته باشد؟ لذا مسأله استصحاب عدم قرشیة مرأه تبعا 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ندارد</w:t>
      </w:r>
      <w:r>
        <w:rPr>
          <w:rFonts w:eastAsia="IRNazanin" w:cs="IRNazanin"/>
          <w:color w:val="111111"/>
          <w:sz w:val="28"/>
          <w:szCs w:val="28"/>
          <w:rtl w:val="true"/>
          <w:lang w:bidi="fa-IR"/>
        </w:rPr>
        <w:t>.</w:t>
      </w:r>
    </w:p>
    <w:p>
      <w:pPr>
        <w:pStyle w:val="Heading5"/>
        <w:numPr>
          <w:ilvl w:val="4"/>
          <w:numId w:val="1"/>
        </w:numPr>
        <w:rPr/>
      </w:pPr>
      <w:bookmarkStart w:id="806" w:name="__RefHeading___Toc125515_3264237689"/>
      <w:bookmarkStart w:id="807" w:name="_Toc299"/>
      <w:bookmarkEnd w:id="806"/>
      <w:r>
        <w:rPr>
          <w:rtl w:val="true"/>
        </w:rPr>
        <w:t>بیان امام در استصحاب عدم ملازمه بین صحت و فساد و اشکال استاد</w:t>
      </w:r>
      <w:bookmarkEnd w:id="807"/>
    </w:p>
    <w:p>
      <w:pPr>
        <w:pStyle w:val="BookText"/>
        <w:rPr/>
      </w:pPr>
      <w:r>
        <w:rPr>
          <w:rFonts w:ascii="IRNazanin" w:hAnsi="IRNazanin" w:eastAsia="IRNazanin"/>
          <w:color w:val="111111"/>
          <w:sz w:val="28"/>
          <w:sz w:val="28"/>
          <w:szCs w:val="28"/>
          <w:rtl w:val="true"/>
          <w:lang w:bidi="fa-IR"/>
        </w:rPr>
        <w:t>لکن بحث این است آن‌که الان گفتم راه دومی که امام بزرگوار ذکر کردند و به نظر قاصر ما مورد مناقشه است، این است که مسأله استصحاب عدم ملازمه را امام از کلامشان استفاده می‌شد که می‌خواهند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قرشیة 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به این بیان که بفرمایند همان‌طوری که قرشیة یک وصف وجودی است برای مرأه محققه، مثل عالمیت برای زید، اگر بخواهید عالمیت را برای زید ثابت کنید همان قاعدۀ فرعیت که از آن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 شیء لشیء، فرع ثبوت 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می‌خواهد به صورت قضیه حملیه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یا به صورت قضیه وصفیه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شیء لشیء، فرع این است که زیدی باشد تا عنوان عالمیت به صورت قضیه حملیه یا قضیه وصفیه بر آن ثابت شود از کلام ایشان استفاده می‌شود که در مسأله ملازمه هم مثل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قرشیة 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کرده‌اند نتیجه کلام ایشان با فرمایش مرحوم آخوند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وقتی استصحاب عدم قرشیة جاری نشد ملازمه هم اگر مثل قرشیة باشد، بالاخره استصحاب عدم ملازمه جریان ندارد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ببینیم که آیا واقعیت مسأله این‌طور است یا نه؟ ایشان می‌خواهند این‌طور بفرمایند، که ملازمه مثل عالمیت می‌ماند یعنی اول باید یک موضوعی داشته باشد و یک وجوب ذی المقدمه‌ای تحقق داشته باشد تا بعد مسألۀ ملازمه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در مسألۀ ملازمه بین حرمت و فساد یک حرمتی باید تحقق داشته باشد تا بعد ما آن را متصف کنیم به این که بین او و بین فساد ملازمه هست یا نه؟ لذا قبل از آن‌که حرمتی در ما نحن فیه و وجوبی برای ذی المقدمه در مسألۀ</w:t>
      </w:r>
    </w:p>
    <w:p>
      <w:pPr>
        <w:pStyle w:val="BookText"/>
        <w:rPr/>
      </w:pPr>
      <w:r>
        <w:rPr>
          <w:rFonts w:ascii="IRNazanin" w:hAnsi="IRNazanin" w:eastAsia="IRNazanin"/>
          <w:color w:val="111111"/>
          <w:sz w:val="28"/>
          <w:sz w:val="28"/>
          <w:szCs w:val="28"/>
          <w:rtl w:val="true"/>
          <w:lang w:bidi="fa-IR"/>
        </w:rPr>
        <w:t>مقدمه واجب، وجود نداشته باشد، اینجا هم مثل همان عدم قرشیة مرأه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مرأه‌ای نیست که تا اتصاف به قرشیة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المقدمه‌ای نیست تا این که ملازمه بین آن و بین وجوب مقدمه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نیست تا این که ملازمه بین آن و بین فساد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روی این مبنا که ملازمه یک صفت ثبوتی و قاعدۀ فرعیت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حالت سابقه عدمیه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حالت سابقه عدمیه‌اش همان سالبه به انتفاء موضوع است مثل قبل از انعقاد نطفه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 مشکوکة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نمی‌شود استصحاب آن را جاری کنیم اما به نظر می‌رسد که درست است که در استصحاب عدم قرشیة، حق با ایشان است و ما استصحاب را خلافا لمرحوم آخوند جاری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مسألۀ ملازمه که اولا اگر ما روی خود کلمه ملازمه بخواهیم تکیه کنیم با بیان ایشان نه تنها اول وجوب ذی المقدمه باید تحقق داشته باشد بلکه وجوب مقدمه هم باید تحقق داشته باشد، برای این که ملازمه باب مفاعله است و طرفین اتصاف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توجیه کنیم و بگوییم کلمۀ ملازمه در اینجا به عنوان مسامحه بیان شده است مقصود از ملازمۀ لازم و ملزوم، وجوب ذی المقدمه ملزوم، وجوب مقدمه لازم وجوب ذی 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ملازمه را با این عبارت ادبی کنار بگذاریم ببریم روی عنوان لازم و ملزوم تازه وقتی که روی آن عنوان بردیم، آیا در اثبات ملازمه به این معنا که بخواهیم یک لازم و ملزومی داشته باشیم این فرع این است که این ملزوم تحقق داشته باشد تا عنوان ملازمه به این معنا ثابت شود یا این که نه معنای ملازمه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تحقق هذا الملزوم یترتب علیه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لازم و ملزوم این است که لو تحقق برای این که این لازم که لازم ماهیت نیست یک وقت یک شیء لازم ماهیت است، مثل این که می‌گویید زوجیت، لازم ماهیت اربعه است بحث در لوازم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اثبات این لزوم معنا ندارد که ملزوم اول در خارج وجود پیدا کند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شما پرسیدند که آیا بین فساد آسمان و زمین و تعدد آلهه، ملازمه تحقق دارد یا نه؟ شما چه می‌گویید اینجا،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الهة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دلالت نمی‌کند بر این که تعدد آلهه غیر خدا، ملازم با فساد آسمانها و زمین است؟ درحالی‌که این معنا هیچ وقت وقوع پیدا نکرده است بعدا هم وقوع پیدا نمی‌کند خود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قسمت مهم مغنی را می‌خواندید، آنجا معنا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بگوید آن جزا ممتنع است برای این که شرطش ممتنع است، بین شرط و جزاء ضمن حفظ ملازمه دلالت بر امتناع تحقق جزا کند، برای امتناع تحقق شرط،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الهة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نیست؟ این آیه دلالت نمی‌کند بر این که کون الهه غیر خدا مستلزم فساد آسمانها و زمینهاست درحالی‌که این شرط ابدا تحقق پیدا نکرده است و بعدا هم</w:t>
      </w:r>
      <w:bookmarkStart w:id="808" w:name="pg13688_139928"/>
    </w:p>
    <w:p>
      <w:pPr>
        <w:pStyle w:val="BookText"/>
        <w:rPr/>
      </w:pPr>
      <w:bookmarkEnd w:id="808"/>
      <w:r>
        <w:rPr>
          <w:rFonts w:ascii="IRNazanin" w:hAnsi="IRNazanin" w:eastAsia="IRNazanin"/>
          <w:color w:val="111111"/>
          <w:sz w:val="28"/>
          <w:sz w:val="28"/>
          <w:szCs w:val="28"/>
          <w:rtl w:val="true"/>
          <w:lang w:bidi="fa-IR"/>
        </w:rPr>
        <w:t>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قاصر می‌رسد که با مسألۀ ملازمه همان برخورد مرحوم آخوند را بکنیم و به عنوان یک مسأله ازل و این که حالت سابقه به هیچ‌وجه ندارد، اولی است از این که با آن برخورد مسألۀ استصحاب عدم قرشیة مرأه کنیم ولو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ندارد، لکن علت عدم جریانش آیا مسأله ازلیت است یا مشابهت با استصحاب عدم قرشیة؟ به نظر می‌رسد که همان ازلیت مرحوم آخوند در اینجا درست است و روی این معنا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تتمه مختصری هم دارد</w:t>
      </w:r>
      <w:r>
        <w:rPr>
          <w:rFonts w:eastAsia="IRNazanin" w:cs="IRNazanin"/>
          <w:color w:val="111111"/>
          <w:sz w:val="28"/>
          <w:szCs w:val="28"/>
          <w:rtl w:val="true"/>
          <w:lang w:bidi="fa-IR"/>
        </w:rPr>
        <w:t>.</w:t>
      </w:r>
    </w:p>
    <w:p>
      <w:pPr>
        <w:pStyle w:val="Heading5"/>
        <w:numPr>
          <w:ilvl w:val="4"/>
          <w:numId w:val="1"/>
        </w:numPr>
        <w:rPr/>
      </w:pPr>
      <w:bookmarkStart w:id="809" w:name="__RefHeading___Toc125517_3264237689"/>
      <w:bookmarkStart w:id="810" w:name="_Toc300"/>
      <w:bookmarkEnd w:id="809"/>
      <w:r>
        <w:rPr>
          <w:rtl w:val="true"/>
        </w:rPr>
        <w:t>پرسش</w:t>
      </w:r>
      <w:r>
        <w:rPr>
          <w:rtl w:val="true"/>
        </w:rPr>
        <w:t>:</w:t>
      </w:r>
      <w:bookmarkEnd w:id="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ملازمه بین صحت و فساد در عبادات و معاملات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نظر مرحوم آخوند، استصحاب در ما نحن فیه برخلاف شک در قریشی بودن مرأة جریان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در عدم جریان استصحاب در شک در قریشی بودن مرأة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امام در استصحاب عدم ملازمه بین صحت و فساد را اقریب نمایید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به بیان ایشان در عدم ملازمه را بیان کنید</w:t>
      </w:r>
      <w:r>
        <w:rPr>
          <w:rFonts w:eastAsia="IRNazanin" w:cs="IRNazanin"/>
          <w:color w:val="111111"/>
          <w:sz w:val="28"/>
          <w:szCs w:val="28"/>
          <w:rtl w:val="true"/>
          <w:lang w:bidi="fa-IR"/>
        </w:rPr>
        <w:t>.</w:t>
      </w:r>
      <w:bookmarkStart w:id="811" w:name="pg13688_139929"/>
    </w:p>
    <w:p>
      <w:pPr>
        <w:pStyle w:val="Heading4"/>
        <w:numPr>
          <w:ilvl w:val="3"/>
          <w:numId w:val="1"/>
        </w:numPr>
        <w:rPr/>
      </w:pPr>
      <w:bookmarkStart w:id="812" w:name="__RefHeading___Toc125519_3264237689"/>
      <w:bookmarkStart w:id="813" w:name="_Toc301"/>
      <w:bookmarkEnd w:id="811"/>
      <w:bookmarkEnd w:id="812"/>
      <w:r>
        <w:rPr>
          <w:rtl w:val="true"/>
        </w:rPr>
        <w:t>درس پانصد و شصت و دوم</w:t>
      </w:r>
      <w:bookmarkEnd w:id="813"/>
    </w:p>
    <w:p>
      <w:pPr>
        <w:pStyle w:val="Heading5"/>
        <w:numPr>
          <w:ilvl w:val="4"/>
          <w:numId w:val="1"/>
        </w:numPr>
        <w:rPr/>
      </w:pPr>
      <w:bookmarkStart w:id="814" w:name="__RefHeading___Toc125521_3264237689"/>
      <w:bookmarkStart w:id="815" w:name="_Toc302"/>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16" w:name="__RefHeading___Toc125523_3264237689"/>
      <w:bookmarkStart w:id="817" w:name="_Toc303"/>
      <w:bookmarkEnd w:id="816"/>
      <w:r>
        <w:rPr>
          <w:rtl w:val="true"/>
        </w:rPr>
        <w:t>اصالة الفساد در معاملات</w:t>
      </w:r>
      <w:bookmarkEnd w:id="817"/>
    </w:p>
    <w:p>
      <w:pPr>
        <w:pStyle w:val="BookText"/>
        <w:rPr/>
      </w:pPr>
      <w:r>
        <w:rPr>
          <w:rFonts w:ascii="IRNazanin" w:hAnsi="IRNazanin" w:eastAsia="IRNazanin"/>
          <w:color w:val="111111"/>
          <w:sz w:val="28"/>
          <w:sz w:val="28"/>
          <w:szCs w:val="28"/>
          <w:rtl w:val="true"/>
          <w:lang w:bidi="fa-IR"/>
        </w:rPr>
        <w:t>گفتیم که از نظر مسألۀ اصولیه و آن جهتی که در اصول مورد بحث واقع شده، در خود همین محط بحث، نه در طرف دلالت بر فساد و نه در طرف عدم دلالت بر فساد، اصلی که در محل بحث یکی از این دو طرف را تعیین کند، همان‌طوری که ملاحظه فرمودید،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مسألۀ اصولیه فاقد اصل هستیم، نوبت می‌رسد به مسألۀ فقهیه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معامله‌ای منهی یا یک عبادتی منهی عنه قرار گرفته، از نظر تحقق این معامله در خارج و عدم تحقق آن آیا اصلی داریم یا نه؟ واقع این است که در باب معامله، ما یک اصلی داریم که فقهاء از آن تعبیر به اصالة الفساد می‌کنند، این اصالة الفسادی که فقها در باب معاملات جاری می‌کنند، موردش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معامله‌ای منهی عنه قرار گرفته و از نظر اصولی نمی‌توانستیم پی ببریم به این که آیا نهی اقتضای فساد می‌کند یا نه؟ ما فقط روبرو هستیم با این معامله‌ای که در خارج واقع شده و این معامله محرّم است، نمی‌دانیم آیا صحت در این معامله وجود دارد و یا وجود ندارد؟ آیا اثر مقصود بر</w:t>
      </w:r>
    </w:p>
    <w:p>
      <w:pPr>
        <w:pStyle w:val="BookText"/>
        <w:rPr/>
      </w:pPr>
      <w:r>
        <w:rPr>
          <w:rFonts w:ascii="IRNazanin" w:hAnsi="IRNazanin" w:eastAsia="IRNazanin"/>
          <w:color w:val="111111"/>
          <w:sz w:val="28"/>
          <w:sz w:val="28"/>
          <w:szCs w:val="28"/>
          <w:rtl w:val="true"/>
          <w:lang w:bidi="fa-IR"/>
        </w:rPr>
        <w:t>این معامله ترتب پیدا می‌کند؟</w:t>
      </w:r>
    </w:p>
    <w:p>
      <w:pPr>
        <w:pStyle w:val="BookText"/>
        <w:rPr/>
      </w:pPr>
      <w:r>
        <w:rPr>
          <w:rFonts w:ascii="IRNazanin" w:hAnsi="IRNazanin" w:eastAsia="IRNazanin"/>
          <w:color w:val="111111"/>
          <w:sz w:val="28"/>
          <w:sz w:val="28"/>
          <w:szCs w:val="28"/>
          <w:rtl w:val="true"/>
          <w:lang w:bidi="fa-IR"/>
        </w:rPr>
        <w:t>استصحاب اقتضاء می‌کند عدم ترتب اثر را در این معامله، با این توضیحی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صحت و فساد را همین‌طور که بیان کردیم در رابطه با معاملات شخصیه فرض می‌کنیم و می‌گوییم چون معاملۀ شخصیه‌ای در خارج واقع شد، صحت و فساد در رابطۀ با شخص معامله و وجود و تحقق معامله است، اگر این‌طور باشد حالا معامله‌ای در خارج واقع شده و این معامله 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این معامله اثر مقصود برش مترتب است یا نه؟</w:t>
      </w:r>
    </w:p>
    <w:p>
      <w:pPr>
        <w:pStyle w:val="BookText"/>
        <w:rPr/>
      </w:pPr>
      <w:r>
        <w:rPr>
          <w:rFonts w:ascii="IRNazanin" w:hAnsi="IRNazanin" w:eastAsia="IRNazanin"/>
          <w:color w:val="111111"/>
          <w:sz w:val="28"/>
          <w:sz w:val="28"/>
          <w:szCs w:val="28"/>
          <w:rtl w:val="true"/>
          <w:lang w:bidi="fa-IR"/>
        </w:rPr>
        <w:t>از باب مثال هنگامی که منادی برای صلاة جمعه ندا سر می‌دهد و مردم را به شرکت در نماز جمعه دعوت می‌کند، باید قائل شویم که بیع وقت النداء حرام است، تجارت و معامله در این هنگام، شرعا دیگر جایز نیست، حالا وقت النداء بیع تحقق پیدا کرده، یک خرید و فروشی انجام گرفته از نظر مسأله فردی و از نظر مسألۀ فقهی اینجا، استصحاب عدم ترتب‌اثر بر این معامله را داریم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قبل از آن‌که این بیع واقع شود، قبل از این که بیع محرّم تحقق پیدا کند، نقل و انتقالی واقع نشده بود، مبیع منتقل به مشتری و ثمنی منتقل به بایع نشده بود، حالا که این بیع محرّم واقع شده و ما نمی‌دانیم بیع محرم فاسد است یا نه؟ و نهی از آن دلالت بر فساد می‌کند یا نه؟ در نتیجه شک می‌کنیم که آیا به دنبال بیع محرم وقت النداء، نقل و انتقال حاصل می‌شود یا نه؟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قبل از تحقق بیع مبیع مال چه کسی بود؟ مال بایع بود حالا شک داریم که مبیع از ملک بایع انتقال پیدا کرده یا نه؟ استصحاب بقاء ملکیت بایع را روی مبیع جاری کنیم، قبل از آن‌که این بیع واقع شود، مشتری مالک ثمن بود، لکن نمی‌دانیم که آیا این بیع صحیح است و یا باطل است؟ در حقیقت شک می‌کنیم که آیا ثمن انتقال به بایع پیدا کرد یا نه؟ استصحاب بقاء ملکیت مشتری را نسبت به ثمن می‌کنیم، یعنی می‌گوییم مبیع در ملک بایع باقی است و ثمن در ملک مشتری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معنی فساد المعامله و عدم ترتب الاثر علی المعامله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فساد و صحت را در رابطۀ با معاملات شخصیه بدانیم، اصالة الفساد اقتضاء می‌کند فساد معامله را، گذشته از این که شاید احتیاج به این تذکر نباشد که یک اصلی هم در باب فقه داریم بنام اصالة الصحة که در عمل غیر، جریان پیدا می‌کند، مورد این اصالة الصحة با این اصالة الفسادی که فقها در اینجا مطرح می‌کنند،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شبهات موضوعیه جریان پیدا می‌کند، در شبهات موضوعی یعنی یک معامله‌ای بین زید و عمرو واقع شده نمی‌دانیم که آیا مقررات شرعی معامله رعایت شده یا نشده است؟ اینجا جای اصالة الصحة است و جای اصالة الفساد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اصالة الفسادی را که می‌گوییم در رابطۀ با شبهۀ فقهیه است یعنی نمی‌دانیم این شرعا آیا معاملۀ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صحیحا ام</w:t>
      </w:r>
      <w:bookmarkStart w:id="818" w:name="pg13688_139931"/>
    </w:p>
    <w:p>
      <w:pPr>
        <w:pStyle w:val="BookText"/>
        <w:rPr/>
      </w:pPr>
      <w:bookmarkEnd w:id="818"/>
      <w:r>
        <w:rPr>
          <w:rFonts w:ascii="IRNazanin" w:hAnsi="IRNazanin" w:eastAsia="IRNazanin"/>
          <w:color w:val="111111"/>
          <w:sz w:val="28"/>
          <w:sz w:val="28"/>
          <w:szCs w:val="28"/>
          <w:rtl w:val="true"/>
          <w:lang w:bidi="fa-IR"/>
        </w:rPr>
        <w:t>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رابطه با شبهه فقهیه برای ما تردید وجود دارد و در اینجا هم استصحاب عدم ترتب‌اثر است که عبارت اخرای از فساد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آنجائی که صحت و فساد را در رابطه با معاملات خارجیه بدانیم</w:t>
      </w:r>
      <w:r>
        <w:rPr>
          <w:rFonts w:eastAsia="IRNazanin" w:cs="IRNazanin"/>
          <w:color w:val="111111"/>
          <w:sz w:val="28"/>
          <w:szCs w:val="28"/>
          <w:rtl w:val="true"/>
          <w:lang w:bidi="fa-IR"/>
        </w:rPr>
        <w:t>.</w:t>
      </w:r>
    </w:p>
    <w:p>
      <w:pPr>
        <w:pStyle w:val="Heading5"/>
        <w:numPr>
          <w:ilvl w:val="4"/>
          <w:numId w:val="1"/>
        </w:numPr>
        <w:rPr/>
      </w:pPr>
      <w:bookmarkStart w:id="819" w:name="__RefHeading___Toc125525_3264237689"/>
      <w:bookmarkStart w:id="820" w:name="_Toc304"/>
      <w:bookmarkEnd w:id="819"/>
      <w:r>
        <w:rPr>
          <w:rtl w:val="true"/>
        </w:rPr>
        <w:t>استصحاب فساد معامله در فرض تعلق حکم به ماهیت و طبیعت بیع</w:t>
      </w:r>
      <w:bookmarkEnd w:id="820"/>
    </w:p>
    <w:p>
      <w:pPr>
        <w:pStyle w:val="BookText"/>
        <w:rPr/>
      </w:pPr>
      <w:r>
        <w:rPr>
          <w:rFonts w:ascii="IRNazanin" w:hAnsi="IRNazanin" w:eastAsia="IRNazanin"/>
          <w:color w:val="111111"/>
          <w:sz w:val="28"/>
          <w:sz w:val="28"/>
          <w:szCs w:val="28"/>
          <w:rtl w:val="true"/>
          <w:lang w:bidi="fa-IR"/>
        </w:rPr>
        <w:t>اما اگر کسی خیال کرد که صحت و فاسد مثل احکام تکلیفیه می‌ماند که شارع می‌تواند روی فعلیت، جعل صحت کند،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می‌تواند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عبارت از طبیعت و ماهیت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همین طبیعت و همین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و فساد را در رابطه با ماهیت و فعلیت فرض کردیم، یک ماهیت و یک معاملۀ کلی را شارع مورد امر قرار داده، نمی‌دانیم این معامله کلی منهی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فاسدا ام لا یکون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عمومی هم وجود ندارد که مسأله را از راه اطلاق و عموم و امثال ذلک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معاملۀ کلی منهی عنه برای ما مورد شک است که آیا شارع آن را فاسد قرار داده یا صحیح قرار داده است؟ اینجا هم اصالة الفساد جریان پیدا می‌کند برای این که معنای اصالة الفساد این است که ما نمی‌دانیم آیا شارع این معاملۀ منهی عنه را معتبر قرار داده و مؤثر در نقل و انتقال قرار داده یا نه؟ این برای ما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مسلم شارع این معامله را مؤثر قرار نداده بود، آن زمان تصدیق نکرده و امضاء نکرده بود، شک داریم که آیا بعد از این زمان آن معاملۀ منهی عنه مورد اعتبار شارع قرار گرفت یا خیر؟ اگر صحت و فساد را در رابطۀ با ماهیات و کلیات فرض کردیم حالا یک ماهیتی را یک معاملۀ کلی را شارع منهی عنه قرار داده، نمی‌دانیم معاملۀ کلی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فاسدا ام لا یکون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و عمومی هم نیست که مسأله را از راه اطلاق و عموم و امثال ذلک حل کنیم، استصحاب عدم اعتبار یا تصدیق شارع، استصحاب عدم امضاء شارع، در این مسأله جریان پیدا می‌کند و حکم می‌شود به عدم سببیت این معاملۀ منهی عنه برای نقل و انتقال از طرف شارع</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همان‌طوری که اگر شک کنید، آیا فلان شیء در اسلام واجب است یا نه؟ چطور استصحاب عدم ایجاب شرعی و وجوب شرعی جریان پیدا می‌کند؟ اینجا هم که نمی‌دانیم، آن معاملۀ منهی عنه را آیا مؤثر قرار داده یا نه؟ باید استصحاب عدم ترتب‌اثر مقصود در معاملۀ منهی عنها از طرف شارع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آنهایی که صحت و فساد را در رابطۀ با کلیات و ماهیات می‌دانند، اگر شک کنند که فلان معاملۀ منهی عنه از نظر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صحیحا ام 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عدم</w:t>
      </w:r>
      <w:bookmarkStart w:id="821" w:name="pg13688_139932"/>
    </w:p>
    <w:p>
      <w:pPr>
        <w:pStyle w:val="BookText"/>
        <w:rPr/>
      </w:pPr>
      <w:bookmarkEnd w:id="821"/>
      <w:r>
        <w:rPr>
          <w:rFonts w:ascii="IRNazanin" w:hAnsi="IRNazanin" w:eastAsia="IRNazanin"/>
          <w:color w:val="111111"/>
          <w:sz w:val="28"/>
          <w:sz w:val="28"/>
          <w:szCs w:val="28"/>
          <w:rtl w:val="true"/>
          <w:lang w:bidi="fa-IR"/>
        </w:rPr>
        <w:t>اعتبار شرعی و عدم تصدیق شرعی اقتضای 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باب معاملات ما اصلی داریم به نام اصالة الفساد که این اصالة الفساد روی معاملات از نظر فقهی حکم فساد را بار می‌کند و مرتب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باب معاملات</w:t>
      </w:r>
      <w:r>
        <w:rPr>
          <w:rFonts w:eastAsia="IRNazanin" w:cs="IRNazanin"/>
          <w:color w:val="111111"/>
          <w:sz w:val="28"/>
          <w:szCs w:val="28"/>
          <w:rtl w:val="true"/>
          <w:lang w:bidi="fa-IR"/>
        </w:rPr>
        <w:t>.</w:t>
      </w:r>
    </w:p>
    <w:p>
      <w:pPr>
        <w:pStyle w:val="Heading5"/>
        <w:numPr>
          <w:ilvl w:val="4"/>
          <w:numId w:val="1"/>
        </w:numPr>
        <w:rPr/>
      </w:pPr>
      <w:bookmarkStart w:id="822" w:name="__RefHeading___Toc125527_3264237689"/>
      <w:bookmarkStart w:id="823" w:name="_Toc305"/>
      <w:bookmarkEnd w:id="822"/>
      <w:r>
        <w:rPr>
          <w:rtl w:val="true"/>
        </w:rPr>
        <w:t>حکم عبادت منهی عنها در فرض شک به صحت</w:t>
      </w:r>
      <w:bookmarkEnd w:id="823"/>
    </w:p>
    <w:p>
      <w:pPr>
        <w:pStyle w:val="BookText"/>
        <w:rPr/>
      </w:pPr>
      <w:r>
        <w:rPr>
          <w:rFonts w:ascii="IRNazanin" w:hAnsi="IRNazanin" w:eastAsia="IRNazanin"/>
          <w:color w:val="111111"/>
          <w:sz w:val="28"/>
          <w:sz w:val="28"/>
          <w:szCs w:val="28"/>
          <w:rtl w:val="true"/>
          <w:lang w:bidi="fa-IR"/>
        </w:rPr>
        <w:t>اما در باب عبادات چطور؟ آیا اگر عبادتی، منهی عنه قرار گرفت و شک داریم که عبادت منهی عنه آیا فاسد است یا صحیح است؟ صحت در اینجا به معنای ترتب‌اثر مقصود نیست، صحت معامله به معنای مطابقت با مأتی عنه و مسقطیت اعاده و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حالت سابقه ندارد که بخواهیم یک استصحاب در اینجا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اینجا؟ آنهایی که در باب صحت عبادت، مسألۀ وجوب امر را لازم می‌دانند اینها باید بگویند عبادت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فرض کردیم عبادت منهی عنه است و عبادت با وصف منهی عنه، معنی ندارد که مأمور به باشد، معنا ندارد که امر به آن تعلق گرفته باشد، این مسأله که مسألۀ اجتماع امر و نهی نیست، مسألۀ تعدد امر و نهی هم که در اینجا مطرح نیست، اینجا عبادت، متعلق امر قرار گرفته، متعلق نهی قرار گرفته، پس عبادتی که متعلق نهی است، معنا ندارد که امر به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در باب صحت عبادت، وجود امر را دخیل بداند اینجا از این جهت عبادت باطل است نه از این جهت که نهی دارد، نه از این نظر که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نداشتن را از کجا فهمیدیم؟ از تعلق نهی استفاده کردیم، چون معنا ندارد که یک عبادت، دو حکم داشته باشد هم مأموربه باشد و هم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از این نظر عبادت را محکوم به فساد و بطلان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شرط صحت عبادت را وجود امر نمی‌دانیم و ملاک صحت عبادت را وجود ملاک در عبادت می‌دانیم، اگر عبادتی واجد ملاک باشد، ولو این که امری هم نداشته باشد، همین کفایت می‌کند برای صحت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مبنای ما، عبادتی اگر منهی عنه واقع شد، می‌توانیم حکم کنیم به صحت این عبادت؟ کسی بیاید این حرف را بزند این‌جا یک نکته‌ای دارد، اگر کسی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عبادتی که منهی عنه است، ممکن است، ملاک در آن وجود داشته باشد و شمایی که وجود ملاک را برای صحت کافی می‌دانید، از راه همین ملاک، وجوب صحت این عبادت را منهی عنه کنید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درست است اگر ما در مسألۀ نهی متعلق به عبادت، نهی غیری و تبعی را می‌گفتیم داخل محل بحث است، نهی غیری و تبعی را همین‌طوری که مرحوم آخوند داخل در محل بحث می‌دانستند، ما هم داخل در محل بحث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مانعی نداشت که عبادتی ملاک عبادت</w:t>
      </w:r>
      <w:bookmarkStart w:id="824" w:name="pg13688_139933"/>
    </w:p>
    <w:p>
      <w:pPr>
        <w:pStyle w:val="BookText"/>
        <w:rPr/>
      </w:pPr>
      <w:bookmarkEnd w:id="824"/>
      <w:r>
        <w:rPr>
          <w:rFonts w:ascii="IRNazanin" w:hAnsi="IRNazanin" w:eastAsia="IRNazanin"/>
          <w:color w:val="111111"/>
          <w:sz w:val="28"/>
          <w:sz w:val="28"/>
          <w:szCs w:val="28"/>
          <w:rtl w:val="true"/>
          <w:lang w:bidi="fa-IR"/>
        </w:rPr>
        <w:t>در آن وجود داشته باشد و در عین‌حال یک نهی غیری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صلاة و ازاله، حکم به صحت عبادت می‌کردیم آنها که امر به ازاله را مقتضی نهی از صلاة می‌دانستند و قائلین به اقتضاء از راه مقدمیت مسأله را تمام می‌کردند، بنابراین مبنا نهی که متعلق به صلاة مزاحم با ازاله می‌شد، یک نهی تبعی و نهی غیری بود که منافات با وجود ملاک در عبادت نداشت، نماز با این که مزاحم ازاله بود و نهی غیری به آن تعلق گرفته بود، لکن ملاک صلاة در صلاة مزاحم با ازاله کاملا تحقق دارد، نماز مزاحم با ازاله با نماز غیر مزاحم از نظر ملاک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حکم می‌کردیم اگر کسی بجای ازاله نماز خواند، نمازش محکوم بر صحت است</w:t>
      </w:r>
      <w:r>
        <w:rPr>
          <w:rFonts w:eastAsia="IRNazanin" w:cs="IRNazanin"/>
          <w:color w:val="111111"/>
          <w:sz w:val="28"/>
          <w:szCs w:val="28"/>
          <w:rtl w:val="true"/>
          <w:lang w:bidi="fa-IR"/>
        </w:rPr>
        <w:t>.</w:t>
      </w:r>
    </w:p>
    <w:p>
      <w:pPr>
        <w:pStyle w:val="Heading5"/>
        <w:numPr>
          <w:ilvl w:val="4"/>
          <w:numId w:val="1"/>
        </w:numPr>
        <w:rPr/>
      </w:pPr>
      <w:bookmarkStart w:id="825" w:name="__RefHeading___Toc125529_3264237689"/>
      <w:bookmarkStart w:id="826" w:name="_Toc306"/>
      <w:bookmarkEnd w:id="825"/>
      <w:r>
        <w:rPr>
          <w:rtl w:val="true"/>
        </w:rPr>
        <w:t>عدم مانعیت نهی غیری بر صحت عبادت</w:t>
      </w:r>
      <w:bookmarkEnd w:id="826"/>
    </w:p>
    <w:p>
      <w:pPr>
        <w:pStyle w:val="BookText"/>
        <w:rPr/>
      </w:pPr>
      <w:r>
        <w:rPr>
          <w:rFonts w:ascii="IRNazanin" w:hAnsi="IRNazanin" w:eastAsia="IRNazanin"/>
          <w:color w:val="111111"/>
          <w:sz w:val="28"/>
          <w:sz w:val="28"/>
          <w:szCs w:val="28"/>
          <w:rtl w:val="true"/>
          <w:lang w:bidi="fa-IR"/>
        </w:rPr>
        <w:t>اگر ما در این مسأله مورد بحث گفتیم نهی غیری و نهی تبعی از محل بحث خارج است و تنها نهی نفسی مورد بحث است که حکایت از مغبوضیت منهی عنه می‌کند و مغبوضیتش هم مغبوضیت ذاتیه است، جای این سؤال است که آیا با وجود تعلق نهی نفسی به یک عبادت آیا می‌شود ملاک عبادت در آن وجود داشته باشد؟ یعنی هم در عبادت، ملاک باشد و هم نهی نفسی کاشف از مغبوضیت به آن متعلق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این دو امکان دارد؟ یا اگر نهی نفسی متعلق عبادت شد، دیگر معنا ندارد ملاک در عبادت وجود داشته باشد، این فرق بین وجود ملاک و بین تعلق نفی نفسی به عبادت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توضیح داده شود، کلام ایشان ابهام عجیبی دارد که اگر مسألۀ اقتضاء نهی شامل نهی تبعی هم بشود که نمی‌شود، اینجا مانعی ندارد که بین این ملاک و این نهی بتوانیم قائل به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عبادت و محل نزاع شامل نهی تبعی نشد و تنها نهی نفسی را شامل شد، ما چه‌طوری می‌توانیم تصور کنیم که با وجود نهی نفسی ملاک عبادت هم تحقق داشته باشد؟ در کلام ایشان فقط یک جمله است و آن جمله این است که با وجود نهی آیا ملاک هم هست یا نیست؟ آنجایی که ملاک هست، عبادت درست است، آنجایی که ملاک نیست، عبادت باطل است و اگر کسی بخواهد به ظاهر کلام ایشان جمود کند معنایش این است که نهی نفسی با وجود ملاک،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چه‌جوری می‌توانیم بین نهی نفسی و بین وجود ملاک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نفسی معنایش مبغوضیت این عمل منهی عنه است و مبغوضیت با ملاک که عبارت از مقربیت است، امکان سازش ندارد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این‌طور شد که در باب عبادت هم اصل، اقتضای فساد می‌کند در مسأله فقهیه، برای</w:t>
      </w:r>
      <w:bookmarkStart w:id="827" w:name="pg13688_139934"/>
    </w:p>
    <w:p>
      <w:pPr>
        <w:pStyle w:val="BookText"/>
        <w:rPr/>
      </w:pPr>
      <w:bookmarkEnd w:id="827"/>
      <w:r>
        <w:rPr>
          <w:rFonts w:ascii="IRNazanin" w:hAnsi="IRNazanin" w:eastAsia="IRNazanin"/>
          <w:color w:val="111111"/>
          <w:sz w:val="28"/>
          <w:sz w:val="28"/>
          <w:szCs w:val="28"/>
          <w:rtl w:val="true"/>
          <w:lang w:bidi="fa-IR"/>
        </w:rPr>
        <w:t>این که آنهایی که در صحت عبادات وجود ملاک را شرط می‌دانند یعنی وجود امر را شرط می‌دانند، امری نیست تا ما حکم به صحت کنیم و آنهایی هم که وجود ملاک را کافی می‌دانند با این بیانی که ذکر کردیم که محل نزاع عبارت از وجود نهی نفسی است، نهی نفسی با وجود ملاک قابل اجتماع نیست پس قطعا اگر نهی نفسی وجود داشت، دیگر ملاک نمی‌تواند تحقق داشته باشد، لذا آنهایی که قائل به کفایت ملاک هستند آنها هم از راه نبودن ملاک حکم به بطلان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هم رفته از نظر مسألۀ شرعی چه در باب معاملات، چه در باب عبادات اصالة الفساد محکّم است و مقتضای اصل، فساد عبادت و فساد معامله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توصلی که مقربیت ندارد، واجب مقدمی مقربیت ندارد، در مقدمه واجب، ملاک صحت عبادت، همیشه ملاک مخصوص در عبادت هست، ملاک غیری، عبادت درست کن نیست، در بحث مقدمۀ واجب بیان کردیم</w:t>
      </w:r>
      <w:r>
        <w:rPr>
          <w:rFonts w:eastAsia="IRNazanin" w:cs="IRNazanin"/>
          <w:color w:val="111111"/>
          <w:sz w:val="28"/>
          <w:szCs w:val="28"/>
          <w:rtl w:val="true"/>
          <w:lang w:bidi="fa-IR"/>
        </w:rPr>
        <w:t>.</w:t>
      </w:r>
    </w:p>
    <w:p>
      <w:pPr>
        <w:pStyle w:val="Heading5"/>
        <w:numPr>
          <w:ilvl w:val="4"/>
          <w:numId w:val="1"/>
        </w:numPr>
        <w:rPr/>
      </w:pPr>
      <w:bookmarkStart w:id="828" w:name="__RefHeading___Toc125531_3264237689"/>
      <w:bookmarkStart w:id="829" w:name="_Toc307"/>
      <w:bookmarkEnd w:id="828"/>
      <w:r>
        <w:rPr>
          <w:rtl w:val="true"/>
        </w:rPr>
        <w:t>بیان آخوند</w:t>
      </w:r>
      <w:r>
        <w:rPr>
          <w:rtl w:val="true"/>
        </w:rPr>
        <w:t>«</w:t>
      </w:r>
      <w:r>
        <w:rPr>
          <w:rtl w:val="true"/>
        </w:rPr>
        <w:t>ره</w:t>
      </w:r>
      <w:r>
        <w:rPr>
          <w:rtl w:val="true"/>
        </w:rPr>
        <w:t xml:space="preserve">» </w:t>
      </w:r>
      <w:r>
        <w:rPr>
          <w:rtl w:val="true"/>
        </w:rPr>
        <w:t>در تعلق نهی بر جزء، شرط و وصف عبادت</w:t>
      </w:r>
      <w:bookmarkEnd w:id="829"/>
    </w:p>
    <w:p>
      <w:pPr>
        <w:pStyle w:val="BookText"/>
        <w:rPr/>
      </w:pPr>
      <w:r>
        <w:rPr>
          <w:rFonts w:ascii="IRNazanin" w:hAnsi="IRNazanin" w:eastAsia="IRNazanin"/>
          <w:color w:val="111111"/>
          <w:sz w:val="28"/>
          <w:sz w:val="28"/>
          <w:szCs w:val="28"/>
          <w:rtl w:val="true"/>
          <w:lang w:bidi="fa-IR"/>
        </w:rPr>
        <w:t>اینها مقدماتی بود که برای این مسأله ذکر شده، نکته‌ای در اینجا قابل ملاحظه است و آن این است که مرحوم آخوند یک مقدمۀ مفصلی را مورد بحث قرار داده‌اند،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یک ورق یا بیشتر روی آن بحث کرده‌اند و این را هم یکی از مقدمات بحث دلالت نهی بر فساد قرار داده‌اند و جای این مقدمه را ذکر می‌کنم بعد می‌خواهیم بگوییم این مقدمه به ما ارتباطی ندارد این مطلبی نبوده که در رابطۀ با این محل بحث، قابل 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گاهی به نفس عبادت متعلق می‌شود، گاهی به جزء العباده و گاهی به شرط العبادة که خارج از حقیقت عبادت است و گاهی به وصف العباده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را دو قسم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ملاقاة مثل جهر و اخفات، وصف غیر ملاقی مثل تحتیت برای اکوان ثلاث و در حقیقت پنج قسم در اینجا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ذات عبادت، نهی متعلق به جزء العباده، نهی متعلق به شرط العباده، نهی متعلق به وصف ملازم عبادت، نهی متعلق به وصف غیر ملازم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که وارد اقسام این صور می‌شوند این‌طور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متعلق به عبادت شد،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 حائض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عبادت صلاتی را مورد نهی قرار دادند، این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جزء العباده مورد نهی واقع شد، ایشان در اینجا مسیر بحث را عوض می‌کند، می‌گوید جزء العباده که منهی شد، باطل می‌شود جزء العباده، حالا که جزء العباده باطل شد آیا بطلان الجزء سرایت به کل می‌کند یا سرایت به کل نمی‌کند؟ بعد</w:t>
      </w:r>
      <w:bookmarkStart w:id="830" w:name="pg13688_139935"/>
    </w:p>
    <w:p>
      <w:pPr>
        <w:pStyle w:val="BookText"/>
        <w:rPr/>
      </w:pPr>
      <w:bookmarkEnd w:id="830"/>
      <w:r>
        <w:rPr>
          <w:rFonts w:ascii="IRNazanin" w:hAnsi="IRNazanin" w:eastAsia="IRNazanin"/>
          <w:color w:val="111111"/>
          <w:sz w:val="28"/>
          <w:sz w:val="28"/>
          <w:szCs w:val="28"/>
          <w:rtl w:val="true"/>
          <w:lang w:bidi="fa-IR"/>
        </w:rPr>
        <w:t>می‌فرمایند بطلان جزء، سرایت به کل نمی‌کند مگر این که مصلی اقتصار بر جزء منهی عنه کند و الاّ اگر بجای جزء منهی عنه، یک جزء غیر منهی عنه را اتیان کند، این سبب بطلان سایر اجزاء عبادت نمی‌شود، 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به ما نحن فیه چه ارتباطی دارد؟</w:t>
      </w:r>
    </w:p>
    <w:p>
      <w:pPr>
        <w:pStyle w:val="Heading5"/>
        <w:numPr>
          <w:ilvl w:val="4"/>
          <w:numId w:val="1"/>
        </w:numPr>
        <w:rPr/>
      </w:pPr>
      <w:bookmarkStart w:id="831" w:name="__RefHeading___Toc125533_3264237689"/>
      <w:bookmarkStart w:id="832" w:name="_Toc308"/>
      <w:bookmarkEnd w:id="831"/>
      <w:r>
        <w:rPr>
          <w:rtl w:val="true"/>
        </w:rPr>
        <w:t>تفاوت ما نحن فیه با مسألۀ اجتماع امر و نهی</w:t>
      </w:r>
      <w:bookmarkEnd w:id="832"/>
    </w:p>
    <w:p>
      <w:pPr>
        <w:pStyle w:val="BookText"/>
        <w:rPr/>
      </w:pPr>
      <w:r>
        <w:rPr>
          <w:rFonts w:ascii="IRNazanin" w:hAnsi="IRNazanin" w:eastAsia="IRNazanin"/>
          <w:color w:val="111111"/>
          <w:sz w:val="28"/>
          <w:sz w:val="28"/>
          <w:szCs w:val="28"/>
          <w:rtl w:val="true"/>
          <w:lang w:bidi="fa-IR"/>
        </w:rPr>
        <w:t>در مسألۀ نهی از عبادت اقتضای فساد می‌کند، مگر ما از این بحث می‌کنیم که یک عبادتی منهی عنه و باطل شد، آیا بطلانش سرایت می‌کند یا نه؟ مگر ما در سرایت و عدم سرایت بحث داریم؟ این یک مسألۀ فقهی است که اگر جزء العباده‌ای باطل شد آیا کل آن در چه صورتی باطل است و در چه صورتی باطل نیست؟ این در رابطۀ با فقه است و ما نحن فیه با این مسأله اصولیه هیچ‌گونه ارتباطی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رابطۀ با شرط می‌فرمایند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العباده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شرط العباده خودش عبادت است و گاهی خودش غیر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شرط عبادت است و خودش هم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صلاة است و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عبادت، عبادت باشد و نهی به آن شرط متعلق شد و در نتیجه شرط عبادت فاسد شد آیا مشروط فاسد می‌شود یا نه؟ این به ما چه ارتباطی دارد که اگر شرط عبادتی باطل شد، مشروط باطل می‌شود یا نمی‌شود؟ این یک مسألۀ عقلی است، عقل می‌گوید اگر عبادتی فاقد شرطی باشد، چطور می‌شود مشروط صحیح واقع شود؟ چطور می‌تواند مشروط در خارج بدون شرط تحقق پیدا کند؟ پس بحث را ایشان آورده روی این که سرایت می‌کند فساد شرط به مشروط یا سرایت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در باب وصف ملازم مسأله را این‌طور پیاده می‌کند که اگر کسی را نهی کردند از جهر به قرائت، جهر یک وصفی است که نمی‌شود از قرائت جدا شود و نمی‌شود بین جهر و قرائت تفکیک کنیم، ایشان می‌گوید نهی از جهر به قرائت، عوض می‌شود متعلق به قرائتی که یجهر بها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القرائة التی یجهر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کاری نداریم که حرفهای ایشان درست است یا درست نیست؟ و آیا نهی از جهر به قرائت برگشتش به نهی از قرائت است یا نه؟ سؤال ما این است که این چه ارتباطی به ما دارد؟ مسأله‌ای که ما در آن هستیم، این است که اگر یک عبادتی منهی عنه واقع شد، آیا صغرائیت آن را هم باید بتوانیم درست کنیم؟ ببینیم کجا نهی به عبادت متعلق شده و کجا نهی به عبادت متعلق نشده؟ کجا سرایت تحقق دارد و کجا سرایت تحقق ندارد؟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بحث با ما نحن فیه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پنجم که مسألۀ شرطیت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ایشان در مسألۀ اجتماع امر و نهی می‌گویند آن‌که قائل به جواز اجتماع است، قائل به عدم</w:t>
      </w:r>
      <w:bookmarkStart w:id="833" w:name="pg13688_139936"/>
    </w:p>
    <w:p>
      <w:pPr>
        <w:pStyle w:val="BookText"/>
        <w:rPr/>
      </w:pPr>
      <w:bookmarkEnd w:id="833"/>
      <w:r>
        <w:rPr>
          <w:rFonts w:ascii="IRNazanin" w:hAnsi="IRNazanin" w:eastAsia="IRNazanin"/>
          <w:color w:val="111111"/>
          <w:sz w:val="28"/>
          <w:sz w:val="28"/>
          <w:szCs w:val="28"/>
          <w:rtl w:val="true"/>
          <w:lang w:bidi="fa-IR"/>
        </w:rPr>
        <w:t>سرایت است و آن‌که قائل به امتناع است، قائل به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ما در سرایت و عدم سرایت است؟ یا در این است که اگر صلاتی منهی عنه واقع شد، حالا کدام صلاة منهی عنه واقع شده و کدام صلاة منهی واقع نشده؟ این عینا مثل این می‌ماند که شما در همین مسألۀ اصولیه می‌توانید این عنوان را مطرح کنید که آیا نسبت به زن حائض صلاتش، منهی عنه قرار گرفته یا قرار نگرفته است؟ آیا این هم جزء مقدمات بحث اصولی ماست که ببینیم عبادت در مورد آن منهی عنه هست یا منهی عنه نیست؟ این چه ارتباطی به مسألۀ اصولیه می‌تواند داشته باشد؟</w:t>
      </w:r>
    </w:p>
    <w:p>
      <w:pPr>
        <w:pStyle w:val="BookText"/>
        <w:rPr/>
      </w:pPr>
      <w:r>
        <w:rPr>
          <w:rFonts w:ascii="IRNazanin" w:hAnsi="IRNazanin" w:eastAsia="IRNazanin"/>
          <w:color w:val="111111"/>
          <w:sz w:val="28"/>
          <w:sz w:val="28"/>
          <w:szCs w:val="28"/>
          <w:rtl w:val="true"/>
          <w:lang w:bidi="fa-IR"/>
        </w:rPr>
        <w:t>پس در حقیقت مرحوم آخوند در آخرین مقدمه که عبارت از این امر ثانی است، یک مسأله‌ای را عنوان کرده که هیچ ارتباطی با مسأله اصولیه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اصولیه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تعلق النهی بعبادة هل تکون موجبا لفسادها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نهی متعلق به عبادت شد و کدام نشد؟ کجا سرایت مطرح است و کجا مطرح نیست؟ این دیگر بحثی نیست که در رابطۀ با این مسألۀ اصولیه، مورد بحث واقع شود، لذا این مقدمۀ ایشان ارتباطی به بحث ندارد و در نتیجه مقدمات این بحث کاملا تمام است و از بحث بعد ان شاء الله وارد در اصل بحث خواهیم شد</w:t>
      </w:r>
      <w:r>
        <w:rPr>
          <w:rFonts w:eastAsia="IRNazanin" w:cs="IRNazanin"/>
          <w:color w:val="111111"/>
          <w:sz w:val="28"/>
          <w:szCs w:val="28"/>
          <w:rtl w:val="true"/>
          <w:lang w:bidi="fa-IR"/>
        </w:rPr>
        <w:t>.</w:t>
      </w:r>
    </w:p>
    <w:p>
      <w:pPr>
        <w:pStyle w:val="Heading5"/>
        <w:numPr>
          <w:ilvl w:val="4"/>
          <w:numId w:val="1"/>
        </w:numPr>
        <w:rPr/>
      </w:pPr>
      <w:bookmarkStart w:id="834" w:name="__RefHeading___Toc125535_3264237689"/>
      <w:bookmarkStart w:id="835" w:name="_Toc309"/>
      <w:bookmarkEnd w:id="834"/>
      <w:r>
        <w:rPr>
          <w:rtl w:val="true"/>
        </w:rPr>
        <w:t>پرسش</w:t>
      </w:r>
      <w:r>
        <w:rPr>
          <w:rtl w:val="true"/>
        </w:rPr>
        <w:t>:</w:t>
      </w:r>
      <w:bookmarkEnd w:id="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استصحاب فساد در شک بین صحت و فساد در معامله وقت الندا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استصحاب در فرض تعلق حکم به ماهیت بیع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عبادت منهی عنها را بنابر هر دو قول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تعلق نهی غیری بر عبادات موجب بطلان آن نمی‌شود؟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آخوند ره در تعلق نهی بر جزء، شرط و وصف، تحت عنوان امر ثانی چیست؟</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عدم ارتباط بیان ایشان در امر ثانی را به ما نحن فیه بیان کنید</w:t>
      </w:r>
      <w:r>
        <w:rPr>
          <w:rFonts w:eastAsia="IRNazanin" w:cs="IRNazanin"/>
          <w:color w:val="111111"/>
          <w:sz w:val="28"/>
          <w:szCs w:val="28"/>
          <w:rtl w:val="true"/>
          <w:lang w:bidi="fa-IR"/>
        </w:rPr>
        <w:t>.</w:t>
      </w:r>
      <w:bookmarkStart w:id="836" w:name="pg13688_139937"/>
    </w:p>
    <w:p>
      <w:pPr>
        <w:pStyle w:val="Heading4"/>
        <w:numPr>
          <w:ilvl w:val="3"/>
          <w:numId w:val="1"/>
        </w:numPr>
        <w:rPr/>
      </w:pPr>
      <w:bookmarkStart w:id="837" w:name="__RefHeading___Toc125537_3264237689"/>
      <w:bookmarkStart w:id="838" w:name="_Toc310"/>
      <w:bookmarkEnd w:id="836"/>
      <w:bookmarkEnd w:id="837"/>
      <w:r>
        <w:rPr>
          <w:rtl w:val="true"/>
        </w:rPr>
        <w:t>درس پانصد و شصت و سوم</w:t>
      </w:r>
      <w:bookmarkEnd w:id="838"/>
    </w:p>
    <w:p>
      <w:pPr>
        <w:pStyle w:val="Heading5"/>
        <w:numPr>
          <w:ilvl w:val="4"/>
          <w:numId w:val="1"/>
        </w:numPr>
        <w:rPr/>
      </w:pPr>
      <w:bookmarkStart w:id="839" w:name="__RefHeading___Toc125539_3264237689"/>
      <w:bookmarkStart w:id="840" w:name="_Toc311"/>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41" w:name="__RefHeading___Toc125541_3264237689"/>
      <w:bookmarkStart w:id="842" w:name="_Toc312"/>
      <w:bookmarkEnd w:id="841"/>
      <w:r>
        <w:rPr>
          <w:rtl w:val="true"/>
        </w:rPr>
        <w:t>حکم عبادت منهی عنه بر فرض شک در دلالت نهی بر فساد</w:t>
      </w:r>
      <w:bookmarkEnd w:id="842"/>
    </w:p>
    <w:p>
      <w:pPr>
        <w:pStyle w:val="BookText"/>
        <w:rPr/>
      </w:pPr>
      <w:r>
        <w:rPr>
          <w:rFonts w:ascii="IRNazanin" w:hAnsi="IRNazanin" w:eastAsia="IRNazanin"/>
          <w:color w:val="111111"/>
          <w:sz w:val="28"/>
          <w:sz w:val="28"/>
          <w:szCs w:val="28"/>
          <w:rtl w:val="true"/>
          <w:lang w:bidi="fa-IR"/>
        </w:rPr>
        <w:t xml:space="preserve">اگر در باب معاملات در مسأله اصولیّۀ دلالت نهی بر فساد به جایی نرسیم و مشکوک بمانیم که آیا نهی دلالت بر فساد می‌کند یا نه؟ در رابطۀ با مسأله فقهیه و مسأله فرعیّه، همان‌طوری که درس گذشته ملاحظه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 معنی اصالة الفساد روی مبنای ما، استصحاب عدم ترتب‌اثر معامله است، عدم تحقق نقل و انتقال است و روی مبنای مرحوم آخوند استصحاب عدم جعل صحّت برای معامله، چون زمانی بوده که شارع برای معامله جعل صحّت نکرده بود، شک می‌کنیم که جعل صحّت کرد یا نه؟ استصحاب عدم جعل صحّت را جاری می‌کنیم که در درس گذشته ملاحظه فرمودید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عبادات، چطور؟ اگر یک عبادتی منهی عنه واقع شد و در مسأله اصولیّه به جایی نرسیدیم که نهی از عبادت دلالت بر فساد می‌کند یا نه؟ به هیچ‌یک از دو طرف مسأله، راهی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وارد فقه شدیم، برخورد کردیم به عبادتی که این عبادت منهی عنه است و نمی‌دانیم که</w:t>
      </w:r>
      <w:bookmarkStart w:id="843" w:name="pg13688_139938"/>
    </w:p>
    <w:p>
      <w:pPr>
        <w:pStyle w:val="BookText"/>
        <w:rPr/>
      </w:pPr>
      <w:bookmarkEnd w:id="843"/>
      <w:r>
        <w:rPr>
          <w:rFonts w:ascii="IRNazanin" w:hAnsi="IRNazanin" w:eastAsia="IRNazanin"/>
          <w:color w:val="111111"/>
          <w:sz w:val="28"/>
          <w:sz w:val="28"/>
          <w:szCs w:val="28"/>
          <w:rtl w:val="true"/>
          <w:lang w:bidi="fa-IR"/>
        </w:rPr>
        <w:t>با وجود تعلق نهی به این عبادت، آیا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یا نه؟ اوّلا، صحّت در باب عبادات، ملاحظه فرمودید که معنایش با صحّت در باب معاملات،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باب عبادات، به معنی موافق بودن مأتی به با مأمور به است که بر این موافقت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سقوط إعاده و سقوط قضاء و اگر نظرتان باشد، خود مرحوم آخوند هم در باب عبادات، نسبت به امر واقعی اوّلی، مثل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یکی از مستقلات عقلیّه است و ارتباطی به جعل شارع و وضع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نسبت به امر ثانوی و نسبت به امر ظاهری، ایشان قائل به جعل بودند و همان‌طوری که ذکر کردیم در آنها هم مسأله صحّت، هیچ ارتباطی به جعل شارع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ریشۀ صحّت، مربوط به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مسألۀ حکم که آیا نماز، مشروط به خصوص طهارت مائیّه است و یا مشروط به اعّم از طهارت مائیّه و ترابیّه؟ مربوط به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خصوص طهارت مائیّه را شرط قرار دهد، طبعا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فی الوقت تکون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شرط، عبارت از اعّم از طهارت واقعیّه و طهارت مائیّه و ترابیه بود، لا محاله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با خلطی که مرحوم آخوند بین مسأله صحّت و مسأله إجزا کرده بودند که اینها را توضیح دادیم، حالا در فقه وارد شدیم، یک عبادتی منهی عنها است و نمی‌دانیم که آیا نهی دلالت بر فساد می‌کند یا نه؟ این برای ما مشکوک است، آیا در رابطۀ با این عبادت، چه حکمی داشته باشیم؟</w:t>
      </w:r>
    </w:p>
    <w:p>
      <w:pPr>
        <w:pStyle w:val="Heading5"/>
        <w:numPr>
          <w:ilvl w:val="4"/>
          <w:numId w:val="1"/>
        </w:numPr>
        <w:rPr/>
      </w:pPr>
      <w:bookmarkStart w:id="844" w:name="__RefHeading___Toc125543_3264237689"/>
      <w:bookmarkStart w:id="845" w:name="_Toc313"/>
      <w:bookmarkEnd w:id="844"/>
      <w:r>
        <w:rPr>
          <w:rtl w:val="true"/>
        </w:rPr>
        <w:t>بیان دو مبنا در ملاک صحت عبادت</w:t>
      </w:r>
      <w:bookmarkEnd w:id="845"/>
    </w:p>
    <w:p>
      <w:pPr>
        <w:pStyle w:val="BookText"/>
        <w:rPr/>
      </w:pPr>
      <w:r>
        <w:rPr>
          <w:rFonts w:ascii="IRNazanin" w:hAnsi="IRNazanin" w:eastAsia="IRNazanin"/>
          <w:color w:val="111111"/>
          <w:sz w:val="28"/>
          <w:sz w:val="28"/>
          <w:szCs w:val="28"/>
          <w:rtl w:val="true"/>
          <w:lang w:bidi="fa-IR"/>
        </w:rPr>
        <w:t>اصولا برای صحّت هر عبادتی، وجود یک امر فعلی ولو استحبابی را لازم می‌دانیم، می‌گوییم</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صحیح در آنجایی می‌تواند تحقق پیدا کند که یک امر فعلی، اعّم از وجوبی و استحبابی به آن متعلق شده باشد، یک وقت این مبنا را قائل می‌شویم و 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صحّت عبادت، لازم نیست که یک امر فعلی وجود داشته باشد،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امر به شیء اقتضا می‌کند نهی از ضد را، به جای مسأله ترتب که مرحوم آخوند شدیدا مسأله ترتب را می‌کوبیدند و قائل به استحاله و امتناعش بودند، لکن در عین‌حال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مکان الازاله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صحیح است؟ برای این که در صحّت عبادت، امر فعلی لازم نداریم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با وجود ازاله که واجب اهم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ما در صحّت عبادت، همان وجود ملاک و مناط را کافی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مکان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ندارد، در مسأله مقربیّتش، نقصی پیدا نشده، فقط چون مزاحم به یک مزاحم اقوائی شده، امرش کنار رفته، تکلیف از آن برداشته</w:t>
      </w:r>
      <w:bookmarkStart w:id="846" w:name="pg13688_139939"/>
    </w:p>
    <w:p>
      <w:pPr>
        <w:pStyle w:val="BookText"/>
        <w:rPr/>
      </w:pPr>
      <w:bookmarkEnd w:id="846"/>
      <w:r>
        <w:rPr>
          <w:rFonts w:ascii="IRNazanin" w:hAnsi="IRNazanin" w:eastAsia="IRNazanin"/>
          <w:color w:val="111111"/>
          <w:sz w:val="28"/>
          <w:sz w:val="28"/>
          <w:szCs w:val="28"/>
          <w:rtl w:val="true"/>
          <w:lang w:bidi="fa-IR"/>
        </w:rPr>
        <w:t>شده، نه این که یک منقصتی در صلاة پیدا شده باشد، پس دو مبنا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که در صحّت عبادت، وجود امر فعلی را لازم بدانیم، طبق مبنای دیگر نه، وجود ملاک و مناط را کافی در صحّت عبادت بدانیم، روی هر دو مبنا، باید اینجا صحبت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مبنای اوّل را اختیار کردیم که صحّت عبادت، نیاز به امر فعلی ولو استحبابی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عبادتی که متعلق نهی واقع شده، دیگر ملاک صحّت عبادت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فرض تعلق نهی که معنا ندارد مأمور به باشد ولو به امر استحبابی، مسأله، مسأله اجتماع امر و نهی نیست که دو عنوان وجود داشته باشد؟ نهی، متعلق به غصب شده باشد و امر، متعلق به صلاة شده باشد،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متعلق نهی، خود عبادت است، عبادت،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عنها واقع شد، دیگر آیا معقول است که با وجود تعلق نهی، امر هم به آن متعلق شده باشد؟ دیگر وجود نهی، به هیچ‌وجه سازش با وجود امر ندارد، لذا اینجا خیلی راحت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فقهیّه، حکم می‌کنیم به بطلان عبادت، لکن علّت بطلان، وجود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این است که امر متعلق به این عبادت نشده و ما ملاک در صحّت را عبارت از وجود امر فعلی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نهی اینجا بالواسطه از آن فساد،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کشف می‌کند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این که در صحّت عبادت، وجود امر مدخلیّت دارد و ملاک در اینجا موجود نیست،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نحکم ببطلان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در مسأله اصولیّه، ما به جایی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فقهیّه، از این طریق کاملا بطلان عبادت برای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فرضش بحث ندارد و خیلی روشن است و می‌توانیم اینجا هم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فقهیّه در باب عبادات، همان‌طوری که در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می‌کرد،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اصالة الفسادها معنایش فرق می‌کند، در باب معامله، استصحاب عدم ترتب‌اثر مقصود است، استصحاب عدم جعل صحّت برای معاملۀ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الفساد، عدم وجود ملاک الصحة العباده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ملاک صحّت امر است و ما از راه نهی، می‌فهمیم که امری وجود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هناک امر تکون العبادة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این مبنا</w:t>
      </w:r>
      <w:r>
        <w:rPr>
          <w:rFonts w:eastAsia="IRNazanin" w:cs="IRNazanin"/>
          <w:color w:val="111111"/>
          <w:sz w:val="28"/>
          <w:szCs w:val="28"/>
          <w:rtl w:val="true"/>
          <w:lang w:bidi="fa-IR"/>
        </w:rPr>
        <w:t>.</w:t>
      </w:r>
    </w:p>
    <w:p>
      <w:pPr>
        <w:pStyle w:val="Heading5"/>
        <w:numPr>
          <w:ilvl w:val="4"/>
          <w:numId w:val="1"/>
        </w:numPr>
        <w:rPr/>
      </w:pPr>
      <w:bookmarkStart w:id="847" w:name="__RefHeading___Toc125545_3264237689"/>
      <w:bookmarkStart w:id="848" w:name="_Toc314"/>
      <w:bookmarkEnd w:id="847"/>
      <w:r>
        <w:rPr>
          <w:rtl w:val="true"/>
        </w:rPr>
        <w:t>عدم دخالت امر فعلی در صحت عبادت</w:t>
      </w:r>
      <w:bookmarkEnd w:id="848"/>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مبنای مرحوم آخوند ره که این مبنا را در این رابطه، ما هم قبول داریم که در صحّت عبادت، وجود امر فعلی دخالت ندارد، بلکه همان ملاک اگر وجود داشته باشد، آن مقربیّت در آن</w:t>
      </w:r>
    </w:p>
    <w:p>
      <w:pPr>
        <w:pStyle w:val="BookText"/>
        <w:rPr/>
      </w:pPr>
      <w:r>
        <w:rPr>
          <w:rFonts w:ascii="IRNazanin" w:hAnsi="IRNazanin" w:eastAsia="IRNazanin"/>
          <w:color w:val="111111"/>
          <w:sz w:val="28"/>
          <w:sz w:val="28"/>
          <w:szCs w:val="28"/>
          <w:rtl w:val="true"/>
          <w:lang w:bidi="fa-IR"/>
        </w:rPr>
        <w:t>تحقّق داشته باشد ولو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آن متعلق نشده باشد، اگر ما این مبنا را اختیار کردیم، حالا وارد مسأله فقهیّه شدیم، یک عبادتی منهی عنها واقع شده، آیا حکم به صحّت این عبادت کنیم یا حکم به بطلان این عبادت؟ اینجا اگر نظرتان باشد، در یکی از مقدّمات همین بحثی که ما هنوز در مقدّماتش هستیم و تمام نکردیم، بحثی بود که آیا این عنوانی که در محل بحث اخذ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 هل یقتضی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اختصاص به نواهی نفسیّه دارد، یا نهی غیری مقدّمی را شامل می‌شود؟ این محل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مرحوم آخوند، استفاده می‌شد که فرقی نمی‌کند، چون هم نهی نفسی را شامل می‌شود و هم نهی غیری را شامل می‌شود و هم نهی مقدّمی را، ما آنجا ظاهرا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محل بحث اختصاص به نهی نفسی دارد، امّا نواهی غیریّۀ مقدّمیه این از محل بحث خارج است، لکن حالا روی هر دو جهتش بحث می‌کنیم، اگر نهی متعلق به این شیء عبادی، نهی غیری باشد، مثل همین صلاة و ازاله،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اقتضا می‌کند نه امر به ازاله، اقتضا می‌کند نهی از صلاة را، اگر نظرتان باشد، اکثرا از راه مقدمیّت وارد شدند،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عدمش، مقدمیّت دارد برای فعل ضد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الصلاة مقدّمة لفعل الازاله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این‌طوری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که واجب شد، عدم صلاة، از باب مقدمیّت، وجوب غیری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عدم صلاة، وجوب غیری پیدا کرد، خود صلاة به عنوان ضدّ عام، این حرمت غیریّه، پیدا می‌کند و نهی متعلق به صلاة به عنوان یک نهی غیری و نهی مقدّمی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نهی غیری شد، نهی مقدّمی شد، مثل همین مسأله صلاة و ازاله، ما می‌دانیم که روی این مبنا، صلاة منهی عنه است، می‌دانیم نهی متعلق به عبادت شده، امّا چه‌جور نهیی متعلق به عبادت شده؟ نهی غیری؛ یعنی نهی برای ازاله، نهی غیری که کاشف از مبغوضیّت منهی عنه نیست، کما این که امر غیری هم کاشف از محبوبیّت واجب غیری نیست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اوامر غیریّه، عنوان مقربیّت در آنها وجود ندارد و نواهی غیریّه، عنوان مبعدیّت در آنها وجود ندارد، عنوان مبغوضیّت و محبوبیّت، در آنها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محل نزاع را شامل نواهی غیریّه بدانیم، اینجا نمی‌توانیم حکم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الصلاة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طرف، وجود ملاک را برای صحّت عبادت کافی می‌دانیم و از یک طرف، نهی در مسأله نهی از عبادات، آیا اقتضای فساد می‌کند یا نه؟ شامل نهی غیری هم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لا یدّل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مسأله فقهیّه، ما نمی‌توانیم حکم بکنیم به اینکه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الازاله باطله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ملاک در صحّت عبادت، وجود همان مقربیّت و ملاک در صلاة است و نهی غیری که منافاتی با مقربیّت صلاة ندارد، چون نهی</w:t>
      </w:r>
      <w:bookmarkStart w:id="849" w:name="pg13688_139941"/>
    </w:p>
    <w:p>
      <w:pPr>
        <w:pStyle w:val="BookText"/>
        <w:rPr/>
      </w:pPr>
      <w:bookmarkEnd w:id="849"/>
      <w:r>
        <w:rPr>
          <w:rFonts w:ascii="IRNazanin" w:hAnsi="IRNazanin" w:eastAsia="IRNazanin"/>
          <w:color w:val="111111"/>
          <w:sz w:val="28"/>
          <w:sz w:val="28"/>
          <w:szCs w:val="28"/>
          <w:rtl w:val="true"/>
          <w:lang w:bidi="fa-IR"/>
        </w:rPr>
        <w:t>غیری، هیچ کشف از مبغوضیّت منهی عنه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شعبه و این قسم، اگر داخل در محل نزاع باشد، ما از نظر مسأله فقهیّه، راهی نداریم که حکم به فساد عبادت بکنیم، چرا بگوییم نماز فاسد است؟ علّت فسادش چیست؟ بعد از آنی که ما امر فعلی را در صحّت عبادت به عنوان ملاک و مناط مطرح نمی‌کنیم،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غیریّه را باید از محل نزاع خارج کرد، اختصاص به نواهی نفسیّه دارد</w:t>
      </w:r>
      <w:r>
        <w:rPr>
          <w:rFonts w:eastAsia="IRNazanin" w:cs="IRNazanin"/>
          <w:color w:val="111111"/>
          <w:sz w:val="28"/>
          <w:szCs w:val="28"/>
          <w:rtl w:val="true"/>
          <w:lang w:bidi="fa-IR"/>
        </w:rPr>
        <w:t>.</w:t>
      </w:r>
    </w:p>
    <w:p>
      <w:pPr>
        <w:pStyle w:val="Heading5"/>
        <w:numPr>
          <w:ilvl w:val="4"/>
          <w:numId w:val="1"/>
        </w:numPr>
        <w:rPr/>
      </w:pPr>
      <w:bookmarkStart w:id="850" w:name="__RefHeading___Toc125547_3264237689"/>
      <w:bookmarkStart w:id="851" w:name="_Toc315"/>
      <w:bookmarkEnd w:id="850"/>
      <w:r>
        <w:rPr>
          <w:rtl w:val="true"/>
        </w:rPr>
        <w:t>استدلال بر بطلان صلاة منهی عنها</w:t>
      </w:r>
      <w:bookmarkEnd w:id="851"/>
    </w:p>
    <w:p>
      <w:pPr>
        <w:pStyle w:val="BookText"/>
        <w:rPr/>
      </w:pPr>
      <w:r>
        <w:rPr>
          <w:rFonts w:ascii="IRNazanin" w:hAnsi="IRNazanin" w:eastAsia="IRNazanin"/>
          <w:color w:val="111111"/>
          <w:sz w:val="28"/>
          <w:sz w:val="28"/>
          <w:szCs w:val="28"/>
          <w:rtl w:val="true"/>
          <w:lang w:bidi="fa-IR"/>
        </w:rPr>
        <w:t>حالا در فقه، یک نهی نفسی متعلق به عبادت شده، ما هم وجود امر فعلی را برای صحّت عبادت لازم نمی‌دانیم، اینجا تکلیف چیست؟ اینجا باید حکم به بطلان کنیم، چرا؟ برای این که نهی نفسی، معنایش این است که منهی عنه، مبغوض مولاست، مبعّد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ساحت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نهی نفسی به هرچیزی متعلق شود، به شرب خمر متعلق 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مبعد عن ساحت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هم که متعلق شود، معنایش این است که این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مبعدة عن ساحت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از راه نهی، شما مبعدیّتش را کشف کردید، در حقیقت کشف کردید که ملاک صحّت در آن وجود ندارد، برای اینکه ملاک صحّت، مقربیّت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مقربیّت با نهی غیری قابل اجتماع است، امّا با نهی نفسی که کاشف از مبغوضیّت و مبعدیت است، آیا سازگار است؟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مبغوضة مبعدّه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عین‌حال ملاک صحّت که عبارت از مقربیّت است، در آن وجود داشته باشد، این قابل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نهی در محل نزاع را اختصاص دادیم به نواهی نفسیّه،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اگر مواجه تعلق چنین نهیی به عبادت شدیم ولو این که در صحّت عبادت، وجود امر را شرط ندانیم، بلکه وجود ملاک را کافی بدانیم، مع ذلک نمی‌توانیم حکم به صحّت این عبادت کنیم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مقربیّت و مبعدیّت در شیء واحد، به عنوان واحد، قابل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دار غصبی به عنوانیّن، مسأله مقربیّت و مبعدیّت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می‌خواهد به عنوان واحد، هم مقرّب باشد و هم مبعّد باشد، این یک امر غیر قابل اجتماع است ولو این که کلام امام بزرگوار در این رابطه، یک ابهام و اجمالی در آن هست و لعل از آن استفاده شود که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مقربیّت و مبعدیّت جمع شود، لکن این حرف، به هیچ‌وجه قابل قبول نیست، امام بزرگواری که در مسأله صلاة در دار غصبی با وجود عنوانین و با وجودی که قائل به جواز اجتماع بودند، مع ذلک در صحّت در دار غصبی تردید می‌کردند، چطور می‌شود در آنجایی که عنوان واحد باشد و این عنوان واحد، منهی‌عنه باشد و مبعد باشد و در عین‌حال ما احتمال بدهیم که مقربیّت هم</w:t>
      </w:r>
      <w:bookmarkStart w:id="852" w:name="pg13688_139942"/>
    </w:p>
    <w:p>
      <w:pPr>
        <w:pStyle w:val="BookText"/>
        <w:rPr/>
      </w:pPr>
      <w:bookmarkEnd w:id="852"/>
      <w:r>
        <w:rPr>
          <w:rFonts w:ascii="IRNazanin" w:hAnsi="IRNazanin" w:eastAsia="IRNazanin"/>
          <w:color w:val="111111"/>
          <w:sz w:val="28"/>
          <w:sz w:val="28"/>
          <w:szCs w:val="28"/>
          <w:rtl w:val="true"/>
          <w:lang w:bidi="fa-IR"/>
        </w:rPr>
        <w:t>در آن وجود داشته باشد و امکان حکم به صحّت در آن جریان پیدا کند؟ لذا این ابهام کلام ایشان، با توجّه به اصل مسأله و با توجّه به آن فرمایشی که در مسأله اجتماع امر و نهی دارند،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 که نهی متعلق به عبادت بشود و مع ذلک بتوانیم حکم بکنیم به صحّت همان عبادت</w:t>
      </w:r>
      <w:r>
        <w:rPr>
          <w:rFonts w:eastAsia="IRNazanin" w:cs="IRNazanin"/>
          <w:color w:val="111111"/>
          <w:sz w:val="28"/>
          <w:szCs w:val="28"/>
          <w:rtl w:val="true"/>
          <w:lang w:bidi="fa-IR"/>
        </w:rPr>
        <w:t>.</w:t>
      </w:r>
    </w:p>
    <w:p>
      <w:pPr>
        <w:pStyle w:val="Heading5"/>
        <w:numPr>
          <w:ilvl w:val="4"/>
          <w:numId w:val="1"/>
        </w:numPr>
        <w:rPr/>
      </w:pPr>
      <w:bookmarkStart w:id="853" w:name="__RefHeading___Toc125549_3264237689"/>
      <w:bookmarkStart w:id="854" w:name="_Toc316"/>
      <w:bookmarkEnd w:id="853"/>
      <w:r>
        <w:rPr>
          <w:rtl w:val="true"/>
        </w:rPr>
        <w:t>پرسش</w:t>
      </w:r>
      <w:r>
        <w:rPr>
          <w:rtl w:val="true"/>
        </w:rPr>
        <w:t>:</w:t>
      </w:r>
      <w:bookmarkEnd w:id="8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نهی از ضد مقتضی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نرسیم، آیا در مسأله اصلی جریان دارد؟ در این صورت حکم صلاة منهی عنها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مبنایی که در ملاک صحت وجود دارد،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نهی در عنوان مسأله شامل نهی غیری هم می‌شود؟ حکم مسألۀ مورد بحث را در هر دو صورت بیان کنید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دخالت امر فعلی در صحت عبادت را توضیح دهید</w:t>
      </w:r>
      <w:r>
        <w:rPr>
          <w:rFonts w:eastAsia="IRNazanin" w:cs="IRNazanin"/>
          <w:color w:val="111111"/>
          <w:sz w:val="28"/>
          <w:szCs w:val="28"/>
          <w:rtl w:val="true"/>
          <w:lang w:bidi="fa-IR"/>
        </w:rPr>
        <w:t>.</w:t>
      </w:r>
      <w:bookmarkStart w:id="855" w:name="pg13688_139943"/>
    </w:p>
    <w:p>
      <w:pPr>
        <w:pStyle w:val="Heading4"/>
        <w:numPr>
          <w:ilvl w:val="3"/>
          <w:numId w:val="1"/>
        </w:numPr>
        <w:rPr/>
      </w:pPr>
      <w:bookmarkStart w:id="856" w:name="__RefHeading___Toc125551_3264237689"/>
      <w:bookmarkStart w:id="857" w:name="_Toc317"/>
      <w:bookmarkEnd w:id="855"/>
      <w:bookmarkEnd w:id="856"/>
      <w:r>
        <w:rPr>
          <w:rtl w:val="true"/>
        </w:rPr>
        <w:t>درس پانصد و شصت و چهارم</w:t>
      </w:r>
      <w:bookmarkEnd w:id="857"/>
    </w:p>
    <w:p>
      <w:pPr>
        <w:pStyle w:val="Heading5"/>
        <w:numPr>
          <w:ilvl w:val="4"/>
          <w:numId w:val="1"/>
        </w:numPr>
        <w:rPr/>
      </w:pPr>
      <w:bookmarkStart w:id="858" w:name="__RefHeading___Toc125553_3264237689"/>
      <w:bookmarkStart w:id="859" w:name="_Toc318"/>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60" w:name="__RefHeading___Toc125555_3264237689"/>
      <w:bookmarkStart w:id="861" w:name="_Toc319"/>
      <w:bookmarkEnd w:id="860"/>
      <w:r>
        <w:rPr>
          <w:rtl w:val="true"/>
        </w:rPr>
        <w:t>بیان مرحوم آخوند ره در تعلّق نهی بر عبادت</w:t>
      </w:r>
      <w:bookmarkEnd w:id="861"/>
    </w:p>
    <w:p>
      <w:pPr>
        <w:pStyle w:val="BookText"/>
        <w:rPr/>
      </w:pPr>
      <w:r>
        <w:rPr>
          <w:rFonts w:ascii="IRNazanin" w:hAnsi="IRNazanin" w:eastAsia="IRNazanin"/>
          <w:color w:val="111111"/>
          <w:sz w:val="28"/>
          <w:sz w:val="28"/>
          <w:szCs w:val="28"/>
          <w:rtl w:val="true"/>
          <w:lang w:bidi="fa-IR"/>
        </w:rPr>
        <w:t>آخرین مقدمه‌ای را که آخوند ره در رابطۀ با بحث مطرح فرمودند، مقدمه‌ای است که ایشان به‌طور تفصیل شاید بیش از یک ورق دربارۀ آن صحبت فرمودند، لکن این مقدّمه هیچ‌گونه ارتباطی به آن جهتی که ما روی آن بحث می‌کنیم که مربوط به مسألۀ اصولیّه است و مربوط به دلالت و عدم دلالت نهی بر فساد است، هیچگونه ارتباطی ندارد، هرکدامش یک بحثی است مربوط به جای خودش و غیر از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اشاره‌ای به فرمایش ایشان و اشاره‌ای به عدم ارتباط این بیانات به ما نحن فیه می‌کنم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گاهی ذات عبادت و مجموعۀ یک عبادتی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ایام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مجموعۀ صلاة در ایام قرء و در ایام حیض برای زن حائض منهی عنهاست و گاهی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نه به جزء متعلق می‌شود، فرض کنید مثل تعلق نهی به قرائت سورۀ سجده در نماز که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السجدة فی</w:t>
      </w:r>
      <w:bookmarkStart w:id="862" w:name="pg13688_139944"/>
    </w:p>
    <w:p>
      <w:pPr>
        <w:pStyle w:val="BookText"/>
        <w:rPr/>
      </w:pPr>
      <w:bookmarkEnd w:id="862"/>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نهی متعلق می‌شود به شرط عبادت که خارج از حقیقت و ماهیّت عبادت است، لکن تقیّد عبادت به آن شرط مدخلیّت دارد و گاهی نهی متعلق می‌شود به وصف عبادت، عنوان چهارمی است، غیر از خود عبادت و جزء عبادت و شرط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وصف ملازم است به حیثی که انفکاک بین آن وصف و موصوف امکان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جهر و اخفات نسبت به قرائت که نمی‌شود جهر در غیر قرائت تحقق پیدا کند و گاهی از اوقات وصف، وصف مفارق است نه ملازم، مثل غصبیّت برای اکوان صلاة در مثال معروف صلاة در دار غصبی، در حقیقت این پنج صورت را ایشان ذکر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نهی متعلق به ذات عبادت است، همین است که محل بحث ما است که آیا نهی به ذات عبادت دلالت بر فساد می‌کند یا خیر؟ آنجایی که قسم دوّم، نهی متعلق به جزء عبادت باشد، ایشان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عبادتی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بعد فاسد شد، آیا کلّ عبادت فاسد می‌شود یا نه؟ اگر اقتصار کند بر این جزء منهی عنه فاسد، آن عبادت هم باطلة، امّا اگر اقتصار نکند بر جزء منهی عنه فاسد، آن عبادت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فاسدة</w:t>
      </w:r>
      <w:r>
        <w:rPr>
          <w:rFonts w:eastAsia="IRNazanin" w:cs="IRNazanin"/>
          <w:color w:val="111111"/>
          <w:sz w:val="28"/>
          <w:szCs w:val="28"/>
          <w:rtl w:val="true"/>
          <w:lang w:bidi="fa-IR"/>
        </w:rPr>
        <w:t>».</w:t>
      </w:r>
    </w:p>
    <w:p>
      <w:pPr>
        <w:pStyle w:val="Heading5"/>
        <w:numPr>
          <w:ilvl w:val="4"/>
          <w:numId w:val="1"/>
        </w:numPr>
        <w:rPr/>
      </w:pPr>
      <w:bookmarkStart w:id="863" w:name="__RefHeading___Toc125557_3264237689"/>
      <w:bookmarkStart w:id="864" w:name="_Toc320"/>
      <w:bookmarkEnd w:id="863"/>
      <w:r>
        <w:rPr>
          <w:rtl w:val="true"/>
        </w:rPr>
        <w:t>عدم ارتباط بیان مرحوم آخوند ره به ما نحن فیه</w:t>
      </w:r>
      <w:bookmarkEnd w:id="864"/>
    </w:p>
    <w:p>
      <w:pPr>
        <w:pStyle w:val="BookText"/>
        <w:rPr/>
      </w:pPr>
      <w:r>
        <w:rPr>
          <w:rFonts w:ascii="IRNazanin" w:hAnsi="IRNazanin" w:eastAsia="IRNazanin"/>
          <w:color w:val="111111"/>
          <w:sz w:val="28"/>
          <w:sz w:val="28"/>
          <w:szCs w:val="28"/>
          <w:rtl w:val="true"/>
          <w:lang w:bidi="fa-IR"/>
        </w:rPr>
        <w:t>این به مسأله دلالت نهی بر فساد و عدم دلالت آن بر فساد، چه ارتباطی دارد؟ که اگر جزء عبادت منهی عنه واقع شد و فاسد شد، آیا سرایت به کل می‌کند؟ در آنجایی که اقتصار کند بر همین جزء فاسد یا سرایت به کل نمی‌کند؟ کجای این ارتباط دارد به مسأله دلالت نهی بر فساد و عدم دلالت نهی بر فساد؟ این یک مسأله فقهی است که اگر جزء عبادتی فاسد شد و کسی اکتفاء کرد بر آن جزء فاسد، این کلّ عبادت فاسد است و اگر اکتفای بر آن جزء فاسد نکرد،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العبادة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مثالی که ذکر کردیم، اگر کسی سورۀ سجده را به عنوان سوره اتیان کرد و شما هم گفتید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هم اقتضای فساد می‌کند، اگر علاوۀ بر این یک سورۀ دیگر، غیر از سور سجده بخواند، اصولا این بحث که آیا نماز درست است یا نه؟ اینهم از شئون مسألۀ دلالت نهی بر فساد است و از مسائل مربوط به این مسألۀ اصولیّه و از مقدّمات مهمّۀ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ارتباطی دارد، به آن حیثی که در این مسأله اصولیّه بحث می‌کنیم، این مسأله چه ارتباطی دارد؟ همین‌طور در قسم سوّم که مسألۀ شرط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شرط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شرایط جنبۀ عبادیّت دارد، مثل وضو برای نماز، بعضی از شرایط جنبۀ عبادیّت در آن مطرح نیست، فرض کنید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برای نماز که ستر عورت به عنوان یک عبادت شرطیّت ندارد، بلکه خودش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عبادت</w:t>
      </w:r>
      <w:bookmarkStart w:id="865" w:name="pg13688_139945"/>
    </w:p>
    <w:p>
      <w:pPr>
        <w:pStyle w:val="BookText"/>
        <w:rPr/>
      </w:pPr>
      <w:bookmarkEnd w:id="865"/>
      <w:r>
        <w:rPr>
          <w:rFonts w:ascii="IRNazanin" w:hAnsi="IRNazanin" w:eastAsia="IRNazanin"/>
          <w:color w:val="111111"/>
          <w:sz w:val="28"/>
          <w:sz w:val="28"/>
          <w:szCs w:val="28"/>
          <w:rtl w:val="true"/>
          <w:lang w:bidi="fa-IR"/>
        </w:rPr>
        <w:t>خودش هم عبادت بود و ما قائل شدیم که نهی از عبادت اقتضای فساد عبادت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وضو منهی عنه واقع شد و باطل،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 مشروط هم باطل است، برای این که مشروط بدون شرط واقع شده، شرطش یک وضوی صحیح است و چون این وضو منهی عنه بوده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وضوی به ماء مغصوب، نتوانسته صحیحا واقع شود، وضو که صحیحا واقع نشد، دیگر نماز هم نمی‌تواند صحیحا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بحث ما چه ارتباطی دارد؟ به مسأله دلالت نهی بر فساد چه ارتباطی دارد؟ یک مسأله عقلیّه است که اگر چیزی را شرط برای یک شیء دیگری قرار دادند، با عدم تحقق شرط یا با بطلان شرط مشروط نمی‌تواند صحیحا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یک جهت و خصوصیّتی در رابطۀ با بحث ماست؟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العبادة شرطا و قلنا بدلالة النهی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نمی‌تواند صحیحا واقع شود؛ امّا اگر شرط غیر عبادت شد، مثل مسأله ستر عورت، اگر منهی عنه هم واقع شد، چون عنوان عبادیّت در آن مطرح نیست، لذا مشروطی که با چنین شرط منهی عنه واقع می‌شود، چون عنوان عبادیّت در شرط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المشروط بفاسد، لا یکون المشروط بغیر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به بحث ما می‌تواند داشته باشد؟</w:t>
      </w:r>
    </w:p>
    <w:p>
      <w:pPr>
        <w:pStyle w:val="BookText"/>
        <w:rPr/>
      </w:pPr>
      <w:r>
        <w:rPr>
          <w:rFonts w:ascii="IRNazanin" w:hAnsi="IRNazanin" w:eastAsia="IRNazanin"/>
          <w:color w:val="111111"/>
          <w:sz w:val="28"/>
          <w:sz w:val="28"/>
          <w:szCs w:val="28"/>
          <w:rtl w:val="true"/>
          <w:lang w:bidi="fa-IR"/>
        </w:rPr>
        <w:t>همین‌طور در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عبارت است از این که متعلق نهی نه خود عبادت است، نه جزء عبادت است و نه وصف عبادت و نه شرط عبادت، بلکه وصف عبادت است، آنهم وصف ملازم، ایشان در اینجا اینطور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نهی شد، از جهر به قرائت، بازگشت این در حقیقت به این است که آن موصوف با این وصف منهی عنه است، چون تفکیک بین وصف و موصوف نمی‌شود، لذا در حقیقت نهی از وصف به نهی از موصوف سرایت می‌کند و بلکه در حقیقت آن موصوف، منهی عنه می‌شود، یعنی در حقیقت نهی از جهر به قرائت بازگشتش به نهی از قرائتی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به نهی از جزء عبادت برمی‌گردد، صغری می‌شود برای نهی از جزء عبادت، خوب حالا این صغری باشد، مگر ما بحث صغروی داریم؟</w:t>
      </w:r>
    </w:p>
    <w:p>
      <w:pPr>
        <w:pStyle w:val="Heading5"/>
        <w:numPr>
          <w:ilvl w:val="4"/>
          <w:numId w:val="1"/>
        </w:numPr>
        <w:rPr/>
      </w:pPr>
      <w:bookmarkStart w:id="866" w:name="__RefHeading___Toc125559_3264237689"/>
      <w:bookmarkStart w:id="867" w:name="_Toc321"/>
      <w:bookmarkEnd w:id="866"/>
      <w:r>
        <w:rPr>
          <w:rtl w:val="true"/>
        </w:rPr>
        <w:t>عدم صغرویت مسألۀ مورد بحث</w:t>
      </w:r>
      <w:bookmarkEnd w:id="867"/>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بحث می‌کنیم که کجا عبادت متعلق نهی هست و کجا متعلق نهی نیست، پس خوب است مسأله صلاة حائض را هم بحث کنیم که اصولا صلاة حائض آیا متعلق نهی واقع شده یا متعلق نهی واقع نشده است؟ این یک بحث صغروی است و بحث ما در اینجا یک بحث کبروی است که تعلق نهی را به عبادت، موضوع در مسأله اصولیّه قرار دادیم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اذا تعلق بها النهی، هل یقتضی تعلق النهی بها الفساد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کجا نهی متعلق به عبادت شده و کجا نهی متعلق به عبادت نشده</w:t>
      </w:r>
      <w:bookmarkStart w:id="868" w:name="pg13688_139946"/>
    </w:p>
    <w:p>
      <w:pPr>
        <w:pStyle w:val="BookText"/>
        <w:rPr/>
      </w:pPr>
      <w:bookmarkEnd w:id="868"/>
      <w:r>
        <w:rPr>
          <w:rFonts w:ascii="IRNazanin" w:hAnsi="IRNazanin" w:eastAsia="IRNazanin"/>
          <w:color w:val="111111"/>
          <w:sz w:val="28"/>
          <w:sz w:val="28"/>
          <w:szCs w:val="28"/>
          <w:rtl w:val="true"/>
          <w:lang w:bidi="fa-IR"/>
        </w:rPr>
        <w:t>است؟ این دیگر به عنوان یک مسأله صغروی مطرح است و نمی‌تواند کمترین ارتباطی به ما نحن فیه داشته باشد و تازه این در صورتی است که ما فرمایش ایشان را در اینجا بپذیریم که اگر متعلق نهی جهر به قرائت شد، آیا این سرایت به موصوف می‌کند و در حقیقت قرائتی که جزء نماز است، منهی عنه واقع می‌شود یا نه؟</w:t>
      </w:r>
    </w:p>
    <w:p>
      <w:pPr>
        <w:pStyle w:val="BookText"/>
        <w:rPr/>
      </w:pPr>
      <w:r>
        <w:rPr>
          <w:rFonts w:ascii="IRNazanin" w:hAnsi="IRNazanin" w:eastAsia="IRNazanin"/>
          <w:color w:val="111111"/>
          <w:sz w:val="28"/>
          <w:sz w:val="28"/>
          <w:szCs w:val="28"/>
          <w:rtl w:val="true"/>
          <w:lang w:bidi="fa-IR"/>
        </w:rPr>
        <w:t xml:space="preserve">معلوم نیست که این فرمایش ایشان درست باشد که نهی از جهر بازگشتش به نهی از قرائتی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 به آن باشد، ولی ما کاری نداریم حالا چه باشد و چه نباشد، روی هیچ تقدیری به بحث اصولی نمی‌تواند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عینا مثل این می‌ماند که ما بحث کنیم که آیا قرائت سورۀ سجده در نماز منهی عنه است یا نه؟ خواندن نماز برای زن حائض منهی عنه است یا نه؟ اینها تمامش بحثهای صغروی است، ما هیچگونه بحثی به عنوان صغروی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تعلق نهی به عبادت می‌خواهیم ببینیم، آیا این نهی اقتضای فساد می‌کند یا نمی‌کند؟ دیگر بدتر از این آن قسم پنجم، مسأله صلاة در دار غصبی که ایشان دیگر همان مسألۀ اجتماع امر و نهی را در اینجا پیاده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امتناعی هستند و اجتماع امر و نهی را مستحیل می‌دانند، قائلند به این که نهی از عنوان غصب سرایت می‌کند به عبادت و پر نهی عبادت را می‌گیرد، امّا آنهایی که اجتماعی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غصب چه ارتباطی به عبادت دارد؟ عبادت در جای خودش مأمور بها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 در محدودۀ خودش منهی عنه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به حدود دیگری تجاوز و سرایت می‌کند و نه آن به حدود این، حالا چه سرایت بکند یا نکند، به این بحث چه ارتباطی دارد؟ آن که سرایت را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عنوان عبادت متعلق شده است، آن هم که سرایت را منکر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عنوان عبادت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متعلق شدن نهی به عنوان عبادت و متعلق نشدن، بحثی است که به ما نحن فیه ارتباطی دارد، پیداست که این بحث، صغروی است و ما اینجا به هیچ‌وجه بحث صغروی نداریم، بحث ما کبروی است</w:t>
      </w:r>
      <w:r>
        <w:rPr>
          <w:rFonts w:eastAsia="IRNazanin" w:cs="IRNazanin"/>
          <w:color w:val="111111"/>
          <w:sz w:val="28"/>
          <w:szCs w:val="28"/>
          <w:rtl w:val="true"/>
          <w:lang w:bidi="fa-IR"/>
        </w:rPr>
        <w:t>.</w:t>
      </w:r>
    </w:p>
    <w:p>
      <w:pPr>
        <w:pStyle w:val="Heading5"/>
        <w:numPr>
          <w:ilvl w:val="4"/>
          <w:numId w:val="1"/>
        </w:numPr>
        <w:rPr/>
      </w:pPr>
      <w:bookmarkStart w:id="869" w:name="__RefHeading___Toc125561_3264237689"/>
      <w:bookmarkStart w:id="870" w:name="_Toc322"/>
      <w:bookmarkEnd w:id="869"/>
      <w:r>
        <w:rPr>
          <w:rtl w:val="true"/>
        </w:rPr>
        <w:t>انواع تعلق نهی بر عبادت در کلام آخوند ره</w:t>
      </w:r>
      <w:bookmarkEnd w:id="870"/>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خاتمۀ این مقدّمه ایشان مسأله را رها نمی‌کند،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این‌طوری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نهیی به خود عبادت متعلق می‌شود، امّا به لحاظ جزء و شرط، به لحاظ وصف ملازم و غیر ملازم و مفارق؛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نهی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عروض نهی به ذات عبادت به لحاظ جزء آن به نحو واسطۀ در ثبوت است، یک وقت تعلق نهی به عبادت به لحاظ جزئش به عنوان</w:t>
      </w:r>
      <w:bookmarkStart w:id="871" w:name="pg13688_139947"/>
    </w:p>
    <w:p>
      <w:pPr>
        <w:pStyle w:val="BookText"/>
        <w:rPr/>
      </w:pPr>
      <w:bookmarkEnd w:id="871"/>
      <w:r>
        <w:rPr>
          <w:rFonts w:ascii="IRNazanin" w:hAnsi="IRNazanin" w:eastAsia="IRNazanin"/>
          <w:color w:val="111111"/>
          <w:sz w:val="28"/>
          <w:sz w:val="28"/>
          <w:szCs w:val="28"/>
          <w:rtl w:val="true"/>
          <w:lang w:bidi="fa-IR"/>
        </w:rPr>
        <w:t>واسطۀ در عروض، فرق واسطۀ در ثبوت با واسطۀ در عروض این است که اگر به لحاظ جزء، نهی متعلق به عبادت شود، حقیقتا خود عبادت منهی عنه است، منتهی واسطۀ آمدن نهی حقیقی و تعلق نهی حقیقی به عبادت، عبارت از جزء است، اگر این‌طور باشد، نهی متعلق به عبادت است، ولو این که واسطه‌اش عبارت از جزء یا شرط یا وصف آن باشد، امّا گاهی از اوقات تعلق نهی به عبادت، به عنوان مجاز و مسامحه است، آن‌که در حقیقت متعلق به نهی است، عبارت از جزء العباده، شرط العباده و وصف العباده است، آن وقت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روشن است، آنجایی که واسطه، واسطۀ در ثبوت باشد، خود عبادت منهی عنه است، ولو این که وساطت جزء سبب شده، مثل عروض تغیّر برای ماء که سبب می‌شود ماء اتّصاف به نجاست پیدا کند و معروض نجاست، حقیقتا عبارت از ماء است، امّا آنجایی که مسأله به عنوان واسطۀ در عروض باشد، نه دیگر عبادت کاره‌ای 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جالس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آن‌که در حقیقت متحرک و متّصف به حرکت است، عبارت از نفس سفینه است، امّا اسناد تحرک به جالس در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المجاز و المسامحه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این‌طوری شد در حقیقت منهی عنه جزء العباده است، حکم جزء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العباده است، حکم شرط بر آن بار می‌شود، وصف العباده است، حکم وصف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روی هم رفتۀ فرمایشات ایشان را در این مقدّمۀ ثامن با طول و تفصیلی که اصولا مبنای ایشان بر طول و تفصیل نیست، ذکر کردند که هیچ‌گونه به مسألۀ اصولیّۀ ما به عنوان بحث کبروی نمی‌تواند ارتباطی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مقدّمات این بحث بود، حالا وارد اصل بحث می‌شویم</w:t>
      </w:r>
      <w:r>
        <w:rPr>
          <w:rFonts w:eastAsia="IRNazanin" w:cs="IRNazanin"/>
          <w:color w:val="111111"/>
          <w:sz w:val="28"/>
          <w:szCs w:val="28"/>
          <w:rtl w:val="true"/>
          <w:lang w:bidi="fa-IR"/>
        </w:rPr>
        <w:t>.</w:t>
      </w:r>
    </w:p>
    <w:p>
      <w:pPr>
        <w:pStyle w:val="Heading5"/>
        <w:numPr>
          <w:ilvl w:val="4"/>
          <w:numId w:val="1"/>
        </w:numPr>
        <w:rPr/>
      </w:pPr>
      <w:bookmarkStart w:id="872" w:name="__RefHeading___Toc125563_3264237689"/>
      <w:bookmarkStart w:id="873" w:name="_Toc323"/>
      <w:bookmarkEnd w:id="872"/>
      <w:r>
        <w:rPr>
          <w:rtl w:val="true"/>
        </w:rPr>
        <w:t>عدم اختصاص نزاع در دلالت نهی بر فساد به عبادات</w:t>
      </w:r>
      <w:bookmarkEnd w:id="87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بحث، همان‌طوری که ذکر کردیم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باب عبادات و یکی در باب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الاعم الشامل حتّی للایقاعات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باز همان طوری که نظرتان باشد، ذکر کردیم که مسألۀ دلالت نهی بر فساد، یک مسأله‌ای نیست که لفظیّۀ محضه یا عقلیّۀ محضه باشد، دو بخش و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شعبه‌اش مربوط به مقام دلالت و مقام لفظ است و یک شعبه‌اش مربوط به حکم عقل و مقام عقل است، لذا ما باید هم در باب عبادات و هم در باب معاملات، بحث کنیم، ولو این که از کلام مرحوم آخوند استفاده می‌شود که در باب معاملات ایشان هر دو شعبۀ بحث را ذکر فرمودند، امّا در باب عبادات که مقام اوّل بحث ماست، ایشان فقط روی جنبۀ عقلی مسأله تکیه کرده‌اند، دیگر جنبۀ لفظی و مقام دلالت را مطرح نکردند، درحالی‌که</w:t>
      </w:r>
    </w:p>
    <w:p>
      <w:pPr>
        <w:pStyle w:val="BookText"/>
        <w:rPr/>
      </w:pPr>
      <w:r>
        <w:rPr>
          <w:rFonts w:ascii="IRNazanin" w:hAnsi="IRNazanin" w:eastAsia="IRNazanin"/>
          <w:color w:val="111111"/>
          <w:sz w:val="28"/>
          <w:sz w:val="28"/>
          <w:szCs w:val="28"/>
          <w:rtl w:val="true"/>
          <w:lang w:bidi="fa-IR"/>
        </w:rPr>
        <w:t>آنجا هم باید کاملا مطرح شود، در باب عبادات، همان‌طوری که ما بحث داریم، که اگر یک عبادتی حرام شد، آیا حرمت، با فساد معامله ملازمۀ عقلیّه دارد یا ندارد؟ یک بحث هم باید در این داشته باشیم که اگر یک عبادتی منهی عنه واقع شد، آیا در نهی مولوی تحریمی ظهور و دلالت لفظی دارد؟ یا این که نه ظهور در ارشاد به فساد و بطلان این عبادت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همان‌طوری که در باب معاملات باب ارشاد را مفتوح کردید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فاسد معامله و عدم ترتب‌اثری است که از معامله مترقّب و مقصود است، در باب عبادات هم، همین‌طور است، عبادات هم اثر مقصود دارد، غرض و غایتی بر آن مترتب است، غرض و غایتش، یکی مسألۀ مقربیّت که برای انسان به واسطۀ عبادت حاصل می‌شود و از نظر عمل خارجی، صحّتش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الاعادة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عبادت هم اگر صحیح واقع شد، دیگر لازم نیست که قضاء و الاعاده و تکراری که در رابطۀ با آن مطرح باشد، چرا مرحوم آخوند در مقام اوّل که مربوط به عبادات است، هیچ این معنا را مطرح نمی‌فرمایند و فقط بحث را روی ملازمۀ بین حرمت و فساد که یک حکم عقلی است، متمرکز می‌کنند؟ نه، اینجا ما باید بحث کنیم که اگر یک نهیی متوجّه مجموعۀ عبادتی شد، از نظر فهم عرفی، چه دلالتی دارد؟ مخصوصا با توجّه به یک نکته و آن این است که در عبادات، شرایط و موانع نوعا به صورت امر و نهی بیان شده، وقتی می‌خواهند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با وضو باشد و طهارت شرطیّت دارد، می‌بینیم این را در قالب امر برای ما بیان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نمی‌گوییم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احتمال نمی‌دهید که یک حکم نفسی باشد که اگر انسان بدون طهارت نماز خواند، نمازش درست است، لکن یک حکم نفسی را مخالفت کرده است، لازم بوده بر او که با طهارت نماز بخواند، لکن این حکم لزومی و وجوبی نفسی را مخالفت کرده است، امّا صحّت صلاة بدون طهارت به قوت خودش باقی است، ما نمی‌آییم چنین حرفی را بزنیم،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شرطیّت است و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صحة الصلاة الطهارة</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نواهی وقتی در آن موثقۀ ابن بکیر معروفۀ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سایر اجزاء دیگرش را هم در این روایت ذکر می‌کند،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نمی‌گوئید که این معنایش این نیست که نماز اگر همراه با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فاسد است؟ نه، نماز صحیح است، لکن اگر در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شما یک عمل حرامی مرتکب شدید، بدون این که لطمه‌ای به صحّت نماز شما بزند، در حقیقت در باب اجزاء و شرایط و موانع نوعا در قالب امر و نهی ما را به جزئیّت و شرطیّت و مانعیّت و قاطعیّت</w:t>
      </w:r>
      <w:bookmarkStart w:id="874" w:name="pg13688_139949"/>
    </w:p>
    <w:p>
      <w:pPr>
        <w:pStyle w:val="BookText"/>
        <w:rPr/>
      </w:pPr>
      <w:bookmarkEnd w:id="874"/>
      <w:r>
        <w:rPr>
          <w:rFonts w:ascii="IRNazanin" w:hAnsi="IRNazanin" w:eastAsia="IRNazanin"/>
          <w:color w:val="111111"/>
          <w:sz w:val="28"/>
          <w:sz w:val="28"/>
          <w:szCs w:val="28"/>
          <w:rtl w:val="true"/>
          <w:lang w:bidi="fa-IR"/>
        </w:rPr>
        <w:t>ارشاد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اجزاء و شرایط و موانع این‌طور شد، حالا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عبادت را برای زن حائض منهی عنه قرار داد، حالا باید بحث کنیم که آیا این حسابش جدای از آنهاست، این می‌خواهد یک حرمت ذاتی مثل شرب خمر نسبت به نماز زن حائض جعل کند، یا این که نه اینهم مثل آنها ارشاد به فساد است، می‌خواهد به زن حائض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تو نمی‌تواند صحیحا واقع شود و موجب تقّرب الی الله تبارک و تعالی باشد</w:t>
      </w:r>
      <w:r>
        <w:rPr>
          <w:rFonts w:eastAsia="IRNazanin" w:cs="IRNazanin"/>
          <w:color w:val="111111"/>
          <w:sz w:val="28"/>
          <w:szCs w:val="28"/>
          <w:rtl w:val="true"/>
          <w:lang w:bidi="fa-IR"/>
        </w:rPr>
        <w:t>.</w:t>
      </w:r>
    </w:p>
    <w:p>
      <w:pPr>
        <w:pStyle w:val="Heading5"/>
        <w:numPr>
          <w:ilvl w:val="4"/>
          <w:numId w:val="1"/>
        </w:numPr>
        <w:rPr/>
      </w:pPr>
      <w:bookmarkStart w:id="875" w:name="__RefHeading___Toc125565_3264237689"/>
      <w:bookmarkStart w:id="876" w:name="_Toc324"/>
      <w:bookmarkEnd w:id="875"/>
      <w:r>
        <w:rPr>
          <w:rtl w:val="true"/>
        </w:rPr>
        <w:t>پرسش</w:t>
      </w:r>
      <w:r>
        <w:rPr>
          <w:rtl w:val="true"/>
        </w:rPr>
        <w:t>:</w:t>
      </w:r>
      <w:bookmarkEnd w:id="8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آخوند ره در تعلق نهی بر عبادات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بحث از تعلق نهی بر عبادات ارتباطی به ما نحن فیه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مسألۀ مورد بحث مسألۀ صغروی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در دلالت نهی بر فساد در باب معاملات چگونه جریان دارد؟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تعلق نهی بر عبادت و حکم آن را از نظر آخوند بیان کنید</w:t>
      </w:r>
      <w:r>
        <w:rPr>
          <w:rFonts w:eastAsia="IRNazanin" w:cs="IRNazanin"/>
          <w:color w:val="111111"/>
          <w:sz w:val="28"/>
          <w:szCs w:val="28"/>
          <w:rtl w:val="true"/>
          <w:lang w:bidi="fa-IR"/>
        </w:rPr>
        <w:t>.</w:t>
      </w:r>
      <w:bookmarkStart w:id="877" w:name="pg13688_139950"/>
    </w:p>
    <w:p>
      <w:pPr>
        <w:pStyle w:val="Heading4"/>
        <w:numPr>
          <w:ilvl w:val="3"/>
          <w:numId w:val="1"/>
        </w:numPr>
        <w:rPr/>
      </w:pPr>
      <w:bookmarkStart w:id="878" w:name="__RefHeading___Toc125567_3264237689"/>
      <w:bookmarkStart w:id="879" w:name="_Toc325"/>
      <w:bookmarkEnd w:id="877"/>
      <w:bookmarkEnd w:id="878"/>
      <w:r>
        <w:rPr>
          <w:rtl w:val="true"/>
        </w:rPr>
        <w:t>درس پانصد و شصت و پنجم</w:t>
      </w:r>
      <w:bookmarkEnd w:id="879"/>
    </w:p>
    <w:p>
      <w:pPr>
        <w:pStyle w:val="Heading5"/>
        <w:numPr>
          <w:ilvl w:val="4"/>
          <w:numId w:val="1"/>
        </w:numPr>
        <w:rPr/>
      </w:pPr>
      <w:bookmarkStart w:id="880" w:name="__RefHeading___Toc125569_3264237689"/>
      <w:bookmarkStart w:id="881" w:name="_Toc326"/>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82" w:name="__RefHeading___Toc125571_3264237689"/>
      <w:bookmarkStart w:id="883" w:name="_Toc327"/>
      <w:bookmarkEnd w:id="882"/>
      <w:r>
        <w:rPr>
          <w:rtl w:val="true"/>
        </w:rPr>
        <w:t>ظهور نهی در عبادات بر نهی تحریمی یا تنزیهی</w:t>
      </w:r>
      <w:bookmarkEnd w:id="883"/>
    </w:p>
    <w:p>
      <w:pPr>
        <w:pStyle w:val="BookText"/>
        <w:rPr/>
      </w:pPr>
      <w:r>
        <w:rPr>
          <w:rFonts w:ascii="IRNazanin" w:hAnsi="IRNazanin" w:eastAsia="IRNazanin"/>
          <w:color w:val="111111"/>
          <w:sz w:val="28"/>
          <w:sz w:val="28"/>
          <w:szCs w:val="28"/>
          <w:rtl w:val="true"/>
          <w:lang w:bidi="fa-IR"/>
        </w:rPr>
        <w:t>در بحث عبادات، در شعبۀ اوّل که آیا نواهی متعلقۀ به عبادات از نظر دلالت لفظی و فهم عرفی ظهور در حرمت مولویّه دارد یا ظهور در ارشاد به فساد آن عبادت؟ بحث کردیم با توجّه به این که اجزاء و شرائط و موانع عبادات معمولا از طریق اوامر و نواهی بیان می‌شود، به جای این که مثلا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الصلاة،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که تعبیر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از نماز دارد، اینجا به نهی تعبیر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نماز در وبر غیر مأکول اللحم، هیچ‌گونه حرمت ذاتیّه‌ای در آن وجود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نیست، بلکه ارشاد به مانعیّت است و این که نماز در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صحیح و مسقط اعاده و قضاء باشد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جهت، آیا اگر نهیی به مجموع عبادتی متعلق شد، کسی نمی‌تواند چنین ظهوری را ادعاء کند که ظاهر عرفی همین معنا هست، اگر نهی متعلق به عبادت شد، مثلا به حائض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فی ایام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ظهور اوّلیه‌اش به نظر می‌رسد که همین معنا باشد، مخصوصا که در باب معاملات هم نوعا چنین است، مسألۀ صحّت و بطلان را از طریق امر و نهی بیان کرده‌اند و عبادات، اولی به این معنا هست، لذا عرف با توجّه به این خصوصیّات در بخش اوّل که هیچ مسأله عقلیّه مطرح نیست و فقط یک بحث لفظی و استظهار عرفی مطرح است، بعید نیست که انسان این ادعا را داشته باشد، به این معنا اشتباه نشود، کسی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و نهی تحریمی به عبادات متعلق نمی‌شود، البته این یک شبهه‌ای است که در بخش دوّم بحث به این شبهه جواب داده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بخش با توجّه به این که هم تعلق نهی تحریمی به عبادت امکان دارد و هم نهی ارشادا الی الفساد یک امر ممکنی هست، با توجّه به امکان طرفین، آیا از نظر ظهور لفظی در آنجایی که قرینه‌ای بر هیچ‌یک از دو طرف قائم نشده باشد، یک وقت، قرینه‌ای بر حرمت ذاتیّه و مولویّه قائم می‌شود، یک وقت قرینه‌ای بر ارشاد به فساد قائم می‌شود، نه، ماییم و امکان هردو طرف و نبودن قرینه‌ای که احد الطرفین را برای ما معیّن و مشخّص کند، آیا در چنین شرایطی لفظ و نهی مجمل است؟ یا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مولوی تحریمی ظهور دارد، یا آن‌که به نظر می‌رسد،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این نواهی در این شرایط همان مسألۀ ارشاد به فساد است و معنی ارشاد به فساد این است که شمای مکلّف، خیال نکن که با این عبادت، می‌توانی به آن هدف عبادی و غرض عبادی نائل شوی، نه این دیگر معراجیّت و قربانیّت در آن تحقق ندارد و صلاحیّت مقربیّت در آن نیست، لذا خودت را به زحمت نینداز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لا یمکن أن تقع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ارشاد به این معنا می‌کند و پیداست که نیاز به ارشاد مخصوصا در باب عبادات که اینها یک مخترعات شرعیّه هست، کاملا وجود دارد، ولو این که قائل به حقیقت شرعیّه هم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که این عبادات مخترعات شرعیّه است، حالا کیفیّت استعمال الفاظ در اینها به صورت حقیقت است یا مجاز؟ آن یک بحث دیگری است که به اینجا کمترین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این نهی ارشاد به فساد است، مگر این که در یک جایی قرینه‌ای برخلاف این ظهور لفظی قائم شود و دلالت بر نهی مولوی و تحریمی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چطور آنجا نهیش مولوی و تحریمی است، اینجا هم یک چنین مسأله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بخش اوّل که مرحوم آخوند ره در باب عبادات، این قسمت را متعرض نشدند، ظاهر مسأله ارشاد به فساد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دوّم که مسأله، مسألۀ 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مسأله عقلیّه دیگر باید پای ارشاد را کنار بگذاریم، آنجا موضوعش یک حرمت مولویّه است، اگر یک عبادتی حرمت مولویّه داشت، آیا از</w:t>
      </w:r>
      <w:bookmarkStart w:id="884" w:name="pg13688_139952"/>
    </w:p>
    <w:p>
      <w:pPr>
        <w:pStyle w:val="BookText"/>
        <w:rPr/>
      </w:pPr>
      <w:bookmarkEnd w:id="884"/>
      <w:r>
        <w:rPr>
          <w:rFonts w:ascii="IRNazanin" w:hAnsi="IRNazanin" w:eastAsia="IRNazanin"/>
          <w:color w:val="111111"/>
          <w:sz w:val="28"/>
          <w:sz w:val="28"/>
          <w:szCs w:val="28"/>
          <w:rtl w:val="true"/>
          <w:lang w:bidi="fa-IR"/>
        </w:rPr>
        <w:t>نظر عقل می‌تواند این عبادت صحیحا واقع شود</w:t>
      </w:r>
      <w:r>
        <w:rPr>
          <w:rFonts w:eastAsia="IRNazanin" w:cs="IRNazanin"/>
          <w:color w:val="111111"/>
          <w:sz w:val="28"/>
          <w:szCs w:val="28"/>
          <w:rtl w:val="true"/>
          <w:lang w:bidi="fa-IR"/>
        </w:rPr>
        <w:t>.</w:t>
      </w:r>
    </w:p>
    <w:p>
      <w:pPr>
        <w:pStyle w:val="Heading5"/>
        <w:numPr>
          <w:ilvl w:val="4"/>
          <w:numId w:val="1"/>
        </w:numPr>
        <w:rPr/>
      </w:pPr>
      <w:bookmarkStart w:id="885" w:name="__RefHeading___Toc125573_3264237689"/>
      <w:bookmarkStart w:id="886" w:name="_Toc328"/>
      <w:bookmarkEnd w:id="885"/>
      <w:r>
        <w:rPr>
          <w:rtl w:val="true"/>
        </w:rPr>
        <w:t>امکان تعلق نهی تحریمی بر عبادات</w:t>
      </w:r>
      <w:bookmarkEnd w:id="886"/>
    </w:p>
    <w:p>
      <w:pPr>
        <w:pStyle w:val="BookText"/>
        <w:rPr/>
      </w:pPr>
      <w:r>
        <w:rPr>
          <w:rFonts w:ascii="IRNazanin" w:hAnsi="IRNazanin" w:eastAsia="IRNazanin"/>
          <w:color w:val="111111"/>
          <w:sz w:val="28"/>
          <w:sz w:val="28"/>
          <w:szCs w:val="28"/>
          <w:rtl w:val="true"/>
          <w:lang w:bidi="fa-IR"/>
        </w:rPr>
        <w:t>اینجا یک مقدّمه‌ای را اوّل باید ذکر کرد ولو این که در کلام مرحوم آخوند بعد ذکر شده است و آن این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این مسأله را اصلا تصوّر نمی‌کنیم، چطور می‌شود یک شیئی هم عبادت باشد و هم حرمت مولویّه داشته باشد، مثل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جمع بین این دو از نظر موضوع این بحث چطور امکان‌پذیر است؟ تا بعد ما بحث کنیم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العبادة تقتضی فسادها ام لا تقتضی؟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اضافه که مضافش حرمت باشد و مضاف الیه آن عبادت، چطور قابل تصوّر است؟</w:t>
      </w:r>
    </w:p>
    <w:p>
      <w:pPr>
        <w:pStyle w:val="BookText"/>
        <w:rPr/>
      </w:pPr>
      <w:r>
        <w:rPr>
          <w:rFonts w:ascii="IRNazanin" w:hAnsi="IRNazanin" w:eastAsia="IRNazanin"/>
          <w:color w:val="111111"/>
          <w:sz w:val="28"/>
          <w:sz w:val="28"/>
          <w:szCs w:val="28"/>
          <w:rtl w:val="true"/>
          <w:lang w:bidi="fa-IR"/>
        </w:rPr>
        <w:t>متوهم این‌طوری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عبادت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مولویّه دارد، چطور؟ برای این که عبادت این‌چنینی، آیا در خارج با قصد قربت واقع می‌شود؟ یا بدون قصد قربت وقوع پیدا می‌کند، اگر بدون قصد قربت در خارج تحقق پیدا کرد، مثل این که زن حائضی فرضا نماز را بدون قصد قربت خواند، این 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عبادت حرام است، عبادت هم متقوّم به قصد قربت است و ما فرض کردیم که این شخص نماز را بدون قصد قربت انجام داد، لذا اگر حائضی نماز را بدون قصد قربت انجام دهد، نمی‌توانیم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عبادة 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به عبادت متعلق شده، عبادت هم بدون قصد قربت ولو این که مستحب هم باشد تحقق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غیر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بدون قصد قربت بخواهد اتیان شود، این عبادت محرمه تحقق پیدا نکرده است و اگر با قصد قربت بخواهد محقق شود، فرض این است که این عمل صلاحیّت مقربیّت ندارد و از نظر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قصد بکند، تقرّب به چیزی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مقربا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پیدا می‌کند، امّا حرمتش، حرمت ذاتیّه مثل شرب خمر نیست، این حرمت تشریعیّه است، یعنی مطلبی را به شارع منتسب کند بدون این که شارع در رابطۀ با این مطلب موافقتی داشته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العمل مقرّب الی الله مع أنّ الله یقول بأنه لا یکون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حرمت تشریعیّه است و اگر در جایی پای حرمت تشریعی به میان آمد دیگر نمی‌شود که علاوۀ‌بر حرمت تشریعیّه حرمت ذاتیّه هم مطرح باشد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اگر به عبادتی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تقرّب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منهیا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دو تا حرمت در اینجا مرتکب شده است دو حرام تحقق پیدا کرده، هم حرمت تشریعیّه و هم حرمت ذاتیّه، مثل حرمت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مهمی است که در اینجا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 این توهّم</w:t>
      </w:r>
      <w:bookmarkStart w:id="887" w:name="pg13688_139953"/>
    </w:p>
    <w:p>
      <w:pPr>
        <w:pStyle w:val="BookText"/>
        <w:rPr/>
      </w:pPr>
      <w:bookmarkEnd w:id="887"/>
      <w:r>
        <w:rPr>
          <w:rFonts w:ascii="IRNazanin" w:hAnsi="IRNazanin" w:eastAsia="IRNazanin"/>
          <w:color w:val="111111"/>
          <w:sz w:val="28"/>
          <w:sz w:val="28"/>
          <w:szCs w:val="28"/>
          <w:rtl w:val="true"/>
          <w:lang w:bidi="fa-IR"/>
        </w:rPr>
        <w:t>را هم مرحوم آخوند و هم ما تبعا لایشان در اوّلین مقدّمه از مقدّمات همین بحثی که در آن وارد هستیم، ذکر کردیم و ایشان هم بیان کردند، منتهی یکی دو اشکال به کلام ایشان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مقدّمه همین بود که اصلا عبادت چطور می‌شود منهی عنه واقع شود تا از این بحث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العبادة، هل یقتضی فسادها أم لا؟</w:t>
      </w:r>
      <w:r>
        <w:rPr>
          <w:rFonts w:eastAsia="IRNazanin" w:cs="IRNazanin"/>
          <w:color w:val="111111"/>
          <w:sz w:val="28"/>
          <w:szCs w:val="28"/>
          <w:rtl w:val="true"/>
          <w:lang w:bidi="fa-IR"/>
        </w:rPr>
        <w:t>».</w:t>
      </w:r>
    </w:p>
    <w:p>
      <w:pPr>
        <w:pStyle w:val="Heading5"/>
        <w:numPr>
          <w:ilvl w:val="4"/>
          <w:numId w:val="1"/>
        </w:numPr>
        <w:rPr/>
      </w:pPr>
      <w:bookmarkStart w:id="888" w:name="__RefHeading___Toc125575_3264237689"/>
      <w:bookmarkStart w:id="889" w:name="_Toc329"/>
      <w:bookmarkEnd w:id="888"/>
      <w:r>
        <w:rPr>
          <w:rtl w:val="true"/>
        </w:rPr>
        <w:t>اقسام عبادت در بیان مرحوم آخوند ره</w:t>
      </w:r>
      <w:bookmarkEnd w:id="889"/>
    </w:p>
    <w:p>
      <w:pPr>
        <w:pStyle w:val="BookText"/>
        <w:rPr/>
      </w:pPr>
      <w:r>
        <w:rPr>
          <w:rFonts w:ascii="IRNazanin" w:hAnsi="IRNazanin" w:eastAsia="IRNazanin"/>
          <w:color w:val="111111"/>
          <w:sz w:val="28"/>
          <w:sz w:val="28"/>
          <w:szCs w:val="28"/>
          <w:rtl w:val="true"/>
          <w:lang w:bidi="fa-IR"/>
        </w:rPr>
        <w:t>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عبادت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عباداتی داریم که اینها ذاتا عبادت است و عبادیتّش حتّی توقّف بر امر شارع و بیان شارع ندارد، ذاتا عنوان عبادیّت در آن تحقق دارد مثل، سجود لله تعالی، خضوع در مقابل خداوند تبارک و تعالی، ذکر خداوند تبارک و تعالی، اینها عبادات ذاتیّه است که در عبادیّتش لازم نیست که حتّی امری به آن تعلّق گیرد و به عنوان عبادت از ناحیۀ شارع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هم از همین قبیل است، یکی از اشکالاتی که آنجا به مرحوم آخوند کردیم همین بود که ایشان صلاة را در قسم دوّمی که الان ذکر می‌کنیم، داخل کردند و ما ذکر کردیم که نماز داخل در این قسم اوّل است، برای این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عبادت است، سجود ذاتا عبادت است، تحمید و تسبیح خداوند تبارک و تعالی، اینها ذاتا عبادت است، یا این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دیگری هم مرحوم آخوند ذکر می‌کردند و آن این است که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عبادت منهی عنها آن است که اگر به جای نهی، امر به آن متعلق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قضیّۀ تعلیقیّه در کار بود، مثل صوم یوم العیدین، البته ایشان صلاة را هم از این قبیل قرار داده است، نسبت به زن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صوم یوم العیدین، مسأله این‌طوری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عبادت منهی عنهاست، معنایش این است که اگر به جای نهی صوم عیدین هم مثل سایر ایّام مأموربه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امره، امرا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یوم عیدین استثنا نشده بود، کسی احتمال نمی‌داد که صوم عیدین از واجبات توصلیّه باشد، بلکه به عنوان مثلا مستحبّات توصلیّه باشد، حتما به عنوان یک عبادت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عبادت را به یکی از این دو معنا تفسیر کردند، ما هم بعضی از اشکالات را به ایشان متوجّه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اشکالمان آنجا وارد است، امّا در این بحث، آن اشکال وارد نیست</w:t>
      </w:r>
      <w:r>
        <w:rPr>
          <w:rFonts w:eastAsia="IRNazanin" w:cs="IRNazanin"/>
          <w:color w:val="111111"/>
          <w:sz w:val="28"/>
          <w:szCs w:val="28"/>
          <w:rtl w:val="true"/>
          <w:lang w:bidi="fa-IR"/>
        </w:rPr>
        <w:t>.</w:t>
      </w:r>
    </w:p>
    <w:p>
      <w:pPr>
        <w:pStyle w:val="Heading5"/>
        <w:numPr>
          <w:ilvl w:val="4"/>
          <w:numId w:val="1"/>
        </w:numPr>
        <w:rPr/>
      </w:pPr>
      <w:bookmarkStart w:id="890" w:name="__RefHeading___Toc125577_3264237689"/>
      <w:bookmarkStart w:id="891" w:name="_Toc330"/>
      <w:bookmarkEnd w:id="890"/>
      <w:r>
        <w:rPr>
          <w:rtl w:val="true"/>
        </w:rPr>
        <w:t>اشکال بر کلام آخوند ره در انواع عبادت</w:t>
      </w:r>
      <w:bookmarkEnd w:id="891"/>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آنجا اشکالی به مرحوم آخوند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چه داعی دارید که روی کلمۀ عبادت تکیه کنید، مگر در عنوان محل بحث شما ذکری از عبادت به میان آمده، آن‌که موضوع بحث</w:t>
      </w:r>
    </w:p>
    <w:p>
      <w:pPr>
        <w:pStyle w:val="BookText"/>
        <w:rPr/>
      </w:pPr>
      <w:r>
        <w:rPr>
          <w:rFonts w:ascii="IRNazanin" w:hAnsi="IRNazanin" w:eastAsia="IRNazanin"/>
          <w:color w:val="111111"/>
          <w:sz w:val="28"/>
          <w:sz w:val="28"/>
          <w:szCs w:val="28"/>
          <w:rtl w:val="true"/>
          <w:lang w:bidi="fa-IR"/>
        </w:rPr>
        <w:t xml:space="preserve">شماست،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 هل یقتضی فساده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یقتضی فساده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آن شیء باید دو حالت امکان عروض بر آن داشته باشد، حالت صحّت و حالت فساد،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شرب خمر نمی‌شود، برای این که شرب خمر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له حالة الصحّة و حالة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مرحوم آخوند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داعی دارید که روی عنوان عبادت این‌طوری پافشاری کنید، امّا در این بحثی که وارد هستیم و می‌خواهیم ببینیم آیا ملازمۀ عقلیّه بین حرمت عبادت و فساد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چاره‌ای نداریم که مسأله عبادت را مطرح کنیم، زیرا آنچه که محل بحث ماست، طرف ملازمه است، می‌خواهد واقع شود، حرمت متعلق به عبادت است، مضاف الیه حرمت در مسألۀ ملازمه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ولو این که در رابطۀ با نزاع لازم نیست که روی کلمۀ عبادت و تفسیر عبادت پافشاری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عنوان عامّی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یکون قابلا لصحّة و الفساد اذا تعلق النهی به، هل یکون تعلق النهی دالاّ علی الفساده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بحث را از یک طرف عقلی قرار دادیم و از طرف دیگر موضوع بحث و طرف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مضافه به عبادت اینجا ضرورت دارد که برای عبادت حساب باز کنیم و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حالا قدر متیقّنش آنجایی است که اگر یک چیزی عبادیّت ذاتیّه داشته باشد، مثل این که به زن حائض بنابر قول ما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فی ایام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به نظر ما عبادیّت ذاتیّه دارد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مرحوم آخوند، نه اگر به زن حائض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سجود را ایشان قبول دارند که عبادیّت ذاتیّه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چنین مواردی که بین عبادیّت و بین حرمت جمع می‌شود، حرمت هم، حرمت مولوی است، هیچگونه ارشادی هم در آن نیست، آیا اینجا از نظر ملازمۀ عقلیّه چه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فی العبادة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عقل، این حرمت، ملازم با فساد عبادت هست یا نه؟ جوابش این است که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مسأله است که تقریبا از نظر عقل انسان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وضوح حکم به این معنا می‌کند، برای این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سجود لله منهی عنه واقع شد، نهیش هم، نهی تحریمی است، ارشادی در کار نیست، نهی تحریمی کاشف از مبغوضیّت متعلق و منهی عنه است، اگر یک سجودی مبغوض مولا و خداوند تبارک و تعالی واقع شد، آیا با حفظ مبغوضیّت و با اشتمال بر مفسدۀ ملزمه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مفسدۀ لازمة الاجتباب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دیگر می‌تواند انسان را به خداوند نزدیک کند؟ می‌تواند راه قرب الی الله تعالی را به روی انسان باز کند، چیزی که انسان را از خداوند دور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 عن ساحة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مسألۀ تعدد عنوان هم مطرح نیست، بلکه عنوان واحد همین سجود لله به زن حائض، فرضا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سجود عبادة،</w:t>
      </w:r>
      <w:bookmarkStart w:id="892" w:name="pg13688_139955"/>
    </w:p>
    <w:p>
      <w:pPr>
        <w:pStyle w:val="BookText"/>
        <w:rPr/>
      </w:pPr>
      <w:bookmarkEnd w:id="892"/>
      <w:r>
        <w:rPr>
          <w:rFonts w:ascii="IRNazanin" w:hAnsi="IRNazanin" w:eastAsia="IRNazanin"/>
          <w:color w:val="111111"/>
          <w:sz w:val="28"/>
          <w:sz w:val="28"/>
          <w:szCs w:val="28"/>
          <w:rtl w:val="true"/>
          <w:lang w:bidi="fa-IR"/>
        </w:rPr>
        <w:t>ذاتیّة، محرمة بالحرمة المولویّه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سجود لله کشرب الخمر، کما أنّ شرب الخمر مبغوض لله و مبعّد عن ساحة المولا کذلک السجود فی هذه الحالة، مشتمل بر همین خصوصیّت است، مبغوضیّت و مبعدیّت و با اشتمال بر این خصوصیّت چطور می‌شود صحیحا واقع شود درحالی‌که معنی صحّت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اثر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بالا رفتن مقام معنوی این متعبد و این کسی است که عبادت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صورت هم از نظر موضوع مسأله، موضوعش قابل تصوّر است و هم از نظر حکم به نظر می‌رسد که هیچگونه تردیدی نیست که ملازمۀ بین حرمت عبادت و فساد عبادت از نظر عقل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ذاتیة، او که اوّلا این حرف را نزده بود، چرا سجدۀ لله در یک حالتی نمی‌تواند مبغوض خدا باشد؟ نه آن ذاتی است، مقربیّتی که شما می‌گویید، به معنای قصد الامر و قصد قربت 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یعنی عبادتیش، اصلا متوّقف بر امر و بیان شارع و راهنمایی او نیست، کسی در پیشگاه کسی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انه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عقلاء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کرد، ربطی هم به بیان کسی ندارد و لذاست که سجدۀ در مقابل غیر خدا را محکوم به حرمت می‌کند به عنوان أنه عبادة غیر الله تبارک و تعالی و این با ایّاک نعبد سازگار نیست که عبادت را شما منحصر به خداوند کنید</w:t>
      </w:r>
      <w:r>
        <w:rPr>
          <w:rFonts w:eastAsia="IRNazanin" w:cs="IRNazanin"/>
          <w:color w:val="111111"/>
          <w:sz w:val="28"/>
          <w:szCs w:val="28"/>
          <w:rtl w:val="true"/>
          <w:lang w:bidi="fa-IR"/>
        </w:rPr>
        <w:t>.</w:t>
      </w:r>
    </w:p>
    <w:p>
      <w:pPr>
        <w:pStyle w:val="Heading5"/>
        <w:numPr>
          <w:ilvl w:val="4"/>
          <w:numId w:val="1"/>
        </w:numPr>
        <w:rPr/>
      </w:pPr>
      <w:bookmarkStart w:id="893" w:name="__RefHeading___Toc125579_3264237689"/>
      <w:bookmarkStart w:id="894" w:name="_Toc331"/>
      <w:bookmarkEnd w:id="893"/>
      <w:r>
        <w:rPr>
          <w:rtl w:val="true"/>
        </w:rPr>
        <w:t>امکان اتصاف عبادت ذاتی به مبغوضیت</w:t>
      </w:r>
      <w:bookmarkEnd w:id="894"/>
    </w:p>
    <w:p>
      <w:pPr>
        <w:pStyle w:val="BookText"/>
        <w:rPr/>
      </w:pPr>
      <w:r>
        <w:rPr>
          <w:rFonts w:ascii="IRNazanin" w:hAnsi="IRNazanin" w:eastAsia="IRNazanin"/>
          <w:color w:val="111111"/>
          <w:sz w:val="28"/>
          <w:sz w:val="28"/>
          <w:szCs w:val="28"/>
          <w:rtl w:val="true"/>
          <w:lang w:bidi="fa-IR"/>
        </w:rPr>
        <w:t>به عبارت روشن‌تر این که در ذهن شما هست که عبادت ذاتیّه نمی‌تواند مبغوض باشد، چرا نمی‌تواند مبغوض باشد؟ در عین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عبادة و لا یحتاج فی عبادیتها الی الامر و الی بیان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یک خصوصیّاتی که خود شارع می‌داند، زن حائض را تشخیص داده است که عبادت او مبغوض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سجده‌ای که دیگران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من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نمی‌فهمیدیم مبغوضیّتش را، لکن این مبغوضیّت را از راه نهی تحریمی مولوی استنباط کرده و به دست آوردیم، در حقیقت در عبادات ذاتیّه دیگر مسألۀ امر و داعویّت امر و قصد تقرّب به این معانی در عبادات ذاتیّه اصلا مطرح نیست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ذاتی بودن عبادت این است که عبادیّتش نیاز به امر و بیان شارع ندارد، خود عقلا یا عقل این را عبادت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این عبارت را در بعضی از حالات منهی عنه قرار داده، نهی‌اش هم</w:t>
      </w:r>
      <w:bookmarkStart w:id="895" w:name="pg13688_139956"/>
    </w:p>
    <w:p>
      <w:pPr>
        <w:pStyle w:val="BookText"/>
        <w:rPr/>
      </w:pPr>
      <w:bookmarkEnd w:id="895"/>
      <w:r>
        <w:rPr>
          <w:rFonts w:ascii="IRNazanin" w:hAnsi="IRNazanin" w:eastAsia="IRNazanin"/>
          <w:color w:val="111111"/>
          <w:sz w:val="28"/>
          <w:sz w:val="28"/>
          <w:szCs w:val="28"/>
          <w:rtl w:val="true"/>
          <w:lang w:bidi="fa-IR"/>
        </w:rPr>
        <w:t>نهی مولوی است، کاشف از مبغوضیّت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عبادت بدم می‌آید، این مبغوض پیش من است، حالا شما چه کار می‌خواهی بکنی؟ با این که ذاتا عبادت است، لکن از راه نهی، ما مبغوضیّتش را کشف کردیم، حالا شما می‌خواهید اتیان کنید به چه هدف؟ به عنوان این که این شما را به خدا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یجتمع المبغوضیة مع المقربیة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عبارت دیگر مبغوضیت با عبادیت ذاتیه جمع می‌شود، اما با مقربیت جمع نمی‌شود، برای این که عمل مبغوض مولا است و مبغوضیت ملازم است با مبعدیت و مبعدیت نقطۀ مقابل مقربیت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سجده را به عنوان عبادت انجام 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و 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را مقرب قرار دهم،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یکون مقربا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حرمت تشریعیه نداریم نفس این دو عنوان باهم قابل جمع نیست که از یک طرف حرمت حرمت مولوی باشد و از یک طرف عنوان مقربیت در آن پیدا شود، مثل این که کسی بخواهد شرب خمر را وسیلۀ قرب الی الله تبارک و تعالی قرار دهد، چطور این معقول نیست، آن هم که ذاتا عبادت است نه این که عبادیتش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شارع است آن هم قابل این معنا هست که در بعضی از موارد روی عللی که خود مولا می‌داند عنوان مبغوضیت داشته باشد، به نظر می‌رسد که این قسمت از بحث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قسمت بحث که مرحوم آخوند متعرض آن نشده‌اند، این است که اگر ما عنوان محل بحث را شامل نهی تنزیهی هم دانستیم که ظاهرا دانستیم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نهی تنزیهی و نهی کراهتی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نهی کراهتی هم این ملازمه تحقق دارد؟ اگر یک عبادتی مکروه شد، خودش مکروه شد نه خصوصیاتش مثل صلاة در حمام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آینده توضیح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العبادة بما هی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منهی عنه شد به نهی تنزیهی، آیا اینجا هم ملازمۀ با فساد در کار هست از نظر عقل یا ملازمه با فساد در کار نیست؟</w:t>
      </w:r>
    </w:p>
    <w:p>
      <w:pPr>
        <w:pStyle w:val="Heading5"/>
        <w:numPr>
          <w:ilvl w:val="4"/>
          <w:numId w:val="1"/>
        </w:numPr>
        <w:rPr/>
      </w:pPr>
      <w:bookmarkStart w:id="896" w:name="__RefHeading___Toc125581_3264237689"/>
      <w:bookmarkStart w:id="897" w:name="_Toc332"/>
      <w:bookmarkEnd w:id="896"/>
      <w:r>
        <w:rPr>
          <w:rtl w:val="true"/>
        </w:rPr>
        <w:t>پرسش</w:t>
      </w:r>
      <w:r>
        <w:rPr>
          <w:rtl w:val="true"/>
        </w:rPr>
        <w:t>:</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در عبادات بدون وجود قرینه به کدامیک از دو معنای تحریمی و تنزیهی حمل می‌شود؟ دلیل هردو قول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عبادت در بیان مرحوم آخوند ره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این تقسیم را تقریب کنید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اجتماع عبادیت با مبغوضیت را بیان کنید</w:t>
      </w:r>
      <w:r>
        <w:rPr>
          <w:rFonts w:eastAsia="IRNazanin" w:cs="IRNazanin"/>
          <w:color w:val="111111"/>
          <w:sz w:val="28"/>
          <w:szCs w:val="28"/>
          <w:rtl w:val="true"/>
          <w:lang w:bidi="fa-IR"/>
        </w:rPr>
        <w:t>.</w:t>
      </w:r>
      <w:bookmarkStart w:id="898" w:name="pg13688_139957"/>
    </w:p>
    <w:p>
      <w:pPr>
        <w:pStyle w:val="Heading4"/>
        <w:numPr>
          <w:ilvl w:val="3"/>
          <w:numId w:val="1"/>
        </w:numPr>
        <w:rPr/>
      </w:pPr>
      <w:bookmarkStart w:id="899" w:name="__RefHeading___Toc125583_3264237689"/>
      <w:bookmarkStart w:id="900" w:name="_Toc333"/>
      <w:bookmarkEnd w:id="898"/>
      <w:bookmarkEnd w:id="899"/>
      <w:r>
        <w:rPr>
          <w:rtl w:val="true"/>
        </w:rPr>
        <w:t>درس پانصد و شصت و ششم</w:t>
      </w:r>
      <w:bookmarkEnd w:id="900"/>
    </w:p>
    <w:p>
      <w:pPr>
        <w:pStyle w:val="Heading5"/>
        <w:numPr>
          <w:ilvl w:val="4"/>
          <w:numId w:val="1"/>
        </w:numPr>
        <w:rPr/>
      </w:pPr>
      <w:bookmarkStart w:id="901" w:name="__RefHeading___Toc125585_3264237689"/>
      <w:bookmarkStart w:id="902" w:name="_Toc334"/>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03" w:name="__RefHeading___Toc125587_3264237689"/>
      <w:bookmarkStart w:id="904" w:name="_Toc335"/>
      <w:bookmarkEnd w:id="903"/>
      <w:r>
        <w:rPr>
          <w:rtl w:val="true"/>
        </w:rPr>
        <w:t>شمول نهی در عنوان مسأله به تحریمی و تنزیهی</w:t>
      </w:r>
      <w:bookmarkEnd w:id="904"/>
    </w:p>
    <w:p>
      <w:pPr>
        <w:pStyle w:val="BookText"/>
        <w:rPr/>
      </w:pPr>
      <w:r>
        <w:rPr>
          <w:rFonts w:ascii="IRNazanin" w:hAnsi="IRNazanin" w:eastAsia="IRNazanin"/>
          <w:color w:val="111111"/>
          <w:sz w:val="28"/>
          <w:sz w:val="28"/>
          <w:szCs w:val="28"/>
          <w:rtl w:val="true"/>
          <w:lang w:bidi="fa-IR"/>
        </w:rPr>
        <w:t>در باب عبادات، اگر نهی، نهی مولوی تحریمی باشد، در رابطۀ با بخش دوم که مسألۀ عقلیّه و جهت عقلی بحث که آیا می‌تواند عبادتی، علاوۀ بر حرمت، اتصاف به صحت هم داشته باشد یا نه؟ جواب دادیم که جمع بین این دو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حرمت، کاشف از مبغوضیّت آن عمل حرام است و کاشف از مبعدیّت عمل حرام و چیزی که ذاتا مبعد باشد، این صلاحیت مقربیت در آن وجود ندارد و هدف از عبادت، همان عنوان مقربیت الی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اصل این بحث را مطرح می‌کردیم که آیا نهی از شیء اقتضای فساد می‌کند یا نه؟ آنجا، گفتیم که دائرۀ بحث، عمومیت دارد، هم نهی تحریمی را دلالت می‌کند و هم نهی تنزیهی و کراهتی را شامل می‌شود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یک مشکلی بود که مثال برای این معنا پیدا کنیم که یک نهی کراهتی، به ذات عبادت متعلق شده باشد و گفتیم که در مسألۀ صلاة در حمام، متعلق کراهت،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کراهت، تخصّص عبادت است، به خصوصیت وقوعش در حمام؛ یعنی آنچه که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w:t>
      </w:r>
      <w:bookmarkStart w:id="905" w:name="pg13688_139958"/>
    </w:p>
    <w:p>
      <w:pPr>
        <w:pStyle w:val="BookText"/>
        <w:rPr/>
      </w:pPr>
      <w:bookmarkEnd w:id="905"/>
      <w:r>
        <w:rPr>
          <w:rFonts w:ascii="IRNazanin" w:hAnsi="IRNazanin" w:eastAsia="IRNazanin"/>
          <w:color w:val="111111"/>
          <w:sz w:val="28"/>
          <w:sz w:val="28"/>
          <w:szCs w:val="28"/>
          <w:rtl w:val="true"/>
          <w:lang w:bidi="fa-IR"/>
        </w:rPr>
        <w:t>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الصلاة بما انّها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کراهت، واقع نشده ولو این که از نظر تعبیر، ما می‌گوییم عبادات مکروهه</w:t>
      </w:r>
      <w:r>
        <w:rPr>
          <w:rFonts w:eastAsia="IRNazanin" w:cs="IRNazanin"/>
          <w:color w:val="111111"/>
          <w:sz w:val="28"/>
          <w:szCs w:val="28"/>
          <w:rtl w:val="true"/>
          <w:lang w:bidi="fa-IR"/>
        </w:rPr>
        <w:t>.</w:t>
      </w:r>
    </w:p>
    <w:p>
      <w:pPr>
        <w:pStyle w:val="Heading5"/>
        <w:numPr>
          <w:ilvl w:val="4"/>
          <w:numId w:val="1"/>
        </w:numPr>
        <w:rPr/>
      </w:pPr>
      <w:bookmarkStart w:id="906" w:name="__RefHeading___Toc125589_3264237689"/>
      <w:bookmarkStart w:id="907" w:name="_Toc336"/>
      <w:bookmarkEnd w:id="906"/>
      <w:r>
        <w:rPr>
          <w:rtl w:val="true"/>
        </w:rPr>
        <w:t>بیان استاد در عدم تعلق نهی تنزیهی بر عبادات</w:t>
      </w:r>
      <w:bookmarkEnd w:id="907"/>
    </w:p>
    <w:p>
      <w:pPr>
        <w:pStyle w:val="BookText"/>
        <w:rPr/>
      </w:pPr>
      <w:r>
        <w:rPr>
          <w:rFonts w:ascii="IRNazanin" w:hAnsi="IRNazanin" w:eastAsia="IRNazanin"/>
          <w:color w:val="111111"/>
          <w:sz w:val="28"/>
          <w:sz w:val="28"/>
          <w:szCs w:val="28"/>
          <w:rtl w:val="true"/>
          <w:lang w:bidi="fa-IR"/>
        </w:rPr>
        <w:t>مرحوم آخوند 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العبادات المکروهه، 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قسمش هم مثل همین صلاة در حمام است که تقریبا قسم روشنش است و یک قسمش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کراهت، اصلا کون در مواضع 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غیر حال الصلاة، و لو مع عدم الأتیان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دیگر اصلا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ندارد به مسألۀ کراهت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متعلق کراهت نیست، آنچه که متعلق کراهت است، کون در مواضع تهمت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خالیا عن العباده و عدم کونه مشتغلا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در حمام، باز یک مقدار از این روشن‌تر و نزدیک‌تر به عبادات مکروهه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کون در حمام،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 ذلک متعلق کراهت،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پیدا کردن عبادتی به نام صلاة، به خصوصیت وقوعش در حمام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کراهت به عبادت متعلق نشده ولو این که ما اسمش را عبادت مکروهه گذاشتیم و همین‌طور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یوم العاشورا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آن ترتیبی که ذکر کردیم، یا آن ترتیبی که مرحوم 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مسألۀ اهم و مهم درست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صوم یوم العاشورا رجحان دارد و عنوان راجحیة منطبق بر خود صوم است و مسألۀ تزاحم بین مستحبین است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کونه أرجح أهم من الفعل و اعلی و اعظم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بین مستحبین است و جانب ترک، ترجیح دارد بر جانب فعل</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باب ازاله و صلاة، ازاله أهم از صلاة بود و ترجیح بر صلاة داشت، اینجا هم همین‌طور و همین‌طور روی آن تقریبی که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آنجا مکروه است، یک عنوان دیگری است و آن این است که حیث این که بنی امیه روز عاشورا را به عنوان عید، به حساب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یوم تبرکت به بنوا امیه و ابن آکلة 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کراهت، تشبّه به بنی امیه است، کارهایی که بنی امیه در آن روز به عنوان یک روز میمون و مبارک انجام می‌دهند، یکی هم عبارت از روزه است و یکی هم فرض کنید عبارت از تهیۀ مواد غذایی سال، دید و بازدید، رفت‌وآمد، آن معاملاتی که ما با اعیاد مذهبی داریم، در حقیقت، روزه به عنوان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ندارد، آنچه که کراهت دارد، همسان بودن با بنی امیه در رابطۀ با این روز است</w:t>
      </w:r>
      <w:r>
        <w:rPr>
          <w:rFonts w:eastAsia="IRNazanin" w:cs="IRNazanin"/>
          <w:color w:val="111111"/>
          <w:sz w:val="28"/>
          <w:szCs w:val="28"/>
          <w:rtl w:val="true"/>
          <w:lang w:bidi="fa-IR"/>
        </w:rPr>
        <w:t>.</w:t>
      </w:r>
      <w:bookmarkStart w:id="908" w:name="pg13688_139959"/>
    </w:p>
    <w:p>
      <w:pPr>
        <w:pStyle w:val="BookText"/>
        <w:rPr/>
      </w:pPr>
      <w:bookmarkEnd w:id="908"/>
      <w:r>
        <w:rPr>
          <w:rFonts w:ascii="IRNazanin" w:hAnsi="IRNazanin" w:eastAsia="IRNazanin"/>
          <w:color w:val="111111"/>
          <w:sz w:val="28"/>
          <w:sz w:val="28"/>
          <w:szCs w:val="28"/>
          <w:rtl w:val="true"/>
          <w:lang w:bidi="fa-IR"/>
        </w:rPr>
        <w:t>لذا یک مشکلی بود که جایی پیدا کنیم که حقیقتا خود عبادت، متعلق کراهت واقع شده باشد، نفس عبادت، بدون خصوصیت عبادت، بدون انطباق عنوان دیگر، بدون مسألۀ تزاحم و أهم و مهم، یک عبادتی خودش مستقیما، بدون جهت دیگر این متعلق کراهت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مثالی آنجا پیدا کردیم که اگر نظرتان باشد آن مثال این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اقتدای مسافر به حاضر، اگر مسافری نماز شکستۀ خودش را به یک امام جماعت حاضری اقتدا کند،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در معنی کراهت، هم دو قول وجود دارد، بعضی‌ها کراهت را این‌طوری معنا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مقتدیا بالحاضر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ثوابش کمتر از جماعتهای دیگر است، ثوابش کمتر از جماعتی است که حاضری به حاضری اقتدا می‌کند و نمازش را جماعتا می‌خواند</w:t>
      </w:r>
      <w:r>
        <w:rPr>
          <w:rFonts w:eastAsia="IRNazanin" w:cs="IRNazanin"/>
          <w:color w:val="111111"/>
          <w:sz w:val="28"/>
          <w:szCs w:val="28"/>
          <w:rtl w:val="true"/>
          <w:lang w:bidi="fa-IR"/>
        </w:rPr>
        <w:t>.</w:t>
      </w:r>
    </w:p>
    <w:p>
      <w:pPr>
        <w:pStyle w:val="Heading5"/>
        <w:numPr>
          <w:ilvl w:val="4"/>
          <w:numId w:val="1"/>
        </w:numPr>
        <w:rPr/>
      </w:pPr>
      <w:bookmarkStart w:id="909" w:name="__RefHeading___Toc125591_3264237689"/>
      <w:bookmarkStart w:id="910" w:name="_Toc337"/>
      <w:bookmarkEnd w:id="909"/>
      <w:r>
        <w:rPr>
          <w:rtl w:val="true"/>
        </w:rPr>
        <w:t>معنای کراهت در باب عبادات</w:t>
      </w:r>
      <w:bookmarkEnd w:id="910"/>
    </w:p>
    <w:p>
      <w:pPr>
        <w:pStyle w:val="BookText"/>
        <w:rPr/>
      </w:pPr>
      <w:r>
        <w:rPr>
          <w:rFonts w:ascii="IRNazanin" w:hAnsi="IRNazanin" w:eastAsia="IRNazanin"/>
          <w:color w:val="111111"/>
          <w:sz w:val="28"/>
          <w:sz w:val="28"/>
          <w:szCs w:val="28"/>
          <w:rtl w:val="true"/>
          <w:lang w:bidi="fa-IR"/>
        </w:rPr>
        <w:t>اما بعضی‌ها بالاتر رفته‌اند،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معنی کراهت این است که ثواب این نماز جماعت حتی از نماز فرادی هم کمتر است، اگر فرادی بخواند، ثوابش بیش از این جماعتی است که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این‌طوری توجیهش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چیزی که به ذهن می‌آید، این است که اینجا هم کراهت به عبادت متعلق نشده، به نماز تعلق پیدا نکرده، بلکه به خصوصیت نماز و تخصّص نماز به خصوصیّت اقتداء به حاضر، پس شبیه همان صلاة فی الحمام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جوابش را این‌طور دادیم که در باب نماز جماعت، دو عبادت وجود دارد،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الصلاة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جماعة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جماعت، در آن قصد قربت معتبر است که اگر کسی خدای‌نکرده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کان أو مأموما،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جماعتش باطل است، صحت نمازش هم محل اشکال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خود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کما أن اصل الصلاة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جماعت، عبادت شد،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متعلق به این اقتداء حاضر به مسافر، این نهی تنزیهی متعلق به عبادت است که آن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صلاة کاری نداریم، نهی تنزیهی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تعلق بالعباده التی هی الاقتداء و الایتمام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المسافر بالاضافة الی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مثالی می‌توانیم بر آن پیدا کنیم و الاّ از آن عبادات مکروهه‌ای که مرحوم آخوند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مثال ذکر کردند برای هرکدام، آنها نمی‌تواند به بحث ما ارتباطی پیدا کند و داخل در این بحث فعلی شود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کاری به مثالش نداریم، مسألۀ کلی را باید بحث کنیم و آن این است که آیا اگر یک نهی تنزیهی، متعلق به ذات عبادتی شد، حالا هرکجا مثالش را پیدا کنید، آیا در این بخش دوم مسألۀ ما که</w:t>
      </w:r>
      <w:bookmarkStart w:id="911" w:name="pg13688_139960"/>
    </w:p>
    <w:p>
      <w:pPr>
        <w:pStyle w:val="BookText"/>
        <w:rPr/>
      </w:pPr>
      <w:bookmarkEnd w:id="911"/>
      <w:r>
        <w:rPr>
          <w:rFonts w:ascii="IRNazanin" w:hAnsi="IRNazanin" w:eastAsia="IRNazanin"/>
          <w:color w:val="111111"/>
          <w:sz w:val="28"/>
          <w:sz w:val="28"/>
          <w:szCs w:val="28"/>
          <w:rtl w:val="true"/>
          <w:lang w:bidi="fa-IR"/>
        </w:rPr>
        <w:t>ملازمۀ عقلیه، بین حرمت و فساد بود، آیا این ملازمه را بین کراهت و فساد هم می‌توانیم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عبادتی مکروه شد یا مرجوحیت پیدا کرد، آن هم ذات عبادت، نه امور خارجۀ از حقیقت عبادت، ذات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 عبادة مستحبه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یک عبادت مکروهه و مرجوحه پیدا کنیم، آیا از نظر حکم عقلی، بین این کراهت و فساد این عبادت که محل بحث ما است، ملازمه تحقق دارد یا نه؟ اینجا یک مشکله‌ای واقعا در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حرمت، مطلب خیلی روشن و واضح بود که اگر یک عبادتی محرم بود، حرمت کاشف از مبغوضیت است، مبغوضیت، ملازم با مبعدیت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مبعدیت هم غیرمجتمع با مقربیت است، مبعدیّت و مقربیّت سازش‌پذیر نیستند، مسأله خیلی روشن و واضح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چطور؟ از یک طرف، انسان همین حرف را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این عبادت،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مرجوحیت، این است که مولا خوشش نمی‌آید که این تحقّق پیدا کند ولو این که شما را نهی تحریمی نکرده، این‌طور نیست که به‌طور کلی گفته باشد، دور این را قلم بگیرید و حق ندارید پا در دائرۀ این عبادت بگذارید، اما بالاخره این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أتیانش، بهتر از أتیان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دید مولا عنوان مرجوحیت دارد، این چطور می‌تواند عنوان مقربیت پیدا کند؟ با این که مرجوح است، مع ذلک مقرب هم باشد؟ انسان را به خداوند و به مولا نزدیک کند</w:t>
      </w:r>
      <w:r>
        <w:rPr>
          <w:rFonts w:eastAsia="IRNazanin" w:cs="IRNazanin"/>
          <w:color w:val="111111"/>
          <w:sz w:val="28"/>
          <w:szCs w:val="28"/>
          <w:rtl w:val="true"/>
          <w:lang w:bidi="fa-IR"/>
        </w:rPr>
        <w:t>.</w:t>
      </w:r>
    </w:p>
    <w:p>
      <w:pPr>
        <w:pStyle w:val="Heading5"/>
        <w:numPr>
          <w:ilvl w:val="4"/>
          <w:numId w:val="1"/>
        </w:numPr>
        <w:rPr/>
      </w:pPr>
      <w:bookmarkStart w:id="912" w:name="__RefHeading___Toc125593_3264237689"/>
      <w:bookmarkStart w:id="913" w:name="_Toc338"/>
      <w:bookmarkEnd w:id="912"/>
      <w:r>
        <w:rPr>
          <w:rtl w:val="true"/>
        </w:rPr>
        <w:t>استحالۀ جمع بین مقربیت و کراهت</w:t>
      </w:r>
      <w:bookmarkEnd w:id="913"/>
    </w:p>
    <w:p>
      <w:pPr>
        <w:pStyle w:val="BookText"/>
        <w:rPr/>
      </w:pPr>
      <w:r>
        <w:rPr>
          <w:rFonts w:ascii="IRNazanin" w:hAnsi="IRNazanin" w:eastAsia="IRNazanin"/>
          <w:color w:val="111111"/>
          <w:sz w:val="28"/>
          <w:sz w:val="28"/>
          <w:szCs w:val="28"/>
          <w:rtl w:val="true"/>
          <w:lang w:bidi="fa-IR"/>
        </w:rPr>
        <w:t>در حقیقت همان‌طوری که جمع بین مبغوضیّت در باب محرمات و بین مقربیت از دید عقل، امکان‌پذیر نبود، منتها حالا نه به آن درجه وضوح، لیکن همان ملاک، اینجا هم وجود دارد که چطور می‌شود یک شیئی مرجوح باشد و نظر مولا نسبت به ترک آن باشد و خوش ندارد که این عمل در خارج تحقق پیدا کند و این عبادت محقق شود، با این که مولا میل ندارد این معنا تحقق پیدا کند، مع ذلک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یکون مقربا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أتیان کردید، این شما را به ساحت قدس مولا نزدیک می‌کند و موجب قرب، به مولا می‌شود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همان ملاک حرمت، با یک درجه ضعیف‌تر در اینجا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نفی کنیم این ملاک را، بیاییم بین حرمت و کراهت فرق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مبغوضیت چون کامل است، با مقربیت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چون مبغوضیتش فی الجمله است، این می‌سازد با مقربیّت، نه، اصلا مبغوضیت با مقربیت باهم هیچ سازگار نیستند؛ می‌خواهد، مبغوضیت به تمام</w:t>
      </w:r>
    </w:p>
    <w:p>
      <w:pPr>
        <w:pStyle w:val="BookText"/>
        <w:rPr/>
      </w:pPr>
      <w:r>
        <w:rPr>
          <w:rFonts w:ascii="IRNazanin" w:hAnsi="IRNazanin" w:eastAsia="IRNazanin"/>
          <w:color w:val="111111"/>
          <w:sz w:val="28"/>
          <w:sz w:val="28"/>
          <w:szCs w:val="28"/>
          <w:rtl w:val="true"/>
          <w:lang w:bidi="fa-IR"/>
        </w:rPr>
        <w:t>معنا باشد یا می‌خواهد مبغوضیت، فی الجمله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مسأله به همین ترتیبی است که انسان ملاحظه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 دیگر، معنی کراهت، این است که این عمل ولو این که مرجوح است اما مولا اذن در ارتکاب و أتیان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آیا اذن داده در این که این عبادت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اذن مولا در ارتکاب را توجیه کنیم به این که اذن در انجام عبادت فاسده داده، اذن در انجام عبادت فاسده، مطلبی است که به ذهن انسان خیلی جور درنمی‌آید که یک عبادتی هیچ اثری ندارد، فاسد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 ذلک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عبادت را به عنوان عبادت، می‌توانی أتیان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مأذون فی أتیان هذه العباده بعنوان انّها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طرف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مشکل به وجود می‌آید، حالا در آنجایی که نهی تحریمی بود، چون مولا هیچ‌گونه إذنی در انجام این عبادت نداده بود، مثل صلاة حائض بنابراین که حرمت ذاتیه داشته باشد، مولا به زن حائض گفته، اصلا حق نداری نماز بخوانی، از طرفی هم بین حرمت و فساد ملازمه است، اینها جمعشان باهم خیلی خوب می‌شود که هم نماز حائض باطل باشد و هم حرمت داشته باشد و مولا اجازۀ دخول در صلاة را به حائض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عبادات مکروهه، اجازۀ در دخول در عبادت را داده، آن هم نه به عنوان یک مسأله‌ای غیر از عبادت،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عبادة أنت مأذون فی الأتیان بها بما انها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این اذن،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اذن داده در این که انسان، عبادت فاسد را انجام دهد، این هم به ذهن بعید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چه باید گفت؟ از طرفی بین مرجوحیّت و مبغوضیّت فی الجمله و فساد، ملازمۀ عقلی وجود دارد ولو این که حالا در وضوح، مثل ملازمۀ بین مبغوضیّت به تمام معنا و فساد نیست، اما بالاخره این هم یک حکم عقلی روشنی است ولو به آن درجه از وضوح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مسألۀ أذن چه کار کنیم؟ که از مرجوحیّت و کراهت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عبادت آیا معنایش این است که عبادت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ذهن انسان بعید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 اینجا، بالاخره بعد از دقت، راه‌حلی بهتر از این، به نظر نمی‌رسد که دقت بفرمایید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عبادت، متعلق نهی تحریمی هست و عقل می‌گوید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ملازمۀ با فساد دارد، اگر کسی این عبادت منهی عنه را انجام داد، عبادت منهی عنه به نهی تحریمی را اگر کسی انجام داد، شما چه می‌گویید آنجا؟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أتیان آن فعل در کار است، آنجا در حقیقت، مجمع حکم تکلیفی حرمت و حکم وضعی فساد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بخواند، هم عمل فاسدی انجام داده و هم استحقاق عقوبت بر أتیان عمل محرم پیدا می‌کند به نام صلاة در ایام حیض</w:t>
      </w:r>
      <w:r>
        <w:rPr>
          <w:rFonts w:eastAsia="IRNazanin" w:cs="IRNazanin"/>
          <w:color w:val="111111"/>
          <w:sz w:val="28"/>
          <w:szCs w:val="28"/>
          <w:rtl w:val="true"/>
          <w:lang w:bidi="fa-IR"/>
        </w:rPr>
        <w:t>.</w:t>
      </w:r>
      <w:bookmarkStart w:id="914" w:name="pg13688_139962"/>
    </w:p>
    <w:p>
      <w:pPr>
        <w:pStyle w:val="Heading5"/>
        <w:numPr>
          <w:ilvl w:val="4"/>
          <w:numId w:val="1"/>
        </w:numPr>
        <w:rPr/>
      </w:pPr>
      <w:bookmarkStart w:id="915" w:name="__RefHeading___Toc125595_3264237689"/>
      <w:bookmarkStart w:id="916" w:name="_Toc339"/>
      <w:bookmarkEnd w:id="914"/>
      <w:bookmarkEnd w:id="915"/>
      <w:r>
        <w:rPr>
          <w:rtl w:val="true"/>
        </w:rPr>
        <w:t>تلازم کراهت با مبغوضیت</w:t>
      </w:r>
      <w:bookmarkEnd w:id="916"/>
    </w:p>
    <w:p>
      <w:pPr>
        <w:pStyle w:val="BookText"/>
        <w:rPr/>
      </w:pPr>
      <w:r>
        <w:rPr>
          <w:rFonts w:ascii="IRNazanin" w:hAnsi="IRNazanin" w:eastAsia="IRNazanin"/>
          <w:color w:val="111111"/>
          <w:sz w:val="28"/>
          <w:sz w:val="28"/>
          <w:szCs w:val="28"/>
          <w:rtl w:val="true"/>
          <w:lang w:bidi="fa-IR"/>
        </w:rPr>
        <w:t>اما اینجا ما مسأله را به این کیفیت بررسی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وضعی، کراهت هم ملازم با فساد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نمی‌شود تردید کرد که عملی که 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عملی که مولا از آن عمل خوشش نمی‌آید، این نمی‌تواند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انسان را به مقام قرب مولا برساند، این را نمی‌شود در آن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کراهتش را چطوری تصور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اذنی که از کراهت استفاده می‌شود، معنایش این است که اگر این عمل مکروه، در خارج واقع شد، دیگر استحقاق عقوبت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صلاة حائض نیست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 العقوبه علی أتیان هذه الصلاة الفاسده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مکروهه، اگر تحقق پیدا کرد، فقط همان حکم وضعی فساد بر آن مترتب است، اما یک استحقاق عقوبت هم بر أتیان این عبادت مکروهه بار باشد، نه، چنین استحقاق عقوبتی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جمع بین این دو مطلب این است که آن جهت اول، ملازمۀ بین کراهت و فساد از نظر عقل در جای خودش محفوظ است و نتیجۀ این اذن مولا که از کراهت استفاده می‌شود، این است که استحقاق عقوبتی بر انجام این عبادت فاسده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آنجایی که عبادت، متعلق نهی تحریمی باشد، هم فاسد است و هم استحقاق عقوبت بر أتیان آن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می‌شود این مشکله را رفع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مشغول است اما عمل حرامی هم ارتکاب پیدا نکرده، به خلاف این که اگر عبادت محرم باشد که هم اشتغال ذمه در کار است و هم استحقاق عقوبت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عمل محرم در خارج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بحثها را از هم جدا کنیم، در بخش دوم بحث می‌کردیم،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ارشاد به فساد بود که مربوط به استظهار عرف و ظواهر عرفیۀ تعبیرات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نهی مولوی تمرکز دارد، منتها یک شعبه‌اش نهی مولوی تحریمی بود و این بحث اخیرمان هم نهی مولوی تنزیهی که دیگر هیچ مسألۀ ارشاد در این جهت عقلی دخالتی ندارد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مأذون است، یعنی ارتکابش موجب استحقاق عقوبت نیست،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که امر نکرده، اذن داده، مولای حکیم گفته کراهت دارد، معنای کراهت هم؛ یعنی ترکش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معنی اولویت ترک این است که فعلش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 نداشتن یعنی این که عبادت صحیح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مانعی ندارد؛ یعنی این که اگر مرتکب شوید، چوب و فلک در</w:t>
      </w:r>
      <w:bookmarkStart w:id="917" w:name="pg13688_139963"/>
    </w:p>
    <w:p>
      <w:pPr>
        <w:pStyle w:val="BookText"/>
        <w:rPr/>
      </w:pPr>
      <w:bookmarkEnd w:id="917"/>
      <w:r>
        <w:rPr>
          <w:rFonts w:ascii="IRNazanin" w:hAnsi="IRNazanin" w:eastAsia="IRNazanin"/>
          <w:color w:val="111111"/>
          <w:sz w:val="28"/>
          <w:sz w:val="28"/>
          <w:szCs w:val="28"/>
          <w:rtl w:val="true"/>
          <w:lang w:bidi="fa-IR"/>
        </w:rPr>
        <w:t>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ملازمۀ عقلیه بین کراهت و فساد، در جای خودش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رابطۀ با عبادات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مهم‌تر بحث معاملات است که ان شاء الله مطرح می‌کنیم</w:t>
      </w:r>
      <w:r>
        <w:rPr>
          <w:rFonts w:eastAsia="IRNazanin" w:cs="IRNazanin"/>
          <w:color w:val="111111"/>
          <w:sz w:val="28"/>
          <w:szCs w:val="28"/>
          <w:rtl w:val="true"/>
          <w:lang w:bidi="fa-IR"/>
        </w:rPr>
        <w:t>.</w:t>
      </w:r>
    </w:p>
    <w:p>
      <w:pPr>
        <w:pStyle w:val="Heading5"/>
        <w:numPr>
          <w:ilvl w:val="4"/>
          <w:numId w:val="1"/>
        </w:numPr>
        <w:rPr/>
      </w:pPr>
      <w:bookmarkStart w:id="918" w:name="__RefHeading___Toc125597_3264237689"/>
      <w:bookmarkStart w:id="919" w:name="_Toc340"/>
      <w:bookmarkEnd w:id="918"/>
      <w:r>
        <w:rPr>
          <w:rtl w:val="true"/>
        </w:rPr>
        <w:t>پرسش</w:t>
      </w:r>
      <w:r>
        <w:rPr>
          <w:rtl w:val="true"/>
        </w:rPr>
        <w:t>:</w:t>
      </w:r>
      <w:bookmarkEnd w:id="9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عدم تعلق نهی تنزیهی بر عبادات را با توضیح مثالها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کراهت در باب عبادات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استحالۀ جمع بین کراهت و مقربیت را بیان کنید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تلازم بین کراهت و مبغوضیت را توضیح دهید</w:t>
      </w:r>
      <w:r>
        <w:rPr>
          <w:rFonts w:eastAsia="IRNazanin" w:cs="IRNazanin"/>
          <w:color w:val="111111"/>
          <w:sz w:val="28"/>
          <w:szCs w:val="28"/>
          <w:rtl w:val="true"/>
          <w:lang w:bidi="fa-IR"/>
        </w:rPr>
        <w:t>.</w:t>
      </w:r>
      <w:bookmarkStart w:id="920" w:name="pg13688_139964"/>
    </w:p>
    <w:p>
      <w:pPr>
        <w:pStyle w:val="Heading4"/>
        <w:numPr>
          <w:ilvl w:val="3"/>
          <w:numId w:val="1"/>
        </w:numPr>
        <w:rPr/>
      </w:pPr>
      <w:bookmarkStart w:id="921" w:name="__RefHeading___Toc125599_3264237689"/>
      <w:bookmarkStart w:id="922" w:name="_Toc341"/>
      <w:bookmarkEnd w:id="920"/>
      <w:bookmarkEnd w:id="921"/>
      <w:r>
        <w:rPr>
          <w:rtl w:val="true"/>
        </w:rPr>
        <w:t>درس پانصد و شصت و هفتم</w:t>
      </w:r>
      <w:bookmarkEnd w:id="922"/>
    </w:p>
    <w:p>
      <w:pPr>
        <w:pStyle w:val="Heading5"/>
        <w:numPr>
          <w:ilvl w:val="4"/>
          <w:numId w:val="1"/>
        </w:numPr>
        <w:rPr/>
      </w:pPr>
      <w:bookmarkStart w:id="923" w:name="__RefHeading___Toc125601_3264237689"/>
      <w:bookmarkStart w:id="924" w:name="_Toc342"/>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25" w:name="__RefHeading___Toc125603_3264237689"/>
      <w:bookmarkStart w:id="926" w:name="_Toc343"/>
      <w:bookmarkEnd w:id="925"/>
      <w:r>
        <w:rPr>
          <w:rtl w:val="true"/>
        </w:rPr>
        <w:t>ظهور عرفی نهی بدون قرینه بر مولویت در معاملات</w:t>
      </w:r>
      <w:bookmarkEnd w:id="92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 بحث، مربوط به باب معاملات است که اگر بعضی از آنها متعلق نهی واقع شد، آن معاملۀ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فاسدا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هم در دو بخش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در رابطۀ با این است که نواهی در باب معاملات، از نظر دلالت لفظی و ظهور عرفی، آنها ارشاد به فساد است یا این که این نواهی هم مثل نواهی متعلق به مثل شرب خمر و زنا و امثال ذلک، دلالت بر نهی مولوی تحریمی است که یک حکم مولوی را اثبات می‌کند؟ پس بخش اول، در حقیقت بحث لفظی است و مربوط به فهم عرف و متفاهم عند العرف که اگر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می‌فهمد و چه استظهاری می‌کند؟ بخش دوم بحث، بحث عقلی است و موضوع آن، جایی است که مسألۀ ارشاد مطرح نباشد و ما بفهمیم مقصود از نهی متعلق به معامله، حرمت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نهیش، نهی مولوی است، نه 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نهی مولوی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تحریمیا و قد یکون تنزیهیا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بحث در این است که اگر یک معامله‌ای حرمت ذاتی و مولوی پیدا کرد، آیا بین حرمت مولوی و فساد معامله از نظر عقل، تلازمی تحقق دارد؟ ملازمه‌ای وجود دارد یا نه؟ پس همان‌طوری که در باب عبادات، در دو بخش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بخشش، مربوط به جهت عرفی و مسألۀ دلالت لفظی بود و یک جهت، مربوط به عقل و حکم عقل بود، در باب معاملات هم به همان نحو در این دو بخش باید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 که به عنوان یک بحث لفظی مطرح است و پیداست که موضوع این بحث، آنجایی است که صرفا یک نهیی داریم و هیچ قرینه‌ای بر مولویّت و ارشادیّت آن از خارج قائم نشده، ما هستیم و فقط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توضیح نداده که آیا نهی آن مولوی و تحریمی است یا این که فقط ارشاد می‌کند؟ مثل اوامر و نواهیی که از طبیب معالج یک بیمار صادر می‌شود که اوامر طبیب، اوامر و نواهی ارشادی است، پس موضوع این بحث، آنجایی است که ما باشیم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قرینۀ خارجیه‌ای بر مولویّت و ارشادیّت قائم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آیا عرف چه معنایی را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می‌کند؟ اینجا در باب معاملات، دو نکته را باید به آن توجه کنیم که به اصطلاح راه‌گشای این مطلب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این است که در باب معاملات، معمولا شارع هیچ معامله‌ای را تأسیسا خودش تأیید و تصویب نکرده، به خلاف عبادات که در باب عبادات، چه قائل به حقیقت شرعیه باشیم و چه نباشیم، بالاخره نماز به این کیفیت، امری است که مربوط به شارع است و مخترع شرعی است، حالا کلمۀ صلاة در این معنای مخترع، به صورت حقیقت شرعیه استعمال می‌شود یا نه؟ آن بستگی به کیفیت استعمال دارد، اما 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حقیقة ام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عقلا، عقلشان نمی‌رسد به عبادات، غیر از بعضی چیزهایی که ذاتا عبادت هستند، مثل سجود و تسبیح و تقدیس و امثال ذلک و الاّ در همین نماز، به همین کیفیتی که معتبر است انجام دهیم، از تقدّم و تأخر، رکوع و سجودش، تعدد نداشته باشد و تعداد رکعات آن کم و زیاد نباشد که اگر یک رکعت اضافه شد، با این که بیشتر به نظر عقلا پرستش تحقق پیدا می‌کند، لکن اضافۀ یک رکعت، موجب بطلان نماز و عدم تحقق آن غرض مقصود شارع، از نماز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معاملات، شارع به لحاظ این که این معاملات 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قبل از شرع هم، بیع و شراء وجود داشته، اجاره تحقق داشته، نکاح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تحقق داشته، حتی ایقاعات که از قبیل طلاق و امثال ذلک وجود داشته و نقشی را که شارع در باب معاملات دارد،</w:t>
      </w:r>
      <w:bookmarkStart w:id="927" w:name="pg13688_139966"/>
    </w:p>
    <w:p>
      <w:pPr>
        <w:pStyle w:val="BookText"/>
        <w:rPr/>
      </w:pPr>
      <w:bookmarkEnd w:id="927"/>
      <w:r>
        <w:rPr>
          <w:rFonts w:ascii="IRNazanin" w:hAnsi="IRNazanin" w:eastAsia="IRNazanin"/>
          <w:color w:val="111111"/>
          <w:sz w:val="28"/>
          <w:sz w:val="28"/>
          <w:szCs w:val="28"/>
          <w:rtl w:val="true"/>
          <w:lang w:bidi="fa-IR"/>
        </w:rPr>
        <w:t>به این کیفیت است که گاهی جلوی بعضی از معاملات عقلائیه را گرفته،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یک معاملۀ عقلائیه است که الآن می‌بینید که شاید تمام بانکهای دنیا، حالا غیر از کشور ما که به یک صورت شرعی، مسأله را تصحیح کردند، بانکهای دنیا همه برمبنای ربا، مبتنی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عقلا آورد، علاوه در معاملات، برای این که نظم اجتماع مستحکم‌تر شود، یک شرائطی را اسلام، اضافه کرده که بین عقلا آن شرائط وجود نداشته، مثل ماملۀ غرریه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غرر، از نظر عقلا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شارع به لحاظ این که مثلا این معاملات غرریه چه‌بسا منجر به تخاصم و تنازع و یا به علل دیگری که موردنظر شارع بوده، جلوی غرر در معامله را گرفته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معاملۀ غرریه،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اساس بیع را شارع تصویب کرده، تأسیسا نه، بلکه امضاء، یعنی همان کار 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شارع بر آن صحه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هکذا و مضاربه و مزارعه و مساوات هکذا، معاملات دیگر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خصوصیتی که در باب معاملات هست، این است که اینها مخترعات شرعیه نیستند، بلکه اینها یک مسائل متعارف بین العقلاء است، منتهی شارع حک و اصلاح کرده، دور بعضی‌هایشان را قلم گرفته، بعضی از شرائط را اضافه کرده است</w:t>
      </w:r>
      <w:r>
        <w:rPr>
          <w:rFonts w:eastAsia="IRNazanin" w:cs="IRNazanin"/>
          <w:color w:val="111111"/>
          <w:sz w:val="28"/>
          <w:szCs w:val="28"/>
          <w:rtl w:val="true"/>
          <w:lang w:bidi="fa-IR"/>
        </w:rPr>
        <w:t>.</w:t>
      </w:r>
    </w:p>
    <w:p>
      <w:pPr>
        <w:pStyle w:val="Heading5"/>
        <w:numPr>
          <w:ilvl w:val="4"/>
          <w:numId w:val="1"/>
        </w:numPr>
        <w:rPr/>
      </w:pPr>
      <w:bookmarkStart w:id="928" w:name="__RefHeading___Toc125605_3264237689"/>
      <w:bookmarkStart w:id="929" w:name="_Toc344"/>
      <w:bookmarkEnd w:id="928"/>
      <w:r>
        <w:rPr>
          <w:rtl w:val="true"/>
        </w:rPr>
        <w:t>بیان سه خصوصیت در باب معاملات</w:t>
      </w:r>
      <w:bookmarkEnd w:id="929"/>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باب معاملات، سه مطلب طولی که در طول یکدیگر و هرکدام در رتبه‌ای متقدم بر دیگری قرار گرفته‌اند،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مسألۀ عبادات، خصوصیتی که بیان می‌کنیم، فقط در باب معاملات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آن وجود دارد و به عنوان فعل بلا واسطه و فعل مباشری متعاملین مطرح است، سببی است که از اینها صادر می‌شود، آن ایجاب و قبولی است که از بایع و مشتری تحقق پیدا می‌کند، یا اگر معاطات هم جانشین ایجاب و قبول باشد، آن تعاطی خارجی و اعطاء از طرفین که یک عمل اختیاری مباشری بلاواسطه‌ای است که از بایع و مشتری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مرحلۀ اول، اولین چیزی که در باب معامله مطرح است، حتی در باب ایقاعات هم که نیاز به قبول ندارد، همان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هذه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عتق، آن لفظی است که بالمباشره و بدون واسطه از این مکلف صادر می‌شود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مسببی است که ترتّب بر این سبب پیدا می‌کند، آن تملیک و تملکی است که به واسطۀ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که این تملیک و تملّک، به عنوان یک عمل تسبیبی و به عبارت دیگر، به عنوان یک عمل مع الواسطه که واسطه‌اش عبارت از ایجاب و قبول است، برای این</w:t>
      </w:r>
      <w:bookmarkStart w:id="930" w:name="pg13688_139967"/>
    </w:p>
    <w:p>
      <w:pPr>
        <w:pStyle w:val="BookText"/>
        <w:rPr/>
      </w:pPr>
      <w:bookmarkEnd w:id="930"/>
      <w:r>
        <w:rPr>
          <w:rFonts w:ascii="IRNazanin" w:hAnsi="IRNazanin" w:eastAsia="IRNazanin"/>
          <w:color w:val="111111"/>
          <w:sz w:val="28"/>
          <w:sz w:val="28"/>
          <w:szCs w:val="28"/>
          <w:rtl w:val="true"/>
          <w:lang w:bidi="fa-IR"/>
        </w:rPr>
        <w:t>که آن چیزی که مستقیما با مکلف ارتباط دارد،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دهان و زبان مکلف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مترتب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مسبب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اگر ما تملیک را اسناد به بایع می‌دهیم به عنوان یک فعل تسبیبی که سببش در اختیار بایع است، سببش فعل مباشری بایع است و الاّ خودش مقدور به تعبیر مرحوم آخوند ره در جاهای دیگر این مقدور مع الواسطه است، در افعال تسببیه، آنچه که مقدور بلا واسطه است، نفس السبب است، اما مسبب هم مقدور است و آثار قدرت هم بر آن بار می‌شود، اما مقدوریتش، مقدوریت مع 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مثل باب بیع، در درجۀ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درجۀ دوم تملیک و تملّک به عنوان فعل تسبیبی متعاملین مطرح است، در درجۀ سوم آثاری که بر این ملکیت مترتب می‌شود، بعد از آن‌که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مالکا للمبیع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ملکیت، آثار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می‌تواند در این مبیع،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غذایی است می‌تواند از این مبیع بخورد، اگر مواد پوشاکی است می‌تواند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زوجیت، آثاری که بر زوجیّت مترتب است، خوب آن احکامی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لزوج الاستمتاع من الزوجه، یجب علی الزوج انفاق الزوجه، یجب علی الزوجه اطاعة الزوج فی الاستمتاع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طولی و ترتبی هست که در باب معاملات، تحقق دارد</w:t>
      </w:r>
      <w:r>
        <w:rPr>
          <w:rFonts w:eastAsia="IRNazanin" w:cs="IRNazanin"/>
          <w:color w:val="111111"/>
          <w:sz w:val="28"/>
          <w:szCs w:val="28"/>
          <w:rtl w:val="true"/>
          <w:lang w:bidi="fa-IR"/>
        </w:rPr>
        <w:t>.</w:t>
      </w:r>
    </w:p>
    <w:p>
      <w:pPr>
        <w:pStyle w:val="Heading5"/>
        <w:numPr>
          <w:ilvl w:val="4"/>
          <w:numId w:val="1"/>
        </w:numPr>
        <w:rPr/>
      </w:pPr>
      <w:bookmarkStart w:id="931" w:name="__RefHeading___Toc125607_3264237689"/>
      <w:bookmarkStart w:id="932" w:name="_Toc345"/>
      <w:bookmarkEnd w:id="931"/>
      <w:r>
        <w:rPr>
          <w:rtl w:val="true"/>
        </w:rPr>
        <w:t>تفاوت باب معاملات و عبادات</w:t>
      </w:r>
      <w:bookmarkEnd w:id="932"/>
    </w:p>
    <w:p>
      <w:pPr>
        <w:pStyle w:val="BookText"/>
        <w:rPr/>
      </w:pPr>
      <w:r>
        <w:rPr>
          <w:rFonts w:ascii="IRNazanin" w:hAnsi="IRNazanin" w:eastAsia="IRNazanin"/>
          <w:color w:val="111111"/>
          <w:sz w:val="28"/>
          <w:sz w:val="28"/>
          <w:szCs w:val="28"/>
          <w:rtl w:val="true"/>
          <w:lang w:bidi="fa-IR"/>
        </w:rPr>
        <w:t>اما در باب عبادات، دیگر این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نماز، عبارت از همین اعمال است، سبب و مسبب، آثاری که بر مسبب ترتب پیدا می‌کند، دیگر در باب عبادات به این کیفیت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معلوم شد که شارع در باب معاملات، نظر تأسیسی ندارد، بلکه همان معاملات رائجه و متداولۀ بین عقلا را با یک مقدار اصلاح و استثنای بعضی از موارد، صحه گذاشته،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و از طرفی هم این موارد و جهات ثلاث را در معاملات، ملاحظه می‌کنیم و این ما را راهنمایی می‌کند که هدف اصلی از معاملات، آن آثاری است که ترتّب پیدا می‌کند، آن احکامی است که بر آن بار می‌شود، چرا خانه می‌خرد؟ حتی نه به منظور این که صرفا مالک خانه باشد، نه، ملکیت هم مقدمیت برای آن آثار دارد تا بتواند در این خانه سکونت کند، از منافع خانه بهره ببرد، از سکنای خانه استفاده کند و همۀ آثاری که مترتب بر ملکیت خانه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زوجیت، آیا صرفا ایجاب و قبول به منظور تحقّق زوجیت است که همین‌جا رکود پیدا می‌کند؟ یا زوجیت هم به عنوان مقدمۀ آن آثار مطرح است، برای استمتاع و امثال ذلک مسألۀ</w:t>
      </w:r>
    </w:p>
    <w:p>
      <w:pPr>
        <w:pStyle w:val="BookText"/>
        <w:rPr/>
      </w:pPr>
      <w:r>
        <w:rPr>
          <w:rFonts w:ascii="IRNazanin" w:hAnsi="IRNazanin" w:eastAsia="IRNazanin"/>
          <w:color w:val="111111"/>
          <w:sz w:val="28"/>
          <w:sz w:val="28"/>
          <w:szCs w:val="28"/>
          <w:rtl w:val="true"/>
          <w:lang w:bidi="fa-IR"/>
        </w:rPr>
        <w:t>زوجیت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اینطور شد، می‌توانیم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معاملات، اثر مقصود و هدف منظور آن آثاری است که در رتبۀ سوم قرار گرفته، آن آثاری است که منتهی الیه خط این معامله و این بیع و نکاحی است که تحقق پیدا کرد و لذاست که ملاحظه فرمودید فقها، صحت را در باب معاملات به این نحو معنا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الاثر المقصود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هرمعامله‌ای که اثر مقصود بر آن ترتب پیدا کند، آن معامله صحیح است و اگر اثر مقصود ترتب پیدا نکند،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اثر مقصود چیست؟ اثر مقصود،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تملیک و تملک به تنهایی است یا آن آثاری است که به دنبال ملکیت خانه برای مشتری پیدا می‌شود و به دنبال ملکیت ثمن برای بایع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 نقطۀ مهمۀ مقصوده در باب معاملات، عبارت از ترتب آن آثار و عدم ترتب آن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معنا برای ما روشن شد، راهی برای ما باز می‌شود که وقتی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این‌طوری استفاده می‌کند که مال مردم را نفروش چرا؟ چرایش را عرف می‌فهمد؟ برای این که به این وسیله، نمی‌توانید به آن اثر مقصود از معاملۀ بیعی برسید و وقتی انسان نتواند به آن اثر مقصوده از معاملۀ بیعی برسد،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المعامله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فساد، عدم ترتب اثر مقصود است، به عبارت دیگر این یک مسألۀ برهانی نیست، این بخش اولی که ما داریم بحث می‌کنیم، مربوط به استظهار عرف و دلالت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کل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عرف می‌گذاریم،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یک معنا دارد؟ همان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نهی مولوی تحریمی است و یک عملی از مکلف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به حرمت و ممنوعیت می‌کند، آیا عرف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 را می‌خواهد استفاده کند که چون بیع هم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البایع، فعل من افعال البایع، 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حرمت تکلیفیه و یک حرمت مولویه روی عنوان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فعل من افعال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آیا عرف این‌طوری قضاوت می‌کند که 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نهی مولوی تحریمی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می‌خواهد همین حرف را بزند، بیع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فعل من افعال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ایجاب و قبولش که فعل مباشری است و چه تملیک و تملکش که فعل تسبیبی است، آیا می‌خواهد اینها را محکوم به حرمت مولویه کند؟ ظاهر این است که مسأله این‌طور نیست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در باب عبادات، در بخش اول استظهار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w:t>
      </w:r>
      <w:bookmarkStart w:id="933" w:name="pg13688_139969"/>
    </w:p>
    <w:p>
      <w:pPr>
        <w:pStyle w:val="BookText"/>
        <w:rPr/>
      </w:pPr>
      <w:bookmarkEnd w:id="933"/>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ارشاد به مانعیت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وبر ما لا یأکل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می‌کند و همان‌طوری که امر به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شرطیت می‌کند و همین‌طوری که اگر نهی به مجموع عبادتی متعلق شود، مثل عبادت حائض مثلا ارشاد به بطلان و فساد می‌کند، در باب معاملات هم ظاهر این است که مسأله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حرام است، حالا چه ایجاب و قبولش و چه تملیک و تملکش، ظهور لفظی مساعد با این معنا نیست، نه به معنای این که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دوم اصلا موضوع بحثمان آنجایی است که یک حرمت مولویه به یک معامله‌ای متعلق شود، حالا مثالهایش را ذکر می‌کنیم مثل فروختن مصحف به کافر، یا فروختن عبد مسلمان به کافر که مرحوم شیخ در کتاب مکاسب عنوان کردند این بحث را، آنجاها حرمت، حرمت مولویه و نهی، نهی مولوی است</w:t>
      </w:r>
      <w:r>
        <w:rPr>
          <w:rFonts w:eastAsia="IRNazanin" w:cs="IRNazanin"/>
          <w:color w:val="111111"/>
          <w:sz w:val="28"/>
          <w:szCs w:val="28"/>
          <w:rtl w:val="true"/>
          <w:lang w:bidi="fa-IR"/>
        </w:rPr>
        <w:t>.</w:t>
      </w:r>
    </w:p>
    <w:p>
      <w:pPr>
        <w:pStyle w:val="Heading5"/>
        <w:numPr>
          <w:ilvl w:val="4"/>
          <w:numId w:val="1"/>
        </w:numPr>
        <w:rPr/>
      </w:pPr>
      <w:bookmarkStart w:id="934" w:name="__RefHeading___Toc125609_3264237689"/>
      <w:bookmarkStart w:id="935" w:name="_Toc346"/>
      <w:bookmarkEnd w:id="934"/>
      <w:r>
        <w:rPr>
          <w:rtl w:val="true"/>
        </w:rPr>
        <w:t>تفاوت</w:t>
      </w:r>
      <w:r>
        <w:rPr>
          <w:rtl w:val="true"/>
        </w:rPr>
        <w:t>«</w:t>
      </w:r>
      <w:r>
        <w:rPr>
          <w:rtl w:val="true"/>
        </w:rPr>
        <w:t>لا تشرب الخمر</w:t>
      </w:r>
      <w:r>
        <w:rPr>
          <w:rtl w:val="true"/>
        </w:rPr>
        <w:t xml:space="preserve">» </w:t>
      </w:r>
      <w:r>
        <w:rPr>
          <w:rtl w:val="true"/>
        </w:rPr>
        <w:t>و</w:t>
      </w:r>
      <w:r>
        <w:rPr>
          <w:rtl w:val="true"/>
        </w:rPr>
        <w:t>«</w:t>
      </w:r>
      <w:r>
        <w:rPr>
          <w:rtl w:val="true"/>
        </w:rPr>
        <w:t>لا تبع ما لیس عندک</w:t>
      </w:r>
      <w:r>
        <w:rPr>
          <w:rtl w:val="true"/>
        </w:rPr>
        <w:t>»</w:t>
      </w:r>
      <w:bookmarkEnd w:id="935"/>
    </w:p>
    <w:p>
      <w:pPr>
        <w:pStyle w:val="BookText"/>
        <w:rPr/>
      </w:pPr>
      <w:r>
        <w:rPr>
          <w:rFonts w:ascii="IRNazanin" w:hAnsi="IRNazanin" w:eastAsia="IRNazanin"/>
          <w:color w:val="111111"/>
          <w:sz w:val="28"/>
          <w:sz w:val="28"/>
          <w:szCs w:val="28"/>
          <w:rtl w:val="true"/>
          <w:lang w:bidi="fa-IR"/>
        </w:rPr>
        <w:t>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مولوی نمی‌شود به معامله‌ای و یا حتی عبادتی متعلق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فقط در ظهور لفظی بحث داریم و آن هم متمرکز در همین است که بیان کردم آیا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و 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می‌کند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 واحد و فی سیاق واحد و کما أن 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نهیش، نهی مولوی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یا به لحاظ آن نکته‌ای که ذکر کردیم که در باب معاملات هدف اقصی، عبارت از آن آثاری است که ترتّب پیدا می‌کند بر ملکیت و زوجیت، بر مطلقه بودن، بر آزاد شدن عبد و هکذا، چون آن آثار، اساس و عمدۀ محط نظر در باب معاملات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عنوان شرب خمر، مسألۀ دیگری نیست که بخواهد ارشاد به آن مسأله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معاملات، چون هدف اقصی آن آثار و احکام است و انجام معاملات برای رسیدن و توسل به آن احکام و آثار است، به نظر می‌رسد که هیچ بعید نیست که کسی ادعا کند که متفاهم عند العرف است، دو نکته را خلط نکنید به اینجا، اولا ما نمی‌خواهیم بگوییم نهی مولوی تحریمی، نمی‌تواند به معامله متعلق شود، نه، موارد زیادی داریم که نهی مولوی تحریمی به معامله متعلق شده، نمی‌خواهیم ما این حرف را بزنیم و از طرف دیگر، فرض ما آنجایی است که هیچ قرینۀ خارجیه بر أحد طرفین وجود نداشته باشد، اگر یک جایی قرینۀ بر حرمت مولوی بود، این از محل بحث ما خارج است</w:t>
      </w:r>
      <w:r>
        <w:rPr>
          <w:rFonts w:eastAsia="IRNazanin" w:cs="IRNazanin"/>
          <w:color w:val="111111"/>
          <w:sz w:val="28"/>
          <w:szCs w:val="28"/>
          <w:rtl w:val="true"/>
          <w:lang w:bidi="fa-IR"/>
        </w:rPr>
        <w:t>.</w:t>
      </w:r>
      <w:bookmarkStart w:id="936" w:name="pg13688_139970"/>
    </w:p>
    <w:p>
      <w:pPr>
        <w:pStyle w:val="BookText"/>
        <w:rPr/>
      </w:pPr>
      <w:bookmarkEnd w:id="936"/>
      <w:r>
        <w:rPr>
          <w:rFonts w:ascii="IRNazanin" w:hAnsi="IRNazanin" w:eastAsia="IRNazanin"/>
          <w:color w:val="111111"/>
          <w:sz w:val="28"/>
          <w:sz w:val="28"/>
          <w:szCs w:val="28"/>
          <w:rtl w:val="true"/>
          <w:lang w:bidi="fa-IR"/>
        </w:rPr>
        <w:t>اگر در مواردی قرینه بر ارشاد بود،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آن است که ما فقط مواجهیم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آیا عرف از این جمله، چه استظهار می‌کند؟ همان را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استظهار می‌کند، یا این که انسان، وقتی که به وجدان خودش و به فهم عرف مراجعه می‌کند، می‌بیند از نظر عرف بین این دو فرق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نهیش را نهی مولوی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نکتۀ که ذکر شد که هدف ترتّب آن آثار است، نهیش را نهی ارشادی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برهانی هم نیست لقائل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قبول ندارم، ما هم نمی‌توانیم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باید بپذیری، این مسأله‌ای است که به فهم عرف و به استظهار عرفی ارتباط دارد، به خلاف بخش دوم مسألۀ ما که آن یک مسألۀ عقلیه است و آنجا دیگر به عرف هیچ ارتباطی ندارد و آن این است که اگر در موردی ثابت شد که معامله‌ای نهی مولوی مخصوصا تحریمی به آن تعلق گرفته، آیا بین حرمت این معامله و فساد آن ملازمه‌ای از نظر عقل تحقق دارد یا نه؟ این یک بحثی است که صرفا عقلی است و عرف در اینجا حق دخالت ندارد و باید با نظر عقل این بخش را ملاحظه کنیم</w:t>
      </w:r>
      <w:r>
        <w:rPr>
          <w:rFonts w:eastAsia="IRNazanin" w:cs="IRNazanin"/>
          <w:color w:val="111111"/>
          <w:sz w:val="28"/>
          <w:szCs w:val="28"/>
          <w:rtl w:val="true"/>
          <w:lang w:bidi="fa-IR"/>
        </w:rPr>
        <w:t>.</w:t>
      </w:r>
    </w:p>
    <w:p>
      <w:pPr>
        <w:pStyle w:val="Heading5"/>
        <w:numPr>
          <w:ilvl w:val="4"/>
          <w:numId w:val="1"/>
        </w:numPr>
        <w:rPr/>
      </w:pPr>
      <w:bookmarkStart w:id="937" w:name="__RefHeading___Toc125611_3264237689"/>
      <w:bookmarkStart w:id="938" w:name="_Toc347"/>
      <w:bookmarkEnd w:id="937"/>
      <w:r>
        <w:rPr>
          <w:rtl w:val="true"/>
        </w:rPr>
        <w:t>پرسش</w:t>
      </w:r>
      <w:r>
        <w:rPr>
          <w:rtl w:val="true"/>
        </w:rPr>
        <w:t>:</w:t>
      </w:r>
      <w:bookmarkEnd w:id="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 دوم در باب معاملات از چه جهت بحث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نکته در باب معاملات را بیان کرده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باب معاملات و عبادات را بیان کنید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تعلق نهی تحریمی به معاملات و عبادات امکان دارد؟ توضیح دهید</w:t>
      </w:r>
      <w:r>
        <w:rPr>
          <w:rFonts w:eastAsia="IRNazanin" w:cs="IRNazanin"/>
          <w:color w:val="111111"/>
          <w:sz w:val="28"/>
          <w:szCs w:val="28"/>
          <w:rtl w:val="true"/>
          <w:lang w:bidi="fa-IR"/>
        </w:rPr>
        <w:t>.</w:t>
      </w:r>
      <w:bookmarkStart w:id="939" w:name="pg13688_139971"/>
    </w:p>
    <w:p>
      <w:pPr>
        <w:pStyle w:val="Heading4"/>
        <w:numPr>
          <w:ilvl w:val="3"/>
          <w:numId w:val="1"/>
        </w:numPr>
        <w:rPr/>
      </w:pPr>
      <w:bookmarkStart w:id="940" w:name="__RefHeading___Toc125613_3264237689"/>
      <w:bookmarkStart w:id="941" w:name="_Toc348"/>
      <w:bookmarkEnd w:id="939"/>
      <w:bookmarkEnd w:id="940"/>
      <w:r>
        <w:rPr>
          <w:rtl w:val="true"/>
        </w:rPr>
        <w:t>درس پانصد و شصت و هشتم</w:t>
      </w:r>
      <w:bookmarkEnd w:id="941"/>
    </w:p>
    <w:p>
      <w:pPr>
        <w:pStyle w:val="Heading5"/>
        <w:numPr>
          <w:ilvl w:val="4"/>
          <w:numId w:val="1"/>
        </w:numPr>
        <w:rPr/>
      </w:pPr>
      <w:bookmarkStart w:id="942" w:name="__RefHeading___Toc125615_3264237689"/>
      <w:bookmarkStart w:id="943" w:name="_Toc349"/>
      <w:bookmarkEnd w:id="942"/>
      <w:r>
        <w:rPr>
          <w:rtl w:val="true"/>
        </w:rPr>
        <w:t>اشاره</w:t>
      </w:r>
      <w:bookmarkEnd w:id="9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44" w:name="__RefHeading___Toc125617_3264237689"/>
      <w:bookmarkStart w:id="945" w:name="_Toc350"/>
      <w:bookmarkEnd w:id="944"/>
      <w:r>
        <w:rPr>
          <w:rtl w:val="true"/>
        </w:rPr>
        <w:t>جهات ثلاثۀ بحث از ملازمۀ عقلی حرمت و فساد در معاملات</w:t>
      </w:r>
      <w:bookmarkEnd w:id="945"/>
    </w:p>
    <w:p>
      <w:pPr>
        <w:pStyle w:val="BookText"/>
        <w:rPr/>
      </w:pPr>
      <w:r>
        <w:rPr>
          <w:rFonts w:ascii="IRNazanin" w:hAnsi="IRNazanin" w:eastAsia="IRNazanin"/>
          <w:color w:val="111111"/>
          <w:sz w:val="28"/>
          <w:sz w:val="28"/>
          <w:szCs w:val="28"/>
          <w:rtl w:val="true"/>
          <w:lang w:bidi="fa-IR"/>
        </w:rPr>
        <w:t>در باب معاملات اگر نهیی متعلق به معامله‌ای شد و هیچ قرینه‌ای بر این که این نهی مولوی است یا ارشادی؟ وجود نداشته باشد، اینجا مثل باب عبادات که نهی ظهور عرفی در ارشاد به فساد دارد، در باب معاملات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وضوح باب عبادات نیست، لکن در عین‌حال همان ظهور عرفی در اینجا هم وجود دارد؛ این بحث درس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بخش از بحث که اگر بدانیم معامله‌ای نهی مولوی تحریمی به آن متعلق شده است و حرمت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مبغوضیت للمولا و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این حرمت عقلا ملازمۀ با فساد معاملات دارد؟ همان‌طوری که در باب عبادات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با مقربیت جمع نمی‌شود، آیا در باب معاملات هم مسأله این‌طور است؟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باید به لحاظ آن جهتی که قبلا بیان کردیم که در معاملات سه مرحله و سه مرتبۀ طولی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انشاء الفاظ سبب ایجاب و قبول است، یکی آن مسببی که به واسطۀ این الفاظ انسان به آن مسبب تسبب پیدا می‌کند که آن عبارت از تملیک و تملک در باب بیع است و تزویج و تزوج در</w:t>
      </w:r>
      <w:bookmarkStart w:id="946" w:name="pg13688_139972"/>
    </w:p>
    <w:p>
      <w:pPr>
        <w:pStyle w:val="BookText"/>
        <w:rPr/>
      </w:pPr>
      <w:bookmarkEnd w:id="946"/>
      <w:r>
        <w:rPr>
          <w:rFonts w:ascii="IRNazanin" w:hAnsi="IRNazanin" w:eastAsia="IRNazanin"/>
          <w:color w:val="111111"/>
          <w:sz w:val="28"/>
          <w:sz w:val="28"/>
          <w:szCs w:val="28"/>
          <w:rtl w:val="true"/>
          <w:lang w:bidi="fa-IR"/>
        </w:rPr>
        <w:t>باب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آن آثار و احکامی بود که بر ملکیت مترتب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یجوز له أن یتصرف فی ملکه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حکم که در رتبۀ متقدمۀ بر حکم قرار گرفته است عنوان ملکیت و مالکیت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یجوز له الاستمتاع بالزوجة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زوج به عنوان موضوعیت برای این حکم اخذ شده است و پیداست که موضوع تقدم رتبی نسبت به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معاملات سه حیثیت و سه جهت و سه مرحلۀ طولی و ترتبی وجود دارد، بلکه در رابطۀ با بحث فعلی ما بعدا ان شاء الله صحبت می‌کنیم، شاید یک جهت چهارم و یک حیثیت چهارمی هم وجود داشته باشد که آن را ان شاء الله بعد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معاملات دارای این سه حیثیت است برخلاف عبادات، به عبادت نهی متعلق می‌شد، آنجا دیگر دو عنوان و سه عنوان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پای نهی مطرح می‌شود و فرض هم این است که نهی مولوی تحریمی است، باید ملاحظه کنیم که متعلق این نهی چیست و به کدامیک از این حیثیات متعلق شده است؟ آن‌که مبغوض مولاست، آن‌که متعلق نهی مولوی تحریمی مولاست، کدامیک از این حیثیات است؟ فعلا حیثیات سه‌گانه‌ای که ذکر کردیم، شاید اینها از نظر حکم بینشان اختلاف وجود داشته باشد و در بعضی از حیثیات ملازمۀ عقلی بین حرمت و فساد وجود داشته باشد و در بعضی از حیثیات وجود نداشته باشد</w:t>
      </w:r>
      <w:r>
        <w:rPr>
          <w:rFonts w:eastAsia="IRNazanin" w:cs="IRNazanin"/>
          <w:color w:val="111111"/>
          <w:sz w:val="28"/>
          <w:szCs w:val="28"/>
          <w:rtl w:val="true"/>
          <w:lang w:bidi="fa-IR"/>
        </w:rPr>
        <w:t>.</w:t>
      </w:r>
    </w:p>
    <w:p>
      <w:pPr>
        <w:pStyle w:val="Heading5"/>
        <w:numPr>
          <w:ilvl w:val="4"/>
          <w:numId w:val="1"/>
        </w:numPr>
        <w:rPr/>
      </w:pPr>
      <w:bookmarkStart w:id="947" w:name="__RefHeading___Toc125619_3264237689"/>
      <w:bookmarkStart w:id="948" w:name="_Toc351"/>
      <w:bookmarkEnd w:id="947"/>
      <w:r>
        <w:rPr>
          <w:rtl w:val="true"/>
        </w:rPr>
        <w:t>تعلق نهی بر سبب</w:t>
      </w:r>
      <w:r>
        <w:rPr>
          <w:rtl w:val="true"/>
        </w:rPr>
        <w:t>(</w:t>
      </w:r>
      <w:r>
        <w:rPr>
          <w:rtl w:val="true"/>
        </w:rPr>
        <w:t>حیثیت اول</w:t>
      </w:r>
      <w:r>
        <w:rPr>
          <w:rtl w:val="true"/>
        </w:rPr>
        <w:t>)</w:t>
      </w:r>
      <w:bookmarkEnd w:id="948"/>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لازم است که این حیثیات ثلاثه فعلا تک‌تک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آن حیثیت اوّلی در باب معاملات متعلق شد، آن حیثیت اوّلی عبارت بود از آن لفظی که به عنوان فعل مباشری و بدون واسطه از مکلف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مکلف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یتلفظ بالفاظ 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معاطات این مکلف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منه الاعطاء و 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دو فعل مباشری غیر تسبیبی برای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 که اگر فرض کردیم که در یک موردی نفس همین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 نفس تلفظ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 نفس تلفظ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 اگر بخواهیم تنها حیثیت اول مورد نهی تحریمی مولوی قرار گیرد، باید این‌طوری مسأله را فرض کنیم که نفس همین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بما أنه فعل صادر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شرائطی فرض کردیم که این حرام بود مثل این که مکلف در حال نماز بود، اگر مکلف مشغول یک نماز فریضه‌ای باشد و مشهور هم قائلند به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کلام آدمی و تکلم به کلام آدمی از قواطع نماز است و از آن طرف قائلند به این که قطع نماز واجب یکی از محرمات است که اگر کسی نماز واجب را بدون جهت قطع کند ولو این که</w:t>
      </w:r>
      <w:bookmarkStart w:id="949" w:name="pg13688_139973"/>
    </w:p>
    <w:p>
      <w:pPr>
        <w:pStyle w:val="BookText"/>
        <w:rPr/>
      </w:pPr>
      <w:bookmarkEnd w:id="949"/>
      <w:r>
        <w:rPr>
          <w:rFonts w:ascii="IRNazanin" w:hAnsi="IRNazanin" w:eastAsia="IRNazanin"/>
          <w:color w:val="111111"/>
          <w:sz w:val="28"/>
          <w:sz w:val="28"/>
          <w:szCs w:val="28"/>
          <w:rtl w:val="true"/>
          <w:lang w:bidi="fa-IR"/>
        </w:rPr>
        <w:t>بعد هم تصمیم دارد که مجددا نماز را انجام دهد اما نفس همین قطع نماز واجب، فتوای مشهور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کلام آدمی که مقصود از کلام آدمی یعنی غیر از ذکر، غیر از قرآن هرکلامی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قواطع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قاطع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بین نماز واجب یک مرتبه یک مشتری خوبی برای جنسش پیدا شد، دید اگر بخواهد تا آخر نماز صبر کند این مشتری چه‌بسا از دست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همان نماز واجب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بما أنه لفظ صادر من المکلف فی أثناء 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عملا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استحقاق عقوبت دارد بر این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حرمت و استحقاق عقوبت و بطلان نماز، ارتباطی به بطلان این معامله هم پیدا می‌کند؟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اثناء نماز واجب گفته می‌شود مشتری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را کامل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بما أنه لفظ و کلام آدمی و وقع فی حال الصلاة 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حرمتش این است که معامله هم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معامله واقع نشود؟ چه نقصی در معامله وجود دارد؟ چه کمبودی در شرائط معامله وجود دارد؟ این باب عبادت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با مقربیت منافات دارد، آیا مبغوضیت این سبب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با سببیت سبب؟ اگر این‌طور است، پس ما باید هرکجا که پای سببیت مطرح است، قیدی به آن اضافه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سبب حرام نباشد و الا اگر حرام باشد نمی‌تواند سببیت پیدا کند</w:t>
      </w:r>
      <w:r>
        <w:rPr>
          <w:rFonts w:eastAsia="IRNazanin" w:cs="IRNazanin"/>
          <w:color w:val="111111"/>
          <w:sz w:val="28"/>
          <w:szCs w:val="28"/>
          <w:rtl w:val="true"/>
          <w:lang w:bidi="fa-IR"/>
        </w:rPr>
        <w:t>.</w:t>
      </w:r>
    </w:p>
    <w:p>
      <w:pPr>
        <w:pStyle w:val="Heading5"/>
        <w:numPr>
          <w:ilvl w:val="4"/>
          <w:numId w:val="1"/>
        </w:numPr>
        <w:rPr/>
      </w:pPr>
      <w:bookmarkStart w:id="950" w:name="__RefHeading___Toc125621_3264237689"/>
      <w:bookmarkStart w:id="951" w:name="_Toc352"/>
      <w:bookmarkEnd w:id="950"/>
      <w:r>
        <w:rPr>
          <w:rtl w:val="true"/>
        </w:rPr>
        <w:t>ضمان محرم و غیرمحرم</w:t>
      </w:r>
      <w:bookmarkEnd w:id="951"/>
    </w:p>
    <w:p>
      <w:pPr>
        <w:pStyle w:val="BookText"/>
        <w:rPr/>
      </w:pPr>
      <w:r>
        <w:rPr>
          <w:rFonts w:ascii="IRNazanin" w:hAnsi="IRNazanin" w:eastAsia="IRNazanin"/>
          <w:color w:val="111111"/>
          <w:sz w:val="28"/>
          <w:sz w:val="28"/>
          <w:szCs w:val="28"/>
          <w:rtl w:val="true"/>
          <w:lang w:bidi="fa-IR"/>
        </w:rPr>
        <w:t>اگر این‌طور است پس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استفاده‌ای می‌کنید؟ می‌گویید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اتلاف مال غیر سببیت برای ضمان دارد، درحالی‌که ما دو نحو اتلاف مال غیر داریم و نوعا هم این قسم محرمش تحقق پیدا می‌کند که اگر کسی مال غیر را اتلاف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هم اتلاف مال غیر به صورت حرام انجام می‌شود؛ لکن گاهی هم به صورت حلال واقع می‌شود، یعنی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کسی ظرفی کنارش واقع شده در حال خواب دستش به این ظرفی که مال غیر است خورد و این ظرف افتاد و شکست این اتلاف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محرما لکنه سبب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مشکلات همین مسأله است که اگر انسان در حال کودکی و عدم بلوغ مال کسی را اتلاف کرده باشد با این که آن اتلاف از نظر حکم تکلیفی به علت عدم بلوغ نمی‌تواند اتصاف به حرمت پیدا کند، اما سببیت این اتلاف برای ضمان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طفل دارای اموالی باشد بر ولی این طفل لازم است که این مال غیر را جبران کند و مثل و قیمت را از مال این طفل بردارد و به</w:t>
      </w:r>
      <w:bookmarkStart w:id="952" w:name="pg13688_139974"/>
    </w:p>
    <w:p>
      <w:pPr>
        <w:pStyle w:val="BookText"/>
        <w:rPr/>
      </w:pPr>
      <w:bookmarkEnd w:id="952"/>
      <w:r>
        <w:rPr>
          <w:rFonts w:ascii="IRNazanin" w:hAnsi="IRNazanin" w:eastAsia="IRNazanin"/>
          <w:color w:val="111111"/>
          <w:sz w:val="28"/>
          <w:sz w:val="28"/>
          <w:szCs w:val="28"/>
          <w:rtl w:val="true"/>
          <w:lang w:bidi="fa-IR"/>
        </w:rPr>
        <w:t>عنوان جبران آن مال اتلاف شده به صاحب آن 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چه اتلاف مال غیر می‌خواهد نفس این اتلاف، عمل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اکثر موارد الاتلاف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 اتلاف حلال باشد که یکی از موارد حلیتش هم عبارت از این مورد است که شما خودتان در فقه ملاحظه کردید، اگر کسی از شدت گرسنگی جانش در مخاطره بود غذایی هم وجود دارد، لکن مربوط به غیر است و غیرهم نیست که اجازۀ تصرف در این غذا را دهد، اینجا شارع برای حفظ نفس، اجازۀ خوردن این غذا را بدون اذن مالک می‌دهد، اما نه خوردن مجانی، خوردن جایز است، اتلاف جایز است، اما سببیت اتلاف برای ضمان در جای خودش محفوظ است و باید بعد از آن‌که صاحب این غذا آمد، مثل یا قیمت به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سببیت اتلاف را برای ضمان استفاده می‌کنید و در سببیت دیگر مسألۀ حلیت و حرمت مطرح نیست، چه اتلاف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اتلاف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مسأله این‌طور است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 فی حال الصلاة بما أنه لفظ و کلام آدمی این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هیچ منافاتی با سببیت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نقل و انتقال و حصول تملیک و تملک هیچ منافاتی با این سببیت ندارد و وقتی که مسأله را در پیشگاه عقل مطرح می‌کنیم، عقل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بین حرمت و فساد معامله ملازمه می‌بینم، هیچگونه ملازمه‌ای بین حرمت و فساد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حیثیت اول، مسأله تقریبا روشن است</w:t>
      </w:r>
      <w:r>
        <w:rPr>
          <w:rFonts w:eastAsia="IRNazanin" w:cs="IRNazanin"/>
          <w:color w:val="111111"/>
          <w:sz w:val="28"/>
          <w:szCs w:val="28"/>
          <w:rtl w:val="true"/>
          <w:lang w:bidi="fa-IR"/>
        </w:rPr>
        <w:t>.</w:t>
      </w:r>
    </w:p>
    <w:p>
      <w:pPr>
        <w:pStyle w:val="Heading5"/>
        <w:numPr>
          <w:ilvl w:val="4"/>
          <w:numId w:val="1"/>
        </w:numPr>
        <w:rPr/>
      </w:pPr>
      <w:bookmarkStart w:id="953" w:name="__RefHeading___Toc125623_3264237689"/>
      <w:bookmarkStart w:id="954" w:name="_Toc353"/>
      <w:bookmarkEnd w:id="953"/>
      <w:r>
        <w:rPr>
          <w:rtl w:val="true"/>
        </w:rPr>
        <w:t>تعلق نهی بر تملیک و تملک</w:t>
      </w:r>
      <w:r>
        <w:rPr>
          <w:rtl w:val="true"/>
        </w:rPr>
        <w:t>(</w:t>
      </w:r>
      <w:r>
        <w:rPr>
          <w:rtl w:val="true"/>
        </w:rPr>
        <w:t>حیثیت دوم</w:t>
      </w:r>
      <w:r>
        <w:rPr>
          <w:rtl w:val="true"/>
        </w:rPr>
        <w:t>)</w:t>
      </w:r>
      <w:bookmarkEnd w:id="954"/>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حیثیت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این فعل مباشری متعلق نشود به آن فعل تسبیبی یعنی به نقل و انتقال، به تملیک و تملک، به تزویج و تزوج اگر نهی متعلق شود و نهی هم نهی تحریمی مولوی باشد، مثلا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فروختن عبد مسلمان به مولای کافر و مشتری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حراما بالحرمة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چنین چیزی فرمود که در روایات هم هست، آیا نهی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العبد المسلم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اشتباه نشود این مثل حیثیت اولی نیست در حیثیت اولی متعلق نهی همان تلفظ به الفاظ ایجاب و قبول است، اما در این حیثیت دوم آن‌که مبغوض شارع است، گفتن بعت و اشتریت نیست آن‌که مبغوض شارع است این است که انسان عبد مسلمانی را ملک کافر قرار دهد یا مثلا یک مصحف و کتاب اللهی را ملک کافری قرار دهد که این مربوط به آن حیثیت دومی است که در باب</w:t>
      </w:r>
      <w:bookmarkStart w:id="955" w:name="pg13688_139975"/>
    </w:p>
    <w:p>
      <w:pPr>
        <w:pStyle w:val="BookText"/>
        <w:rPr/>
      </w:pPr>
      <w:bookmarkEnd w:id="955"/>
      <w:r>
        <w:rPr>
          <w:rFonts w:ascii="IRNazanin" w:hAnsi="IRNazanin" w:eastAsia="IRNazanin"/>
          <w:color w:val="111111"/>
          <w:sz w:val="28"/>
          <w:sz w:val="28"/>
          <w:szCs w:val="28"/>
          <w:rtl w:val="true"/>
          <w:lang w:bidi="fa-IR"/>
        </w:rPr>
        <w:t>معاملات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نهی ملازمه‌ای با فساد دارد؟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شما که عبد مسلمان را به کافر بفروشید، آیا عقل از این حرمت استفادۀ فساد هم می‌کند؟ ملازمه‌ای بین حرمت و بین فساد تحقق دارد؟ جواب اولا این است که نه، چه ملازمه‌ای دارد وقتی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مسلمان را به کافر فروختن از نظر من شارع مبغوضیت دارد، محکوم به حرمت مولویۀ تکلیفیه 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همۀ اینها درست، اما حالا که کسی آمد عبد مسلمان خودش را به کافر فروخت، این معامله‌ای که بین این دو تا انجام شده اگر شما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فاسد است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یکی از شرائط صحت معامله وجود ندارد، سؤال این است که به واسطۀ این نهی شارع کدام شرط معتبره در صحت معامله دیگر از بین می‌رود و منتفی می‌شود؟ باید بالاخره فساد معامله ریشه‌اش فقدان یکی از خصوصیات معتبرۀ در معامله باشد و الا اگر معامله‌ای همۀ شرائط و خصوصیات در آن جمع باشد همین‌طوری که نمی‌توانیم حکم به فساد این معامله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شارع چنین نهیی کرد و خیلی هم می‌دانیم که این معنا مبغوض شارع است، از آن مبغوضهای درجۀ یک شارع است که یک عبد مسلمانی را انسان به کافری بفروشد و او را مسلط بر یک مسلمان کند اما خوب مسائل باید از هم جدا شود، مبغوضیت این در جای خودش محفوظ، شدت مبغوضیت در جای خودش محفوظ، اما معامله چه نقصی در آن وجود دارد که بخواهیم حکم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المعاملة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همۀ شرائط و خصوصیاتی که در صحت معامله اعتبار دارد، که می‌بینیم همۀ اینها وجود دارد دیگر چه معنا دارد که ما حکم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المعاملة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محرمة مبغوضة و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عبادت نیست که بین مبغوضیت و مقربیت امکان اجتماع نیست، آیا اینجا هم بین مبغوضیت و صحت امکان اجتماع نیست؟ نه هیچ مانعی ندارد که هم مبغوض صددرصد مولا باشد و هم در عین‌حال معامله صحیح باشد به لحاظ این که همۀ شرائط معتبرۀ در صحت در معامله تحقق دارد</w:t>
      </w:r>
      <w:r>
        <w:rPr>
          <w:rFonts w:eastAsia="IRNazanin" w:cs="IRNazanin"/>
          <w:color w:val="111111"/>
          <w:sz w:val="28"/>
          <w:szCs w:val="28"/>
          <w:rtl w:val="true"/>
          <w:lang w:bidi="fa-IR"/>
        </w:rPr>
        <w:t>.</w:t>
      </w:r>
    </w:p>
    <w:p>
      <w:pPr>
        <w:pStyle w:val="Heading5"/>
        <w:numPr>
          <w:ilvl w:val="4"/>
          <w:numId w:val="1"/>
        </w:numPr>
        <w:rPr/>
      </w:pPr>
      <w:bookmarkStart w:id="956" w:name="__RefHeading___Toc125625_3264237689"/>
      <w:bookmarkStart w:id="957" w:name="_Toc354"/>
      <w:bookmarkEnd w:id="956"/>
      <w:r>
        <w:rPr>
          <w:rtl w:val="true"/>
        </w:rPr>
        <w:t>تفصیل شیخ انصاری ره در سببیت معاملات برای تملیک و تملک</w:t>
      </w:r>
      <w:bookmarkEnd w:id="957"/>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اینجا مرحوم شیخ بزرگوار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نظریاتشان در مباحث الفاظ به صورت تقریراتشان نوشته شده است همان مطارح الانظار ظاهرا که یک جلد کتاب بزرگی است و تقریرات بحث مرحوم شیخ انصاری است که یکی از اجلای تلامذۀ ایشان آن را به رشتۀ تحریر درآورده است و همین اواخر هم تجدید طبع شده به اندازۀ یک جلد شرح لمعه بلکه</w:t>
      </w:r>
    </w:p>
    <w:p>
      <w:pPr>
        <w:pStyle w:val="BookText"/>
        <w:rPr/>
      </w:pPr>
      <w:r>
        <w:rPr>
          <w:rFonts w:ascii="IRNazanin" w:hAnsi="IRNazanin" w:eastAsia="IRNazanin"/>
          <w:color w:val="111111"/>
          <w:sz w:val="28"/>
          <w:sz w:val="28"/>
          <w:szCs w:val="28"/>
          <w:rtl w:val="true"/>
          <w:lang w:bidi="fa-IR"/>
        </w:rPr>
        <w:t>یک مقدار کمتر از یک جلد شرح لمعه است، مرحوم شیخ، علی ما فی تقریراته اینجا یک تفصیلی در مسأله ذکر کرده‌اند که من اجمالا تفصیل ایشان را ذکر می‌کنم که بعد شما دقت بفرمایید، جوابش ان شاء الله برای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این قبیل موارد مثل بیع عبد مسلم به کافر که مبغوض عند الشارع است، باید این‌طوری در مسأله تفصیل دهیم، ببینیم آیا این معاملات اسباب شرعیه هستند؟ مثل باب عبادات همان‌طوری که باب عبادات به نحوی که بیان کردیم، اینها مخترعات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بالحقیقة الشرعیة ام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البته من اضافه کردم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هم اینها اسباب شرعیه هستند، شارع خودش بیع را سبب برای نقل و انتقال قرار داده است، خودش نکاح را سبب برای زوجیت و تزویج و تزوج قرار داده است، آیا مسأله این‌طور است؟ این یک احتمال، احتمال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معاملات سببیتشان و تأثیر و تأثرشان مسائل واقعیۀ عقلیه است منتهی یک سری مسائل عقلی است که اصلا عقل ما پی به آنها نمی‌برد، اینها واقعیاتی است که شارع کشف می‌کند از این واقعیات، شارع روی احاطۀ علمی به همۀ واقعیات ما را در جریان این واقعیات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احتمال اول باشد که همۀ ساخت‌وساز قضایا و معاملات دست خود شارع است، نه به عقل ارتباط دارد، نه یک واقعیتی است که شارع کشف از آن واقعیت می‌کند، بلکه همه چیزش دست خودش است، اگر این‌طور باشد 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عبد مسلمان به کافر باطل است، چرا؟ برای این که شارع چه معنا دارد که از یک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عبد مسلمان به کافر حرام است از یک طرف هم خودش بگوید که نه من این بیع را سبب برای نقل و انتقال قرار دادم، خوب سبب قرار نده همۀ مشکلات حل می‌شود، این که شارع بخواهد از یک طرف برایش جعل سببیت کند و از یک طرف برایش جعل حرمت که کاشف از مبغوضیت است اینها باهم قابل جمع نیست، از اول خیالت راحت،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عبد مسلمانی را به کافر بفروشد من این را سبب برای نقل و انتقال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فرض دوم که مسأله به شارع ارتباط ندارد، بلکه شارع عنوان کاشفیت در مسأله دارد و ما را در جریان یک اسباب عقلیۀ واقعیه قرار داده است، آنجا نه، آنجا دیگر شارع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را سبب برای نقل و انتقال قرار نمی‌دهم، چون سببیت سببیت عقلیه و سببیت واقعیه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فقط جعل تحریم، دست شارع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پیش من مبغوض است و من بدم می‌آید از این که یک عبد مسلمی در اختیار کافر قرار گیرد، اما سببیت بیع برای نقل و انتقال، این دیگر</w:t>
      </w:r>
      <w:bookmarkStart w:id="958" w:name="pg13688_139977"/>
    </w:p>
    <w:p>
      <w:pPr>
        <w:pStyle w:val="BookText"/>
        <w:rPr/>
      </w:pPr>
      <w:bookmarkEnd w:id="958"/>
      <w:r>
        <w:rPr>
          <w:rFonts w:ascii="IRNazanin" w:hAnsi="IRNazanin" w:eastAsia="IRNazanin"/>
          <w:color w:val="111111"/>
          <w:sz w:val="28"/>
          <w:sz w:val="28"/>
          <w:szCs w:val="28"/>
          <w:rtl w:val="true"/>
          <w:lang w:bidi="fa-IR"/>
        </w:rPr>
        <w:t>ارتباطی به شارع ندارد، این مربوط به واقعیت و مربوط به امور عقلی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روی فرض اول در حقیقت از راه حرمت، فساد را کشف می‌کند، اما روی احتمال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حرمت و فساد ملازمه‌ای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کلام این مرد بزرگ بفرمایید</w:t>
      </w:r>
      <w:r>
        <w:rPr>
          <w:rFonts w:eastAsia="IRNazanin" w:cs="IRNazanin"/>
          <w:color w:val="111111"/>
          <w:sz w:val="28"/>
          <w:szCs w:val="28"/>
          <w:rtl w:val="true"/>
          <w:lang w:bidi="fa-IR"/>
        </w:rPr>
        <w:t>.</w:t>
      </w:r>
    </w:p>
    <w:p>
      <w:pPr>
        <w:pStyle w:val="Heading5"/>
        <w:numPr>
          <w:ilvl w:val="4"/>
          <w:numId w:val="1"/>
        </w:numPr>
        <w:rPr/>
      </w:pPr>
      <w:bookmarkStart w:id="959" w:name="__RefHeading___Toc125627_3264237689"/>
      <w:bookmarkStart w:id="960" w:name="_Toc355"/>
      <w:bookmarkEnd w:id="959"/>
      <w:r>
        <w:rPr>
          <w:rtl w:val="true"/>
        </w:rPr>
        <w:t>پرسش</w:t>
      </w:r>
      <w:r>
        <w:rPr>
          <w:rtl w:val="true"/>
        </w:rPr>
        <w:t>:</w:t>
      </w:r>
      <w:bookmarkEnd w:id="9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ملازمۀ عقلی بین صحت و فساد از چند جهت مورد 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نهی بر الفاظ ایجاب و قبول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بحث ضمان به ما نحن فیه را بیان کنید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شیخ اعظم ره در سببیت معاملات بر تملیک و تملک را تقریب نمایید</w:t>
      </w:r>
      <w:r>
        <w:rPr>
          <w:rFonts w:eastAsia="IRNazanin" w:cs="IRNazanin"/>
          <w:color w:val="111111"/>
          <w:sz w:val="28"/>
          <w:szCs w:val="28"/>
          <w:rtl w:val="true"/>
          <w:lang w:bidi="fa-IR"/>
        </w:rPr>
        <w:t>.</w:t>
      </w:r>
      <w:bookmarkStart w:id="961" w:name="pg13688_139978"/>
    </w:p>
    <w:p>
      <w:pPr>
        <w:pStyle w:val="Heading4"/>
        <w:numPr>
          <w:ilvl w:val="3"/>
          <w:numId w:val="1"/>
        </w:numPr>
        <w:rPr/>
      </w:pPr>
      <w:bookmarkStart w:id="962" w:name="__RefHeading___Toc125629_3264237689"/>
      <w:bookmarkStart w:id="963" w:name="_Toc356"/>
      <w:bookmarkEnd w:id="961"/>
      <w:bookmarkEnd w:id="962"/>
      <w:r>
        <w:rPr>
          <w:rtl w:val="true"/>
        </w:rPr>
        <w:t>درس پانصد و شصت و نهم</w:t>
      </w:r>
      <w:bookmarkEnd w:id="963"/>
    </w:p>
    <w:p>
      <w:pPr>
        <w:pStyle w:val="Heading5"/>
        <w:numPr>
          <w:ilvl w:val="4"/>
          <w:numId w:val="1"/>
        </w:numPr>
        <w:rPr/>
      </w:pPr>
      <w:bookmarkStart w:id="964" w:name="__RefHeading___Toc125631_3264237689"/>
      <w:bookmarkStart w:id="965" w:name="_Toc357"/>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66" w:name="__RefHeading___Toc125633_3264237689"/>
      <w:bookmarkStart w:id="967" w:name="_Toc358"/>
      <w:bookmarkEnd w:id="966"/>
      <w:r>
        <w:rPr>
          <w:rtl w:val="true"/>
        </w:rPr>
        <w:t>تفصیل شیخ انصاری ره در معنای سببیت معاملات</w:t>
      </w:r>
      <w:bookmarkEnd w:id="967"/>
    </w:p>
    <w:p>
      <w:pPr>
        <w:pStyle w:val="BookText"/>
        <w:rPr/>
      </w:pPr>
      <w:r>
        <w:rPr>
          <w:rFonts w:ascii="IRNazanin" w:hAnsi="IRNazanin" w:eastAsia="IRNazanin"/>
          <w:color w:val="111111"/>
          <w:sz w:val="28"/>
          <w:sz w:val="28"/>
          <w:szCs w:val="28"/>
          <w:rtl w:val="true"/>
          <w:lang w:bidi="fa-IR"/>
        </w:rPr>
        <w:t>بحث در این بود که اگر نهی تحریمی و مولوی، به آن حیثیّت دومی که در باب معاملات مطرح است، تعلق گرفت؛ یعنی به ایجاد مسبب که مسبب هم فعل مکلف است، منتها فعل تسبیبی که با ایجاد سبب تحقق پیدا می‌کند و در حقیقت، مقدور بالواسطه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نهی تحریمی، دلالت بر فساد می‌کند یا نه؟ مرحوم شیخ بزرگوار انصاری صاحب کتاب رسائل و مکاسب تفصیلی را ذکر کردند،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شرعیه و اسباب معاملیه، آیا سببیتشان به شارع ارتباط دارد؛ یعنی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مؤثر در نقل و انتقال قرار داده و یا این که نه، اینها سببیتهای واقعی عقلی دارند، منتها شارع از آنها پرده‌برداری کرده و کشف کرده از آنها و این واقعیات را برای ما که عقلمان نمی‌رسد تبیین کرده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سببیت این معاملات برای ترتّب آثارشان یک سببیت شرعی باشد؛ یعنی جاعل سببیت و آن کسی که سببیّت را به این معاملات اعطاء کرده، خود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p>
    <w:p>
      <w:pPr>
        <w:pStyle w:val="BookText"/>
        <w:rPr/>
      </w:pP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نهی دلالت بر فساد می‌کند، برای این‌که شارع اگر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مسلمان را به کافر نفروشید، این مبغوض من است، چطور می‌شود که شارع این مسأله برای او از یک طرف مبغوض و محرم و دارای مفسدۀ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طرف دیگر خودش هم برای این معامله، جعل سببیت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عبد مسلمان هم اگر بیع و شراء واقع شد، من آن را سبب برای نقل و انتقال قرار می‌دهم و خودم سببیت این بیع را برای حصول سلطۀ کافر نسبت به عبد مسلمان، جعل می‌کنم، اگر سلطۀ کافر نسبت به عبد مسلمان برای شارع، کمال مبغوضیت را دارد، شما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این را بگیرید و چنین معامله‌ای را امضا نکنید، برای معاملۀ عبد مسلمان به کافر، جعل سببیت نکنید،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باطل است، این بیع و شراء، تأثیر در حصول نقل و انتقال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ملکیت کافر نسبت به عبد مسلمان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بخواهد از یک طرفی هی فریاد بزند که فروختن عبد مسلمان به کافر برخلاف میل من است و من هیچ علاقه‌ای به این کار ندارم، بلکه کمال مبغوضیت در کار است و از طرف دیگر خودش بنشیند برای این بیع، جعل سببیت و مؤثریت در نقل و انتقال بفرماید، این دو باهم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من است، ما می‌فهمیم که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برای آن جعل سببیت نکرده و این معامله را امضا نفرموده، اما اگر مسألۀ سببیت اینها، از امور واقعیۀ عقلیه باشد، که شارع ما را به آن واقعیات، هدایت کرده باشد، اینجاست که شارع نمی‌تواند دیگر در 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کند،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جلوی سببیت نار را برای احراق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رابطۀ با ابراهیم آن تعبیر می‌شود،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خالق و بما هو مؤثر فی عالم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صادر می‌کند و الاّ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مقنن و قانونگذار و جاعل احکام و واضع قوانین، هیچ حیثیت دیگری برای او وجوب ندارد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این معاملات تأثیر و تأثرشان به صورت یک واقعیت باشد، شارع دیگر نمی‌تواند جلوی تأثیر بیع عبد مسلمان به کافر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می‌تواند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مبغوض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أنّی شارع و بما انی جاعل للحرام و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عبد مسلمان به کافر، کمال مبغوضیت را پیش من دارد، اما تأثیر آن یک واقعیت است و من دیگر نمی‌توانم در آن دخالتی داشته باشم، در حقیقت، بین صحت و مبغوضیت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یک چنین تفصیلی را و دو مبنا را در اینجا قائل شدند، روی یک مبنا، مبغوضیت ملازم با فساد است، اما روی مبنای دیگر، مبغوضیت ملازم با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شیخ است که در تقریراتشان این بیان ذکر شده، حالا باید آن را بررسی کنیم</w:t>
      </w:r>
      <w:r>
        <w:rPr>
          <w:rFonts w:eastAsia="IRNazanin" w:cs="IRNazanin"/>
          <w:color w:val="111111"/>
          <w:sz w:val="28"/>
          <w:szCs w:val="28"/>
          <w:rtl w:val="true"/>
          <w:lang w:bidi="fa-IR"/>
        </w:rPr>
        <w:t>.</w:t>
      </w:r>
      <w:bookmarkStart w:id="968" w:name="pg13688_139980"/>
    </w:p>
    <w:p>
      <w:pPr>
        <w:pStyle w:val="Heading5"/>
        <w:numPr>
          <w:ilvl w:val="4"/>
          <w:numId w:val="1"/>
        </w:numPr>
        <w:rPr/>
      </w:pPr>
      <w:bookmarkStart w:id="969" w:name="__RefHeading___Toc125635_3264237689"/>
      <w:bookmarkStart w:id="970" w:name="_Toc359"/>
      <w:bookmarkEnd w:id="968"/>
      <w:bookmarkEnd w:id="969"/>
      <w:r>
        <w:rPr>
          <w:rtl w:val="true"/>
        </w:rPr>
        <w:t>بیان استاد بر رد تفصیل شیخ در معنای سببیت</w:t>
      </w:r>
      <w:bookmarkEnd w:id="970"/>
    </w:p>
    <w:p>
      <w:pPr>
        <w:pStyle w:val="BookText"/>
        <w:rPr/>
      </w:pPr>
      <w:r>
        <w:rPr>
          <w:rFonts w:ascii="IRNazanin" w:hAnsi="IRNazanin" w:eastAsia="IRNazanin"/>
          <w:color w:val="111111"/>
          <w:sz w:val="28"/>
          <w:sz w:val="28"/>
          <w:szCs w:val="28"/>
          <w:rtl w:val="true"/>
          <w:lang w:bidi="fa-IR"/>
        </w:rPr>
        <w:t>تحقیق این است که اصلا در باب معاملات که غیر از باب عبادات است و مکرّر بیان کردیم، واقعیت این است که هیچ‌یک از این دو مبنایی که ایشان ذکر فرمودند،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نه جعلیات شرعیه است و نه واقعیات عقلیه، هیچ‌کدام از اینها نیست، واقعیت این است که معاملات و قراردادها از امور عقلایی است که بین آنها رائج است، بدون این که شارع آنها را اختراع کرده باشد و بدون این که مثل نار و احراق، یک واقعیت حقیقیه و تکوینیه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دو نیست؟ عقلا از روز اول ملاحظه کردند و دیدند که مایحتاجشان در زندگی فراوان است، هرکسی هم که نمی‌تواند به تنهایی تمام مایحتاج زندگی خودش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می‌تواند زراعت کند، یکی می‌تواند پارچه‌بافی کند و چون انسان زندگیش با سایر حیوانات فرق می‌کند و زندگیش یک زندگی اجتماعی است و اصولا به تنهایی نمی‌تواند یک انسان خودش را اداره کند، این زمینه شد بر این که یک تبادل و تعاملی بین اینها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گندم اضافه دارد، اضافه‌اش را بدهد و در مقابل، از کسی که پارچه اضافه دارد، پارچه بگیرد، آن‌کس که پارچه اضافه دارد، اضافه‌اش را بدهد و چیز دیگری که مورد نیاز زندگی اوست،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عقلا در زندگی اجتماعی، بر این استقرار پیدا کرد که این معاملات برای حفظ زندگی انسان تحقق پیدا کند، در باب زوجیت هم مسأله به همین کیفیت و به همین منوال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مسأله، شارع مخترع نیست در آن کشورهایی که اصلا به وجود خدا هم معتقد نیستند، مسألۀ بیع و شراء وجود دارد و قبل از شرع این مسائل تحقق داشته و نه یک واقعیت است آن هم تعبیر به واقعیت عقلیه، چه واقعیت عقلیه دارد؟ مگر خود ملکیت، یک واقعیتی دارد که ما سببیتش را برایش واقعیت قائل شویم مگر زوجیت، جز یک امر اعتباری بیشتر است که ما برای سبب زوجیت، یک واقعیت عقلیه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مسأله این است که اینها یک امور متداوله و رائجۀ بین عقلا است که شارع اکثر اینها را امضا و تأیید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هم مثل ربا و امثال ربا،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را گرفته با این که ربا هم کمال تداول بین عقلا دارد، مع ذلک شارع با توجه به مفاسد اجتماعی ربا، یا جهات دیگری که خودش می‌داند دور ربا و امثال ربا را قلم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نه مخترع است و نه اینها از امور واقعی و عقلی هستند،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مبنایی که در کلام شیخ بود و مسأله را بر این دو مبنا، مبتنی می‌فرمود، هیچ‌کدامش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انّه مخترع و لا انّه کاشف بل هو ممض لما هو المتداول 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گذاشته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بیعی که بین عقلا</w:t>
      </w:r>
    </w:p>
    <w:p>
      <w:pPr>
        <w:pStyle w:val="BookText"/>
        <w:rPr/>
      </w:pPr>
      <w:r>
        <w:rPr>
          <w:rFonts w:ascii="IRNazanin" w:hAnsi="IRNazanin" w:eastAsia="IRNazanin"/>
          <w:color w:val="111111"/>
          <w:sz w:val="28"/>
          <w:sz w:val="28"/>
          <w:szCs w:val="28"/>
          <w:rtl w:val="true"/>
          <w:lang w:bidi="fa-IR"/>
        </w:rPr>
        <w:t>متداول است و رائج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بفرمایید، درست است حالا شیخ این مبنای سوم را ذکر نکرده، لکن نتیجۀ مبنای اول، روی این حرف شما هم پیاده می‌شود، مگر نباید شارع بیع و این معاملۀ متداوله بین عقلا را امضا و تائید کند، چطور می‌شود که شارع از یک طرف تأیید کند این بیع عبد مسلمان به کافر را که متداول بین عقلا است و از طرف دیگر تو سر خودش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عبد مسلمان به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عندی، محرم لدیّ کمال المبغوضیه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حرف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مسألۀ اختراع در کار باشد، چیزی که پیش شما مبغوض است و نسبت به آن کمال انزجار را ابراز می‌کنید این را تأیید نکن، جوابش این است که شارع که روی تک‌تک معاملات بیعی، نمی‌تواند انگشت بگذارد و یا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بیع معروف است، این را مورد تأیید و امضا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بیع مورد تأیید و تصویب شارع مقدس اسلام است، آن وقت در مقابل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دست شارع بسته شده باشد؟ نه، این اطلاق را شارع بیان کرده و در مقابل این اطلاق، خودش یک مقیداتی را بیان کرده، فرضا از باب مثال، فرموده است که اگر بیع به صورت معاطات باشد، نه، آنجا تأیید و امضا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بیع غرری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نهیش ارشاد به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بیع غرری را من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نمی‌کنم و حکم به صحت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تأیید اطلاقی روی نفس عنوان بیع است، لکن در مقابل، شارع، مقیداتی بیان کرده و گفته که بیع غرری و فرضا بیع معاطاتی،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بیعی که قبولش مقدم بر ایجاب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مواردی را به عنوان تقیید اطلاق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العبد المسلم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نهیی که در این رابطه دارد، نهی ارشادی است؛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عبد مسلمان به کافر، را من امضا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 این هم یک تقییدی در مقابل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اما ما می‌بینیم مسأله این نیست،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مطلق را امضاء کرده،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العبد المسلم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می‌رسیم،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مبغوض من است، چون فرض ما آنجاست، فرض ما آنجاست که نهی، نهی تحریمی است، نهی مولوی تحریمی کاشف از مبغوضیت این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اطلاق را شارع، امضا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بصحة مطلق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این اطلاق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العبد مسلم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می‌آییم، می‌بینیم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w:t>
      </w:r>
      <w:bookmarkStart w:id="971" w:name="pg13688_139982"/>
    </w:p>
    <w:p>
      <w:pPr>
        <w:pStyle w:val="BookText"/>
        <w:rPr/>
      </w:pPr>
      <w:bookmarkEnd w:id="971"/>
      <w:r>
        <w:rPr>
          <w:rFonts w:ascii="IRNazanin" w:hAnsi="IRNazanin" w:eastAsia="IRNazanin"/>
          <w:color w:val="111111"/>
          <w:sz w:val="28"/>
          <w:sz w:val="28"/>
          <w:szCs w:val="28"/>
          <w:rtl w:val="true"/>
          <w:lang w:bidi="fa-IR"/>
        </w:rPr>
        <w:t>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مطلق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قسم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است، تقییدی در اطلاقی که دلالت بر صحت می‌کند به وجود می‌آید؟ چه منافاتی است بین این دو که صحت به قوت خودش باقی باشد، عمل مبغوض هم در خارج تحقق پیدا کرده باشد؟ نه این که شارع نمی‌تواند حکم به بطلان کند، بحث این است که شارع بیع را به صورت اطلاق از نظر صحت و نفوذ امضا کرده، بعضی موارد هم تقیید برای این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ارشاد به فساد معاملۀ غرریه است،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العبد المسلم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اینجا فقط می‌بینیم ما با یک تحریم مولوی مواجه هستیم، چطوری این تحریم مولوی را به جنگ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با این تحریم مولوی، چه حق داریم که ما در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مورد محرم دخالت کنیم؟ منافاتی بین اینها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ارشاد به فساد معاملۀ غرریه بود، فساد معاملۀ غرریه با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لذا باید تقیید شود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مولوی بیع عبد مسلمان به کافر، چه منافاتی با اطلاق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ما با این حرمت، به جنگ آن اطلاق برویم؟ نه، هردو در جای خودش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مولوی تکلیفی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عبد مسلمانی را به کافر فروخت، هم معامله‌اش درست است و هم در مقابل این معامله،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عمل محرم مولوی را مرتکب شده و أتیان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این بیان مرحوم شیخ بیان ناتمامی است و واقعیت در باب معاملات این است که نه اختراع است و نه کشف، بلکه مسائلی است عقلائیه و شارع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بیع را تنفیذ کرده، هرمقداری که در مقابل این اطلاق، دلیل بر تقیید از نظر بطلان داشته باشیم این اطلاق را مقید می‌کنیم، اما اگر در جایی، یک حرمت مولویه داریم که هیچ‌گونه منافاتی با اطلاق ندارد، جمع می‌کنیم بین هردو، صحت معامله به قوت خودش باقی است و علاوه حرمت هم به قوت خودش باقی است</w:t>
      </w:r>
      <w:r>
        <w:rPr>
          <w:rFonts w:eastAsia="IRNazanin" w:cs="IRNazanin"/>
          <w:color w:val="111111"/>
          <w:sz w:val="28"/>
          <w:szCs w:val="28"/>
          <w:rtl w:val="true"/>
          <w:lang w:bidi="fa-IR"/>
        </w:rPr>
        <w:t>.</w:t>
      </w:r>
    </w:p>
    <w:p>
      <w:pPr>
        <w:pStyle w:val="Heading5"/>
        <w:numPr>
          <w:ilvl w:val="4"/>
          <w:numId w:val="1"/>
        </w:numPr>
        <w:rPr/>
      </w:pPr>
      <w:bookmarkStart w:id="972" w:name="__RefHeading___Toc125637_3264237689"/>
      <w:bookmarkStart w:id="973" w:name="_Toc360"/>
      <w:bookmarkEnd w:id="972"/>
      <w:r>
        <w:rPr>
          <w:rtl w:val="true"/>
        </w:rPr>
        <w:t>دلالت نهی بر صحت معامله از نظر عامه</w:t>
      </w:r>
      <w:bookmarkEnd w:id="973"/>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نکتۀ اضافه‌ای که بعدا هم بیان می‌کنیم، مرحوم آخوند هم در ذیل این بحث نقل کردند، منتها ما به آن صورت کلیش،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حنیفه و شیبانی نقل شده که نه تنها در معاملات، نهی</w:t>
      </w:r>
    </w:p>
    <w:p>
      <w:pPr>
        <w:pStyle w:val="BookText"/>
        <w:rPr/>
      </w:pPr>
      <w:r>
        <w:rPr>
          <w:rFonts w:ascii="IRNazanin" w:hAnsi="IRNazanin" w:eastAsia="IRNazanin"/>
          <w:color w:val="111111"/>
          <w:sz w:val="28"/>
          <w:sz w:val="28"/>
          <w:szCs w:val="28"/>
          <w:rtl w:val="true"/>
          <w:lang w:bidi="fa-IR"/>
        </w:rPr>
        <w:t>دلالت بر فساد نمی‌کند، بلکه نقطۀ مقابلش، اصلا نهی دلالت بر صحت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ابو حنیفه و شیبانی به صورت کلی مطرح کردند، لکن بعضی از مواردش، حرف خوبی است و چاره‌ای نیست که انسان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چاره‌ای نیست که این حرف پذیرفته شود، همین ما نحن فیه است، چطور؟ برای این که 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تکالیف، چه تکالیف وجوبیه و چه تحریمیه، قدرت باید وجود داشته باشد، منتها ما حالا یک بحثی کردیم در خطابات عامه و یک مباحثی را بر آن مترتب کردیم که آنها صحیح است و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بالاخره وقتی که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می‌کند در موقعیتی این لا تشرب الخمر می‌تواند به عنوان یک دستور مطرح باشد که شرب خمر مقدور باشد، اگر شرب خمر غیر مقدور است، حالا نه برای شخص واحد کاری داریم، اصلا مکلف به، منهی عنه اگر به صورت کلی غیر مقدور شد، معنا ندارد نهی به امر غیر مقدور تعلق بگیرد؟ اگر این‌طور است، در ما نحن فیه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مسلمان را به کافر نفروشید، شارع از چه‌چیزی بدش می‌آید اینجا؟ آنچه که مبغوض شارع است چیست؟ آیا مثل همان حیثیت اول،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شارع است، به لحاظ این که در حال نماز، تکلم به کلام غیر ذکر و دعا حرام است، یا این که نه، اینجا چیز دیگر مبغوض شارع است، آنچه که مبغوض شارع است، این است که این عبد مسلمان زیر سلطۀ مشتری کافر قرار بگیرد، چطور سلطه؟ نه سلطۀ خارجی، بلکه سلطۀ ملکی، یک کافری، مالک و مولایش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کار را نکنید، عبد مسلمان را به کافر نفروشید، اگر این معامله باطل است، اصلا من قدرت ندارم که عبد مسلمان را از تحت سلطۀ کافر بیرون بیاورم، چطوری بیرون بیاورم؟ من از طریق بیع و شرا می‌خواهم این عبد را بدهم به این مولای کافر و پول از آن بگیرم، این معامله درست است یا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باطل است و امکان ندارد، این معامله صحیحا واقع شود، پس من اصلا قدرت ندارم که عبد مسلمان را زیر سلطۀ کافر دربیاورم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ندارم، پس چرا شارع نهی می‌کند و از چه نهی می‌کند؟ شارع از چه می‌خواهد مرا جلوگیری کند؟ دست مرا در مقابل چه می‌خواهد ببندد؟ در مقابل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مقابل تملیک به کافر؟ پس معلوم می‌شود که تملیک به کافر، مقدور من است، تملیک به کافر، تحت قدرت و اختیار من است و اگر تملیک به کافر بخواهد تحت قدرت و اختیار من باشد، جز با صحت معامله، امکان ندارد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چطوری می‌شود که از یک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آسمان بروید و به زمین بیایید، فروش عبد</w:t>
      </w:r>
      <w:bookmarkStart w:id="974" w:name="pg13688_139984"/>
    </w:p>
    <w:p>
      <w:pPr>
        <w:pStyle w:val="BookText"/>
        <w:rPr/>
      </w:pPr>
      <w:bookmarkEnd w:id="974"/>
      <w:r>
        <w:rPr>
          <w:rFonts w:ascii="IRNazanin" w:hAnsi="IRNazanin" w:eastAsia="IRNazanin"/>
          <w:color w:val="111111"/>
          <w:sz w:val="28"/>
          <w:sz w:val="28"/>
          <w:szCs w:val="28"/>
          <w:rtl w:val="true"/>
          <w:lang w:bidi="fa-IR"/>
        </w:rPr>
        <w:t>مسلمان به کافر، باطل است، از یک طرف هم بگوید، مبادا عبد مسلمان را در تحت سلطۀ کافر در بیاوری؟ خوب من قدرت ندارم که عبد مسلمان را تحت اختیار کافر و سلطۀ کافر دربیاورم؟ پس نفس همین معنا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عبد مسلمان را تملیک به کافر کنی، دلیل بر مقدوریت این معناست، مقدوریت دلیل بر صحت این معامله است و الاّ اگر این معامله باطل باشد، مسأله به صورت کلی از اختیار مکلف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قول ابو حنیفه و شیبانی که بعضی از بزرگان فقهای ما هم مثل فخر المحققین تبعیت کردند، منتها آنها به صورت اطلاق تبعیت کردند؛ یعنی همۀ مواردش را، اما ما بعضی مواردش را می‌پذیریم، یکی از مواردی که می‌پذیریم اینجاست، چاره‌ای غیر از این نیست، بفرمایید اینجا تکلیف چیست؟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 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عبدک من المشتری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قادر علی تملیکه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من بر تملیک، معنایش صحت معامله است و الاّ اگر شارع معامله را باطل کرده باشد، من هیچ‌گونه قدرتی بر تملیک عبد مسلمان به کافر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نه تنها نهی دلالت بر فساد نمی‌کند، بلکه دلالت بر صحت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دو قسم از نواهی متعلق به باب معاملات را ذکر کردیم، در این رابطه دو قسم دیگر وجود دارد که آن را هم آن شاء الله بحث می‌کنیم</w:t>
      </w:r>
      <w:r>
        <w:rPr>
          <w:rFonts w:eastAsia="IRNazanin" w:cs="IRNazanin"/>
          <w:color w:val="111111"/>
          <w:sz w:val="28"/>
          <w:szCs w:val="28"/>
          <w:rtl w:val="true"/>
          <w:lang w:bidi="fa-IR"/>
        </w:rPr>
        <w:t>.</w:t>
      </w:r>
    </w:p>
    <w:p>
      <w:pPr>
        <w:pStyle w:val="Heading5"/>
        <w:numPr>
          <w:ilvl w:val="4"/>
          <w:numId w:val="1"/>
        </w:numPr>
        <w:rPr/>
      </w:pPr>
      <w:bookmarkStart w:id="975" w:name="__RefHeading___Toc125639_3264237689"/>
      <w:bookmarkStart w:id="976" w:name="_Toc361"/>
      <w:bookmarkEnd w:id="975"/>
      <w:r>
        <w:rPr>
          <w:rtl w:val="true"/>
        </w:rPr>
        <w:t>پرسش</w:t>
      </w:r>
      <w:r>
        <w:rPr>
          <w:rtl w:val="true"/>
        </w:rPr>
        <w:t>:</w:t>
      </w:r>
      <w:bookmarkEnd w:id="9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شیخ اعظم ره در معنای سببیت معاملات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رد تفصیل شیخ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ابو حنیفه و شیبانی در دلالت نهی بر صحت معاملات را توضیح دهید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بر تایید قول فقهای عامه در دلالت نهی بر صحت معامله را توضیح دهید</w:t>
      </w:r>
      <w:r>
        <w:rPr>
          <w:rFonts w:eastAsia="IRNazanin" w:cs="IRNazanin"/>
          <w:color w:val="111111"/>
          <w:sz w:val="28"/>
          <w:szCs w:val="28"/>
          <w:rtl w:val="true"/>
          <w:lang w:bidi="fa-IR"/>
        </w:rPr>
        <w:t>.</w:t>
      </w:r>
      <w:bookmarkStart w:id="977" w:name="pg13688_139985"/>
    </w:p>
    <w:p>
      <w:pPr>
        <w:pStyle w:val="Heading4"/>
        <w:numPr>
          <w:ilvl w:val="3"/>
          <w:numId w:val="1"/>
        </w:numPr>
        <w:rPr/>
      </w:pPr>
      <w:bookmarkStart w:id="978" w:name="__RefHeading___Toc125641_3264237689"/>
      <w:bookmarkStart w:id="979" w:name="_Toc362"/>
      <w:bookmarkEnd w:id="977"/>
      <w:bookmarkEnd w:id="978"/>
      <w:r>
        <w:rPr>
          <w:rtl w:val="true"/>
        </w:rPr>
        <w:t>درس پانصد و هفتادم</w:t>
      </w:r>
      <w:bookmarkEnd w:id="979"/>
    </w:p>
    <w:p>
      <w:pPr>
        <w:pStyle w:val="Heading5"/>
        <w:numPr>
          <w:ilvl w:val="4"/>
          <w:numId w:val="1"/>
        </w:numPr>
        <w:rPr/>
      </w:pPr>
      <w:bookmarkStart w:id="980" w:name="__RefHeading___Toc125643_3264237689"/>
      <w:bookmarkStart w:id="981" w:name="_Toc363"/>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82" w:name="__RefHeading___Toc125645_3264237689"/>
      <w:bookmarkStart w:id="983" w:name="_Toc364"/>
      <w:bookmarkEnd w:id="982"/>
      <w:r>
        <w:rPr>
          <w:rtl w:val="true"/>
        </w:rPr>
        <w:t>اقسام تعلق نهی مولوی یا تحریمی بر معاملات</w:t>
      </w:r>
      <w:bookmarkEnd w:id="983"/>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نهی مولوی تحریمی به معامله متعلق می‌شود، در این اقسامی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می‌شود به ایجاد آن سبب، به عنوان این که یک فعل مباشری و فعل بلاواسطه‌ای است که از مکلف صادر می‌شود، در این قسم ذکر کردیم که نهی؛ یعنی حرمت، هیچ‌گونه ملازمۀ عقلی با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نهی متعلق به مسبب می‌شود به عنوان این که این مسبب هم فعل مکلف است، لکن فعل تسببیی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انتقال، تملیک و تملّک، تزویج و تزوّج، اینها مورد نهی تحریمی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به این نتیجه رسیدیم که نه تنها ملازمۀ عقلیه بین فساد و حرمت وجود ندارد، بلکه آن کلامی که از ابو حنیفه نقل شده، در این قسم می‌تواند کلام صحیحی باشد و آن این است که حرمت، دلالت بر صحّت می‌کند، برای این که حرمت، کاشف از مقدوریت تمکلیک و تملّک است و مقدوریت تملیک و تملک، فرع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معامله‌ای باطل شد، مکلف به هیچ‌وجه قدرت بر تملیک و تملک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تحریمی که کاشف از قدرت است، دلیل بر</w:t>
      </w:r>
      <w:bookmarkStart w:id="984" w:name="pg13688_139986"/>
    </w:p>
    <w:p>
      <w:pPr>
        <w:pStyle w:val="BookText"/>
        <w:rPr/>
      </w:pPr>
      <w:bookmarkEnd w:id="984"/>
      <w:r>
        <w:rPr>
          <w:rFonts w:ascii="IRNazanin" w:hAnsi="IRNazanin" w:eastAsia="IRNazanin"/>
          <w:color w:val="111111"/>
          <w:sz w:val="28"/>
          <w:sz w:val="28"/>
          <w:szCs w:val="28"/>
          <w:rtl w:val="true"/>
          <w:lang w:bidi="fa-IR"/>
        </w:rPr>
        <w:t>صحت معامله و تأثیر معامله است در تملیک و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را بحث کردیم</w:t>
      </w:r>
      <w:r>
        <w:rPr>
          <w:rFonts w:eastAsia="IRNazanin" w:cs="IRNazanin"/>
          <w:color w:val="111111"/>
          <w:sz w:val="28"/>
          <w:szCs w:val="28"/>
          <w:rtl w:val="true"/>
          <w:lang w:bidi="fa-IR"/>
        </w:rPr>
        <w:t>.</w:t>
      </w:r>
    </w:p>
    <w:p>
      <w:pPr>
        <w:pStyle w:val="Heading5"/>
        <w:numPr>
          <w:ilvl w:val="4"/>
          <w:numId w:val="1"/>
        </w:numPr>
        <w:rPr/>
      </w:pPr>
      <w:bookmarkStart w:id="985" w:name="__RefHeading___Toc125647_3264237689"/>
      <w:bookmarkStart w:id="986" w:name="_Toc365"/>
      <w:bookmarkEnd w:id="985"/>
      <w:r>
        <w:rPr>
          <w:rtl w:val="true"/>
        </w:rPr>
        <w:t>تعلق نهی بر رابطۀ سبب و مسبب</w:t>
      </w:r>
      <w:bookmarkEnd w:id="986"/>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نهی به این ارتباط و رابطۀ بین سبب و مسبّب متعلق شود؛ یعنی سبب،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هو فعل 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تحریم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مسبّب لم یتعلق به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نهی به آن متعلق شده، این است که از راه سبب، بخواهد مکلّف، به مسبّب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از راه سبب به مسّبب و یا به تعبیر اصطلاحی، تسبّب به این سبب برای مسبّب، محرم باشد،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یک پدری که فرزند خودش را نهی می‌کند که از طریق ماشین به تهران برود، آنچه که متعلق نهی است، سوار شدن ماشین نیست، رفتن به تهران نیست، بلکه نهی بواسطۀ خصوصیتی است که مثلا به علت برف و امثال اینها در خصوص این جاده وجود دارد که از طریق ماشین،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منهی عنه چیست؟ منهی عنه، تهران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سوار شدن ماشین ولو در جادۀ کاشان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منهی عنه است، رفتن به تهران به وسیلۀ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شرعی، این‌طوری مثال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مثال فرضا هم که در آن مناقشه‌ای باشد، ولی مناقشۀ در مثال است و الا این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قسمی از اقسام نهی متعلق به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 به مسألۀ ظهار مثال زده‌اند که اگر مردی به زوجۀ خودش این عبارات را بگوید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تو برای من، همانند ظهر مادرم هست و بخواهد از این راه، بین خودش و این زن، یک بینونت و مفارقتی حاصل شود که قاعدتا در ایام جاهلیّت این معنا متداول بوده و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ظهار، یکی از چیزهایی است که محکوم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متعلق حرمت در واقع چیست؟ آیا نفس تلفظ به این الفاظ است؟ نفس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مفارقت بین زن و شوهر، محرّم است؟ یا این که هیچ‌کدام از این دو نیست؟ آنچه که محکوم به حرمت است این است که مکلف، از راه ظهار و از طریق این لفظ، بخواهد به بینونت برسد، به مفارقت با زوجۀ خودش برسد و الاّ اصل مفارقت بین زن و شوهر، یک مطلبی است که اگر از طریق طلاق تحقق پیدا کند، هیچ‌گونه منهی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نشده به مفارقت بین زن و شوهر و همین‌طور نهی متعلق نشده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سبب مثال می‌زدیم به این که کسی در بین نماز،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تلفظ عمدی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قصد تملیک و تملک هم نباشد،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 فی حال الصلاة لانّه کلام آدمی و هو من قواطع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w:t>
      </w:r>
    </w:p>
    <w:p>
      <w:pPr>
        <w:pStyle w:val="BookText"/>
        <w:rPr/>
      </w:pPr>
      <w:r>
        <w:rPr>
          <w:rFonts w:ascii="IRNazanin" w:hAnsi="IRNazanin" w:eastAsia="IRNazanin"/>
          <w:color w:val="111111"/>
          <w:sz w:val="28"/>
          <w:sz w:val="28"/>
          <w:szCs w:val="28"/>
          <w:rtl w:val="true"/>
          <w:lang w:bidi="fa-IR"/>
        </w:rPr>
        <w:t>القاطع در نماز فریضه، یکی از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حرمت،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حرام است، این است که انسان در حقیقت با این عبارت، بخواهد معاملۀ مثل طلاق را انجام دهد؛ یعنی از طریق این عبارت، بین او و زوجۀ او، مفارقت حاصل شود، این محکوم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تلفظ به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تلفظ یک فعل مباشری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مفارقت بین زن و شوهر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فعل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سببش از مکلف صادر می‌شود،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حرام است، این است که انسان از راه ظهار، تسبّب به این مسبّب پیدا کند و بخواهد از راه ظهار، به این مفارقت و بینونت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حرمت در اینجا، ملازمۀ عقلیّۀ با فساد دارد؟ اگر شارع به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مأذون نیستی که از راه ظهار به مفارقت زوجۀ خودت دست پیدا کنی و فرض ما هم فراموش نشود ما بحثمان در این نیست که نهی، ارشاد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این صوری که داریم بحث می‌کنیم، این است که احراز کردیم نهی، نهی مولوی تحریمی است، هیچ‌گونه مسألۀ ارشاد در کار نیست، اگر شارع این‌طوری تعبیر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 أن تصل الی بینونة زوجتک بسبب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شارع فرمود، آیا نهی و حرمت، ملازم با فساد است؟ یا همان‌طوری که در قسم ثانی بیان کردیم، نه تنها این ملازمه با فساد نیست، بلکه دلیل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نهی، کشف از این معنا می‌کند که این عمل منهی عنه، مقدور مکلف است، لکن در عین این که مقدور است، مبغوض کامل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کسی ظهار کرد، به هدف بینونت و مفارقت می‌رسد و آن آثاری که در کتاب ظهار ملاحظه کردید از کفّاره و امثال ذلک،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اصل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محرّم یکون مبغوصا 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قسم سوم هم مثل قسم دوم، نه تنها نهی دلالت بر فساد نمی‌کند، بلکه دلالت بر صحّت می‌کند و این که این عمل در عین این که کاملا مبغوض است و استحقاق عقوبت بر انجام این عمل مترتب است، اما در عین‌حال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لغوا بل یؤثر فی حصول البینونه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کفاره و امثال ذلک داده نشود، این بینونت و مفارقت زائل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سوم، باز از مواردی است که کلام ابو حنیفه در اینجا پیاده می‌شود، در این سه قسمی که خواندیم، هرسه، در یک جهت مشترک بودند که ملازمۀ عقلیه، بین حرمت و فساد نبود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 در عین این که ملازمه نبود، جای کلام ابو حنیفه هم نبود، اگر کسی در وسط صلاة، یک بیع و شرائی انجام می‌داد، این بیع و شراء حرام بود، حرمتش هم ملازم با فساد نبود، اما دیگر جای پیاده شدن کلام ابو حنیفه هم در قسم 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و سوم که ما یک مطلب اضافه‌ای</w:t>
      </w:r>
      <w:bookmarkStart w:id="987" w:name="pg13688_139988"/>
    </w:p>
    <w:p>
      <w:pPr>
        <w:pStyle w:val="BookText"/>
        <w:rPr/>
      </w:pPr>
      <w:bookmarkEnd w:id="987"/>
      <w:r>
        <w:rPr>
          <w:rFonts w:ascii="IRNazanin" w:hAnsi="IRNazanin" w:eastAsia="IRNazanin"/>
          <w:color w:val="111111"/>
          <w:sz w:val="28"/>
          <w:sz w:val="28"/>
          <w:szCs w:val="28"/>
          <w:rtl w:val="true"/>
          <w:lang w:bidi="fa-IR"/>
        </w:rPr>
        <w:t>را ذکر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این که حرمت، ملازم با فساد نیست، بلکه بالاتر، دلالت بر صحّت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حرمت، کاشف از مقدوریّت است و مقدوریّت با فساد معامله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فاسد است، دیگر مسبّب،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فاسد است، تسبّب، از راه این سبب به مسبّب،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ابو حنیفه، تنها در قسم دوم و سوم پیاده می‌شود، اما این دو قسم با قسم اول، هرسه مشترک در این معنا هستند که هیچ‌گونه ملازمۀ عقلیه بین حرمت مولوی معامله و فساد و بطلان معامله، وجود ندارد</w:t>
      </w:r>
      <w:r>
        <w:rPr>
          <w:rFonts w:eastAsia="IRNazanin" w:cs="IRNazanin"/>
          <w:color w:val="111111"/>
          <w:sz w:val="28"/>
          <w:szCs w:val="28"/>
          <w:rtl w:val="true"/>
          <w:lang w:bidi="fa-IR"/>
        </w:rPr>
        <w:t>.</w:t>
      </w:r>
    </w:p>
    <w:p>
      <w:pPr>
        <w:pStyle w:val="Heading5"/>
        <w:numPr>
          <w:ilvl w:val="4"/>
          <w:numId w:val="1"/>
        </w:numPr>
        <w:rPr/>
      </w:pPr>
      <w:bookmarkStart w:id="988" w:name="__RefHeading___Toc125649_3264237689"/>
      <w:bookmarkStart w:id="989" w:name="_Toc366"/>
      <w:bookmarkEnd w:id="988"/>
      <w:r>
        <w:rPr>
          <w:rtl w:val="true"/>
        </w:rPr>
        <w:t>تعلق نهی تحریمی بر اثر معامله</w:t>
      </w:r>
      <w:bookmarkEnd w:id="989"/>
    </w:p>
    <w:p>
      <w:pPr>
        <w:pStyle w:val="BookText"/>
        <w:rPr/>
      </w:pPr>
      <w:r>
        <w:rPr>
          <w:rFonts w:ascii="IRNazanin" w:hAnsi="IRNazanin" w:eastAsia="IRNazanin"/>
          <w:color w:val="111111"/>
          <w:sz w:val="28"/>
          <w:sz w:val="28"/>
          <w:szCs w:val="28"/>
          <w:rtl w:val="true"/>
          <w:lang w:bidi="fa-IR"/>
        </w:rPr>
        <w:t>اما ما یک قسم چهارم هم داریم،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نهی و حرمت مولوی، نه به سبب متعلق شده، نه به مسبب متعلق شده، نه به تسبّب تعلق پیدا کرده، بلکه حرمت، به اثر معامله 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بیع چه بود؟ این بود که بایع، بتواند در ثمن، هرگونه تصرّفی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بتواند در مبیع، هرگونه تصرفی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نهی تحریمی متعلق شد به تصرّف در این ثمن، همانی که در اول کتاب مکاسب محرّمۀ شیخ انصاری ملاحظه کردید، روایت این‌طوری وارد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 أی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در مقابل عذره گرفته می‌شود که حالا مقصود عذرۀ نجس است، یا به عنوان قدر متیقّن، یا به عنوان جمع بین دلیلین، اگر این‌طوری تعبیر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النجسه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در مقابل عذرۀ نجسه گرفته می‌شود، این پول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وقتی که به ذات متعلق شد؛ یعنی همۀ تصرفاتی که در این پول بخواهد انجام بدهد، همۀ این تصرّفات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نوعی است که در رابطۀ با معامله هست و نهی هم به اثر معامله متعلق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باب زوجیت، اگر روایتی فرضا این‌طوری دلالت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در عدۀ دیگری باشد، ازدواج کند، هرگونه استمتاع از این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روی اثر تزویج و اثر ازدواج مترتّب شده باشد، بدون این که مسألۀ ارشاد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حرمت مولویّۀ تکلیفیۀ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بایع در مقابل عذرۀ نجسه در معامله می‌گیرد، در معاملۀ بیعی که کلمۀ ثمن، حکایت از بیع می‌کند، این تصرفات بایع در این پول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نهی متعلق به معامله شد، همان‌طوری که خود مرحوم شیخ هم قبل از ورود در اقسام مکاسب محرّمه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حرمتی متعلق به اثر معامله شد، این کاشف از فساد معامله و ملازم با آن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العذرة النجسه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معنی صحّت این باشد که ثمن عذره،</w:t>
      </w:r>
      <w:bookmarkStart w:id="990" w:name="pg13688_139989"/>
    </w:p>
    <w:p>
      <w:pPr>
        <w:pStyle w:val="BookText"/>
        <w:rPr/>
      </w:pPr>
      <w:bookmarkEnd w:id="990"/>
      <w:r>
        <w:rPr>
          <w:rFonts w:ascii="IRNazanin" w:hAnsi="IRNazanin" w:eastAsia="IRNazanin"/>
          <w:color w:val="111111"/>
          <w:sz w:val="28"/>
          <w:sz w:val="28"/>
          <w:szCs w:val="28"/>
          <w:rtl w:val="true"/>
          <w:lang w:bidi="fa-IR"/>
        </w:rPr>
        <w:t>داخل در ملک بایع باشد و در عین این که بایع مالک است، همۀ تصرفاتش در این ثمن، حرام باشد</w:t>
      </w:r>
      <w:r>
        <w:rPr>
          <w:rFonts w:eastAsia="IRNazanin" w:cs="IRNazanin"/>
          <w:color w:val="111111"/>
          <w:sz w:val="28"/>
          <w:szCs w:val="28"/>
          <w:rtl w:val="true"/>
          <w:lang w:bidi="fa-IR"/>
        </w:rPr>
        <w:t>.</w:t>
      </w:r>
    </w:p>
    <w:p>
      <w:pPr>
        <w:pStyle w:val="Heading5"/>
        <w:numPr>
          <w:ilvl w:val="4"/>
          <w:numId w:val="1"/>
        </w:numPr>
        <w:rPr/>
      </w:pPr>
      <w:bookmarkStart w:id="991" w:name="__RefHeading___Toc125651_3264237689"/>
      <w:bookmarkStart w:id="992" w:name="_Toc367"/>
      <w:bookmarkEnd w:id="991"/>
      <w:r>
        <w:rPr>
          <w:rtl w:val="true"/>
        </w:rPr>
        <w:t>تلازم نهی در معاملات با فساد آن</w:t>
      </w:r>
      <w:bookmarkEnd w:id="992"/>
    </w:p>
    <w:p>
      <w:pPr>
        <w:pStyle w:val="BookText"/>
        <w:rPr/>
      </w:pPr>
      <w:r>
        <w:rPr>
          <w:rFonts w:ascii="IRNazanin" w:hAnsi="IRNazanin" w:eastAsia="IRNazanin"/>
          <w:color w:val="111111"/>
          <w:sz w:val="28"/>
          <w:sz w:val="28"/>
          <w:szCs w:val="28"/>
          <w:rtl w:val="true"/>
          <w:lang w:bidi="fa-IR"/>
        </w:rPr>
        <w:t>این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تصرّف در این ثمن برای بایع حرام است، دیگر چه معنا دارد این معامله صحیح باشد؟ چه معنا دارد که جعل صحت برای این معامله شود؟ این کاشف از بطلان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یک ملازمۀ عقلیه بین حرمت و فساد تحقق دارد و از این صور چهارگانه‌ای که ذکر کردیم، تنها همین مورد است که بین حرمت و فساد، ملازمه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و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ما به عقل عرضه کنیم، بگوییم که شارع گفته پول عذرۀ نجسه در معامله‌ای که انجام شده، همه نوع تصرف در این پول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معامله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انسان می‌خندد، این در حقیقت یک کار لغوی است، یک کاری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یصدر من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طرف برای این معامله، جعل صحّت کند و از طرف دیگر، همۀ تصرفات را ممنوع کند مخصوصا با آن نکته‌ای که ما در شروع بحث، به عنوان مقدّمۀ بحث بیان کردیم و آن این است که در باب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بیع و اجاره و نکاح و حتی طلاق و امثال ذلک می‌شود، آن هدف اصلی و آن منظور اصلی متعاملین، این است که به آن آثار معامله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زوجیتی که بین یک زن و مردی واقع می‌شود، هدف اصلی، ترتب آن آثار زوجیت است و الاّ نفس عنوان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من 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صیغه‌هایی که به عنوان محرمیت خوانده می‌شود، باز اثر، مقصود و موردنظر است و او حصول محرمیت و جواز نظر به مادر این دختر صغیره و امثال ذلک است، در عین‌حال در همین ازدواج‌های موجب محرمیت، بعضی از بزرگان فقها مثل مرحوم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احتیاطی می‌کردند که باید زمان را به اندازه‌ای قرار دهد که امکان استمتاع از این صغیره وجود داشته باشد و الاّ صیغۀ یک ساعته برای یک دختر یک ساله، به قصد محرمیت، این چه‌بسا مورد مناقشه بود، اما اگر این را ده ساله صیغه کنند، چه در سال نهم به بعد، امکان استمتاع وجود دارد، آنجا دیگر محل اشکال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اشکال ایشان هم صرف‌نظر کنیم، همۀ آثار در باب زوجیت، امکان استمتاع نیست، همین اثر محرمیت هم خودش یک اثری است که مترتب بر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 ندارد که یک جایی، یک زوجیتی تحقق پیدا کند، بدون این که هیچ‌یک از آثار زوجیّت در کار باشد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شارع در یک موردی، نهی کرد از ترتب آثار زوجیّت و ترتیب آثار زوجیت، معنایش این</w:t>
      </w:r>
      <w:bookmarkStart w:id="993" w:name="pg13688_139990"/>
    </w:p>
    <w:p>
      <w:pPr>
        <w:pStyle w:val="BookText"/>
        <w:rPr/>
      </w:pPr>
      <w:bookmarkEnd w:id="993"/>
      <w:r>
        <w:rPr>
          <w:rFonts w:ascii="IRNazanin" w:hAnsi="IRNazanin" w:eastAsia="IRNazanin"/>
          <w:color w:val="111111"/>
          <w:sz w:val="28"/>
          <w:sz w:val="28"/>
          <w:szCs w:val="28"/>
          <w:rtl w:val="true"/>
          <w:lang w:bidi="fa-IR"/>
        </w:rPr>
        <w:t>است که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الزّوجیة لم تتحقق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تحققت و لم یترتب علیها شیء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اعتبار لغوی است و این مسائل، مسائل اعتباری است و هدف از اعتبار ملکیت و زوجیت و امثال ذلک، ترتب آثاری است که مترتب بر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جلوی این آثار گرفته شد، با این که این آثار، هدف نهایی از این معاملات است، این کشف از این معنا می‌کند که اینجا خود این عناوین تحقق پیدا نکرده، ملکیت حاصل نشده، زوجیّت حاصل نشده و عدم حصول ملکیت و زوجیت، معنایش بطلان معامله و فساد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 که ما تنها در قسم چهارم می‌توانیم بین حرمت و بین فساد، ملازمه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سه قسم اول که نهی به سبب و مسبب متعلق شود، به تسبّب از راه این سبب به مسبب متعلق شود، در آنجا نهی اقتضای فساد و ملازمه‌ای با فساد ندارد، لکن بحث ما در حقیقت بحث ثبوتی بود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بحث اثباتی را عنوان می‌کنم برای این که مطالعه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نهی مولوی تحریمی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اقسام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قسمش ملازمۀ با فساد نیست و تنها در قسم چهارم، ملازمۀ با فساد هست، اگر ما مواجه با یک نهیی شدیم، لکن نمی‌دانیم که آیا این از قبیل قسم چهارم است که نهیش ملازم با فساد است، یا از قبیل یکی از آن سه قسم اول است که نهیش ملازم با فساد نیست، مثل این که اجمالا می‌دانیم که در رابطۀ با یک معامله‌ای نهی مولوی تحریمی وجود دارد، اما متعلق نهی چیست؟ این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نهی، آثار باشد، کشف از فساد معامله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متعلق نهی، یکی از عناوین و اقسام ثلاثۀ دیگر باشد، هیچ‌گونه ملازمه‌ای با فساد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چنین مشکله‌ای از نظر مقام اثبات و از نظر مقام استظهار برای ما پیش آمد، آیا راهی برای ترجیح أحد طرفین بر دیگری وجود دارد یا نه؟ این را دقت بفرمایید برای بعد ان شاء الله</w:t>
      </w:r>
      <w:r>
        <w:rPr>
          <w:rFonts w:eastAsia="IRNazanin" w:cs="IRNazanin"/>
          <w:color w:val="111111"/>
          <w:sz w:val="28"/>
          <w:szCs w:val="28"/>
          <w:rtl w:val="true"/>
          <w:lang w:bidi="fa-IR"/>
        </w:rPr>
        <w:t>.</w:t>
      </w:r>
    </w:p>
    <w:p>
      <w:pPr>
        <w:pStyle w:val="Heading5"/>
        <w:numPr>
          <w:ilvl w:val="4"/>
          <w:numId w:val="1"/>
        </w:numPr>
        <w:rPr/>
      </w:pPr>
      <w:bookmarkStart w:id="994" w:name="__RefHeading___Toc125653_3264237689"/>
      <w:bookmarkStart w:id="995" w:name="_Toc368"/>
      <w:bookmarkEnd w:id="994"/>
      <w:r>
        <w:rPr>
          <w:rtl w:val="true"/>
        </w:rPr>
        <w:t>پرسش</w:t>
      </w:r>
      <w:r>
        <w:rPr>
          <w:rtl w:val="true"/>
        </w:rPr>
        <w:t>:</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تعلق نهی مولوی یا تحریمی بر معاملات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نهی بر رابطۀ سبب و مسببی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نهی بر اثر معامله را با ذکر دو مثال توضیح دهید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تلازم نهی متعلق به اثر معامله با فساد را توضیح دهید</w:t>
      </w:r>
      <w:r>
        <w:rPr>
          <w:rFonts w:eastAsia="IRNazanin" w:cs="IRNazanin"/>
          <w:color w:val="111111"/>
          <w:sz w:val="28"/>
          <w:szCs w:val="28"/>
          <w:rtl w:val="true"/>
          <w:lang w:bidi="fa-IR"/>
        </w:rPr>
        <w:t>.</w:t>
      </w:r>
      <w:bookmarkStart w:id="996" w:name="pg13688_139991"/>
    </w:p>
    <w:p>
      <w:pPr>
        <w:pStyle w:val="Heading4"/>
        <w:numPr>
          <w:ilvl w:val="3"/>
          <w:numId w:val="1"/>
        </w:numPr>
        <w:rPr/>
      </w:pPr>
      <w:bookmarkStart w:id="997" w:name="__RefHeading___Toc125655_3264237689"/>
      <w:bookmarkStart w:id="998" w:name="_Toc369"/>
      <w:bookmarkEnd w:id="996"/>
      <w:bookmarkEnd w:id="997"/>
      <w:r>
        <w:rPr>
          <w:rtl w:val="true"/>
        </w:rPr>
        <w:t>درس پانصد و هفتاد و یکم</w:t>
      </w:r>
      <w:bookmarkEnd w:id="998"/>
    </w:p>
    <w:p>
      <w:pPr>
        <w:pStyle w:val="Heading5"/>
        <w:numPr>
          <w:ilvl w:val="4"/>
          <w:numId w:val="1"/>
        </w:numPr>
        <w:rPr/>
      </w:pPr>
      <w:bookmarkStart w:id="999" w:name="__RefHeading___Toc125657_3264237689"/>
      <w:bookmarkStart w:id="1000" w:name="_Toc370"/>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01" w:name="__RefHeading___Toc125659_3264237689"/>
      <w:bookmarkStart w:id="1002" w:name="_Toc371"/>
      <w:bookmarkEnd w:id="1001"/>
      <w:r>
        <w:rPr>
          <w:rtl w:val="true"/>
        </w:rPr>
        <w:t>شک در اندراج معاملۀ منهی عنه در یکی از اقسام اربعه</w:t>
      </w:r>
      <w:bookmarkEnd w:id="1002"/>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مولوی تحریمی اگر به معامله‌ای متعلق شد، چهار صورت تصویر میشد و نتیجه این شد که در صورت چهارم، حرمت ملازم با فساد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تصرف در ثمن معامله‌ای را برای بایع حرام کرد، تصرف در مبیع را برای مشتری تحریم کرد؛ این معنایش بطلان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اقسام ثلاثۀ دیگر، حرمت معامله، ملازم با فساد معامله از نظر عقل نبود، بعد بحثی را مطرح کردیم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اجمالا احراز کردیم که شارع یک نهی تحریمی به معامله‌ای متعلق کرده، لکن برای ما روشن نشد که آیا متعلق نهی، یکی از آن اقسام ثلاثۀ اول است که حرمتش ملازم با فساد نیست، یا این که از قسم اخیر است که حرمتش، ملازم با فساد باشد؟ آیا از نظر مقام اثبات و از نظر مقام استظهار، راهی برای ما وجود دارد که ما این اجمال را برطرف کنیم و مشخص کنیم که از قبیل یکی از آن اقسام ثلاثۀ اول است، تا حرمتش ملازم با فساد نباشد، یا از قبیل قسم چهارم است که حرمتش ملازم با فساد باشد؟ آیا راهی برای رفع این ابهام و رفع این اجمال و یا به عبارت دیگر،</w:t>
      </w:r>
    </w:p>
    <w:p>
      <w:pPr>
        <w:pStyle w:val="BookText"/>
        <w:rPr/>
      </w:pPr>
      <w:r>
        <w:rPr>
          <w:rFonts w:ascii="IRNazanin" w:hAnsi="IRNazanin" w:eastAsia="IRNazanin"/>
          <w:color w:val="111111"/>
          <w:sz w:val="28"/>
          <w:sz w:val="28"/>
          <w:szCs w:val="28"/>
          <w:rtl w:val="true"/>
          <w:lang w:bidi="fa-IR"/>
        </w:rPr>
        <w:t>راهی برای استظهار یکی از این دو، طرف وجود دارد یا نه؟</w:t>
      </w:r>
    </w:p>
    <w:p>
      <w:pPr>
        <w:pStyle w:val="BookText"/>
        <w:rPr/>
      </w:pPr>
      <w:r>
        <w:rPr>
          <w:rFonts w:ascii="IRNazanin" w:hAnsi="IRNazanin" w:eastAsia="IRNazanin"/>
          <w:color w:val="111111"/>
          <w:sz w:val="28"/>
          <w:sz w:val="28"/>
          <w:szCs w:val="28"/>
          <w:rtl w:val="true"/>
          <w:lang w:bidi="fa-IR"/>
        </w:rPr>
        <w:t>اینجا بعید نیست با توجه به یک جهتی که در این مباحث مکرّر ذکر کردیم،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همین قسم اخیر است که نهی و حرمت، ملازم با فساد معامله باشد چرا؟ علتش همان نکته‌ای است که اگر نظرتان باشد که در اوائل همین بحث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می‌کردیم که این نهی، نهی ارشادی است و ما را می‌خواهد ارشاد کند به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لا یکون ملکا للبایع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معنا را استظهار می‌کردیم؟ چرا مرحوم شیخ و امثال شیخ، وقتی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همان معامله‌ای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نمی‌دهند؟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هیأت نهی هم ظهور در حرمت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یدلّ علی حرمة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معنا را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اینجا مسیر را تغییر می‌دهند؟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و 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قائل می‌شوند؟ نکته‌اش این است که در باب معاملات، یک اغراض و آثاری موردنظر است که آن اغراض و آثار به عنوان رکنیّت و اصالت در باب معاملات،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خانه‌ای را می‌خرد، صرفا برای ملکیت این خانه مطرح نیست، مالک شدن، مقدمۀ جواز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سکونت و استفاده‌های مربوطۀ به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آثار و اهداف در باب معاملات، عنوان رکنیّت و اصالت برای اینها هست، چون مسأله این‌طور است، وقتی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ظهور در این معنا دارد که چون در معاملۀ بیع، هدف، رسیدن به آن آثار و اغراض است و تکیه روی آن آثار و اهداف است، من شارع تو را راهنمایی می‌کنم که اگر مال مردم را بفروشی، خیال نکن که آن آثار و اهداف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بفروشی و تصرف در ثمن کنی و همان‌طوری که مال خودت را می‌فروشی، همان آثاری که بر تصرّف در ثمن مترتب است، خیال کنی که همین آثار بر فروش مال غیر هم مترتب است،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روی این نکته تکیه کردیم و از راه این نکته، ارشاد را استفاده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به فساد معامله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می‌بینید مرحوم شیخ در بیع فضولی، وقتی که این روایت را مطرح می‌کند، هیچ اصلا آن طوری که در ذهنم هست، حتی احتمالش را هم نمی‌دهد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یک حرمت تکلیفیه و یک حکم مولوی را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نکته در ما نحن فیه، دیگر مسألۀ ارشاد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نهی، نهی مولوی و تحریمی است، لکن متعلق این نهی برای ما روشن نیست، نمی‌دانیم حرام و عنوان محرم، یکی از آن اقسام ثلاثۀ اول است که حرمت، ملازم با</w:t>
      </w:r>
      <w:bookmarkStart w:id="1003" w:name="pg13688_139993"/>
    </w:p>
    <w:p>
      <w:pPr>
        <w:pStyle w:val="BookText"/>
        <w:rPr/>
      </w:pPr>
      <w:bookmarkEnd w:id="1003"/>
      <w:r>
        <w:rPr>
          <w:rFonts w:ascii="IRNazanin" w:hAnsi="IRNazanin" w:eastAsia="IRNazanin"/>
          <w:color w:val="111111"/>
          <w:sz w:val="28"/>
          <w:sz w:val="28"/>
          <w:szCs w:val="28"/>
          <w:rtl w:val="true"/>
          <w:lang w:bidi="fa-IR"/>
        </w:rPr>
        <w:t>فساد نباشد، یا این که متعلق حرمت، به نحو قسم چهارم است، تا حرمت ملازم با فساد باشد؟ ما همان نکته را اینجا می‌آوریم،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چهارگانه که یکی عبارت از ایجاد سبب بود و یکی عبارت از ایجاد مسبّب و یکی عبارت از تسبّب به این سبب و برای رسیدن به مسبّب بود و آخری هم، عبارت از آن آثاری که مترتّب بر معامله می‌شد</w:t>
      </w:r>
      <w:r>
        <w:rPr>
          <w:rFonts w:eastAsia="IRNazanin" w:cs="IRNazanin"/>
          <w:color w:val="111111"/>
          <w:sz w:val="28"/>
          <w:szCs w:val="28"/>
          <w:rtl w:val="true"/>
          <w:lang w:bidi="fa-IR"/>
        </w:rPr>
        <w:t>.</w:t>
      </w:r>
    </w:p>
    <w:p>
      <w:pPr>
        <w:pStyle w:val="Heading5"/>
        <w:numPr>
          <w:ilvl w:val="4"/>
          <w:numId w:val="1"/>
        </w:numPr>
        <w:rPr/>
      </w:pPr>
      <w:bookmarkStart w:id="1004" w:name="__RefHeading___Toc125661_3264237689"/>
      <w:bookmarkStart w:id="1005" w:name="_Toc372"/>
      <w:bookmarkEnd w:id="1004"/>
      <w:r>
        <w:rPr>
          <w:rtl w:val="true"/>
        </w:rPr>
        <w:t>رجحان قسم چهارم بر سایر اقسام</w:t>
      </w:r>
      <w:bookmarkEnd w:id="1005"/>
    </w:p>
    <w:p>
      <w:pPr>
        <w:pStyle w:val="BookText"/>
        <w:rPr/>
      </w:pPr>
      <w:r>
        <w:rPr>
          <w:rFonts w:ascii="IRNazanin" w:hAnsi="IRNazanin" w:eastAsia="IRNazanin"/>
          <w:color w:val="111111"/>
          <w:sz w:val="28"/>
          <w:sz w:val="28"/>
          <w:szCs w:val="28"/>
          <w:rtl w:val="true"/>
          <w:lang w:bidi="fa-IR"/>
        </w:rPr>
        <w:t>این چهار قسم را که کنار هم می‌گذاریم، با توجه به این که اصالت و رکنیّت در این چهار قسم، با آن قسم چهارم است و آن آثار و اهداف، اصالت و رکنیت دارد، لذا بعید نیست که کسی همین را ملاک استظهار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معامله‌ای اجمالا متعلق نهی واقع شد، لکن عنوان متعلق نهی معلوم نبود، در بین این چهار احتمال، چون احتمال اخیر این مزیّت و این رجحان را دارد که به عنوان إصالت و رکنیّت مطرح است، ما حکم می‌کنیم که متعلق نهی، به نحو قسم رابع است و در نتیجه، همین‌جا هم استفادۀ فساد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قسم رابع، بین حرمت و فساد ملازمه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استظهار می‌کنید که ارشاد به فساد معامله است، به لحاظ این که مهم است در باب معامله، ترتّب همان آثار و اغراض است، در آنجایی هم که مسألۀ ارشاد مطرح نباشد، بلکه مسألۀ حرمت، مطرح باشد، لکن نتوانیم استفاده کنیم که متعلق حرمت، کدامیک از آن اقسام چهارگانه است؟ همین اصالت و رکنیت، یک قرینۀ مرجحه و موجب استظهار قسم چهار می‌شود، در نتیجه در مورد شک، به وجود ملازمه بین حرمت و فساد 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اول، استظهار می‌کنیم تعلق حرمت را به آثار و اهداف و بعد هم که ملازمه بین حرمت آثار و اهداف و فساد معامله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خیلی هم نمی‌خواهیم روی این مسأله بحث کنیم، چون مسائل استظهاری، برهانی نیست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مناقشه کند و نپذیرد، لکن وقتی که انسان، آن جهات عرفی ذهن خودش را در این مسائل حاکم قرار دهد، بعید نیست که حکم کند به این که عرف، چنین معنایی را در مقام استفادۀ از دلیل، این‌طوری استفاده می‌کند که نهی به آثار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عرف استظهار کرد، آن وقت ملازمۀ عقلیه هم بدنبالش است که اگر آثار محرّم و منهی عنه واقع شد، عقل حکم می‌کند به این که معامله، دیگر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ولو این که ملکیت و زوجیت و اینها امور اعتباریه هستند، اما امور اعتباریه هم این‌طور نیست که یک نطاق وسیعی داشته باشد، بلکه باید مواردی باشد که مستلزم لغویّت، مستلزم اعتبار یک امر بلا اثر و بیهوده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نمی‌شود که اعتبار ملکیت شود،</w:t>
      </w:r>
      <w:bookmarkStart w:id="1006" w:name="pg13688_139994"/>
    </w:p>
    <w:p>
      <w:pPr>
        <w:pStyle w:val="BookText"/>
        <w:rPr/>
      </w:pPr>
      <w:bookmarkEnd w:id="1006"/>
      <w:r>
        <w:rPr>
          <w:rFonts w:ascii="IRNazanin" w:hAnsi="IRNazanin" w:eastAsia="IRNazanin"/>
          <w:color w:val="111111"/>
          <w:sz w:val="28"/>
          <w:sz w:val="28"/>
          <w:szCs w:val="28"/>
          <w:rtl w:val="true"/>
          <w:lang w:bidi="fa-IR"/>
        </w:rPr>
        <w:t>اما هیچ‌یک از آثار ملکیت، ترتب پیدا نکند، اعتبار زوجیت شود، اما هیچ‌یک از آثار زوجیت، ترتب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خارجا بلکه شرعا آثار زوجیت در کار نباشد، زوجیت هست، اما ولو یک اثر، حتی مثل محرمیتی که در درس گذشته اشاره کردیم، حتی آنهم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معنا دارد که شارع از یک طرف، اعتبار زوجیت کند و از طرف دیگر، حتی یک اثر از آثار زوجیت را مترتب بر این زوجیت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اعتبار زوجیت، یک امر لغوی است و امکان ندارد از شارع تحقق پیدا کند</w:t>
      </w:r>
      <w:r>
        <w:rPr>
          <w:rFonts w:eastAsia="IRNazanin" w:cs="IRNazanin"/>
          <w:color w:val="111111"/>
          <w:sz w:val="28"/>
          <w:szCs w:val="28"/>
          <w:rtl w:val="true"/>
          <w:lang w:bidi="fa-IR"/>
        </w:rPr>
        <w:t>.</w:t>
      </w:r>
    </w:p>
    <w:p>
      <w:pPr>
        <w:pStyle w:val="Heading5"/>
        <w:numPr>
          <w:ilvl w:val="4"/>
          <w:numId w:val="1"/>
        </w:numPr>
        <w:rPr/>
      </w:pPr>
      <w:bookmarkStart w:id="1007" w:name="__RefHeading___Toc125663_3264237689"/>
      <w:bookmarkStart w:id="1008" w:name="_Toc373"/>
      <w:bookmarkEnd w:id="1007"/>
      <w:r>
        <w:rPr>
          <w:rtl w:val="true"/>
        </w:rPr>
        <w:t>ملازمۀ شرعی بین حرمت و فساد</w:t>
      </w:r>
      <w:bookmarkEnd w:id="1008"/>
    </w:p>
    <w:p>
      <w:pPr>
        <w:pStyle w:val="BookText"/>
        <w:rPr/>
      </w:pPr>
      <w:r>
        <w:rPr>
          <w:rFonts w:ascii="IRNazanin" w:hAnsi="IRNazanin" w:eastAsia="IRNazanin"/>
          <w:color w:val="111111"/>
          <w:sz w:val="28"/>
          <w:sz w:val="28"/>
          <w:szCs w:val="28"/>
          <w:rtl w:val="true"/>
          <w:lang w:bidi="fa-IR"/>
        </w:rPr>
        <w:t>اگر نظرتان باشد در این بخش از مسأله، ما در ملازمۀ عقلیّۀ بین حرمت و فساد بحث داریم، لکن برای تکمیل این بحث، یک توهّمی که توهم هم نیست، بزرگانی مثل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به عنوان مکمل و متمم این بحث به استناد بعضی از روایات ذکر کردند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بله، همان‌طوری که گفته شد، اکثر موارد، غیر از قسم اخیر، بین حرمت معامله و فساد معامله، هیچ‌گونه ملازمۀ عقلیّه‌ای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قسم اول، هیچ ملازمۀ عقلیه‌ای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لکن ما روایاتی داریم و از بعضی از آن روایات، استفاده می‌شود که اگر یک معامله‌ای، حرمت شرعیه پیدا کرد ولو این که حرمت شرعیه عقلا، ملازم با فساد نیست، اما شرعا، ملازم با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تعبّدا ملازم با فساد است؛ یعنی خود شارع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معامله‌ای حرام باشد، مثلا این‌طوری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می‌کنم به فساد این معامله؛ یعنی من شارع، ملازمه را قائلم ولو عقل هم ملازمه قائل نباشد، این‌طور نیست که اگر عقل، قائل به ملازمه نشد، شرع هم نباید قائل به ملازمه باشد؟ شارع تعبّدا،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بیعی حرام شد، ولو آن قسم اولش که دیگر از همه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تکلّم به الفاظ بیع اگر حرام شد، کسی در حال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ملازم با فساد می‌دانم تعبدا، ولو این که عقل هم هیچ قائل به ملازمه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روایات این معنا استفاده می‌شود که ما از آن تعبیر می‌کنیم به وجود ملازمۀ شرعیۀ تعبدیه، بین حرمت و فساد ولو این که هیچ ملازمۀ عقلیه هم در کار نیست</w:t>
      </w:r>
      <w:r>
        <w:rPr>
          <w:rFonts w:eastAsia="IRNazanin" w:cs="IRNazanin"/>
          <w:color w:val="111111"/>
          <w:sz w:val="28"/>
          <w:szCs w:val="28"/>
          <w:rtl w:val="true"/>
          <w:lang w:bidi="fa-IR"/>
        </w:rPr>
        <w:t>.</w:t>
      </w:r>
    </w:p>
    <w:p>
      <w:pPr>
        <w:pStyle w:val="Heading5"/>
        <w:numPr>
          <w:ilvl w:val="4"/>
          <w:numId w:val="1"/>
        </w:numPr>
        <w:rPr/>
      </w:pPr>
      <w:bookmarkStart w:id="1009" w:name="__RefHeading___Toc125665_3264237689"/>
      <w:bookmarkStart w:id="1010" w:name="_Toc374"/>
      <w:bookmarkEnd w:id="1009"/>
      <w:r>
        <w:rPr>
          <w:rtl w:val="true"/>
        </w:rPr>
        <w:t>استدلال شیخ به روایت زراره به عنوان مؤید</w:t>
      </w:r>
      <w:bookmarkEnd w:id="1010"/>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که مرحوم شیخ در مکاسب در بیع العبد خیلی رویش بحث می‌فرماید، مرحوم آخوند هم به عنوان این که توهم شده که این روایت، دلالت بر چنین ملازمۀ شرعیه‌ای دارد که</w:t>
      </w:r>
    </w:p>
    <w:p>
      <w:pPr>
        <w:pStyle w:val="BookText"/>
        <w:rPr/>
      </w:pPr>
      <w:r>
        <w:rPr>
          <w:rFonts w:ascii="IRNazanin" w:hAnsi="IRNazanin" w:eastAsia="IRNazanin"/>
          <w:color w:val="111111"/>
          <w:sz w:val="28"/>
          <w:sz w:val="28"/>
          <w:szCs w:val="28"/>
          <w:rtl w:val="true"/>
          <w:lang w:bidi="fa-IR"/>
        </w:rPr>
        <w:t>مرحوم شیخ در کتاب تقریراتشان این مسألۀ ملازمه را کاملا مطرح کردند این روایت را نقل می‌کنند، روایت مفادش این است، روایت را اوّلا هم صدوق، در کتاب من لا یحضر و هم کلینی در کتاب کافی و ظاهرا با یک سند صحیحی از زراره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کردم؟ سؤال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بغیر أذن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بدون اذن مولایش ازدواج کرده و زن گرفته، تکلیف چیست؟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اختیارش با مولا است، مولا می‌تواند این نکاح را اجازه کند و می‌تواند این نکاح را اجازه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عبد و زوجه‌اش ایجاد تفرقه کند، با عدم اجازۀ این نکاحی را که انجام داده، در حقیقت، امام در اینجا، شبیه آنچه را که مشهور در باب بیع فضولی ذکر می‌کنند،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باب بیع فضولی،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فضولی صحیح است، لکن نیاز به اجازۀ مالک دارد، اگر مالک اجازه کند، بیع 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اگر رد کند، بیع فضولی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نظیر همین معنا را در تزویج عبد بدون اذن سیّدش،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زراره خدمت امام باقر عرض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حکم بن عتیبه که از فقهای مخالفین است و همین‌طور ابراهیم نخعی و اصحاب و شاگردان این حکم و ابراهیم، اینها یک نظریۀ دیگری در این باب دارند و آن نظریه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اصل النّکاح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نکاحی که این عبد انجام داده،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 اجازة السیّد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هم اجازه کند،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پای‌بست ویران و خراب است و اجازۀ مولا هم نمی‌تواند، این نکاح را تأیید و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این مطلب را خدمت امام باقر عرض کردم، ایشان در مقام ابطال حرف اینها و اثبات فرمایش خودشان، دلیلی را ذکر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که معصیت خدا را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مولای خودش را عصیان کرده، اما خدا را عصیان نکرده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 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اجازه کرد و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نکاح برای عبد، جائز و نافذ است و دیگر نیازی نیست به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باطل است و از نو مجددا باید یک عقدی واقع بشود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و إنّما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توضیح دارد، مخصوصا با توجه به یک نکته که در مسأله، مشکل ایجاد کرده و آن این است که اگر عبدی عصیان کند مولای خودش را، این عصیان الله هم تحقق پیدا کرده، برای این که اطاعت مولا را بر عبد، خداوند واجب کرده، خدا واجب کرده که عبد، تابع اوامر و نواهی مولای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عبدی بیاید و عصیان کند مولای خودش را که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سید، ملازم با عصیان خداوند تبارک و تعالی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جمع بین این دو مطلب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و انّما</w:t>
      </w:r>
      <w:bookmarkStart w:id="1011" w:name="pg13688_139996"/>
    </w:p>
    <w:p>
      <w:pPr>
        <w:pStyle w:val="BookText"/>
        <w:rPr/>
      </w:pPr>
      <w:bookmarkEnd w:id="1011"/>
      <w:r>
        <w:rPr>
          <w:rFonts w:ascii="IRNazanin" w:hAnsi="IRNazanin" w:eastAsia="IRNazanin"/>
          <w:color w:val="111111"/>
          <w:sz w:val="28"/>
          <w:sz w:val="28"/>
          <w:szCs w:val="28"/>
          <w:rtl w:val="true"/>
          <w:lang w:bidi="fa-IR"/>
        </w:rPr>
        <w:t>عصی سیّده، مع أن عصیان السّید لا یکاد ینفک عن عصیان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مشکله‌ای است که در اینجا وجود دارد، کلام مرحوم شیخ انصاری علی ما فی تقریراته پیچیده است و نیاز به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بیانی در این رابطه دارد، در نتیجه از روایت، آن ملازمۀ شرعیه را می‌خواهد استفاده بفرمایند، اما مرحوم آخوند صاحب کفایه روایت را، یعنی این تعلیل را به نحو دیگری معنا می‌فرمایند و در نتیجه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ملازمۀ شرعیه از آن استفاده نمی‌شود</w:t>
      </w:r>
      <w:r>
        <w:rPr>
          <w:rFonts w:eastAsia="IRNazanin" w:cs="IRNazanin"/>
          <w:color w:val="111111"/>
          <w:sz w:val="28"/>
          <w:szCs w:val="28"/>
          <w:rtl w:val="true"/>
          <w:lang w:bidi="fa-IR"/>
        </w:rPr>
        <w:t>.</w:t>
      </w:r>
    </w:p>
    <w:p>
      <w:pPr>
        <w:pStyle w:val="Heading5"/>
        <w:numPr>
          <w:ilvl w:val="4"/>
          <w:numId w:val="1"/>
        </w:numPr>
        <w:rPr/>
      </w:pPr>
      <w:bookmarkStart w:id="1012" w:name="__RefHeading___Toc125667_3264237689"/>
      <w:bookmarkStart w:id="1013" w:name="_Toc375"/>
      <w:bookmarkEnd w:id="1012"/>
      <w:r>
        <w:rPr>
          <w:rtl w:val="true"/>
        </w:rPr>
        <w:t>پرسش</w:t>
      </w:r>
      <w:r>
        <w:rPr>
          <w:rtl w:val="true"/>
        </w:rPr>
        <w:t>:</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مورد شک در اندراج بیع منهی عنه در قسم چهارم یا سایر اقسام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شیخ در ملازمۀ شرعی بین حرمت و بطلان معامله چیست؟</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نهی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معنایی عمل می‌کنند؟</w:t>
      </w:r>
      <w:bookmarkStart w:id="1014" w:name="pg13688_139997"/>
    </w:p>
    <w:p>
      <w:pPr>
        <w:pStyle w:val="Heading4"/>
        <w:numPr>
          <w:ilvl w:val="3"/>
          <w:numId w:val="1"/>
        </w:numPr>
        <w:rPr/>
      </w:pPr>
      <w:bookmarkStart w:id="1015" w:name="__RefHeading___Toc125669_3264237689"/>
      <w:bookmarkStart w:id="1016" w:name="_Toc376"/>
      <w:bookmarkEnd w:id="1014"/>
      <w:bookmarkEnd w:id="1015"/>
      <w:r>
        <w:rPr>
          <w:rtl w:val="true"/>
        </w:rPr>
        <w:t>درس پانصد و هفتاد و دوم</w:t>
      </w:r>
      <w:bookmarkEnd w:id="1016"/>
    </w:p>
    <w:p>
      <w:pPr>
        <w:pStyle w:val="Heading5"/>
        <w:numPr>
          <w:ilvl w:val="4"/>
          <w:numId w:val="1"/>
        </w:numPr>
        <w:rPr/>
      </w:pPr>
      <w:bookmarkStart w:id="1017" w:name="__RefHeading___Toc125671_3264237689"/>
      <w:bookmarkStart w:id="1018" w:name="_Toc377"/>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19" w:name="__RefHeading___Toc125673_3264237689"/>
      <w:bookmarkStart w:id="1020" w:name="_Toc378"/>
      <w:bookmarkEnd w:id="1019"/>
      <w:r>
        <w:rPr>
          <w:rtl w:val="true"/>
        </w:rPr>
        <w:t>استدلال شیخ</w:t>
      </w:r>
      <w:r>
        <w:rPr>
          <w:rtl w:val="true"/>
        </w:rPr>
        <w:t>(</w:t>
      </w:r>
      <w:r>
        <w:rPr>
          <w:rtl w:val="true"/>
        </w:rPr>
        <w:t>ره</w:t>
      </w:r>
      <w:r>
        <w:rPr>
          <w:rtl w:val="true"/>
        </w:rPr>
        <w:t xml:space="preserve">) </w:t>
      </w:r>
      <w:r>
        <w:rPr>
          <w:rtl w:val="true"/>
        </w:rPr>
        <w:t>بر روایت، در اثبات ملازمۀ شرعی بین حرمت و فساد</w:t>
      </w:r>
      <w:bookmarkEnd w:id="1020"/>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اقسام معاملات منهیّه، نهی ملازمه‌ای با فساد از نظر حکم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روایات در بعضی از مسائل وارد شده است که چه‌بسا از این روایات خواسته‌اند به عنوان تعبد ملازمه‌ای بین حرمت و فساد استفاده کنند که در حقیقت یک ملازمۀ شرعیه بین حرمت و فساد باشد مثل روایت زراره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یک عبد مملوکی بدون اذن مولایش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 المولاه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اجازه دهد و می‌تواند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یا عیینه و ابراهیم نخعی و پیروان اینها قائل هستند به این که این نکاح از اصل باطل است و با اجازه نمی‌تواند صحیح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جواب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در کار خودش عصیان خدا را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مولای خودش را عصیان کرده است و وقتی که مولی اجازه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نکاح دیگر نفوذ پیدا می‌کند و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روایت محل اختلاف بین مرحوم شیخ انصاری و مرحوم آخوند که نزد</w:t>
      </w:r>
      <w:bookmarkStart w:id="1021" w:name="pg13688_139998"/>
    </w:p>
    <w:p>
      <w:pPr>
        <w:pStyle w:val="BookText"/>
        <w:rPr/>
      </w:pPr>
      <w:bookmarkEnd w:id="1021"/>
      <w:r>
        <w:rPr>
          <w:rFonts w:ascii="IRNazanin" w:hAnsi="IRNazanin" w:eastAsia="IRNazanin"/>
          <w:color w:val="111111"/>
          <w:sz w:val="28"/>
          <w:sz w:val="28"/>
          <w:szCs w:val="28"/>
          <w:rtl w:val="true"/>
          <w:lang w:bidi="fa-IR"/>
        </w:rPr>
        <w:t>مرحوم شیخ قسمتی تلمذ کرده‌اند و در حقیقت شاگرد مرحوم شیخ بوده‌اند، است و بین این استاد و شاگرد در معنی این روایت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روایت را طوری معنی می‌فرماید که از آن ملازمۀ شرعیه بین حرمت و فساد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آخوند دلالت روایت را بر چنین ملازمه‌ای انکار می‌کنند و در حقیقت روایت را به یک نحوی که این ملازمه از آن استفاده نمی‌شود،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 دو باید ملاحظه شود و لعلّ به جایی برسیم که معنی روایت نه آن طوری باشد که مرحوم شیخ بیان کردند و نه آن‌طوری که مرحوم آخوند روایت را معنی کردند</w:t>
      </w:r>
      <w:r>
        <w:rPr>
          <w:rFonts w:eastAsia="IRNazanin" w:cs="IRNazanin"/>
          <w:color w:val="111111"/>
          <w:sz w:val="28"/>
          <w:szCs w:val="28"/>
          <w:rtl w:val="true"/>
          <w:lang w:bidi="fa-IR"/>
        </w:rPr>
        <w:t>.</w:t>
      </w:r>
    </w:p>
    <w:p>
      <w:pPr>
        <w:pStyle w:val="Heading5"/>
        <w:numPr>
          <w:ilvl w:val="4"/>
          <w:numId w:val="1"/>
        </w:numPr>
        <w:rPr/>
      </w:pPr>
      <w:bookmarkStart w:id="1022" w:name="__RefHeading___Toc125675_3264237689"/>
      <w:bookmarkStart w:id="1023" w:name="_Toc379"/>
      <w:bookmarkEnd w:id="1022"/>
      <w:r>
        <w:rPr>
          <w:rtl w:val="true"/>
        </w:rPr>
        <w:t>کلام شیخ در بیان مقدمات ثلاث در تفسیر روایت</w:t>
      </w:r>
      <w:bookmarkEnd w:id="1023"/>
    </w:p>
    <w:p>
      <w:pPr>
        <w:pStyle w:val="BookText"/>
        <w:rPr/>
      </w:pPr>
      <w:r>
        <w:rPr>
          <w:rFonts w:ascii="IRNazanin" w:hAnsi="IRNazanin" w:eastAsia="IRNazanin"/>
          <w:color w:val="111111"/>
          <w:sz w:val="28"/>
          <w:sz w:val="28"/>
          <w:szCs w:val="28"/>
          <w:rtl w:val="true"/>
          <w:lang w:bidi="fa-IR"/>
        </w:rPr>
        <w:t>مرحوم شیخ این‌طور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که امام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 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آن مشکله‌ای که قبلا اشاره کردیم که هرکجا عصیان سید تحقق پیدا کند عصیان الله هم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 مولا را بر عبد واجب کرده است،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عبد واجب کرده است که از مولای شرعی خودش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عبدی مولای خودش را عصیان کرد در حقیقت خداوند را هم عصیان کرده است، دستور خداوند را هم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این روایت بین این دو عصیان تفکیک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 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عصیان سید مستلزم عصیان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توجه به این اشکال و این مشکله روایت را این‌گونه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مراد از این روایت، مرحوم شیخ می‌فرمایند که حالا تقریبا اشارۀ به بعضی از آن اقسام چهارگانه‌ای که ما در باب معاملات ذکر کردیم ایشان دو صورت را اینجا مطرح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معامله که نکاح را هم شامل می‌شود معاملۀ بالمعنی الاعم، معامله حرمتش به لحاظ همان ایجاد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همان ایجاد الفاظی است که بالمباشره و بدون واسطه از متعاقدین و متعاملین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نفس فعل مباشری، ایجاد سبب حرام است و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منهی عنه عبارت از آن نقشی است که این سبب در ایجاد مسبب دارد و تأثیری که این سبب در رابطۀ با مسبب دارد آن مسبب منهی عنه و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عنوان یک مقدمه است که خود شیخ بیان می‌کنند با این که در کلام ایشان پیچیدگی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نظر ایشان همین است که بیان شد</w:t>
      </w:r>
      <w:r>
        <w:rPr>
          <w:rFonts w:eastAsia="IRNazanin" w:cs="IRNazanin"/>
          <w:color w:val="111111"/>
          <w:sz w:val="28"/>
          <w:szCs w:val="28"/>
          <w:rtl w:val="true"/>
          <w:lang w:bidi="fa-IR"/>
        </w:rPr>
        <w:t>.</w:t>
      </w:r>
    </w:p>
    <w:p>
      <w:pPr>
        <w:pStyle w:val="Heading5"/>
        <w:numPr>
          <w:ilvl w:val="4"/>
          <w:numId w:val="1"/>
        </w:numPr>
        <w:rPr/>
      </w:pPr>
      <w:bookmarkStart w:id="1024" w:name="__RefHeading___Toc125677_3264237689"/>
      <w:bookmarkStart w:id="1025" w:name="_Toc380"/>
      <w:bookmarkEnd w:id="1024"/>
      <w:r>
        <w:rPr>
          <w:rtl w:val="true"/>
        </w:rPr>
        <w:t>مقدمۀ دوم در ایجاد سببیت نکاح از طرف عبد</w:t>
      </w:r>
      <w:bookmarkEnd w:id="1025"/>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دیگر این است که عبد به تمام معنی ملک برای مولی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و ما فی یده ملک</w:t>
      </w:r>
      <w:bookmarkStart w:id="1026" w:name="pg13688_139999"/>
    </w:p>
    <w:p>
      <w:pPr>
        <w:pStyle w:val="BookText"/>
        <w:rPr/>
      </w:pPr>
      <w:bookmarkEnd w:id="1026"/>
      <w:r>
        <w:rPr>
          <w:rFonts w:ascii="IRNazanin" w:hAnsi="IRNazanin" w:eastAsia="IRNazanin"/>
          <w:color w:val="111111"/>
          <w:sz w:val="28"/>
          <w:sz w:val="28"/>
          <w:szCs w:val="28"/>
          <w:rtl w:val="true"/>
          <w:lang w:bidi="fa-IR"/>
        </w:rPr>
        <w:t>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یک انسانی بخواهد در یک عبد بخواهد تصرفی کند بدون اذن مولایش، تصرف در مال غیر به غیر اذن آن غیر است و این تصرف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خود عبد اگر در خودش بخواهد تصرف کند به غیر اذن مولایش عبد هم یک مسلمان است، مقید به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سرتاپا ملک برای مولاست و می‌داند که تصرف در مال غیر به غیر اذن مولا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عبد در خودش بخواهد تصرفی کند به غیر اذن مولا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مال الغیر بغیر اذنه این هم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تصرفاتی که حرام است نفس همین ایجاد سبب نکاح است که عبد به غیر اذن مولا انجام داده، یعنی نفس همین تلفظ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و 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ایجاد سبب و به عنوان فعل مباشری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مال الغیر یحتاج الی اذن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عبد خودش حرف می‌زند اما چون خودش ملک غیر است و تمام شئون او ملک مولاست و حرف زدنش ملک مولاست و تکلمش در اختیار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عبدی بخواهد تلفظ به لفظی 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مال الغیر بغیر اذن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این مطلب فرض کنیم اگر عبدی یک مقدار طلبگی کرده است و صیغۀ عقد نکاح را ایجابا و قبولا می‌تواند بخواند، آیا حق دارد بدون اذن مولا برای دیگری این صیغۀ عقد نکاح را بخواند؟ با این که چیزی مایه نمی‌گذارد جز چند جمله تکلم و تلفظ مسأله دیگری در باب وکالت در عقد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چون این ملک غیر است و مال مولاست حق ندارد تلفظ به الفاظی کند و صیغۀ نکاح را برای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مال الغیر بغیر اذن المولی</w:t>
      </w:r>
      <w:r>
        <w:rPr>
          <w:rFonts w:eastAsia="IRNazanin" w:cs="IRNazanin"/>
          <w:color w:val="111111"/>
          <w:sz w:val="28"/>
          <w:szCs w:val="28"/>
          <w:rtl w:val="true"/>
          <w:lang w:bidi="fa-IR"/>
        </w:rPr>
        <w:t>».</w:t>
      </w:r>
    </w:p>
    <w:p>
      <w:pPr>
        <w:pStyle w:val="Heading5"/>
        <w:numPr>
          <w:ilvl w:val="4"/>
          <w:numId w:val="1"/>
        </w:numPr>
        <w:rPr/>
      </w:pPr>
      <w:bookmarkStart w:id="1027" w:name="__RefHeading___Toc125679_3264237689"/>
      <w:bookmarkStart w:id="1028" w:name="_Toc381"/>
      <w:bookmarkEnd w:id="1027"/>
      <w:r>
        <w:rPr>
          <w:rtl w:val="true"/>
        </w:rPr>
        <w:t>مقدمۀ سوم در بیان ارتباط معصیت مولا با معصیت الله</w:t>
      </w:r>
      <w:bookmarkEnd w:id="1028"/>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سوم این است که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و چاره‌ای هم نیست که قبول داشته باشیم که هرکجا معصیت المولی تحقق پیدا می‌کند دربارۀ عبد این به دنبالش معصیت الله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اطاعت مولا بر عبد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عبدی مولای خودش را معصیت کرد، معنایش این است که به دنبال آن معصیت الله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ما دو نوع معصیت الله دربارۀ عبد تصور و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معصیت اللهی است که از طریق معصیت المولی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کانال معصیت المولی معصیت الله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واسطه می‌خورد، علت تحقق معصیت الله معصیت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این است که فرض کنید اگر خدای‌ناکرده عبدی برود زنا کند این معصیت الله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وساطت معصیت المولی اینجا مستقیما یک معصیت الله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توجه به این مقدمات ثلاث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عبد مستقیما عصیان خدا را انجام نداده است، عصیان خدا مستقیما و بلاواسطه انجام نگرفته است، بلکه معصیت المولی واقع شده است و عصیان الله بدنبال معصیت المولی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 یعنی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 سیده یعنی مولا را مستقیما عصیان کرد و به تبع آن عصیان خدا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روایت ناظر به این معنی می‌شود که این نکاحی را که عبد انجام داده است اگر مستقیما این معصیت الله باشد، حرف حکم بن عیینه یا عتیبه و ابراهیم نخعی درست است و اگر این نکاح مسقیما معصیت الله باشد و معصیت المولی واسطه نشده باشد این حرفی که شمای زراره از آنها نقل کردی و گفتی عقیدۀ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اصل النکاح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ابتدائا تحقق پیدا کرده است، معصیت المولاست که به دنبال معصیت المولی معصیت الله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معصیت الله مع الواسطه، نقشی در بطلان و فساد اصل نکاح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این عبد چون در خودش تصرف کرده است الفاظی را که به عنوان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قبول در باب زوجیت از ناحیۀ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یک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در قبول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نمی‌تواند عنوان قبول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تلفظ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کان زوج و فی باب النکاح یکون القبول من ناحیة الزوج و الایجاب من ناحیة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این عبد یک قبلت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قبلت تصرف در ملک مولا بغیر اذن مولا بوده است تصرف در ملک مولا به غیر اذن مولا معصیت المولاست و امام می‌فرماید که معصیت المولی ولو این که به دنبال آن معصیت الله هم هست لکن تأثیری در بطلان نکاح نمی‌کند، بلکه مسألۀ نکاح را در اختیار مولا قرار می‌دهد، مثل عقد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اجازه دهد عقد نکاح مؤثر است و اگر مولا اجازه ندهد عقد نکاح باطل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جملۀ اول ما این معنی را استفاده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عصیان کرده باشد خدا را مستقیما و معنای عصیان خدا مستقیما این است که زوجیتی را می‌خواسته بوجود بیاورد که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مبغوض خداوند تبارک و تعالی بوده است، اگر یک چنین مسأله‌ای باشد ما استفاده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عصیان الله مستقیما و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باطل است و ملازمۀ بین حرمت و فساد این روایت می‌گوید اگر عصیان الله واقع شده باشد حرف حکم بن عیینه یا عتیبه و اصحاب اینها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اصل النکاح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بر ملازمۀ شرعی بین حرمت و فساد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می‌گوید حرمت و معصیت</w:t>
      </w:r>
      <w:bookmarkStart w:id="1029" w:name="pg13688_140001"/>
    </w:p>
    <w:p>
      <w:pPr>
        <w:pStyle w:val="BookText"/>
        <w:rPr/>
      </w:pPr>
      <w:bookmarkEnd w:id="1029"/>
      <w:r>
        <w:rPr>
          <w:rFonts w:ascii="IRNazanin" w:hAnsi="IRNazanin" w:eastAsia="IRNazanin"/>
          <w:color w:val="111111"/>
          <w:sz w:val="28"/>
          <w:sz w:val="28"/>
          <w:szCs w:val="28"/>
          <w:rtl w:val="true"/>
          <w:lang w:bidi="fa-IR"/>
        </w:rPr>
        <w:t>مستقیما به شارع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در غیر عبد هر معصیتی در رابطۀ با معامله تحقق پیدا کند، بلاواسطه ارتباط به خداوند تبارک و تعالی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به نظر مرحوم شیخ کاملا بر وجود ملازمۀ شرعیه بین حرمت و فساد دلالت می‌کند</w:t>
      </w:r>
      <w:r>
        <w:rPr>
          <w:rFonts w:eastAsia="IRNazanin" w:cs="IRNazanin"/>
          <w:color w:val="111111"/>
          <w:sz w:val="28"/>
          <w:szCs w:val="28"/>
          <w:rtl w:val="true"/>
          <w:lang w:bidi="fa-IR"/>
        </w:rPr>
        <w:t>.</w:t>
      </w:r>
    </w:p>
    <w:p>
      <w:pPr>
        <w:pStyle w:val="Heading5"/>
        <w:numPr>
          <w:ilvl w:val="4"/>
          <w:numId w:val="1"/>
        </w:numPr>
        <w:rPr/>
      </w:pPr>
      <w:bookmarkStart w:id="1030" w:name="__RefHeading___Toc125681_3264237689"/>
      <w:bookmarkStart w:id="1031" w:name="_Toc382"/>
      <w:bookmarkEnd w:id="1030"/>
      <w:r>
        <w:rPr>
          <w:rtl w:val="true"/>
        </w:rPr>
        <w:t>تفسیر مرحوم آخوند ره از روایت زراره</w:t>
      </w:r>
      <w:bookmarkEnd w:id="1031"/>
    </w:p>
    <w:p>
      <w:pPr>
        <w:pStyle w:val="BookText"/>
        <w:rPr/>
      </w:pPr>
      <w:r>
        <w:rPr>
          <w:rFonts w:ascii="IRNazanin" w:hAnsi="IRNazanin" w:eastAsia="IRNazanin"/>
          <w:color w:val="111111"/>
          <w:sz w:val="28"/>
          <w:sz w:val="28"/>
          <w:szCs w:val="28"/>
          <w:rtl w:val="true"/>
          <w:lang w:bidi="fa-IR"/>
        </w:rPr>
        <w:t>اما مرحوم آخوند روایت را به این صورت معنی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معصیت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معصیت به معنی مخالفت حکم تحریمی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عبد زنا نکرده است، این عبد نکاح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احل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را خداوند امضا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یأت بعمل لم یکن ممضی عند الشارع بل انما تزوج و تزویجه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احل الله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 ممضی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ناظر به حکم تحریمی و مخالفت حکم تحریمی اثباتا و نفیا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یأت بعمل لم یمضه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 است که مورد امضای خدا نباشد، زن گرفته و تزویج کرده است و تزویج هم، کاری است که مورد امضا و مورد تنفیذ شارع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نه این که مولا قبلا عبد را از تزویج نهی کرده و او با نهی مولا مخالفت کرده است و عصیان تحقق پیدا کرده است، نه، در جانب اثبات هم همان معنی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را انجام داده است که مولا قبلا به او اذن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به او نگفته بوده است که برو زن بگیر و قبلا هم نگفته بوده که نرو زن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نهی قبلی از تزویج بوده و نه اذن قبلی در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می‌فرماید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همان معنایی است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آن‌گونه معنی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اذن مولا زن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را انجام داده که خدا اجازه داده است تزویج را خدا اجازه داده است اما تزویج این عبد از نظر مولایش بدون اذن مولا بوده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نظر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یأذن به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نظر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الله تبارک و تعالی احل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را حلال کرده است و اذن در نکاح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انکحوا الایامی منکم و الصالحین من عبادکم و امائکم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اذن داده است در مسألۀ نکاح، آن وقت روایت و تعلیل امام به این برمی‌گردد که اگر خداوند اذنی در این نکاح نداده بود، یعنی نکاح را امضا نمی‌کرد و مشروعیتی برای</w:t>
      </w:r>
      <w:bookmarkStart w:id="1032" w:name="pg13688_140002"/>
    </w:p>
    <w:p>
      <w:pPr>
        <w:pStyle w:val="BookText"/>
        <w:rPr/>
      </w:pPr>
      <w:bookmarkEnd w:id="1032"/>
      <w:r>
        <w:rPr>
          <w:rFonts w:ascii="IRNazanin" w:hAnsi="IRNazanin" w:eastAsia="IRNazanin"/>
          <w:color w:val="111111"/>
          <w:sz w:val="28"/>
          <w:sz w:val="28"/>
          <w:szCs w:val="28"/>
          <w:rtl w:val="true"/>
          <w:lang w:bidi="fa-IR"/>
        </w:rPr>
        <w:t>نکاح قائل نبود،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النکاح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خداوند مشروعیت برای نکاح قائل شده است، مثل بیع در مقابل ربا، نکاح در مقابل زنا، را هم شارع مقدس اسلام مشروع کرده است، به چه مناسبت این نکاحش باطل باشد؟ این‌گونه که حکم بن عتیبه یا عتیبه و امثال ذلک قائل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از مولا اذن بگیرد رفته ازدواج کرده است، این اختیارش دست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بعدا اجازه داد این نکاح نافذ است و اگر اجازه نداد این نکاح باطل‌ست</w:t>
      </w:r>
      <w:r>
        <w:rPr>
          <w:rFonts w:eastAsia="IRNazanin" w:cs="IRNazanin"/>
          <w:color w:val="111111"/>
          <w:sz w:val="28"/>
          <w:szCs w:val="28"/>
          <w:rtl w:val="true"/>
          <w:lang w:bidi="fa-IR"/>
        </w:rPr>
        <w:t>.</w:t>
      </w:r>
    </w:p>
    <w:p>
      <w:pPr>
        <w:pStyle w:val="Heading5"/>
        <w:numPr>
          <w:ilvl w:val="4"/>
          <w:numId w:val="1"/>
        </w:numPr>
        <w:rPr/>
      </w:pPr>
      <w:bookmarkStart w:id="1033" w:name="__RefHeading___Toc125683_3264237689"/>
      <w:bookmarkStart w:id="1034" w:name="_Toc383"/>
      <w:bookmarkEnd w:id="1033"/>
      <w:r>
        <w:rPr>
          <w:rtl w:val="true"/>
        </w:rPr>
        <w:t>عدم دلالت روایت بر تلازم حرمت با فساد</w:t>
      </w:r>
      <w:bookmarkEnd w:id="1034"/>
    </w:p>
    <w:p>
      <w:pPr>
        <w:pStyle w:val="BookText"/>
        <w:rPr/>
      </w:pPr>
      <w:r>
        <w:rPr>
          <w:rFonts w:ascii="IRNazanin" w:hAnsi="IRNazanin" w:eastAsia="IRNazanin"/>
          <w:color w:val="111111"/>
          <w:sz w:val="28"/>
          <w:sz w:val="28"/>
          <w:szCs w:val="28"/>
          <w:rtl w:val="true"/>
          <w:lang w:bidi="fa-IR"/>
        </w:rPr>
        <w:t>روی این معنایی که مرحوم آخوند از این روایت می‌فرمایند ما هیچ ملازمه‌ای بین حرمت و فساد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روی فرمایش ایشان اصلا مسأله حرمت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نهی تحریمی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است که این نکاح وقتی که به خدا اضافه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اذن خداوند در نکاح و مشروعیت برای نکاح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چون این عبد است و اضافۀ به مولا دارد و مولا اذن قبلی در رابطۀ با این نکاح نداشته است روی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المولی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مسأله حرمت و مسأله چوب و فلک حاضر نیست مسأله این است که مولا اطلاع نداشته است اذن قبلی نداده است همین عدم اذن در روایت از آن تعبیر به معصیت المولا شده است بدون این که هیچ صحبتی از حرمت تکلفیه و نهی مولوی در روایت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فرمایش مرحوم آخوند این روایت هیچ‌گونه دلالتی بر ملازمۀ شرعی بین حرمت و فساد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توجه به فرمایش مرحوم شیخ از یک طرف و با فرمایش مرحوم آخوند از یک طرف و دو نکته را من به عنوان زمینۀ دقت شما در معنی این روایت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این دو نکته را روی هم ببینید معنای روایت شاید یک معنای سومی باشد که نه ارتباطی به معنای مرحوم شیخ داشته باشد و نه ارتباطی به معنای مرحوم آخوند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در روایت است، آیا این که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عبد مملوک تزوج بغیر اذن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نظر زراره در این سؤال چیست و چه نکتۀ ابهامی برای زراره دارد؟ او از چه‌چیزی سؤال می‌کند؟ آیا زراره از این سؤال می‌کند که این عبدی که رفته است زن گرفته است، زن گرفتن مستلزم این است که زوج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این زوج چون عبد است 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ملک مولا و در مال مولاست و همان‌طوری که اگر دیگران در مال غیر تصرف کنند عبد هم بخواهد در خودش بدون اذن مولا این نوع تصرف را انجام دهد ولو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حرامی مرتکب شده است آیا نکاحش درست است یا خیر؟</w:t>
      </w:r>
      <w:bookmarkStart w:id="1035" w:name="pg13688_140003"/>
    </w:p>
    <w:p>
      <w:pPr>
        <w:pStyle w:val="BookText"/>
        <w:rPr/>
      </w:pPr>
      <w:bookmarkEnd w:id="1035"/>
      <w:r>
        <w:rPr>
          <w:rFonts w:ascii="IRNazanin" w:hAnsi="IRNazanin" w:eastAsia="IRNazanin"/>
          <w:color w:val="111111"/>
          <w:sz w:val="28"/>
          <w:sz w:val="28"/>
          <w:szCs w:val="28"/>
          <w:rtl w:val="true"/>
          <w:lang w:bidi="fa-IR"/>
        </w:rPr>
        <w:t>وقتی که ما این سؤال را برای شما می‌خوانیم یا خودتان مطالعه می‌کنید، اصلا چنین معنایی در ذهن شما می‌رود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مملوک تزوج بغیر اذن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تکیه‌اش روی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لفظی است که تصرف در عبد به غیر اذن مولایش اصلا چنین معنایی به ذهن کسی می‌آید؟ یا آن‌که محط سؤال است، این است که یک عبد مجردی مثل فرزند انسان بخواهد بدون اطلاع پدر زن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مسأله حساس است اصل این که مجردی بخواهد تشکیل خانواده دهد و تشکیل خانواده مستلزم مسائل کثیره و مستلزم صرف وقت کثیره است در حقیقت یک تحولی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سؤال است این است که عبد مجردی بدون اطلاع مولایش زن گرفته، زن گرفتن مستلزم صرف وقت و مستلزم تحولی در زندگی انسان است، این مورد سؤال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 عبد آمده است با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آن‌که ما در نماز می‌گفتیم کسی در باب نماز حق ندارد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چنین چیزی را می‌خواهد سؤال کند که همان‌طوری که انسانی در حال نماز نمی‌تواند 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این هم‌چون عبد و ملک غیر است نمی‌تواند تکلم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کجای سؤال زراره دلالت دارد که مجری عقد خود عبد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مجری عقد شخص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هیچ دلالتی بر 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معنی روایت یکی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این است که ما کلمۀ عصیان را از وادی حکم تکلیفی تحریمی خارج کنیم و ببریم در مسائل وضعیه،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بشیء لم یمضه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عصیان را در وادی حکم وضعی به معنای امضا و عدم امضا این هم یک مسأله‌ای است برخلاف ظاهر کلمۀ عصیان و لفظ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دو نکته حالا ببینیم معنی روایت چیست؟</w:t>
      </w:r>
    </w:p>
    <w:p>
      <w:pPr>
        <w:pStyle w:val="Heading5"/>
        <w:numPr>
          <w:ilvl w:val="4"/>
          <w:numId w:val="1"/>
        </w:numPr>
        <w:rPr/>
      </w:pPr>
      <w:bookmarkStart w:id="1036" w:name="__RefHeading___Toc125685_3264237689"/>
      <w:bookmarkStart w:id="1037" w:name="_Toc384"/>
      <w:bookmarkEnd w:id="1036"/>
      <w:r>
        <w:rPr>
          <w:rtl w:val="true"/>
        </w:rPr>
        <w:t>پرسش</w:t>
      </w:r>
      <w:r>
        <w:rPr>
          <w:rtl w:val="true"/>
        </w:rPr>
        <w:t>:</w:t>
      </w:r>
      <w:bookmarkEnd w:id="10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مقدمۀ شیخ ره بر اثبات ملازمۀ شرعی بین حرمت و فساد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شیخ از روایت زراره را بیان کنید؟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آخوند بر عدم دلالت روایت زراره بر ملازمۀ شرعی، بین صحت و فساد را تقریب نمایید؟</w:t>
      </w:r>
      <w:bookmarkStart w:id="1038" w:name="pg13688_140004"/>
    </w:p>
    <w:p>
      <w:pPr>
        <w:pStyle w:val="Heading4"/>
        <w:numPr>
          <w:ilvl w:val="3"/>
          <w:numId w:val="1"/>
        </w:numPr>
        <w:rPr/>
      </w:pPr>
      <w:bookmarkStart w:id="1039" w:name="__RefHeading___Toc125687_3264237689"/>
      <w:bookmarkStart w:id="1040" w:name="_Toc385"/>
      <w:bookmarkEnd w:id="1038"/>
      <w:bookmarkEnd w:id="1039"/>
      <w:r>
        <w:rPr>
          <w:rtl w:val="true"/>
        </w:rPr>
        <w:t>درس پانصد و هفتاد و سوم</w:t>
      </w:r>
      <w:bookmarkEnd w:id="1040"/>
    </w:p>
    <w:p>
      <w:pPr>
        <w:pStyle w:val="Heading5"/>
        <w:numPr>
          <w:ilvl w:val="4"/>
          <w:numId w:val="1"/>
        </w:numPr>
        <w:rPr/>
      </w:pPr>
      <w:bookmarkStart w:id="1041" w:name="__RefHeading___Toc125689_3264237689"/>
      <w:bookmarkStart w:id="1042" w:name="_Toc386"/>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43" w:name="__RefHeading___Toc125691_3264237689"/>
      <w:bookmarkStart w:id="1044" w:name="_Toc387"/>
      <w:bookmarkEnd w:id="1043"/>
      <w:r>
        <w:rPr>
          <w:rtl w:val="true"/>
        </w:rPr>
        <w:t>عدم دلالت روایت زراره بر وجود ملازمۀ شرعی بین حرمت و فساد</w:t>
      </w:r>
      <w:bookmarkEnd w:id="1044"/>
    </w:p>
    <w:p>
      <w:pPr>
        <w:pStyle w:val="BookText"/>
        <w:rPr/>
      </w:pPr>
      <w:r>
        <w:rPr>
          <w:rFonts w:ascii="IRNazanin" w:hAnsi="IRNazanin" w:eastAsia="IRNazanin"/>
          <w:color w:val="111111"/>
          <w:sz w:val="28"/>
          <w:sz w:val="28"/>
          <w:szCs w:val="28"/>
          <w:rtl w:val="true"/>
          <w:lang w:bidi="fa-IR"/>
        </w:rPr>
        <w:t>روایاتی است که به آنها استدلال شده بر این که ملازمۀ شرعی بین حرمت و فساد وجود دارد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زراره را بیان کردیم؛ دو نظریه در معنی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نظریۀ مرحوم شیخ از روایت استفاده می‌شد که بین حرمت و فساد ملازمۀ شرعی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معنایی را که مرحوم آخوند ذکر می‌کردند معنایش این بود که روایت هیچ دلالتی بر 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حقیقت در دو مقام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معنی روایت، و دیگری نتیجه‌ای که از این روایت استفاده می‌شود و آن این است که آیا بر ملازمۀ شرعیه دلالت می‌کند یا خیر؟ ما در معنی روایت هم با نظر مرحوم شیخ و هم با استفادۀ مرحوم آخوند مخالف هستیم، لکن در نتیجه طبعا یکی از این دو قول را باید اختیار کنیم که این روایت دلالت بر ملازمه می‌کند یا نه؟ در رابطۀ با معنای روایت، گفتیم سؤال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یک عبد مملوکی بدون کسب اجازه از مولای خودش رفته و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این سؤال و آن‌که محط نظر زراره است و مورد شبهۀ برای زراره است این چیزی است که</w:t>
      </w:r>
      <w:bookmarkStart w:id="1045" w:name="pg13688_140005"/>
    </w:p>
    <w:p>
      <w:pPr>
        <w:pStyle w:val="BookText"/>
        <w:rPr/>
      </w:pPr>
      <w:bookmarkEnd w:id="1045"/>
      <w:r>
        <w:rPr>
          <w:rFonts w:ascii="IRNazanin" w:hAnsi="IRNazanin" w:eastAsia="IRNazanin"/>
          <w:color w:val="111111"/>
          <w:sz w:val="28"/>
          <w:sz w:val="28"/>
          <w:szCs w:val="28"/>
          <w:rtl w:val="true"/>
          <w:lang w:bidi="fa-IR"/>
        </w:rPr>
        <w:t>مرحوم شیخ می‌فرماید که این سؤال، ناظر به این معنی است که این عبد در مقام ازدواج لازم بوده است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تلفظ کند و این تلفظ تصرف در ملک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شئونه ملک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اگر دیگری در این عبد تصرف کند این تصرف در مال غیر است و حرام است خود عبد هم بدون اذن مولا اگر در خودش تصرف کرد ولو با 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اصطلاحی با ایجاد سبب که عبارت از نفس عقد است و نفس ایجاب و قبول است، آیا عرف از این روایت چنین مسأله‌ای را استفاده می‌کند؟ آیا زراره می‌خواسته بگوید چون این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غیر است، عقدش چگونه است؟ آیا صحیح است یا باطل؟ یا آنچه که از نظر زراره مورد تردید است همین است که ما از آن تعبیر به تشکیل خانواده می‌کنیم؟ عبدی بخواهد برود زن بگیرد از عزوبت و تجرد خارج شود و متأهل شود و تشکیل خانواده دهد که به اصطلاح و تعبیر علمی از نظر مسبب مقصود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تزویج درست است یا خیر؟ زراره محط سؤالش روی تزویج عبد به غیر اذن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تکلم به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که این تصرف در ملک مولاست به غیر اذن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نمی‌تواند عرفا و با توجه به فهم عرف این معنی را انکار کند که محط سؤال زراره چنین معنایی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تعلیل امام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 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عصیان را در امور وضعیه به کار بردند و استعمال کردند، این یک استعمال غیرمتعارفی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عصیان در رابطۀ با مخالفت حکم تکلیفی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یصلّ یکون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یکون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در رابطۀ با مخالفت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بیع غرری باطل را انجام داد، باطل است اما اگر کسی این بیع باطل را انجام داد قبل از آن‌که مسألۀ تصرف در ثمن و امثال ذلک مطرح شود آیا نفس این بیع غرری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علیه عنوان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توجیهش این‌گونه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یمض الله البیع الغرری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 غرری را خداوند امضا نکرده است، پس نفس ایجاد بیع غرری قبل از آن‌که مسألۀ تصرف در آثار و ثمن و مثمن مطرح شود آیا عنوان عصیان بر آن منطبق است؟ نمی‌تواند انسان چنین تعبیری را در اینجا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را چگونه باید معنی کرد که از یک طرف آن سؤال زراره و محط نظر زراره در سؤال محفوظ بماند و از یک طرف هم این تعلیل امام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 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همان معنای ظاهر عصیان در جای خودش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این دو مطلب جمع کنیم</w:t>
      </w:r>
      <w:r>
        <w:rPr>
          <w:rFonts w:eastAsia="IRNazanin" w:cs="IRNazanin"/>
          <w:color w:val="111111"/>
          <w:sz w:val="28"/>
          <w:szCs w:val="28"/>
          <w:rtl w:val="true"/>
          <w:lang w:bidi="fa-IR"/>
        </w:rPr>
        <w:t>.</w:t>
      </w:r>
    </w:p>
    <w:p>
      <w:pPr>
        <w:pStyle w:val="Heading5"/>
        <w:numPr>
          <w:ilvl w:val="4"/>
          <w:numId w:val="1"/>
        </w:numPr>
        <w:rPr/>
      </w:pPr>
      <w:bookmarkStart w:id="1046" w:name="__RefHeading___Toc125693_3264237689"/>
      <w:bookmarkStart w:id="1047" w:name="_Toc388"/>
      <w:bookmarkEnd w:id="1046"/>
      <w:r>
        <w:rPr>
          <w:rtl w:val="true"/>
        </w:rPr>
        <w:t>معنای روایت زراره</w:t>
      </w:r>
      <w:bookmarkEnd w:id="1047"/>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جمعش به این کیفیت است که علاوۀ بر ظهور خود روایت، بعضی روایات دیگری هم این معنی</w:t>
      </w:r>
    </w:p>
    <w:p>
      <w:pPr>
        <w:pStyle w:val="BookText"/>
        <w:rPr/>
      </w:pPr>
      <w:r>
        <w:rPr>
          <w:rFonts w:ascii="IRNazanin" w:hAnsi="IRNazanin" w:eastAsia="IRNazanin"/>
          <w:color w:val="111111"/>
          <w:sz w:val="28"/>
          <w:sz w:val="28"/>
          <w:szCs w:val="28"/>
          <w:rtl w:val="true"/>
          <w:lang w:bidi="fa-IR"/>
        </w:rPr>
        <w:t>را تأیید می‌کند و مباحث گذشته‌ای هم که داشتیم مؤید این معنی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زراره سؤال می‌کند که عبدی رفته است بدون اذن مولایش ازدواج کرده است، کاری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تلفظ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قبلا اشاره کردم که اصلا در خود روایت نیست، مجری صیغه خود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بغیر اذن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عقد را چه‌کسی خوانده؟ دیگر در سؤال روایت این نیست که صیغۀ عقد را هم خود عبد خوانده است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ملک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مسألۀ مطرح نیست، آنچه مطرح است این است که عبد بدون اطلاع و اذن مولایش زن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ازدواج چیست؟ آیا صحیح است یا باطل؟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نکاح فضولی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فضولی صحیح است، لکن در صورتی که بعدا اجازه به آن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مولایش اجازه داد این نکاح قبلی با اجازۀ بعدی، جالا اجازه را کاشفه بدانیم یا ناقله؟ آن بحث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بعدی، این نکاح قبلی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مولا اجازه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همین‌که بگوید من این نکاح را اجازه نمی‌دهم، این نکاح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مالک در بیع فضولی بعد از آن‌که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المعاملة باطله بعد رد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 اهل تسنن نظرشان این است که این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است و قابل تصحیح نیست و بالحوق اجازه هم این نکاح نمی‌تواند صحیح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فتوایی داده‌اند؟ این فتوا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یعص الله 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دو عنوان در نفس همین تزویج به غیر اذن مولا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ازدواج بدون اذن مولا دو حیثیت و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این می‌بایست از مولا اجازه بگیرد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 نه به معنای این است که مولا قبلا اطلاع پیدا کرده است که این عبد در مقام ازدواج است و نهی کرده است این عبد را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یک موردش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عبدی در چنین مسأله‌ای که اساس زندگی یک انسانی را تشکیل می‌دهد بدون مراجعۀ به مولا و بدون کسب اجازۀ مولا خودش مستقلا اقدام کند و هیچ مولا را به حساب نیاورد این معصیت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مولا قبلا هیچ اطلاعی نداشته است و نهیی در این رابطه از مولا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است که عرف باید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 که نفس عدم استیذان،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می‌کند و بدنبال آن حرمت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فی الشریعة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 هم للعبد حرام، حرام بالحرمة الشرعیة، بالحرمة التکلیفیه</w:t>
      </w:r>
      <w:r>
        <w:rPr>
          <w:rFonts w:eastAsia="IRNazanin" w:cs="IRNazanin"/>
          <w:color w:val="111111"/>
          <w:sz w:val="28"/>
          <w:szCs w:val="28"/>
          <w:rtl w:val="true"/>
          <w:lang w:bidi="fa-IR"/>
        </w:rPr>
        <w:t>».</w:t>
      </w:r>
      <w:bookmarkStart w:id="1048" w:name="pg13688_140007"/>
    </w:p>
    <w:p>
      <w:pPr>
        <w:pStyle w:val="BookText"/>
        <w:rPr/>
      </w:pPr>
      <w:bookmarkEnd w:id="1048"/>
      <w:r>
        <w:rPr>
          <w:rFonts w:ascii="IRNazanin" w:hAnsi="IRNazanin" w:eastAsia="IRNazanin"/>
          <w:color w:val="111111"/>
          <w:sz w:val="28"/>
          <w:sz w:val="28"/>
          <w:szCs w:val="28"/>
          <w:rtl w:val="true"/>
          <w:lang w:bidi="fa-IR"/>
        </w:rPr>
        <w:t>در حقیقت یکی از عناوین محرمات در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العبد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دنبال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حرمت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عبد را در رابطۀ با این ازدواج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چوب و فلک برایش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عمل حرامی مرتکب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محرمات در شریعت است،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که انجام داده است با قطع نظر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قوانین و مقررات الهی معصیتی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نظر مقررات الهی زن گرفته است که در بعضی از روایات خیلی این معنی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را با شرایط که می‌توانسته است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زنی که در عدّه نبوده است، زنی بوده که حرمت ازدواج با او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همین مسأله و نکته را ذکر می‌کند که زنی را گرفته که نکاح با آن زن هیچ‌گونه از نظر اضافۀ به خداوند تبارک و تعالی حرمت شرعیه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بوده است که جهات شرعی ازدواج با او کاملا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التزویج معها بمحرم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گونه بگوید که همین تزویجی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واحد و فعل واحد صادر 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عنوان مسببی نه عنوان تلفظ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عنوان مسببی که از آن تعبیر به تزویج می‌شود و در باب بیع از آن تعبیر به تملیک می‌شود، همین عنوان مسببی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بر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سبب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دنبال آن استحقاق عقوبت در کار است و از یک طرف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عصیانا 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اختلاف نظر با مرحوم شیخ روی همین حیثیت است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 و 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سراغ سبب و تلفظ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مسأله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روی نفس عنوان مسبب پیاده می‌شود و در حقیقت این روایت تأیید می‌کند آن مطلبی را که ما هم در مسألۀ اجتماع امر و نهی ذکر کردیم و هم در مسألۀ وفاء به نذر</w:t>
      </w:r>
      <w:r>
        <w:rPr>
          <w:rFonts w:eastAsia="IRNazanin" w:cs="IRNazanin"/>
          <w:color w:val="111111"/>
          <w:sz w:val="28"/>
          <w:szCs w:val="28"/>
          <w:rtl w:val="true"/>
          <w:lang w:bidi="fa-IR"/>
        </w:rPr>
        <w:t>.</w:t>
      </w:r>
    </w:p>
    <w:p>
      <w:pPr>
        <w:pStyle w:val="Heading5"/>
        <w:numPr>
          <w:ilvl w:val="4"/>
          <w:numId w:val="1"/>
        </w:numPr>
        <w:rPr/>
      </w:pPr>
      <w:bookmarkStart w:id="1049" w:name="__RefHeading___Toc125695_3264237689"/>
      <w:bookmarkStart w:id="1050" w:name="_Toc389"/>
      <w:bookmarkEnd w:id="1049"/>
      <w:r>
        <w:rPr>
          <w:rtl w:val="true"/>
        </w:rPr>
        <w:t>تفکیک معصیت المولی از معصیت الله</w:t>
      </w:r>
      <w:bookmarkEnd w:id="1050"/>
    </w:p>
    <w:p>
      <w:pPr>
        <w:pStyle w:val="BookText"/>
        <w:rPr/>
      </w:pPr>
      <w:r>
        <w:rPr>
          <w:rFonts w:ascii="IRNazanin" w:hAnsi="IRNazanin" w:eastAsia="IRNazanin"/>
          <w:color w:val="111111"/>
          <w:sz w:val="28"/>
          <w:sz w:val="28"/>
          <w:szCs w:val="28"/>
          <w:rtl w:val="true"/>
          <w:lang w:bidi="fa-IR"/>
        </w:rPr>
        <w:t>در باب اجتماع امر و نهی که در دو نقطۀ متقابل قرار گرفته بودند صلاة در دار مغصوبه هم مأموربه است و هم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منهی عنه است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تسری و تعدی و تجاوزی از احد عنوانین نسبت به عنوان دیگر مطرح نیست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متعلق به طبیعت صلاة روی نفس طبیعت متمرکز است و نهی متعلق به طبیعت غصب هم روی نفس طبیعت تمرکز دارد، بدون این که این وحدت و اتحاد در خارج، هیچ موجب تعدی و تسری امر</w:t>
      </w:r>
      <w:bookmarkStart w:id="1051" w:name="pg13688_140008"/>
    </w:p>
    <w:p>
      <w:pPr>
        <w:pStyle w:val="BookText"/>
        <w:rPr/>
      </w:pPr>
      <w:bookmarkEnd w:id="1051"/>
      <w:r>
        <w:rPr>
          <w:rFonts w:ascii="IRNazanin" w:hAnsi="IRNazanin" w:eastAsia="IRNazanin"/>
          <w:color w:val="111111"/>
          <w:sz w:val="28"/>
          <w:sz w:val="28"/>
          <w:szCs w:val="28"/>
          <w:rtl w:val="true"/>
          <w:lang w:bidi="fa-IR"/>
        </w:rPr>
        <w:t>از احد عنوانین به عنوان دیگر و یا نهی از عنوان خودش به عنوان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مسألۀ وفای به نذر،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وفای به نذر کرد که نماز شب بخواند، تا دیشب که نذر نکرده بود، بلند می‌شد و نماز شب را می‌خواند، امشب هم که بلند شده و اولین شبی است که نذر کرده است نماز شب بخواند آیا این دو نوع نماز شب در کار است؟ نماز شب در شب گذشته با نماز شب که امشب می‌خواند از نظر صلاة لیل بودن و از نظر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آنهایی که در باب عبادات قصد وجه را معتبر می‌دانند، باید بگویند همان‌گونه که نماز شب گذشته را به قصد استحباب انجام می‌داد نماز شب امشب هم عوض نشده است، اینها همان نماز شب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فرقی که اینجا به وجود آمده است این است که نماز شب در شب گذشته فقط یک عنوان بر آن منطبق بود و آن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شب امشب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عنوان وفای به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واجب است و وجوبش هم وجوب توصلی است نه این که قصد قربت در وفای به نذر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 عبادة مستحبة یعتبر فیها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امشب نماز شب نه کمتر است و نه بیشتر و نه قصد وجهش عوض شده، همان عمل است بدون هیچ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 این است که نماز شب دیشب یک عنوان بر آن منطبق بود اما نماز شب امشب دو عنوان بر آن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عنوان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وجوب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واجب توصلی است و صلاة لیل مستحب تعبدی است و قصد قربت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تغییری نه در عمل و نه در نیت و نه در هیچ جهتی از جهات صلاة لیل امشب با شب گذشته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این قبیل از موارد دو عنوان تحقق دارد این روایت می‌خواهد بگوید که در ما نحن فیه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تزویجی که عبد به غیر اذن مولا انجام داده است در رابطۀ با خداوند و در رابطۀ با این که آیا این ازدواج را خداوند حرام کرده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ازدواج محرمی انجام نداده است، لکن در عین‌حال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التزویج معصیة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استحقاق عقوبت است و علاوه زمام اختیار را بدست مولی می‌دهد و با اجازۀ مولا مسأله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دقتی است که در معنی روایت با قطع نظر از شواهد دیگر خودش اقتضا می‌کند</w:t>
      </w:r>
      <w:r>
        <w:rPr>
          <w:rFonts w:eastAsia="IRNazanin" w:cs="IRNazanin"/>
          <w:color w:val="111111"/>
          <w:sz w:val="28"/>
          <w:szCs w:val="28"/>
          <w:rtl w:val="true"/>
          <w:lang w:bidi="fa-IR"/>
        </w:rPr>
        <w:t>.</w:t>
      </w:r>
    </w:p>
    <w:p>
      <w:pPr>
        <w:pStyle w:val="Heading5"/>
        <w:numPr>
          <w:ilvl w:val="4"/>
          <w:numId w:val="1"/>
        </w:numPr>
        <w:rPr/>
      </w:pPr>
      <w:bookmarkStart w:id="1052" w:name="__RefHeading___Toc125697_3264237689"/>
      <w:bookmarkStart w:id="1053" w:name="_Toc390"/>
      <w:bookmarkEnd w:id="1052"/>
      <w:r>
        <w:rPr>
          <w:rtl w:val="true"/>
        </w:rPr>
        <w:t>روایت امام باقر</w:t>
      </w:r>
      <w:r>
        <w:rPr>
          <w:rtl w:val="true"/>
        </w:rPr>
        <w:t>(</w:t>
      </w:r>
      <w:r>
        <w:rPr>
          <w:rtl w:val="true"/>
        </w:rPr>
        <w:t>علیه السلام</w:t>
      </w:r>
      <w:r>
        <w:rPr>
          <w:rtl w:val="true"/>
        </w:rPr>
        <w:t xml:space="preserve">) </w:t>
      </w:r>
      <w:r>
        <w:rPr>
          <w:rtl w:val="true"/>
        </w:rPr>
        <w:t>مؤید معنای مذکور</w:t>
      </w:r>
      <w:bookmarkEnd w:id="1053"/>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شواهدی هم برای این معنی داریم، مثل این روایت به عنوان روایت دیگری ذکر شده</w:t>
      </w:r>
      <w:bookmarkStart w:id="1054" w:name="pg13688_140009"/>
    </w:p>
    <w:p>
      <w:pPr>
        <w:pStyle w:val="BookText"/>
        <w:rPr/>
      </w:pPr>
      <w:bookmarkEnd w:id="1054"/>
      <w:r>
        <w:rPr>
          <w:rFonts w:ascii="IRNazanin" w:hAnsi="IRNazanin" w:eastAsia="IRNazanin"/>
          <w:color w:val="111111"/>
          <w:sz w:val="28"/>
          <w:sz w:val="28"/>
          <w:szCs w:val="28"/>
          <w:rtl w:val="true"/>
          <w:lang w:bidi="fa-IR"/>
        </w:rPr>
        <w:t>است، آنهایی که در بحث فقه ما شرکت دارند، می‌دانند که ما در این قبیل از موارد معتقدیم که روایت واحد است و لکن دو نوع نقل شده است نه این که دو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یک مقدار با یک تغییرات کم و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روی این هم تکیه نداریم که دو روایت باشد یا یک روایت، لکن به نظر می‌آید که همین روایت است منتهی یک نقل دیگری با یک تعبیر روشن‌تری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را یک روایت مستقله‌ای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زراره ایضا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تزوج عبده امرأة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بدون اذن مولای خود، زن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دخول هم محقق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اطلع علی ذلک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مولا اطلاع پیدا کرد، تکلیف این نکاح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لمولی ان شاء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وسطها یک مقدار همان عبارات درس گذشته،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حقیقت اعتراض کردم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اصل النکاح کان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اصل تزویجش چون بدون اجازه و بدون اطلاع مولا بوده است، عاصی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می‌گویید این نکاحش صحیح بوده است این نکاحش با اجازۀ مولا کامل می‌شود؟ فقال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أتی شیئا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حلالی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بعاص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معصیت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عصی سیده و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روایت، عصیان خدا را معنی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لیس کأتیان ما حرم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نبوده است که یک نکاحی را که خدا بر او حرام کرده است،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نکاح در عده که نه تنها فاسد است، یکی از محرمات شرعی عبارت از نکاح در 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آن روایت باشد و چه روایت دیگری باشد کاملا تبیین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است که یک ازدواج غیر حرامی انجام داده باشد، کما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مخصوصا با همان تعبیری که خود زراره هم دارد، متکی بر عدم اطلاع مولاست؛ ندارد که مولا قبلا این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فی اصل النکاح کان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لکن مولای خودش را عصیان کرده است نه این که خداوند را عصیان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عمل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از نظر شرع یک نکاح غیرمحرمی بوده است، عنوان نکاح در عده و امثال ذلک نبوده است، اما چون بدون اجازه و اطلاع مولا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اصل همان معنای مسببی که عبارت از تزویج و تشکیل خانواده است، مجتمع است</w:t>
      </w:r>
      <w:r>
        <w:rPr>
          <w:rFonts w:eastAsia="IRNazanin" w:cs="IRNazanin"/>
          <w:color w:val="111111"/>
          <w:sz w:val="28"/>
          <w:szCs w:val="28"/>
          <w:rtl w:val="true"/>
          <w:lang w:bidi="fa-IR"/>
        </w:rPr>
        <w:t>.</w:t>
      </w:r>
    </w:p>
    <w:p>
      <w:pPr>
        <w:pStyle w:val="Heading5"/>
        <w:numPr>
          <w:ilvl w:val="4"/>
          <w:numId w:val="1"/>
        </w:numPr>
        <w:rPr/>
      </w:pPr>
      <w:bookmarkStart w:id="1055" w:name="__RefHeading___Toc125699_3264237689"/>
      <w:bookmarkStart w:id="1056" w:name="_Toc391"/>
      <w:bookmarkEnd w:id="1055"/>
      <w:r>
        <w:rPr>
          <w:rtl w:val="true"/>
        </w:rPr>
        <w:t>روایت منصور بن حازم مؤید دیگری بر معنای مذکور</w:t>
      </w:r>
      <w:bookmarkEnd w:id="1056"/>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دیگر هم هست، چون راوی آن،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صحیحۀ منصور بن حازم عن</w:t>
      </w:r>
      <w:bookmarkStart w:id="1057" w:name="pg13688_140010"/>
    </w:p>
    <w:p>
      <w:pPr>
        <w:pStyle w:val="BookText"/>
        <w:rPr/>
      </w:pPr>
      <w:bookmarkEnd w:id="1057"/>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مملوک تزوج بغیر اذن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سؤال منصور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أعاص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عصیان خدا را کرده است سؤال از همین معناست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عصیان مولا کرده است، نه عصیان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منصور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حرامی در رابطۀ با شرع انجام داده است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نیستم که این یک عمل حرامی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لا یفعل الا باذن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معنی روایت شد که یک معنایی است که نه با معنای مرحوم شیخ تطبیق می‌کند و نه با معنی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نتیجۀ بحث فرمایش شیخ درست است، برای این که آن روایت دلالت می‌کند که اگر این عبد نکاح محرم شرعی را انجام می‌داد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اصل النکاح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حرمت شرعی نکاح و بین فساد ملازمه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می‌خواهد بفرماید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یعص الله حتی یکون اصل النکاح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معنایش این است که اگر نکاحی محرم بود به حرمت شرعیه در رابطۀ با همان معنای مسببی از این روایت استفاده می‌شود که این ملازم با فسادش است، یعنی در باب نکاح با عده ما دیگر دلیل بر فساد نمی‌خواهیم، همین‌که دلیل داشته باشیم که نکاح در عده حرام است همین کافی است که حکم کنیم به این که نکاح در عده هم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هم برای تکمیل این بحث ذکر کنیم و آن این است که ممکن است در ذهن شما بیاید که این روایات مربوط به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کلی معاملات است نه در خصوص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که ممکن است ما از این روایت نکاح، الغای خصوصیت بکنیم و بگوییم نکاح هیچ مدخلیتی در این معنی ندارد و راه دومش این است که کسی قائل به فصل بین نکاح و غیر نکاح از سایر معاملات نشده است، که اگر در نکاح ملازمه بود بگوییم در سایر معاملات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هم ماحصل این بحث و بقیۀ آن را جلسۀ بعد ادامه می‌دهیم</w:t>
      </w:r>
      <w:r>
        <w:rPr>
          <w:rFonts w:eastAsia="IRNazanin" w:cs="IRNazanin"/>
          <w:color w:val="111111"/>
          <w:sz w:val="28"/>
          <w:szCs w:val="28"/>
          <w:rtl w:val="true"/>
          <w:lang w:bidi="fa-IR"/>
        </w:rPr>
        <w:t>.</w:t>
      </w:r>
    </w:p>
    <w:p>
      <w:pPr>
        <w:pStyle w:val="Heading5"/>
        <w:numPr>
          <w:ilvl w:val="4"/>
          <w:numId w:val="1"/>
        </w:numPr>
        <w:rPr/>
      </w:pPr>
      <w:bookmarkStart w:id="1058" w:name="__RefHeading___Toc125701_3264237689"/>
      <w:bookmarkStart w:id="1059" w:name="_Toc392"/>
      <w:bookmarkEnd w:id="1058"/>
      <w:r>
        <w:rPr>
          <w:rtl w:val="true"/>
        </w:rPr>
        <w:t>پرسش</w:t>
      </w:r>
      <w:r>
        <w:rPr>
          <w:rtl w:val="true"/>
        </w:rPr>
        <w:t>:</w:t>
      </w:r>
      <w:bookmarkEnd w:id="10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قصور دلالت زراره بر وجود ملازمۀ شرعی بین حرمت و فساد در معاملات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تفکیک معصیت المولی از معصیت الله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مذکور را بیان کنید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روایت منصور بن حازم بر معنای مذکور را بیان نمایید</w:t>
      </w:r>
      <w:r>
        <w:rPr>
          <w:rFonts w:eastAsia="IRNazanin" w:cs="IRNazanin"/>
          <w:color w:val="111111"/>
          <w:sz w:val="28"/>
          <w:szCs w:val="28"/>
          <w:rtl w:val="true"/>
          <w:lang w:bidi="fa-IR"/>
        </w:rPr>
        <w:t>.</w:t>
      </w:r>
      <w:bookmarkStart w:id="1060" w:name="pg13688_140011"/>
    </w:p>
    <w:p>
      <w:pPr>
        <w:pStyle w:val="Heading4"/>
        <w:numPr>
          <w:ilvl w:val="3"/>
          <w:numId w:val="1"/>
        </w:numPr>
        <w:rPr/>
      </w:pPr>
      <w:bookmarkStart w:id="1061" w:name="__RefHeading___Toc125703_3264237689"/>
      <w:bookmarkStart w:id="1062" w:name="_Toc393"/>
      <w:bookmarkEnd w:id="1060"/>
      <w:bookmarkEnd w:id="1061"/>
      <w:r>
        <w:rPr>
          <w:rtl w:val="true"/>
        </w:rPr>
        <w:t>درس پانصد و هفتاد و چهارم</w:t>
      </w:r>
      <w:bookmarkEnd w:id="1062"/>
    </w:p>
    <w:p>
      <w:pPr>
        <w:pStyle w:val="Heading5"/>
        <w:numPr>
          <w:ilvl w:val="4"/>
          <w:numId w:val="1"/>
        </w:numPr>
        <w:rPr/>
      </w:pPr>
      <w:bookmarkStart w:id="1063" w:name="__RefHeading___Toc125705_3264237689"/>
      <w:bookmarkStart w:id="1064" w:name="_Toc394"/>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65" w:name="__RefHeading___Toc125707_3264237689"/>
      <w:bookmarkStart w:id="1066" w:name="_Toc395"/>
      <w:bookmarkEnd w:id="1065"/>
      <w:r>
        <w:rPr>
          <w:rtl w:val="true"/>
        </w:rPr>
        <w:t>بررسی کلام ابو حنیفه و شیبانی در دلالت نهی در معاملات بر صحت آنها</w:t>
      </w:r>
      <w:bookmarkEnd w:id="1066"/>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از ابو حنیفه و شیبانی نقل می‌فرمایند در مقابل آنهایی که نهی را دال بر فساد می‌دانند، 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نه تنها دلالت بر فساد نمی‌کند، بلکه دلالت بر صحت می‌کند و ظاهر کلام آن این است که نه تنها در باب معاملات این مسأله مطرح است، بلکه حتی در باب عبادات هم اگر عبادتی، متعلق نهی واقع شد، این دال بر صحت آن عبادت است، از علمای امامیه بعضی‌ها این حرف را پذیرفته‌اند، مثل فخر المحققین پسر علامه و استاد شهید اول، لکن ما بعد از آن که مسأله را در رابطۀ با معاملات و عبادات باید از هم جدا کنیم، در باب معاملات، آن کیفیتی که ذکر کردیم و پیش رفتیم و در باب معاملات تقریبا از نظر متعلق نهی و امر حرام، چهار شکل تصور شد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نهی، به ایجاد سبب؛ یعنی به تکلم به الفاظ ایجاب و قبول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نهی، به مسبب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نهی، به تسبب از راه یک سبب خاصّ به مسبب متعلق می‌شود که مثالش را در باب شرعیات به ظهار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نهی، به آثار معامله متعلق</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ثمن را تحریم می‌کنند، تصرف در مبیع را برای بایع تحریم می‌کنند،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با این چهار قسم، ما در دو صورت، کلام ابو حنیفه را پذیرفتیم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نهی، به مسبب متعلق شود، به تزویج و تزوج یا به تملیک و تملک متعلق شود، چون نهی، کاشف از این است که منهی عنه مقدور برای مکلف است و قدرت در صورتی است که این تملیک و تملّک، امکان داشته باشد؛ یعنی بتواند مال خودش را ملک غیر کند و بتواند این زن را زوجۀ خودش قرار دهد، لذا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بحث عقلی داریم حرف می‌زنیم نه روی روایت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ابو حنیفه به روایات ما، اعتنایی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بحث ما با ابو حنیفه، متمرکز در جهت عقلی مسأله است و الاّ آن بحث روایتی که ما در درس گذشته ذکر کردیم، یک ملازمه شرعیه‌ای بود که در محدودۀ حجیّت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دارد؛ یعنی برای ما شیعیان معتبر است و الاّ قول امام باقر را در مقابل با ابو حنیفه، نمی‌توانیم به آن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ابو حنیفه صرفا در رابطۀ با جهت عقلی مسأله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مسبب متعلق شود، دلالت بر صحت این معامله می‌کند، کما این که اگر نهی، به تسبب متعلق شود؛ یعنی رسیدن از راه یک سبب خاص به مسبب، معنایش این است که این رسیدن، امکان‌پذیر است و مقدور برای مکلف است و اگر مقدور نباشد، به کسی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طریق اتوبان به تهران نرو؟ اگر برای او مقدور نیست، چه معنا دارد که این مسأله، متعلق نهی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را پذیرفتیم</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 که نهی به ایجاد سبب و به تلفظ به الفاظ معامله متعلق 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نماز واجب، مورد تلفظ قرار می‌گیرد،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آن، نه دلالت بر فساد می‌کند و نه دلالت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راهی، برای استفادۀ فساد داریم و نه راهی برای استفادۀ صحت، لذا در این قسم اول، همان‌طوری 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دال بر فساد است با آنها مخالف هستیم، با ابو حنیفه و امثال ابو حنیفه که نهی را دال بر صحت می‌دانند، با آنها هم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تکلم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مقدوریّت آن ملازمه با صحت این ایجاب و قبول نیست، همان‌طوری که ملازمه با فساد ایجاب 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چهارم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موافقت کردیم با آنهایی که مقابل ابو حنیفه قرار گرفته‌اند؛ یعنی نهی را دال بر فساد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مع‌ذلک تصرف بایع در ثمن آن هم همۀ تصرفات، حرام باشد، لذا معنی حرمت همۀ تصرفات بایع در ثمن، بطلان معامله عذره و عدم اعتبار تملیک و تملّک به دنبال این معامله است، قسمت اول قول ابو حنیفه را پذیرفتیم و یک قسمت قول قائلین به دلالت نهی بر فساد را و یک</w:t>
      </w:r>
      <w:bookmarkStart w:id="1067" w:name="pg13688_140013"/>
    </w:p>
    <w:p>
      <w:pPr>
        <w:pStyle w:val="BookText"/>
        <w:rPr/>
      </w:pPr>
      <w:bookmarkEnd w:id="1067"/>
      <w:r>
        <w:rPr>
          <w:rFonts w:ascii="IRNazanin" w:hAnsi="IRNazanin" w:eastAsia="IRNazanin"/>
          <w:color w:val="111111"/>
          <w:sz w:val="28"/>
          <w:sz w:val="28"/>
          <w:szCs w:val="28"/>
          <w:rtl w:val="true"/>
          <w:lang w:bidi="fa-IR"/>
        </w:rPr>
        <w:t>قسمت هم آنجایی که به سبب متعلق شود قول هیچ‌کدام را</w:t>
      </w:r>
      <w:r>
        <w:rPr>
          <w:rFonts w:eastAsia="IRNazanin" w:cs="IRNazanin"/>
          <w:color w:val="111111"/>
          <w:sz w:val="28"/>
          <w:szCs w:val="28"/>
          <w:rtl w:val="true"/>
          <w:lang w:bidi="fa-IR"/>
        </w:rPr>
        <w:t>.</w:t>
      </w:r>
    </w:p>
    <w:p>
      <w:pPr>
        <w:pStyle w:val="Heading5"/>
        <w:numPr>
          <w:ilvl w:val="4"/>
          <w:numId w:val="1"/>
        </w:numPr>
        <w:rPr/>
      </w:pPr>
      <w:bookmarkStart w:id="1068" w:name="__RefHeading___Toc125709_3264237689"/>
      <w:bookmarkStart w:id="1069" w:name="_Toc396"/>
      <w:bookmarkEnd w:id="1068"/>
      <w:r>
        <w:rPr>
          <w:rtl w:val="true"/>
        </w:rPr>
        <w:t>بیان محقق اصفهانی ره در رد قول ابو حنیفه</w:t>
      </w:r>
      <w:bookmarkEnd w:id="1069"/>
    </w:p>
    <w:p>
      <w:pPr>
        <w:pStyle w:val="BookText"/>
        <w:rPr/>
      </w:pPr>
      <w:r>
        <w:rPr>
          <w:rFonts w:ascii="IRNazanin" w:hAnsi="IRNazanin" w:eastAsia="IRNazanin"/>
          <w:color w:val="111111"/>
          <w:sz w:val="28"/>
          <w:sz w:val="28"/>
          <w:szCs w:val="28"/>
          <w:rtl w:val="true"/>
          <w:lang w:bidi="fa-IR"/>
        </w:rPr>
        <w:t>اما مرحوم محقق اصفهانی صاحب حاشیه معروفه بر کفایه که انصافا عنوان محقّق بر ایشان یک عنوان کاملا حقیقی و خالی از مبالغه و اغراق و تجوز و تسامح است که جدا از محققین بزرگوار در عصر ما بوده است و کم‌نظیر در تحقیقات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بر کفایه که قسمت زیادی‌اش را در زمان حیات مرحوم آخوند؛ که در درس ایشان شرکت می‌کردند، نوشته‌اند و شاهدش این است که در چاپهای قدیم جلد اول این حاشیه که ما آن چاپ قدیم را داریم، وقتی که قول مرحوم آخوند را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پیداست در زمان حیات ایشان این قسمتهایی که با این عنوان مطرح کرده،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همۀ جلد اول این‌طور باشد، حالا همه‌اش الان در ذهنم نیست، ولی قسمتهای زیادی،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کلمه‌ای از مرحوم آخوند نقل می‌کند و بعد حاشیۀ تحقیقیۀ خودشان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ابو حنیفه را حتی در یک مورد، هم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ابو حنیفه، نه به معنای این که آن طرف قصه را قبول کرده‌اند،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چهار قسم ذکر کردیم، ایشان دیگر ذکری از تسبّب به میان نمی‌آورند، بلکه آن اقسام ثلاثۀ دیگر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سبب، متعلق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مسبب، متعلق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آثار معامله، متعلق نهی باشد، در بیان اقسام، همین سه قسم را ذکر می‌فرمایند، بدون این که اشاره‌ای به مسألۀ تسبّب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قسم اول که نهی متعلق به سبب بشود، این که ما هم مخالف با ابو حنیفه بودیم،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تلفظ به لفظ بعت و اشتریت، در حال نماز به عنوان تکلم به کلام آدمی، منهی عنه واقع شد، این نه دلالت می‌کند بر این که اگر کسی در حال نماز، ایجاب و قبول بیع را انجام داد، این بیع فاسد است و نه دلالت بر صحت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نهی هم قدرت،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چه‌چیزی؟ قدرت بر گفتن بعت و اشتریت، خوب این قدرت بر گرفتن، در حال نماز وجود دارد، از راه این قدرت و این الفاظ ما چه استفاده‌ای می‌توانیم بکنیم؟ نه مبغوضیت بعت و اشتریت، دال بر عدم تأثیرش است و نه مقدوریت آن، کاشف از مؤثریت و سببیت در تملیک و تملک است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قسم اول را که ما هم با ایشان موافق بودیم و بحثی ندارد، کما این که در قسم سوم هم، ما هم شدیدا با ابو حنیفه مخالفت کردیم،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دلیل بر این نیست</w:t>
      </w:r>
      <w:bookmarkStart w:id="1070" w:name="pg13688_140014"/>
    </w:p>
    <w:p>
      <w:pPr>
        <w:pStyle w:val="BookText"/>
        <w:rPr/>
      </w:pPr>
      <w:bookmarkEnd w:id="1070"/>
      <w:r>
        <w:rPr>
          <w:rFonts w:ascii="IRNazanin" w:hAnsi="IRNazanin" w:eastAsia="IRNazanin"/>
          <w:color w:val="111111"/>
          <w:sz w:val="28"/>
          <w:sz w:val="28"/>
          <w:szCs w:val="28"/>
          <w:rtl w:val="true"/>
          <w:lang w:bidi="fa-IR"/>
        </w:rPr>
        <w:t>که معامله صحیح است، بلکه از آن طرف دلیل بر فساد معامله است، برای این که نمی‌شود معامله‌ای صحیح باشد، اما همۀ تصرفات بایع در ثمن و همۀ تصرفات مشتری در مبیع، محکوم به حرمت و ممنوعیت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ما با مرحوم محقق کمپانی با توجه به این که ایشان تسبّب را هم مطرح نکردند، فقط در رابطۀ با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مسبب تعلق بگیرد، ما اینجا حرف ابو حنیفه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این‌که مسبب مقدور باشد، این است که این تملیک و تملک، امکان‌پذیر باشد</w:t>
      </w:r>
      <w:r>
        <w:rPr>
          <w:rFonts w:eastAsia="IRNazanin" w:cs="IRNazanin"/>
          <w:color w:val="111111"/>
          <w:sz w:val="28"/>
          <w:szCs w:val="28"/>
          <w:rtl w:val="true"/>
          <w:lang w:bidi="fa-IR"/>
        </w:rPr>
        <w:t>.</w:t>
      </w:r>
    </w:p>
    <w:p>
      <w:pPr>
        <w:pStyle w:val="Heading5"/>
        <w:numPr>
          <w:ilvl w:val="4"/>
          <w:numId w:val="1"/>
        </w:numPr>
        <w:rPr/>
      </w:pPr>
      <w:bookmarkStart w:id="1071" w:name="__RefHeading___Toc125711_3264237689"/>
      <w:bookmarkStart w:id="1072" w:name="_Toc397"/>
      <w:bookmarkEnd w:id="1071"/>
      <w:r>
        <w:rPr>
          <w:rtl w:val="true"/>
        </w:rPr>
        <w:t>نکتۀ مهم فرمایش محقق اصفهانی ره</w:t>
      </w:r>
      <w:bookmarkEnd w:id="1072"/>
    </w:p>
    <w:p>
      <w:pPr>
        <w:pStyle w:val="BookText"/>
        <w:rPr/>
      </w:pPr>
      <w:r>
        <w:rPr>
          <w:rFonts w:ascii="IRNazanin" w:hAnsi="IRNazanin" w:eastAsia="IRNazanin"/>
          <w:color w:val="111111"/>
          <w:sz w:val="28"/>
          <w:sz w:val="28"/>
          <w:szCs w:val="28"/>
          <w:rtl w:val="true"/>
          <w:lang w:bidi="fa-IR"/>
        </w:rPr>
        <w:t>اینجا نکتۀ حساس کلام محقق اصفهانی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نهی را دلیل بر صحت بگیرید،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کاشف از مقدوریت است و مقدوریت متعلق نهی، ملازمه با صحت متعلق نهی است و به عبارت دیگر، این‌جا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و یک موصوف که موصوف، عبارت از وجود منهی عنه است و صفت، عبارت از صحت این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می‌توانید صفت صحت را استفاده کنید؟ آنجایی که وجود ملازمه با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وجود، ملازم با صحت نیست، مثل همین‌که در باب تکلم به الفاظ ایجاب قبول که وجود بعت و اشتریت، هیچ ملازم با سببیت بعت و اشتریت نیست؛ ملازم با صحت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چه‌طور شما از راه نهی، می‌توانید صحت را استفاده کنید؟ پس باید این دو خصوصیت، وجود داشته باشد تا در حقیقت ما در این حرف، تسلیم ابو حنیفه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وجودی داشته باشیم به عنوان موصوف و وصفی داشته باشیم به عنوان صحت و دیگر این که این وصف، ملازم با موصوف باشد که قدرت بر ایجاد موصوف، ملازم با تحقق وصف که عبارت از صحت است، باشد و الاّ اگر یک جایی پیدا کنیم که اصلا ما دو چیز نداریم، ما موصوف و صفت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از راه قدرت، بیاییم کشف صحت کنیم؟ یا یک جایی، موصوف و صفت داشته باشیم، لکن صفت، لازمۀ موصوف نباشد، گاهی صحت، عارض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قدرت در ذات موصوف دارید و از راه قدرت، نمی‌توانید استکشاف صحت 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موصوف شما، اعم از صحت است، هم با صحت و هم با بطلان سازگار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نهی، به مسبب متعلق می‌شود، سؤال می‌کنیم که در باب بیع، مسبب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عبارت از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فارسی‌تر برای ما بیان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تملیک، ایجاد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ملکیت، آیا دوجور است؟</w:t>
      </w:r>
      <w:bookmarkStart w:id="1073" w:name="pg13688_140015"/>
    </w:p>
    <w:p>
      <w:pPr>
        <w:pStyle w:val="BookText"/>
        <w:rPr/>
      </w:pPr>
      <w:bookmarkEnd w:id="1073"/>
      <w:r>
        <w:rPr>
          <w:rFonts w:ascii="IRNazanin" w:hAnsi="IRNazanin" w:eastAsia="IRNazanin"/>
          <w:color w:val="111111"/>
          <w:sz w:val="28"/>
          <w:sz w:val="28"/>
          <w:szCs w:val="28"/>
          <w:rtl w:val="true"/>
          <w:lang w:bidi="fa-IR"/>
        </w:rPr>
        <w:t xml:space="preserve">نه، آیا به عنوان موصوف و صفت، مطرح است؛ یعنی یک عنوانی، به عنوان موصوف به نام ایجاد ملکیت داریم و یک چیزی به عنوان صفت داریم، آن صفت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صحت معامله، تحقق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ملکیت است پس شما باید این‌طوری بگویید، موصوف ما که منهی عنه است و متعلق نهی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التملیک الذی هو ایجاد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ما که عبارت از صحت است، صحت،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مگر این مسأله را در فلسفه، ملاحظه نکردید که ایجاد و وجود، اینها تغایرشان، تغایر اعتباری است، وجود و ایجاد یک چیز است، ایجاد همان وجود است، منتها با لحاظ اضافۀ به فاعل، با لحاظ ارتباط به فاعل و الاّ ایجاد و وجود، دو مطلب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مثل سبب در معامله نیست،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مسألۀ صحت مطرح است، ما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صفت موثریّت این بعت و اشتریت در حصول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این مغایرت بین صفت و موصوف روشن است، اما در مسبب، موصوف و صفت شما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منهی عنه است ایجاد الملکیه است که همان عبارت اخرای تملیک است، نهی از ایجاد ملکیت، کشف از چه‌چیزی می‌کند؟ کشف از وجود ملکیت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وجود ملکیت، با ایجاد ملکیت دو چیز است؟ اگر هم دو چیز است، یک تغایر اعتباری بین اینها تحقق دارد، نه یک مغایرت حقیقی و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 مقابل ابو حنیفه می‌ایستیم و می‌گوییم 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المعامله یکشف عن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موردی است که معامله با صحتش دو مسأله و دو چیز باشد، وصف و موصوف باشد، درحالی‌که اگر نهی، به مسبب متعلق شود، ما وصف و موصوف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الملکیه و وجود الملکیه لیس امران متغایران بینهما اثنینیة و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حکم می‌کنیم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لا یدل علی صحة المعامله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هم که دلالت بر صحت نداشت، قسم سوم هم که نه تنها دلالت بر صحت نداشت، بلکه دلالت بر فساد معامله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بیان محقق اصفهانی، باید به‌طور کلی دور کلام ابو حنیفه را قلم بگیریم و بگوییم که بیان ایشان، اصلا درست نیست</w:t>
      </w:r>
      <w:r>
        <w:rPr>
          <w:rFonts w:eastAsia="IRNazanin" w:cs="IRNazanin"/>
          <w:color w:val="111111"/>
          <w:sz w:val="28"/>
          <w:szCs w:val="28"/>
          <w:rtl w:val="true"/>
          <w:lang w:bidi="fa-IR"/>
        </w:rPr>
        <w:t>.</w:t>
      </w:r>
    </w:p>
    <w:p>
      <w:pPr>
        <w:pStyle w:val="Heading5"/>
        <w:numPr>
          <w:ilvl w:val="4"/>
          <w:numId w:val="1"/>
        </w:numPr>
        <w:rPr/>
      </w:pPr>
      <w:bookmarkStart w:id="1074" w:name="__RefHeading___Toc125713_3264237689"/>
      <w:bookmarkStart w:id="1075" w:name="_Toc398"/>
      <w:bookmarkEnd w:id="1074"/>
      <w:r>
        <w:rPr>
          <w:rtl w:val="true"/>
        </w:rPr>
        <w:t>بیان استاد دربارۀ کلام محقق اصفهانی</w:t>
      </w:r>
      <w:bookmarkEnd w:id="1075"/>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را محقق بزرگوار فرموده‌اند، لکن اولا ذکر کردیم که ایشان تسبّب مطرح نکردند، لکن همین مسببی را که مطرح کردند، از این محقق بزرگوار سؤال می‌کنیم که آیا نزاع شما با ابو حنیفه، یک نزاع لفظی است و یا یک نزاع معنوی است؟ قاعدتا نزاع، یک نزاع معنوی است، ما روی لفظ تکیه نداریم که شما وصف و موصوف برای ما درست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w:t>
      </w:r>
    </w:p>
    <w:p>
      <w:pPr>
        <w:pStyle w:val="BookText"/>
        <w:rPr/>
      </w:pP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ایجاد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بینهما 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درست است، اما خیلی شما برای ما روشن حرف بزنید، این اصطلاحات و تعبیرات این الفاظ را اگر کنار گذاشتیم، بالاخره شمای محقق بزرگوار در مسألۀ معاملات عنوان صحت و فساد را به‌طور کلی منکرید، یا این که قبول دارید بعضی از جاها معامله درست است و بعضی جاها معامله فاسد است، این را نمی‌شود انکار کرد که بعضی از جاها معامله صحیح است و بعضی جاها معامله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جایی شارع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ایجاد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معامله درست است یا نه؟ حالا هر شکلی شما می‌خواهید درستش کنید، این نهی به لحاظ این که کشف از قدرت می‌کند،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شما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است، معنایش این است که معامله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مغایرت بین ایجاد و وجود امر اعتباری است، به ما چه ارتباطی دارد؟ همۀ معاملات اعتباری هستند، اینها که واقعیات تکویینه نیستند، سرتاپا امور اعتباریه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نهانا الشارع عن ایجاد الملکیه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نقدر علی ایجاد الملکیه ام لا 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لازمۀ تعلق نهی،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قادر باشیم بر ایجاد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قدرت بر ایجاد ملکیت، این است که این معامله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که اگر معامله فاسد باشد، امکان ندارد که ما بتوانیم ایجاد ملکیت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تملیک از ما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کلام این محقق بزرگوار، قدری مسأله را به نزاع لفظی کشانده ایشان مسأله را، درحالی‌که نزاع، نزاع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گفت حرام است تکلم به الفاظ ایجاب و قبول، دلالت ندارد بر این که اگر شما تکلم کردید، معامله صحیح است یا باطل؟ از نظر عقل هیچ‌کدام فی نفسه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این خانه را به کافر تملیک کنی؟ حق نداری عبد مسلمان را به کافر تملیک کنی؟ شما چه می‌گویید؟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قدرت دارم که عبد مسلمان را تملیک به کافر کنم؟ من هرچه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زمانی قدرت دارم تملیک کنم این عبد مسلمان را به کافر، که شما مرا نهی از تملیک عبد مسلمان به کافر می‌کنید؟ آنچه ابو حنیفه مدعی است در این قسم و همین‌طور قسم تسبب، کلامش مورد قبول است، این جهت است که می‌گوید وقتی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العبد المسلم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قدرت تملیک داری و این قدرت بر تملیک، معنایش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مسأله، انصاف این است که همان چیزی که مرحوم آخوند فرمودند و یک قسم از کلام ابو حنیفه را پذیرفته‌اند، دون دو قسم دیگر، حق با مرحوم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جمله هم این بحث عبادات آن را عرض کنیم که</w:t>
      </w:r>
      <w:bookmarkStart w:id="1076" w:name="pg13688_140017"/>
    </w:p>
    <w:p>
      <w:pPr>
        <w:pStyle w:val="BookText"/>
        <w:rPr/>
      </w:pPr>
      <w:bookmarkEnd w:id="1076"/>
      <w:r>
        <w:rPr>
          <w:rFonts w:ascii="IRNazanin" w:hAnsi="IRNazanin" w:eastAsia="IRNazanin"/>
          <w:color w:val="111111"/>
          <w:sz w:val="28"/>
          <w:sz w:val="28"/>
          <w:szCs w:val="28"/>
          <w:rtl w:val="true"/>
          <w:lang w:bidi="fa-IR"/>
        </w:rPr>
        <w:t>سه فایده بر آن مترتب می‌شود، فایدۀ آن را بعد می‌گوییم</w:t>
      </w:r>
      <w:r>
        <w:rPr>
          <w:rFonts w:eastAsia="IRNazanin" w:cs="IRNazanin"/>
          <w:color w:val="111111"/>
          <w:sz w:val="28"/>
          <w:szCs w:val="28"/>
          <w:rtl w:val="true"/>
          <w:lang w:bidi="fa-IR"/>
        </w:rPr>
        <w:t>.</w:t>
      </w:r>
    </w:p>
    <w:p>
      <w:pPr>
        <w:pStyle w:val="Heading5"/>
        <w:numPr>
          <w:ilvl w:val="4"/>
          <w:numId w:val="1"/>
        </w:numPr>
        <w:rPr/>
      </w:pPr>
      <w:bookmarkStart w:id="1077" w:name="__RefHeading___Toc125715_3264237689"/>
      <w:bookmarkStart w:id="1078" w:name="_Toc399"/>
      <w:bookmarkEnd w:id="1077"/>
      <w:r>
        <w:rPr>
          <w:rtl w:val="true"/>
        </w:rPr>
        <w:t>بررسی قول ابو حنیفه در باب عبادات</w:t>
      </w:r>
      <w:bookmarkEnd w:id="1078"/>
    </w:p>
    <w:p>
      <w:pPr>
        <w:pStyle w:val="BookText"/>
        <w:rPr/>
      </w:pPr>
      <w:r>
        <w:rPr>
          <w:rFonts w:ascii="IRNazanin" w:hAnsi="IRNazanin" w:eastAsia="IRNazanin"/>
          <w:color w:val="111111"/>
          <w:sz w:val="28"/>
          <w:sz w:val="28"/>
          <w:szCs w:val="28"/>
          <w:rtl w:val="true"/>
          <w:lang w:bidi="fa-IR"/>
        </w:rPr>
        <w:t>اما در باب عبادات، چون کلام ابو حنیفه شامل عبادات هم می‌شد؛ یعنی ایشان نهی در عبادات را هم کاشف از صحت عبادت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بحث آن مبتنی بر بحث صحیح و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صحیح و اعم، اگر ما صحیحی 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لفظ الصلاة لخصوص الصلاة 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بزنیم، اگر این صلاة متعلق نهی واقع شد، به لحاظ این که لفظ، وضع برای صحت شده و منهی عنه، صلاة صحیح است، چاره‌ای نداریم جز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 بر صحت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منهی عنه عبارت از صلاة صحیح است و لفظ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للصلاة 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قائل به أعم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صحیح هم یک نکتۀ دیگری دارد که بعد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صلاة، برای اعم از صحیح و فاسد وضع شده، وقتی که صلاة منهی عنه شد و منهی عنه مقدور شما باید باشد، چه‌چیزی باید مقدور باشد؟ صلاة، صلاة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للاعم من الصحیح و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این مبنا، اعتبار قدرت در متعلق نهی، هیچ کاشف از صحت آن عبادت نیست، برای این که لفظ برای اعم از صحیح و فاسد وضع شده، اما روی صحیح، باز یک نکته‌ای در همان بحث صحیح و اعم مطرح است، آن نکته این است که اینهایی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برای خصوص صحیح وضع شده، آیا صحیح مطلق را ذکر می‌کنند که حتی شامل قصد قربت هم بشود که قصد قربت 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معنی قصد قربت، احتمالاتی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عقیدۀ کسی این باشد که کلمۀ صلاة برای صحیح مطلق مشتمل بر قصد قربت به معنی داعی الامر ملازم با وجود امر وضع شده، این چه معنا دارد که این نماز، اصلا منهی عنه شود؟ نمازی که متعلق امر است، همین نماز متعلق امر، بخواهد متعلق نهی واقع شود؟ برای 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نماز صحیح مشتمل بر قصد قربت به معنی داعی الامر ملازم با وجود امر است، اگر امر وجود دارد و صلاة مأموربه است، صلاة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ان یکون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قسمش اصلا قابل تصور نیست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دیگر این است که قائلین به صحت، در بحث صحیح و اعمی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نماز جامع اجزا و شرایط است اما غیر از مسألۀ قصد قربت و غیر از آن مسائلی که در رابطۀ با امر است و ناشی از امر است و متأخر از امر است؛ یعنی نماز، همین پیکره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قصد قربت در مسما دخالت ندارد، نه در امتثال، در مسما،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حرف را زد، آن وقت تعلق</w:t>
      </w:r>
      <w:bookmarkStart w:id="1079" w:name="pg13688_140018"/>
    </w:p>
    <w:p>
      <w:pPr>
        <w:pStyle w:val="BookText"/>
        <w:rPr/>
      </w:pPr>
      <w:bookmarkEnd w:id="1079"/>
      <w:r>
        <w:rPr>
          <w:rFonts w:ascii="IRNazanin" w:hAnsi="IRNazanin" w:eastAsia="IRNazanin"/>
          <w:color w:val="111111"/>
          <w:sz w:val="28"/>
          <w:sz w:val="28"/>
          <w:szCs w:val="28"/>
          <w:rtl w:val="true"/>
          <w:lang w:bidi="fa-IR"/>
        </w:rPr>
        <w:t>نهی به چنین صلاتی که در ماهیت آن، هیچ‌گونه قصد قربت اعتبار ندارد، چه دلالتی بر صحت این عبادت می‌کند و کجای آن کاشفیتی از صحت این عبادت دارد؟ پس در حقیقت، کلام ابو حنیفه در باب عبادات به‌طور کلی باید دورش را قلم گرفت، ما چه صحیحی شویم چه اعمی، صحیحی به آن معنا که قصد قربت هم در مسما دخالت دارد و چه صحیحی به آن معنا که قصد قربت در مسما دخالت ندارد، منتهی آنجایی که در مسما دخالت دارد، معقول نیست که نهی به آن متعلق شود و مبغوض و محرم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بحث نواهی تمام شد و هم این آخرین بحث که نهی، متعلق به عبادت و معامله است</w:t>
      </w:r>
      <w:r>
        <w:rPr>
          <w:rFonts w:eastAsia="IRNazanin" w:cs="IRNazanin"/>
          <w:color w:val="111111"/>
          <w:sz w:val="28"/>
          <w:szCs w:val="28"/>
          <w:rtl w:val="true"/>
          <w:lang w:bidi="fa-IR"/>
        </w:rPr>
        <w:t>.</w:t>
      </w:r>
    </w:p>
    <w:p>
      <w:pPr>
        <w:pStyle w:val="Heading5"/>
        <w:numPr>
          <w:ilvl w:val="4"/>
          <w:numId w:val="1"/>
        </w:numPr>
        <w:rPr/>
      </w:pPr>
      <w:bookmarkStart w:id="1080" w:name="__RefHeading___Toc125717_3264237689"/>
      <w:bookmarkStart w:id="1081" w:name="_Toc400"/>
      <w:bookmarkEnd w:id="1080"/>
      <w:r>
        <w:rPr>
          <w:rtl w:val="true"/>
        </w:rPr>
        <w:t>پرسش</w:t>
      </w:r>
      <w:r>
        <w:rPr>
          <w:rtl w:val="true"/>
        </w:rPr>
        <w:t>:</w:t>
      </w:r>
      <w:bookmarkEnd w:id="10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ابو حنیفه و شیبانی در دلالت نهی بر صحت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دربارۀ کلام ابو حنیفه و شیبانی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محقق اصفهانی در مورد کلام ابو حنیفه و شیبانی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در مورد کلام ایشان را بیان نمایید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ابو حنیفه و شیبانی در باب عبادات چیست؟</w:t>
      </w:r>
      <w:bookmarkStart w:id="1082" w:name="pg13688_140019"/>
    </w:p>
    <w:p>
      <w:pPr>
        <w:pStyle w:val="BookText"/>
        <w:rPr/>
      </w:pPr>
      <w:bookmarkEnd w:id="1082"/>
      <w:r>
        <w:rPr>
          <w:rFonts w:ascii="IRNazanin" w:hAnsi="IRNazanin" w:eastAsia="IRNazanin"/>
          <w:color w:val="111111"/>
          <w:sz w:val="28"/>
          <w:sz w:val="28"/>
          <w:szCs w:val="28"/>
          <w:rtl w:val="true"/>
          <w:lang w:bidi="fa-IR"/>
        </w:rPr>
        <w:t>مباحث الفاظ‌</w:t>
      </w:r>
    </w:p>
    <w:p>
      <w:pPr>
        <w:pStyle w:val="Heading2"/>
        <w:numPr>
          <w:ilvl w:val="1"/>
          <w:numId w:val="1"/>
        </w:numPr>
        <w:rPr/>
      </w:pPr>
      <w:bookmarkStart w:id="1083" w:name="__RefHeading___Toc125719_3264237689"/>
      <w:bookmarkStart w:id="1084" w:name="_Toc401"/>
      <w:bookmarkEnd w:id="1083"/>
      <w:r>
        <w:rPr>
          <w:rtl w:val="true"/>
        </w:rPr>
        <w:t>مقصد سوم؛ مفاهیم</w:t>
      </w:r>
      <w:bookmarkEnd w:id="1084"/>
    </w:p>
    <w:p>
      <w:pPr>
        <w:pStyle w:val="Heading3"/>
        <w:numPr>
          <w:ilvl w:val="2"/>
          <w:numId w:val="1"/>
        </w:numPr>
        <w:rPr/>
      </w:pPr>
      <w:bookmarkStart w:id="1085" w:name="__RefHeading___Toc125721_3264237689"/>
      <w:bookmarkStart w:id="1086" w:name="_Toc402"/>
      <w:bookmarkEnd w:id="1085"/>
      <w:r>
        <w:rPr>
          <w:rtl w:val="true"/>
        </w:rPr>
        <w:t>بحث مفهوم و منطوق</w:t>
      </w:r>
      <w:bookmarkEnd w:id="1086"/>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7" w:name="__RefHeading___Toc125723_3264237689"/>
      <w:bookmarkStart w:id="1088" w:name="_Toc403"/>
      <w:bookmarkEnd w:id="1087"/>
      <w:r>
        <w:rPr>
          <w:rtl w:val="true"/>
        </w:rPr>
        <w:t>اشاره</w:t>
      </w:r>
      <w:bookmarkStart w:id="1089" w:name="pg13688_140021"/>
      <w:bookmarkEnd w:id="1088"/>
    </w:p>
    <w:p>
      <w:pPr>
        <w:pStyle w:val="Heading4"/>
        <w:numPr>
          <w:ilvl w:val="3"/>
          <w:numId w:val="1"/>
        </w:numPr>
        <w:rPr/>
      </w:pPr>
      <w:bookmarkStart w:id="1090" w:name="__RefHeading___Toc125725_3264237689"/>
      <w:bookmarkStart w:id="1091" w:name="_Toc404"/>
      <w:bookmarkEnd w:id="1089"/>
      <w:bookmarkEnd w:id="1090"/>
      <w:r>
        <w:rPr>
          <w:rtl w:val="true"/>
        </w:rPr>
        <w:t>درس پانصد و هفتاد و پنجم</w:t>
      </w:r>
      <w:bookmarkEnd w:id="1091"/>
    </w:p>
    <w:p>
      <w:pPr>
        <w:pStyle w:val="Heading5"/>
        <w:numPr>
          <w:ilvl w:val="4"/>
          <w:numId w:val="1"/>
        </w:numPr>
        <w:rPr/>
      </w:pPr>
      <w:bookmarkStart w:id="1092" w:name="__RefHeading___Toc125727_3264237689"/>
      <w:bookmarkStart w:id="1093" w:name="_Toc405"/>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94" w:name="__RefHeading___Toc125729_3264237689"/>
      <w:bookmarkStart w:id="1095" w:name="_Toc406"/>
      <w:bookmarkEnd w:id="1094"/>
      <w:r>
        <w:rPr>
          <w:rtl w:val="true"/>
        </w:rPr>
        <w:t>معنای لغوی و اصطلاحی مفهوم</w:t>
      </w:r>
      <w:bookmarkEnd w:id="1095"/>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شدن بحث نواهی، بحث بعدی بحث مفهوم و منطوق است که به عنوان یکی از مقاصد مهم کتابهای اصولیّه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مقدمة معنای مفهوم را بدانیم که چیست؟ نه این که مفهومی در مقابل منطوق هست یا نیست؟ آن بحث بعدی است، بحث فعلی معنا و ماهیّت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مفهومی که ما روی آن بحث می‌کنیم عنوانی است که در مقابل منطوق قرار گرفته است، چون کلمۀ مفهوم مثلا به معنی لغویش در مقابل منطوق نیست، مثل این که اگر از شما پرسیدند که مفهوم لفظ انسان چیست؟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یفهم من لفظ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مفهوم به آن گفته می‌شود، مفهومی که ما در علم اصول روی آن بحث می‌کنیم و به عنوان یکی از مقاصد مهم علم اصول مطرح است، این مفهوم به معنی لغوی نیست،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به معنای لغوی و حتی به معنی عرفی، اختصاصی و شاید ارتباطی به قضیّه نداشته باشد، در مفهوم لفظ انسان، قضیّه‌ای در کار نیست مفهوم لفظ مثلا سعید در آیۀ تیمم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w:t>
      </w:r>
      <w:bookmarkStart w:id="1096" w:name="pg13688_140022"/>
    </w:p>
    <w:p>
      <w:pPr>
        <w:pStyle w:val="BookText"/>
        <w:rPr/>
      </w:pPr>
      <w:bookmarkEnd w:id="1096"/>
      <w:r>
        <w:rPr>
          <w:rFonts w:ascii="IRNazanin" w:hAnsi="IRNazanin" w:eastAsia="IRNazanin"/>
          <w:color w:val="111111"/>
          <w:sz w:val="28"/>
          <w:sz w:val="28"/>
          <w:szCs w:val="28"/>
          <w:rtl w:val="true"/>
          <w:lang w:bidi="fa-IR"/>
        </w:rPr>
        <w:t>چیست؟ مفهوم در حقیقت عبارت اخری از معناست و عبارت اخری از مدلول است آن مورد بحث ما نیست، بحث ما مفهوم در مقابل منطوق است که قدر مسلمش آنجایی است که یک قضیۀ شرطیّه یا وصفیه یا یک قضیّۀ مشتمل بر غایت تحقق داشته باشد، موردش آنجایی است که پای قضیّه مطرح باشد و الا آنجایی که لفظ مفردی در کار است و ابدا حکمی در کار نیست، آنجا مفهوم به اصطلاح اصولی و به عنوان بحث اصولی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ما باید معنای مفهوم را بفهمیم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فی مقابل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به معنی لغوی و یا مفهوم به معنی عرفی</w:t>
      </w:r>
      <w:r>
        <w:rPr>
          <w:rFonts w:eastAsia="IRNazanin" w:cs="IRNazanin"/>
          <w:color w:val="111111"/>
          <w:sz w:val="28"/>
          <w:szCs w:val="28"/>
          <w:rtl w:val="true"/>
          <w:lang w:bidi="fa-IR"/>
        </w:rPr>
        <w:t>.</w:t>
      </w:r>
    </w:p>
    <w:p>
      <w:pPr>
        <w:pStyle w:val="Heading5"/>
        <w:numPr>
          <w:ilvl w:val="4"/>
          <w:numId w:val="1"/>
        </w:numPr>
        <w:rPr/>
      </w:pPr>
      <w:bookmarkStart w:id="1097" w:name="__RefHeading___Toc125731_3264237689"/>
      <w:bookmarkStart w:id="1098" w:name="_Toc407"/>
      <w:bookmarkEnd w:id="1097"/>
      <w:r>
        <w:rPr>
          <w:rtl w:val="true"/>
        </w:rPr>
        <w:t>توضیح فرمایش آخوند ره در معنای اصطلاحی مفهوم</w:t>
      </w:r>
      <w:bookmarkEnd w:id="1098"/>
    </w:p>
    <w:p>
      <w:pPr>
        <w:pStyle w:val="BookText"/>
        <w:rPr/>
      </w:pPr>
      <w:r>
        <w:rPr>
          <w:rFonts w:ascii="IRNazanin" w:hAnsi="IRNazanin" w:eastAsia="IRNazanin"/>
          <w:color w:val="111111"/>
          <w:sz w:val="28"/>
          <w:sz w:val="28"/>
          <w:szCs w:val="28"/>
          <w:rtl w:val="true"/>
          <w:lang w:bidi="fa-IR"/>
        </w:rPr>
        <w:t>مرحوم آخوند در صدر و ذیل کلامشان طوری معنا می‌کنند اما در وسط کلامشان مثل این که روی طبع اولی طور دیگری معنا می‌کنند که اگر کسی بخواهد خیلی با دقت این کلمات را باهم مقایسه کند چه‌بسا ممکن است بگوید در کلام مرحوم آخوند یک تهافتی وجود دارد و یک تناقضی در معنی مفهوم در کلام ایشان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هم از نظر ادبی و هم از نظر واقعیّت مسأله، فرق است بین این که ما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که این مسألۀ وجوب صلاة جمعه را به صورت یک مضاف و مضاف الیه مطرح کنیم،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صلاة الجمعة ولو این که حکم است و اضافه هم در کار هست مضافی وجود دارد، مضاف الیهی وجود دارد، مضاف الیه آن همان صلاة الجمعه است، مضافش هم عبارت از وجوب صلاة الجمعة است اما از نظر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منطق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آن قضیه می‌گوییم چون مبتدا و خبر دارد و چیزی که مشتمل بر مبتدا و خبر باشد، قضیّة تامة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را تبدیل 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مما یصح السکوت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منتظر این است که دنبال وجوب صلاة الجمعة ما یک خبری را و یک مطلبی را ذکر کنیم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از این نظر که یک حکمی در کار است به نام وجوب و متعلق این حکم هم صلاة الجمعة است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و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وجود ندارد کم و زیادی در کار نیست، هر دو مسأله‌ای است به نام وجوب و متعلق این وجوب هم صلاة الجمعة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فرق روشن بین این دو وجود دارد به لحاظ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 جملة تامة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 لیست بقضیة و جملة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معنا در این مثال روشن شد می‌آییم سراغ قضیّۀ مثلا شرطیّه که به اصطلاح دیگر مثال روشن در باب</w:t>
      </w:r>
      <w:bookmarkStart w:id="1099" w:name="pg13688_140023"/>
    </w:p>
    <w:p>
      <w:pPr>
        <w:pStyle w:val="BookText"/>
        <w:rPr/>
      </w:pPr>
      <w:bookmarkEnd w:id="1099"/>
      <w:r>
        <w:rPr>
          <w:rFonts w:ascii="IRNazanin" w:hAnsi="IRNazanin" w:eastAsia="IRNazanin"/>
          <w:color w:val="111111"/>
          <w:sz w:val="28"/>
          <w:sz w:val="28"/>
          <w:szCs w:val="28"/>
          <w:rtl w:val="true"/>
          <w:lang w:bidi="fa-IR"/>
        </w:rPr>
        <w:t xml:space="preserve">قضایایی که دارای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شرطیة لها 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کمبودی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منطوق، یک قضیّه و یک جمله است و ما مجموع این جمله را از آن تعبیر به مفهوم می‌کنیم</w:t>
      </w:r>
      <w:r>
        <w:rPr>
          <w:rFonts w:eastAsia="IRNazanin" w:cs="IRNazanin"/>
          <w:color w:val="111111"/>
          <w:sz w:val="28"/>
          <w:szCs w:val="28"/>
          <w:rtl w:val="true"/>
          <w:lang w:bidi="fa-IR"/>
        </w:rPr>
        <w:t>.</w:t>
      </w:r>
    </w:p>
    <w:p>
      <w:pPr>
        <w:pStyle w:val="Heading5"/>
        <w:numPr>
          <w:ilvl w:val="4"/>
          <w:numId w:val="1"/>
        </w:numPr>
        <w:rPr/>
      </w:pPr>
      <w:bookmarkStart w:id="1100" w:name="__RefHeading___Toc125733_3264237689"/>
      <w:bookmarkStart w:id="1101" w:name="_Toc408"/>
      <w:bookmarkEnd w:id="1100"/>
      <w:r>
        <w:rPr>
          <w:rtl w:val="true"/>
        </w:rPr>
        <w:t>فرق مفهوم و منطوق</w:t>
      </w:r>
      <w:bookmarkEnd w:id="1101"/>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فرق بین منطوق و مفهوم این است که در منطوق قضیّه هم در ناحیۀ شرطش جنبۀ ایجابی دارد و هم در ناحیۀ جزایش جنبۀ ایجابی دارد اما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شرطیة سالبة بشرطها و 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یک قضیۀ شرطیّه است منتها شرطش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جنبۀ سلبی دارد و جزائش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مسألۀ را حساب می‌کنیم با توجه به این که مفهوم را در مقابل منطوق قرار دادیم و گفتیم آنچه را که در اصول به عنوان مفهوم از آن بحث می‌کنیم مفهوم مقابل منطوق است، آیا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عنوان منطوقیّت دارد؟ به عبارت روشن‌تر منطوقیّت وصف مجموع قضیّه است یا وصف همان وجوب اکرامی است که در قضیّه ذکر شده است؟ شما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ایجابی خودش عنوان منطوقی دارد، موصوف این منطوقیّت چیست؟ شما به چه‌چیزی می‌گویید منطوق است؟ آیا حکم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منطوقی دارد؟ یا این که نه، مجموع این قضیه، قضیة منطوقیه است، این قضیۀ شرطیۀ مشتملۀ بر شرط و جزا که شرطش عبارت از وجود مجیء زید و جزائش عبارت از وجوب اکرام زید است این مجموع را به آن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منطوقیه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انصافا مسأله این‌طور نیست که قبل از این که نوبت به مفهوم برسد اصلا صفت منطوقیّت منطوق به چیست؟ آیا صفت برای قضیه است یا صفت برای آن حکمی است که این قضیه بر آن دلالت دارد ولو به صورت مضاف و مضاف الیه که عبارت از این باشد، وجوب اکرام زید عند مجیئه که این مضاف و مضاف الیه این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این‌طور تعبیر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 عند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منتظر است که خبرش را بگویید، ببیند خبر این وجوب چیست؟ پس معلوم می‌شود که منطوقیّت این در رابطۀ با مجموع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شرطیّۀ مرکبّه از شرط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قضیة منطوقیة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ناحیۀ منطوق مسأله این‌طور شد، مفهوم هم مقابل منطوق است، یعنی مفهومیّت هم صفت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نمی‌گوییم چنین مفهومی دارد یا نه؟ بنابر قول آنها که می‌گویند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w:t>
      </w:r>
      <w:bookmarkStart w:id="1102" w:name="pg13688_140024"/>
    </w:p>
    <w:p>
      <w:pPr>
        <w:pStyle w:val="BookText"/>
        <w:rPr/>
      </w:pPr>
      <w:bookmarkEnd w:id="1102"/>
      <w:r>
        <w:rPr>
          <w:rFonts w:ascii="IRNazanin" w:hAnsi="IRNazanin" w:eastAsia="IRNazanin"/>
          <w:color w:val="111111"/>
          <w:sz w:val="28"/>
          <w:sz w:val="28"/>
          <w:szCs w:val="28"/>
          <w:rtl w:val="true"/>
          <w:lang w:bidi="fa-IR"/>
        </w:rPr>
        <w:t>مفصل بحث کنیم که قضیّۀ شرطیّه مفهوم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را به عنوان مفهوم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قضیّه، منتها یک قضیه‌ای است که از نظر ایجاب و سلب با منطوق فرق می‌کند و اگر ما دائرۀ مفهوم را توسعه دهیم که مفهوم موافق را هم شامل شود در ایجاب و سلب هم با هم فرق نمی‌کنند 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به صورت مفهومی، فرضا مفهوم موافقش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دیگر در ایجاب و سلب هم با منطوق فرق ندارد، فقط موضوعش فرق می‌کند، موضوع 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 مفهوم، ضرب‌وشتم و جرح و امثال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عبارت از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قضیّۀ شرطیّه یک قضیۀ شرطیّۀ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قضیۀ وصفیه یک قضیۀ وصفیّۀ دیگر است، هردوی آنها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مفهومش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الرجل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قضیه‌اش وصفیه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الاکرام الرجل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دو قضیه، وصفیه‌اند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آنچه را که انسان وجدانا ملاحظه می‌کند مفهومی را که ما روی آن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به لحاظ این که منطوقیّت صفت از برای مجموع قضیّۀ منطوقیّه است، مفهوم هم صفت برای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بنابراین که مفهوم ثابت باشد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قضیتان احداهما منطوقیة و الاخری 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منطوقیّت و مفهومیّت را صفت برای خود قضیّه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انسان با یک مختصر توجه خودش مطلب را درک می‌کند</w:t>
      </w:r>
      <w:r>
        <w:rPr>
          <w:rFonts w:eastAsia="IRNazanin" w:cs="IRNazanin"/>
          <w:color w:val="111111"/>
          <w:sz w:val="28"/>
          <w:szCs w:val="28"/>
          <w:rtl w:val="true"/>
          <w:lang w:bidi="fa-IR"/>
        </w:rPr>
        <w:t>.</w:t>
      </w:r>
    </w:p>
    <w:p>
      <w:pPr>
        <w:pStyle w:val="Heading5"/>
        <w:numPr>
          <w:ilvl w:val="4"/>
          <w:numId w:val="1"/>
        </w:numPr>
        <w:rPr/>
      </w:pPr>
      <w:bookmarkStart w:id="1103" w:name="__RefHeading___Toc125735_3264237689"/>
      <w:bookmarkStart w:id="1104" w:name="_Toc409"/>
      <w:bookmarkEnd w:id="1103"/>
      <w:r>
        <w:rPr>
          <w:rtl w:val="true"/>
        </w:rPr>
        <w:t>تفاوت کلام آخوند</w:t>
      </w:r>
      <w:r>
        <w:rPr>
          <w:rtl w:val="true"/>
        </w:rPr>
        <w:t>(</w:t>
      </w:r>
      <w:r>
        <w:rPr>
          <w:rtl w:val="true"/>
        </w:rPr>
        <w:t>ره</w:t>
      </w:r>
      <w:r>
        <w:rPr>
          <w:rtl w:val="true"/>
        </w:rPr>
        <w:t xml:space="preserve">) </w:t>
      </w:r>
      <w:r>
        <w:rPr>
          <w:rtl w:val="true"/>
        </w:rPr>
        <w:t>در معنای مفهوم</w:t>
      </w:r>
      <w:bookmarkEnd w:id="1104"/>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هم در اواسط کلامش روی همان طبع اولی و طبع صاف خودشان می‌فرمایند که مفهوم قضیّۀ شرطیّۀ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 قضیة شرطیة سالبة بشرطها و 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است، این را نمی‌شود در آن تردید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صدر و ذیل کلامشان مخصوصا در صدر کلام که می‌خواهند مفهوم را در حقیقت معنا و معرفی 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عبارت از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أو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در قضایای اخباریّه هم وجود دارد، این‌طور نیست که همیشه در قضایای انشائیّه باشد، شما به دوستتان می‌گویید اگر منزل من بیایید من هم منزل شما می‌آیم، این قضیه، هم مفهوم دارد با این که حکم انشائی در آن نیست ایجاب و تحریم و کراهت و استحبابی نیست، بلکه اخباری است، به دوستتان اخبار می‌کنید که من کأنّ ابتدائا منزل شما نمی‌آیم، اگر شما آمدید منزل من، من هم می‌آیم منزل شما، که اگر مفهوم داشته باشد، معنایش این است که اگر شما</w:t>
      </w:r>
      <w:bookmarkStart w:id="1105" w:name="pg13688_140025"/>
    </w:p>
    <w:p>
      <w:pPr>
        <w:pStyle w:val="BookText"/>
        <w:rPr/>
      </w:pPr>
      <w:bookmarkEnd w:id="1105"/>
      <w:r>
        <w:rPr>
          <w:rFonts w:ascii="IRNazanin" w:hAnsi="IRNazanin" w:eastAsia="IRNazanin"/>
          <w:color w:val="111111"/>
          <w:sz w:val="28"/>
          <w:sz w:val="28"/>
          <w:szCs w:val="28"/>
          <w:rtl w:val="true"/>
          <w:lang w:bidi="fa-IR"/>
        </w:rPr>
        <w:t>نیایید من هم نمی‌آیم منزل شما، این هم حکم است، منتها حکم اخباری نه حکم انشائی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ظاهر صدر کلام مرحوم آخوند این است 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اخباری أو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روی خصوصیتی که در منطوق وجود دارد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انشاء الله آن خصوصیّت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نقطۀ اصلی بحث، روی حکم است، چطور ایشان می‌گویند مفهوم حکم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نیست، حکم مفرد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وجوب صلاة الجمعة،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لیست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تبدیلش 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هست، ایشان که در صدر کلامش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عبارة عن حکم انشائی أو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لیست بحکم، مفهوم عبارة عن القضیة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مشتملة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حکم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تعبیری که در صدر کلامشان دارند و همین‌طور که نتیجه‌گیری می‌کنند،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 أن یقال ان المفهوم انما هو حکم غیر مذکور لا حکم لغیر مذکور</w:t>
      </w:r>
      <w:r>
        <w:rPr>
          <w:rFonts w:eastAsia="IRNazanin" w:cs="IRNazanin"/>
          <w:color w:val="111111"/>
          <w:sz w:val="28"/>
          <w:szCs w:val="28"/>
          <w:rtl w:val="true"/>
          <w:lang w:bidi="fa-IR"/>
        </w:rPr>
        <w:t>».</w:t>
      </w:r>
    </w:p>
    <w:p>
      <w:pPr>
        <w:pStyle w:val="Heading5"/>
        <w:numPr>
          <w:ilvl w:val="4"/>
          <w:numId w:val="1"/>
        </w:numPr>
        <w:rPr/>
      </w:pPr>
      <w:bookmarkStart w:id="1106" w:name="__RefHeading___Toc125737_3264237689"/>
      <w:bookmarkStart w:id="1107" w:name="_Toc410"/>
      <w:bookmarkEnd w:id="1106"/>
      <w:r>
        <w:rPr>
          <w:rtl w:val="true"/>
        </w:rPr>
        <w:t>جواب استاد از تفاوت بیان آخوند در معنای مفهوم</w:t>
      </w:r>
      <w:bookmarkEnd w:id="1107"/>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ایشان این است که هر دو مطلب نادرست است، اصلا مفهوم، حکم نیست که شما بحث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حکم نیست، مفهوم قضیّه و جمله‌ای است که این جمله حالا نوعا در مفهوم مخالف که بیشتر هم تکیه روی مفهوم مخالف است، این در مقابل منطوق است، آیا منطوق شما عبارت از نفس حکم است؟ یا منطوق شما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مشتملة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مفهوم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المنطوق قضیة مشتملة علی الحکم کذلک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مشتملة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حکمش اخباری باشد یا انشائی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حکمش انشائی است و در آن مثالی که ذکر کردیم مثال عرفی، حکمش حکم اخباری است، نه حکم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 مقداری را که حالا به عنوان اول بحث ذکر می‌کنیم، ایشان روی آن صفای فکر در وسط، قضیه را درست تعبیر می‌کند، اما در صدر کلام، به عنوان تعریف و بیان مفهوم و معرفی مفهوم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ذیل کلامشان که به عنوان نتیجه‌گیری و به عنوان کلمۀ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نتیجه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أن یقال ان المفهوم انما هو حکم غیر مذکور لا حکم لغیر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و در تعبیر حقیقی هیچ‌کدامش درست نیست، نه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لغیر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غیر مذکور، بل هو قضیة شرطیة کما أن المنطوق قضیة 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قضیّۀ</w:t>
      </w:r>
      <w:bookmarkStart w:id="1108" w:name="pg13688_140026"/>
    </w:p>
    <w:p>
      <w:pPr>
        <w:pStyle w:val="BookText"/>
        <w:rPr/>
      </w:pPr>
      <w:bookmarkEnd w:id="1108"/>
      <w:r>
        <w:rPr>
          <w:rFonts w:ascii="IRNazanin" w:hAnsi="IRNazanin" w:eastAsia="IRNazanin"/>
          <w:color w:val="111111"/>
          <w:sz w:val="28"/>
          <w:sz w:val="28"/>
          <w:szCs w:val="28"/>
          <w:rtl w:val="true"/>
          <w:lang w:bidi="fa-IR"/>
        </w:rPr>
        <w:t>وصفیه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قضیة وصفیة کما أن المنطوق قضیة 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وصفیه ولو این که حکم وجود داشته باشد 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را ما نمی‌توانیم از او تعبیر به حکم بکنیم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قضیة متعرضة لحکم صلاة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عبارت از وجوب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مسأله در آنجا به این کیفیت است، در باب مفهوم مقابل منطوق هم مسأله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منطوقیّت، موصوفش عبارت از قضیّۀ مشتمل بر شرط و جزاست و مفهومیّت هم موصوفش عبارت از قضیّۀ شرطیّۀ مشتملۀ بر شرط و جزاست، کما این که در قضیۀ وصفیّه، منطوقیّت عبارت از قضیّۀ مشتمل بر وصف است، مفهومش هم عبارت از قضیّۀ مشتمل بر ضد آن وصف و خلاف آن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مفهوم در مقابل منطوق که مورد بحث در علم اصول است، هیچ ارتباطی با مفردات و با نفس حکم ندارد، این تنها در رابطۀ با قضیّه است که آیا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دیگری هم به دنبال آن و به تبع آن وجود دارد و در 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دیگری هست یا این که نه، آنها که منکر مفهوم هستند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 قضیة واحدة و لا تکون مستطبعة لقضیة اخری مسمات بالمفهوم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دیگری است نسبت به کلمات دیگران ایشان می‌خواهند این فرمایش را ذکر کنند،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آن را خیلی نفی نکنند و بگویند حالا آنهایی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به آنها هم خیلی ایراد نیست، ولی ایراد به هردوی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حکم نیست که ما این بحث را مطرح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حکم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این حرف درست نیست، مفهوم، عبارت از یک قضیّه است، همان‌طور که منطوق عبارت از قضیّه است، مفهوم هم عبارت از قضیه است و آن شرح الاسمی که ایشان می‌گویند یک قدری به عنوان دفاع از آنهایی است که مفهوم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لغیر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اما واقعیّت مسأله این است که اساس مفهوم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مقداری دنباله دارد</w:t>
      </w:r>
      <w:r>
        <w:rPr>
          <w:rFonts w:eastAsia="IRNazanin" w:cs="IRNazanin"/>
          <w:color w:val="111111"/>
          <w:sz w:val="28"/>
          <w:szCs w:val="28"/>
          <w:rtl w:val="true"/>
          <w:lang w:bidi="fa-IR"/>
        </w:rPr>
        <w:t>.</w:t>
      </w:r>
    </w:p>
    <w:p>
      <w:pPr>
        <w:pStyle w:val="Heading5"/>
        <w:numPr>
          <w:ilvl w:val="4"/>
          <w:numId w:val="1"/>
        </w:numPr>
        <w:rPr/>
      </w:pPr>
      <w:bookmarkStart w:id="1109" w:name="__RefHeading___Toc125739_3264237689"/>
      <w:bookmarkStart w:id="1110" w:name="_Toc411"/>
      <w:bookmarkEnd w:id="1109"/>
      <w:r>
        <w:rPr>
          <w:rtl w:val="true"/>
        </w:rPr>
        <w:t>پرسش</w:t>
      </w:r>
      <w:r>
        <w:rPr>
          <w:rtl w:val="true"/>
        </w:rPr>
        <w:t>:</w:t>
      </w:r>
      <w:bookmarkEnd w:id="1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لغوی و اصطلاحی مفهوم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 ره در معنای اصطلاحی مفهوم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استاد بر بیان آخوند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مفهوم و منطوق را بیان کنید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در مورد معنای اصطلاحی مفهوم را تقریب کنید</w:t>
      </w:r>
      <w:r>
        <w:rPr>
          <w:rFonts w:eastAsia="IRNazanin" w:cs="IRNazanin"/>
          <w:color w:val="111111"/>
          <w:sz w:val="28"/>
          <w:szCs w:val="28"/>
          <w:rtl w:val="true"/>
          <w:lang w:bidi="fa-IR"/>
        </w:rPr>
        <w:t>.</w:t>
      </w:r>
      <w:bookmarkStart w:id="1111" w:name="pg13688_140027"/>
    </w:p>
    <w:p>
      <w:pPr>
        <w:pStyle w:val="Heading4"/>
        <w:numPr>
          <w:ilvl w:val="3"/>
          <w:numId w:val="1"/>
        </w:numPr>
        <w:rPr/>
      </w:pPr>
      <w:bookmarkStart w:id="1112" w:name="__RefHeading___Toc125741_3264237689"/>
      <w:bookmarkStart w:id="1113" w:name="_Toc412"/>
      <w:bookmarkEnd w:id="1111"/>
      <w:bookmarkEnd w:id="1112"/>
      <w:r>
        <w:rPr>
          <w:rtl w:val="true"/>
        </w:rPr>
        <w:t>درس پانصد و هفتاد و ششم</w:t>
      </w:r>
      <w:bookmarkEnd w:id="1113"/>
    </w:p>
    <w:p>
      <w:pPr>
        <w:pStyle w:val="Heading5"/>
        <w:numPr>
          <w:ilvl w:val="4"/>
          <w:numId w:val="1"/>
        </w:numPr>
        <w:rPr/>
      </w:pPr>
      <w:bookmarkStart w:id="1114" w:name="__RefHeading___Toc125743_3264237689"/>
      <w:bookmarkStart w:id="1115" w:name="_Toc413"/>
      <w:bookmarkEnd w:id="1114"/>
      <w:r>
        <w:rPr>
          <w:rtl w:val="true"/>
        </w:rPr>
        <w:t>اشاره</w:t>
      </w:r>
      <w:bookmarkEnd w:id="11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16" w:name="__RefHeading___Toc125745_3264237689"/>
      <w:bookmarkStart w:id="1117" w:name="_Toc414"/>
      <w:bookmarkEnd w:id="1116"/>
      <w:r>
        <w:rPr>
          <w:rtl w:val="true"/>
        </w:rPr>
        <w:t>مفهومیت از صفات دال یا مدلول</w:t>
      </w:r>
      <w:bookmarkEnd w:id="1117"/>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وارد بحث بشوند، در این که کدام قضیّه دارای مفهوم هست و کدام قضیّه دارای مفهوم نیست، دو مطلب را ذکر می‌فرمایند که این دو مطلب را باید ملاحظه بکنیم تا وارد اصل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است که آیا این عنوان مفهومیّت از صفات مدلول است یا از صفات دلالت است؟ آیا موصوف برای این وصف و متصف به وصف مفهومیّت، مدلول 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یدل علیه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این مربوط به خود دلالت لفظ بر معناست؟</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این است که عنوان و وصف مفهومیّت را در رابطۀ با مدلول ملاحظه بکنیم و موصوفش را عبارت از مدلول بدانیم و اگر احیانا کسی دلالت را توصیف بکند به عنوان مفهوم، این درواقع، توصیف مسامحی است و توصیف تجوزی است و به تعبیر ایشان وصف به حال متعلق موصوف است نه وصفی که در رابطۀ با خود موصوف باشد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دو مطلب در این جهت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امر را دائر می‌کنند بین اینکه</w:t>
      </w:r>
      <w:bookmarkStart w:id="1118" w:name="pg13688_140028"/>
    </w:p>
    <w:p>
      <w:pPr>
        <w:pStyle w:val="BookText"/>
        <w:rPr/>
      </w:pPr>
      <w:bookmarkEnd w:id="1118"/>
      <w:r>
        <w:rPr>
          <w:rFonts w:ascii="IRNazanin" w:hAnsi="IRNazanin" w:eastAsia="IRNazanin"/>
          <w:color w:val="111111"/>
          <w:sz w:val="28"/>
          <w:sz w:val="28"/>
          <w:szCs w:val="28"/>
          <w:rtl w:val="true"/>
          <w:lang w:bidi="fa-IR"/>
        </w:rPr>
        <w:t>موصوف عبارت از مدلول باشد و یا اینکه موصوف دلالت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دوم این که احتمال اول را ترجیح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این است که متصف به این عنوان مفهومیّت، خود مدلول باشد و دلالت به صورت تسامح و تجوز اتصاف به این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ثمرۀ عملیّه‌ای بر این بحث، ترتب پیدا نمی‌کند لکن از نظر ثمرۀ علمیّه، یک مطلبی است که قابل بحث و قابل بررسی است</w:t>
      </w:r>
      <w:r>
        <w:rPr>
          <w:rFonts w:eastAsia="IRNazanin" w:cs="IRNazanin"/>
          <w:color w:val="111111"/>
          <w:sz w:val="28"/>
          <w:szCs w:val="28"/>
          <w:rtl w:val="true"/>
          <w:lang w:bidi="fa-IR"/>
        </w:rPr>
        <w:t>.</w:t>
      </w:r>
    </w:p>
    <w:p>
      <w:pPr>
        <w:pStyle w:val="Heading5"/>
        <w:numPr>
          <w:ilvl w:val="4"/>
          <w:numId w:val="1"/>
        </w:numPr>
        <w:rPr/>
      </w:pPr>
      <w:bookmarkStart w:id="1119" w:name="__RefHeading___Toc125747_3264237689"/>
      <w:bookmarkStart w:id="1120" w:name="_Toc415"/>
      <w:bookmarkEnd w:id="1119"/>
      <w:r>
        <w:rPr>
          <w:rtl w:val="true"/>
        </w:rPr>
        <w:t>مبنای قدما در استفادۀ مفهوم</w:t>
      </w:r>
      <w:bookmarkEnd w:id="1120"/>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کلام ایشان، مطلبی را مقدمة عرض می‌کنیم که تفصیلش در باب قضایایی که مفهوم دارد یا ندارد؟ آنجا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این است که بین قدما و متأخرین در استفادۀ مفهوم بنابر اینکه مفهومی باشد، اختلاف وجود دارد؛ دو مبنای مختلف در اینجا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را قدما انتخاب کرده‌اند که فعلا کاری به صحت و سقم این مبنا و همینطور مبنای متأخرین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قائلین به ثبوت مفهوم یعنی آنهایی که فرضا برای قضیّۀ شرطیّه مفهوم قائل هستند،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است و مفهوم هم همانطوری که معنا کردیم عبارت از یک قضیّه و یک جمله است که معمولا در ایجاب و سلب با منطوق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 فلا یلزم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آنهایی که قائل به مفهوم هستند، این مبنا را انتخاب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این است که این مولای آمر که در مقام انشای حکم و در مقام جعل وظیفه برای مکلّف بوده است و از طرفی هم مولا عاقل، متوجه، مختار بوده و هیچ‌گونه اجبار و اکراهی نبوده است هیچ‌گونه غفلت و بی‌توجهی در مقام جعل حکم وجود نداشته است، یک مولای عاقل بتمام معنا، متوجه بتمام معنا، مختار بتمام معنا، حالا می‌خواهد حکمی به نام وجوب اکرام زید برای عبد خودش جعل کند و برای عبد به عنوان وظیفه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این مولا را مجبور کرده بود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رابطه ذکر کند؟ اگر مولا دلش می‌خواست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قضیّۀ غیر مشروطه و یک واجب غیر مشروط به عبدش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مولا در مقام بیان حکم به این کیفیّت و به این تعبیر، مسأله را مطرح نکرده است، بلکه با کمال توجه و التفات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از اینجا استفاده می‌کند که لابد بین مجیء زید و بین وجوب اکرام زید، یک ارتباطی وجود دارد، یک علاقه‌ای در کار است و مجیء زید مدخلیّتی در ثبوت این حکم دارد و دخالتی در تحقق وجوب اکرام دارد و الا اگر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کالحجر فی جنب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حکم هم عبارت از وجوب اکرام زید و چیزی هم به نام</w:t>
      </w:r>
      <w:bookmarkStart w:id="1121" w:name="pg13688_140029"/>
    </w:p>
    <w:p>
      <w:pPr>
        <w:pStyle w:val="BookText"/>
        <w:rPr/>
      </w:pPr>
      <w:bookmarkEnd w:id="1121"/>
      <w:r>
        <w:rPr>
          <w:rFonts w:ascii="IRNazanin" w:hAnsi="IRNazanin" w:eastAsia="IRNazanin"/>
          <w:color w:val="111111"/>
          <w:sz w:val="28"/>
          <w:sz w:val="28"/>
          <w:szCs w:val="28"/>
          <w:rtl w:val="true"/>
          <w:lang w:bidi="fa-IR"/>
        </w:rPr>
        <w:t>مجیء، مدخلیّتی در وجوب اکرام زید نداشت، به چه مناسبت این مولای عاقل، مختار، متوجه، ملتفت در مقام جعل وظیفه و تبیین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او را وادار کرده بود به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بکند یا مگر غفلت و عدم توجهی در کار بوده است و یا مگر جنون و عدم عقلی مطرح بوده است؟ وقتی هیچ‌یک از این مسائل مطرح نیست و مولا با تمام خصوصیّات و با کمال مطلق از نظر عقل و اراده و عدم اجبار،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معنا را استفاده می‌کند که پس معلوم می‌شود که بین مجیء زید و بین این حکم، به نام وجوب اکرام، یک ارتباطی وجود دارد، مجیء زید در وجوب اکرام یک نوع مدخلیّتی دارد بحیثی که اگر مجیء زید نباشد و این شرط، تحقق نداشته باشد، حکمی به نام وجوب اکرام تحقق ندارد</w:t>
      </w:r>
      <w:r>
        <w:rPr>
          <w:rFonts w:eastAsia="IRNazanin" w:cs="IRNazanin"/>
          <w:color w:val="111111"/>
          <w:sz w:val="28"/>
          <w:szCs w:val="28"/>
          <w:rtl w:val="true"/>
          <w:lang w:bidi="fa-IR"/>
        </w:rPr>
        <w:t>.</w:t>
      </w:r>
    </w:p>
    <w:p>
      <w:pPr>
        <w:pStyle w:val="Heading5"/>
        <w:numPr>
          <w:ilvl w:val="4"/>
          <w:numId w:val="1"/>
        </w:numPr>
        <w:rPr/>
      </w:pPr>
      <w:bookmarkStart w:id="1122" w:name="__RefHeading___Toc125749_3264237689"/>
      <w:bookmarkStart w:id="1123" w:name="_Toc416"/>
      <w:bookmarkEnd w:id="1122"/>
      <w:r>
        <w:rPr>
          <w:rtl w:val="true"/>
        </w:rPr>
        <w:t>مبنای متأخرین در استفاده مفهوم</w:t>
      </w:r>
      <w:bookmarkEnd w:id="1123"/>
    </w:p>
    <w:p>
      <w:pPr>
        <w:pStyle w:val="BookText"/>
        <w:rPr/>
      </w:pPr>
      <w:r>
        <w:rPr>
          <w:rFonts w:ascii="IRNazanin" w:hAnsi="IRNazanin" w:eastAsia="IRNazanin"/>
          <w:color w:val="111111"/>
          <w:sz w:val="28"/>
          <w:sz w:val="28"/>
          <w:szCs w:val="28"/>
          <w:rtl w:val="true"/>
          <w:lang w:bidi="fa-IR"/>
        </w:rPr>
        <w:t>اما متأخرین مثل مرحوم آخوند و بعد از او و عده‌ای قبل از او از راه دیگری روی مسألۀ مفهوم تکیه کرده‌اند و آن راه عبارت از این است که واضع در قضایای شرطیّه مثلا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را که دلالت بر شرطیّت می‌کنند، برای چه‌چیزی وضع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ادات شرط و یکی از ادات شرط برای چه‌چیز وضع شده است؟ قائل به ثبوت مفهوم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وضع للدلالة علی 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اکرام زید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معنا استفاده می‌شود؟ از وضع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دلالت بر علیّت منحصره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مرحوم آخوند هم بعد ملاحظه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همین رابطه از راه وضع، نمی‌خواهند علیّت منحصره را استفاده کنند، بلکه از راه اطلاق استفاده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هم در رابطۀ با ادات شرط جریان پیدا می‌کند و هم در رابطۀ با خود شرط جریان پیدا می‌کند که تفصیلش را ان شاء الله بعد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متأخرین روی آن مبنای متقدمین در راه اثبات مفهوم پیش نرفته‌اند، بلکه روی عنوان وضع و اطلاقی که در خود ادات شرط یا در شرط در قضیّۀ شرطیّه است تکیه کرده‌اند و از این راه آنهایی که از متأخرین قائل به ثبوت مفهوم هستند مفهوم را استفاده کرده‌اند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اجمالی از این دو مبنا بود اما اختیار اینکه این دو مبنا کدام صحیح است و کدامش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باطل باشد تحقیق این را ان شاء الله بعدا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w:t>
      </w:r>
      <w:bookmarkStart w:id="1124" w:name="pg13688_140030"/>
    </w:p>
    <w:p>
      <w:pPr>
        <w:pStyle w:val="BookText"/>
        <w:rPr/>
      </w:pPr>
      <w:bookmarkEnd w:id="1124"/>
      <w:r>
        <w:rPr>
          <w:rFonts w:ascii="IRNazanin" w:hAnsi="IRNazanin" w:eastAsia="IRNazanin"/>
          <w:color w:val="111111"/>
          <w:sz w:val="28"/>
          <w:sz w:val="28"/>
          <w:szCs w:val="28"/>
          <w:rtl w:val="true"/>
          <w:lang w:bidi="fa-IR"/>
        </w:rPr>
        <w:t>ببینیم مطلبی را که مرحوم آخوند فرموده‌اند که آیا مفهوم از صفات مدلول است یا از صفات دلالت است و بعد هم عنوان مدلول را ترجیح داده‌اند و فرموده‌اند که اشبه این است که مفهومیّت، صفت مدلول باشد، این را باید با این دو مبنایی که در راه ثبوت مفهوم بین متقدمین و متأخرین مطرح است، مقایسه بکنیم، یعنی ببینیم آیا روی مبنای متقدمین، عنوان مفهومیّت از صفات مدلول است یا از صفات دلالت؟ و روی مبنای متأخرین، آیا از صفات مدلول است یا از صفات دلالت؟ روی هریک از این دو مبنا این کلام مرحوم آخوند باید ان شاء الله بررسی و ملاحظه بشود</w:t>
      </w:r>
      <w:r>
        <w:rPr>
          <w:rFonts w:eastAsia="IRNazanin" w:cs="IRNazanin"/>
          <w:color w:val="111111"/>
          <w:sz w:val="28"/>
          <w:szCs w:val="28"/>
          <w:rtl w:val="true"/>
          <w:lang w:bidi="fa-IR"/>
        </w:rPr>
        <w:t>.</w:t>
      </w:r>
    </w:p>
    <w:p>
      <w:pPr>
        <w:pStyle w:val="Heading5"/>
        <w:numPr>
          <w:ilvl w:val="4"/>
          <w:numId w:val="1"/>
        </w:numPr>
        <w:rPr/>
      </w:pPr>
      <w:bookmarkStart w:id="1125" w:name="__RefHeading___Toc125751_3264237689"/>
      <w:bookmarkStart w:id="1126" w:name="_Toc417"/>
      <w:bookmarkEnd w:id="1125"/>
      <w:r>
        <w:rPr>
          <w:rtl w:val="true"/>
        </w:rPr>
        <w:t>بنابر مبنای متقدمین، عقلی بودن مفهوم</w:t>
      </w:r>
      <w:bookmarkEnd w:id="1126"/>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مبنای متقدمین، که باید این حرف را بزنیم که اصلا مفهوم نه موصوفش مدلول است و نه موصوفش دلالت است، بلکه مفهوم یک حکم عقلی است، حکم عقلی به این کیفیّت که عقل وقتی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می‌کند و ملاحظه می‌کند که جاعل این حکم و منشیء این حکم، یک مولای عاقل مرید متوجه ملتفت است، با تکیۀ به این خصوصیّات، عقل حکم می‌کند به اینکه مفهوم در کار است و به دلالت ارتباطی ندارد، به مدلول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خصوصیّاتی که در آمر وجود دارد، آن خصوصیّات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این حرف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این معنا کرده است، یعنی عقل بعد از آنکه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است که این مولا در مقام انشای حکم بود، آدم عاقلی بود، مرید و متوجه و ملتفت بود، مع‌ذلک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استفاده می‌کند که مجیء زید با وجوب اکرام رابطۀ دارد و مدخلیّت در وجوب اکرام دارد و مدخلیّتش هم فرضا به نحوی است که اگر این مجیء زید نباشد، وجوب اکرام هم نیست و دیگر این حکم،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این مبنا، مفهوم در رابطۀ با دلالت است؟ به دلالت چه ارتباطی دارد؟ در رابطۀ با مدلول است؟ به مدلول چه ارتباطی دارد؟ مفهوم، یکی از احکام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حکم عقلی هم خصوصیّاتی است که در آمر وجود دارد و جهاتی است که در مولای منشیء حکم و جاعل حکم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قدما اصلا این مسأله را نباید طرح بکنیم چون هر دو طرفش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مفهوم، صفت مدلول است و نه مفهوم، صفت دلالت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عقلی مستفاد من الخصوصیّات الموجودة فی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لفظ، دلالتی بر این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قدما نمی‌توانیم اصلا مسأله را به این صورت مطرح کنیم، که آیا مفهومیّت صفت مدلول است یا صفت دلالت؟ صفت هیچ‌کدام نیست و اصلا ربطی به دلالت و مدلول ندارد</w:t>
      </w:r>
      <w:r>
        <w:rPr>
          <w:rFonts w:eastAsia="IRNazanin" w:cs="IRNazanin"/>
          <w:color w:val="111111"/>
          <w:sz w:val="28"/>
          <w:szCs w:val="28"/>
          <w:rtl w:val="true"/>
          <w:lang w:bidi="fa-IR"/>
        </w:rPr>
        <w:t>.</w:t>
      </w:r>
      <w:bookmarkStart w:id="1127" w:name="pg13688_140031"/>
    </w:p>
    <w:p>
      <w:pPr>
        <w:pStyle w:val="Heading5"/>
        <w:numPr>
          <w:ilvl w:val="4"/>
          <w:numId w:val="1"/>
        </w:numPr>
        <w:rPr/>
      </w:pPr>
      <w:bookmarkStart w:id="1128" w:name="__RefHeading___Toc125753_3264237689"/>
      <w:bookmarkStart w:id="1129" w:name="_Toc418"/>
      <w:bookmarkEnd w:id="1127"/>
      <w:bookmarkEnd w:id="1128"/>
      <w:r>
        <w:rPr>
          <w:rtl w:val="true"/>
        </w:rPr>
        <w:t>التزامی بودن مفهوم</w:t>
      </w:r>
      <w:bookmarkEnd w:id="1129"/>
    </w:p>
    <w:p>
      <w:pPr>
        <w:pStyle w:val="BookText"/>
        <w:rPr/>
      </w:pPr>
      <w:r>
        <w:rPr>
          <w:rFonts w:ascii="IRNazanin" w:hAnsi="IRNazanin" w:eastAsia="IRNazanin"/>
          <w:color w:val="111111"/>
          <w:sz w:val="28"/>
          <w:sz w:val="28"/>
          <w:szCs w:val="28"/>
          <w:rtl w:val="true"/>
          <w:lang w:bidi="fa-IR"/>
        </w:rPr>
        <w:t>اما روی مبنای متأخرین یعنی مبنای مرحوم آخوند، مخصوصا اگر از طریق وضع وارد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است برای دلالت بر علیّت منحصره و اصلا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ادوات شرط،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 مبنا را انتخاب بکنیم و بپذیریم، اینجا باید بگوییم که مفهوم عبارت است از یک مدلول التزامی برای قضیّۀ منطوقیّه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مدلول التزامی همیشه در مدلولهای التزامی در رابطۀ با مفردات و کلمات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التزامیّه دلالت بر زوجیّت می‌کند، درست است، برای اینکه زوجیّت، لازم ماهیّت اربعه است لذا می‌توانیم بگوییم که مدلول التزامی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دائرۀ مدلول التزامی، منحصر به باب مفردات نیست، در باب جمل هم مدلول التزامی وجود دارد، مثل همین قضیّۀ شرطیّه بنابر اینکه مفهوم داشته باشد</w:t>
      </w:r>
      <w:r>
        <w:rPr>
          <w:rFonts w:eastAsia="IRNazanin" w:cs="IRNazanin"/>
          <w:color w:val="111111"/>
          <w:sz w:val="28"/>
          <w:szCs w:val="28"/>
          <w:rtl w:val="true"/>
          <w:lang w:bidi="fa-IR"/>
        </w:rPr>
        <w:t>.</w:t>
      </w:r>
    </w:p>
    <w:p>
      <w:pPr>
        <w:pStyle w:val="Heading5"/>
        <w:numPr>
          <w:ilvl w:val="4"/>
          <w:numId w:val="1"/>
        </w:numPr>
        <w:rPr/>
      </w:pPr>
      <w:bookmarkStart w:id="1130" w:name="__RefHeading___Toc125755_3264237689"/>
      <w:bookmarkStart w:id="1131" w:name="_Toc419"/>
      <w:bookmarkEnd w:id="1130"/>
      <w:r>
        <w:rPr>
          <w:rtl w:val="true"/>
        </w:rPr>
        <w:t>حقیقت مدلول التزامی</w:t>
      </w:r>
      <w:bookmarkEnd w:id="1131"/>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قضیّۀ شرطیّه برسیم برای روشن شدن مدلول التزامی در رابطۀ با قضایا، اگر اینطور فرض کنیم که اصلا مولا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استعمال خودش به کار نبرد بلکه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اکرام زید عبارة عن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قضیّه مدلول التزامی دارد یا ندارد؟ لازمۀ علیّت منحصره چیست؟ لازمۀ علیّت منحصره این است که اگر چیزی علیّت داشت و در علیّت هم تفرّد و انحصار داشت، با نبود آن علّت، معلول نباشد، این مطلب روشنی است یعنی نبود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اکرام زید عبارة عن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داریم از شما سؤال کنیم که این قضیّه یک مدلول التزامی دارد یا نه؟ و اگر سؤال کردیم که مدلول التزامی‌اش چیست، شما در جواب ما چه می‌گویید؟ در جواب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وضع واضع مخصوصا برای دلالت بر علیّت منحصره وضع شده باشد، 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کرد می‌توانیم اینجا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فالمفهوم مدلول التزامی للقضیة المنطوقیّة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مقدارش درست شد که در وادی دلالت التزامیه و مدلول التزامی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آن وادی رفت این بحث پیش می‌آید که آیا عنوان مفهومیّت، صفت مدلول است، صفت دلالت است یا اینکه یک احتمال سومی هم وجود دارد</w:t>
      </w:r>
    </w:p>
    <w:p>
      <w:pPr>
        <w:pStyle w:val="BookText"/>
        <w:rPr/>
      </w:pPr>
      <w:r>
        <w:rPr>
          <w:rFonts w:ascii="IRNazanin" w:hAnsi="IRNazanin" w:eastAsia="IRNazanin"/>
          <w:color w:val="111111"/>
          <w:sz w:val="28"/>
          <w:sz w:val="28"/>
          <w:szCs w:val="28"/>
          <w:rtl w:val="true"/>
          <w:lang w:bidi="fa-IR"/>
        </w:rPr>
        <w:t>و آن این است که صفت دال باشد؟ صفت دال در مقابل مدلول و در مقابل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هرکجا که دلالتی وجود داشته باشد، علاوه یک مدلولی وجود دارد و یک دالی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مدلولهای التزامی، موصوف این عنوان التزامیّت چیست؟</w:t>
      </w:r>
    </w:p>
    <w:p>
      <w:pPr>
        <w:pStyle w:val="BookText"/>
        <w:rPr/>
      </w:pPr>
      <w:r>
        <w:rPr>
          <w:rFonts w:ascii="IRNazanin" w:hAnsi="IRNazanin" w:eastAsia="IRNazanin"/>
          <w:color w:val="111111"/>
          <w:sz w:val="28"/>
          <w:sz w:val="28"/>
          <w:szCs w:val="28"/>
          <w:rtl w:val="true"/>
          <w:lang w:bidi="fa-IR"/>
        </w:rPr>
        <w:t>اینجاست که باید بگوییم که در دلالت التزامی و دلالت مطابقی و همینطور دلالت تضمن، این مسأله یکنواخت است، منتها در دلالت مطابقی، مسأله کمی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که شما مسألۀ دلالت مطابقه را مطرح می‌کنید، این مطابقه مخصوصا با عنوان مفاعله‌ای که در آن وجود دارد، وصف برای چیست؟</w:t>
      </w:r>
    </w:p>
    <w:p>
      <w:pPr>
        <w:pStyle w:val="BookText"/>
        <w:rPr/>
      </w:pPr>
      <w:r>
        <w:rPr>
          <w:rFonts w:ascii="IRNazanin" w:hAnsi="IRNazanin" w:eastAsia="IRNazanin"/>
          <w:color w:val="111111"/>
          <w:sz w:val="28"/>
          <w:sz w:val="28"/>
          <w:szCs w:val="28"/>
          <w:rtl w:val="true"/>
          <w:lang w:bidi="fa-IR"/>
        </w:rPr>
        <w:t>واقعش این است که با دقّت نه با تسامح و تجوز، شما هم می‌توانید دال را به عنوان مطابق متصف بکنید، مدلول را به عنوان مطابق متصف بکنید و دلالت را به عنوان دلالت مطابقه متصف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تعبیر بکنید، تعبیر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دلالت مطابقه، دلالت بر حیوان ناطق می‌کند، اینجا مسألۀ مطابقه یا مطابق یا مطابق، هر سه صحیحا می‌تواند استعمال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یدل بالمطابقة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الانسان علی الحیوان الناطق دلالة 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الناطق معنی مطابقی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درست است، درست است یعنی حقیقة درست است نه اینکه چشممان را ببندیم و مسألۀ تجوز و تسامح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در دلالت مطابقه مسأله اینطور است منتها خصوصیّت دلالت مطابقه که قدری مسأله را در اینجا روشن می‌کند، این نفس عنوان مفاعله بودن کلمۀ مطابقه است اما در عین حال، بقیّۀ دیگر هم فرق نمی‌کند، در دلالت التزامیّه که محل نزاع و محل بحث ماست آنجا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الاربعة تدل بالالتزام علی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التزامیّت، صفت برای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صفت برای دلالت باشد،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الاربعة علی الزوجیة دلالة التزامیة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به حساب زوجیّت بگذارید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الزوجیة مدلول التزامی حقیقة للاربعة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می‌توانید به حساب خود اربعه به عنوان دال و صاحب الدلالة بگذارید،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دالة علی الزوجیة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بالالتزام را مربوط به خود دال بدانید و مربوط به خود لفظ اربعه بدانید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همانطوری که در باب دلالت التزامیّه، در مفردات عنوان التزامیّت هم می‌تواند وصف برای مدلول باشد، هم می‌تواند وصف برای دلالت باشد و هم می‌تواند وصف برای دال باشد، در مدلول التزامی مفهومی که عبارت از جملۀ مفهومیّه است بنابر نظریۀ متأخرین، آنجا هم می‌توانید همین</w:t>
      </w:r>
      <w:bookmarkStart w:id="1132" w:name="pg13688_140033"/>
    </w:p>
    <w:p>
      <w:pPr>
        <w:pStyle w:val="BookText"/>
        <w:rPr/>
      </w:pPr>
      <w:bookmarkEnd w:id="1132"/>
      <w:r>
        <w:rPr>
          <w:rFonts w:ascii="IRNazanin" w:hAnsi="IRNazanin" w:eastAsia="IRNazanin"/>
          <w:color w:val="111111"/>
          <w:sz w:val="28"/>
          <w:sz w:val="28"/>
          <w:szCs w:val="28"/>
          <w:rtl w:val="true"/>
          <w:lang w:bidi="fa-IR"/>
        </w:rPr>
        <w:t>حرف را بزنید، هم می‌توانید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 مدلول التزامی لان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 دلالته علی المفهوم دلالة 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می‌توانید به حساب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 تدل بالالتزام علی أنه اذا لم یتحقق مجیء زید لا 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خلاصۀ بحث ما با مرحوم آخوند در این جهتی که ایشان اشاره فرموده‌اند، این شد که اگر مفهوم را روی مبنای قدما پیاده بکنیم، اصلا ربطی نه به دلالت دارد و نه به مدلول دارد و نه به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آن، خصوصیّاتی است که در مولای حاکم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روی مبنای متأخرین مخصوصا روی قول به وضع واضع تکیه کنیم اینجا مفهوم به عنوان یک مدلول التزامی مطرح است و همانطوری که در مدلولات التزامیّۀ مفردات مثل اربعه نسبت به زوجیّت، عنوان التزامیّت هم می‌تواند صفت مدلول باشد و هم می‌تواند صفت دلالت باشد، هم می‌تواند صفت دال باشد و همۀ اینها هم به نحو حقیقت است، در باب مفهوم هم مسأله اینطور است و وجهی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الدلالة، توصیف به حال متعلق موصوف است، بلکه حقیقة خود دلالت هم اتصاف به التزامیّه که عبارت از مفهوم بنابر این قول است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دو مطلبی که بود که مرحوم آخوند قبل از شروع در اصل بحث قضایایی که مفهوم دارد مطرح کرده‌اند</w:t>
      </w:r>
      <w:r>
        <w:rPr>
          <w:rFonts w:eastAsia="IRNazanin" w:cs="IRNazanin"/>
          <w:color w:val="111111"/>
          <w:sz w:val="28"/>
          <w:szCs w:val="28"/>
          <w:rtl w:val="true"/>
          <w:lang w:bidi="fa-IR"/>
        </w:rPr>
        <w:t>.</w:t>
      </w:r>
    </w:p>
    <w:p>
      <w:pPr>
        <w:pStyle w:val="Heading5"/>
        <w:numPr>
          <w:ilvl w:val="4"/>
          <w:numId w:val="1"/>
        </w:numPr>
        <w:rPr/>
      </w:pPr>
      <w:bookmarkStart w:id="1133" w:name="__RefHeading___Toc125757_3264237689"/>
      <w:bookmarkStart w:id="1134" w:name="_Toc420"/>
      <w:bookmarkEnd w:id="1133"/>
      <w:r>
        <w:rPr>
          <w:rtl w:val="true"/>
        </w:rPr>
        <w:t>پرسش</w:t>
      </w:r>
      <w:r>
        <w:rPr>
          <w:rtl w:val="true"/>
        </w:rPr>
        <w:t>:</w:t>
      </w:r>
      <w:bookmarkEnd w:id="1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مفهومیت از صفات دال یا مدلول است یعنی 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قدما در استفادۀ مفهوم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متأخرین در استفاده مفهوم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عقلی بودن و التزامی بودن مفهوم را بیان کنید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مدلول التزامی را توضیح دهید</w:t>
      </w:r>
      <w:r>
        <w:rPr>
          <w:rFonts w:eastAsia="IRNazanin" w:cs="IRNazanin"/>
          <w:color w:val="111111"/>
          <w:sz w:val="28"/>
          <w:szCs w:val="28"/>
          <w:rtl w:val="true"/>
          <w:lang w:bidi="fa-IR"/>
        </w:rPr>
        <w:t>.</w:t>
      </w:r>
      <w:bookmarkStart w:id="1135" w:name="pg13688_140034"/>
    </w:p>
    <w:p>
      <w:pPr>
        <w:pStyle w:val="Heading4"/>
        <w:numPr>
          <w:ilvl w:val="3"/>
          <w:numId w:val="1"/>
        </w:numPr>
        <w:rPr/>
      </w:pPr>
      <w:bookmarkStart w:id="1136" w:name="__RefHeading___Toc125759_3264237689"/>
      <w:bookmarkStart w:id="1137" w:name="_Toc421"/>
      <w:bookmarkEnd w:id="1135"/>
      <w:bookmarkEnd w:id="1136"/>
      <w:r>
        <w:rPr>
          <w:rtl w:val="true"/>
        </w:rPr>
        <w:t>درس پانصد و هفتاد و هفتم</w:t>
      </w:r>
      <w:bookmarkEnd w:id="1137"/>
    </w:p>
    <w:p>
      <w:pPr>
        <w:pStyle w:val="Heading5"/>
        <w:numPr>
          <w:ilvl w:val="4"/>
          <w:numId w:val="1"/>
        </w:numPr>
        <w:rPr/>
      </w:pPr>
      <w:bookmarkStart w:id="1138" w:name="__RefHeading___Toc125761_3264237689"/>
      <w:bookmarkStart w:id="1139" w:name="_Toc422"/>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40" w:name="__RefHeading___Toc125763_3264237689"/>
      <w:bookmarkStart w:id="1141" w:name="_Toc423"/>
      <w:bookmarkEnd w:id="1140"/>
      <w:r>
        <w:rPr>
          <w:rtl w:val="true"/>
        </w:rPr>
        <w:t>صغرویت و یا کبرویت بحث مفاهیم</w:t>
      </w:r>
      <w:bookmarkEnd w:id="1141"/>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مقدمۀ بحث مفاهیم اشاره می‌کنند، این است که آیا نزاع در باب مفهوم، در این که آیا قضیۀ شرطیه مثلا دارای مفهوم هست یا نیست؟ قضیه وصفیه دارای مفهوم هست یا نیست؟ نزاع صغروی و یا کبروی است؟ در مسائل دیگر اکثرا نزاع، نزاع کبروی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بحث می‌کنیم آیا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عنوان خبر واحد، با قطع نظر از حجیت، یک عنوان واقعی و یک عنوان مسلّمی است، اما آنچه که در اصول از آن بحث می‌شود، بحث از حکم خبر واحد است، از حکم وضعی خبر واحد، به نام حجیت که حجیت، یکی از احکام وضعیۀ مجعولۀ شرعیه است در مواردی که شارع،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در خبر واحد، بحث اینطور است که یک چیزی به نام خبر واحد را به عنوان موضوع و به عنوان صغرا، مطرح می‌کنیم و محل نزاع را عبارت از حکمش قرار می‌دهیم و در حقیقت، محل نزاع در یک جهت کبروی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حفظ الصغری و بعد احراز الصغری و بعد تسلّم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w:t>
      </w:r>
      <w:bookmarkStart w:id="1142" w:name="pg13688_140035"/>
    </w:p>
    <w:p>
      <w:pPr>
        <w:pStyle w:val="BookText"/>
        <w:rPr/>
      </w:pPr>
      <w:bookmarkEnd w:id="1142"/>
      <w:r>
        <w:rPr>
          <w:rFonts w:ascii="IRNazanin" w:hAnsi="IRNazanin" w:eastAsia="IRNazanin"/>
          <w:color w:val="111111"/>
          <w:sz w:val="28"/>
          <w:sz w:val="28"/>
          <w:szCs w:val="28"/>
          <w:rtl w:val="true"/>
          <w:lang w:bidi="fa-IR"/>
        </w:rPr>
        <w:t>خیلی از مباحث اصولیه، وقتی که شما بحث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الکتاب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به عنوان موضوع و به عنوان محل حکم، محرز است و جای بحث نیست، آنچه که جای بحث است، حجیت ظاهر کتاب است که آیا ظاهر کتاب، قابل استناد هست، منجزیت و معذریّت، در رابطه با آن مطرح هست یا مطرح نیست؟</w:t>
      </w:r>
    </w:p>
    <w:p>
      <w:pPr>
        <w:pStyle w:val="BookText"/>
        <w:rPr/>
      </w:pPr>
      <w:r>
        <w:rPr>
          <w:rFonts w:ascii="IRNazanin" w:hAnsi="IRNazanin" w:eastAsia="IRNazanin"/>
          <w:color w:val="111111"/>
          <w:sz w:val="28"/>
          <w:sz w:val="28"/>
          <w:szCs w:val="28"/>
          <w:rtl w:val="true"/>
          <w:lang w:bidi="fa-IR"/>
        </w:rPr>
        <w:t>آیا در باب مفاهیم هم مسأله اینطور است یعنی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مفهومش، عبارت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اینجا در چه‌چیزی نزاع می‌کنیم؟ آیا نزاع ما، مثل نزاع در آن دو موردی که اشاره شد، نزاع در حجیت است و نزاع کبروی است؟ یعنی ما اینطوری بحث می‌کنیم که آیا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مفهومیّة لإن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دارد یا حجیت ندارد؟ مفهومی را ما محرز می‌گیریم مثل خبر الواحد و روی حجیت و عدم حجیت او بحث می‌کنیم، یا اینکه در باب مفاهیم، نزاع، نزاع صغروی است، نزاع در این معناست که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 هل لها مفهوم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قضیۀ منطوقیه، مستتبع یک قضیۀ مفهومیه هست، یا اینکه ما یک قضیه بیشتر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باز به تعبیر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 است که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قضیه مطرح است منتها یکی اصالت دارد به نام منطوق و یکی تبعیّت دارد به نام مفهوم یا اینکه اصلا یک قضیه بیشتر در اینجا وجود ندارد و آن همان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به المولی الآمر و یدل علیه منطوق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اینهاست؟ آیا نزاع در باب مفاهیم، نزاع کبروی است، مثل نزاع در باب خبر واحد و ظاهر کتاب و امثال ذلک یا اینکه نزاع صغروی است و نزاع در این جهت است که آیا قضیۀ شرطیه در باطن، دو قضیه است، یکی اصالت دارد و دیگری تبعیّت، یا اینکه تنها یک قضیه بیشتر نیست؟</w:t>
      </w:r>
    </w:p>
    <w:p>
      <w:pPr>
        <w:pStyle w:val="BookText"/>
        <w:rPr/>
      </w:pPr>
      <w:r>
        <w:rPr>
          <w:rFonts w:ascii="IRNazanin" w:hAnsi="IRNazanin" w:eastAsia="IRNazanin"/>
          <w:color w:val="111111"/>
          <w:sz w:val="28"/>
          <w:sz w:val="28"/>
          <w:szCs w:val="28"/>
          <w:rtl w:val="true"/>
          <w:lang w:bidi="fa-IR"/>
        </w:rPr>
        <w:t>اینجا باز آن دو مبنایی که دیروز اشاره کردیم و تفصیلش را هم در اصل مسائل قضایای مفهومیه ان شاء الله بحث کنیم، پیش می‌آید که بین قدما و متأخرین آنهایی که قائل به مفهوم هستند، در راه استفاده مفهوم، دو راه وجود دارد؛ یعنی قدمای قائل به مفهوم، از یک راه مفهوم را ذکر کرده‌اند و متأخرین قائل به مفهوم، از راه دیگری مفهوم را ذکر کرده‌اند</w:t>
      </w:r>
      <w:r>
        <w:rPr>
          <w:rFonts w:eastAsia="IRNazanin" w:cs="IRNazanin"/>
          <w:color w:val="111111"/>
          <w:sz w:val="28"/>
          <w:szCs w:val="28"/>
          <w:rtl w:val="true"/>
          <w:lang w:bidi="fa-IR"/>
        </w:rPr>
        <w:t>.</w:t>
      </w:r>
    </w:p>
    <w:p>
      <w:pPr>
        <w:pStyle w:val="Heading5"/>
        <w:numPr>
          <w:ilvl w:val="4"/>
          <w:numId w:val="1"/>
        </w:numPr>
        <w:rPr/>
      </w:pPr>
      <w:bookmarkStart w:id="1143" w:name="__RefHeading___Toc125765_3264237689"/>
      <w:bookmarkStart w:id="1144" w:name="_Toc424"/>
      <w:bookmarkEnd w:id="1143"/>
      <w:r>
        <w:rPr>
          <w:rtl w:val="true"/>
        </w:rPr>
        <w:t>طرح نزاع در مفاهیم طبق مبنای متأخرین</w:t>
      </w:r>
      <w:bookmarkEnd w:id="1144"/>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مبنای متأخرین، مسأله خیلی روشن است که نزاع در باب مفهوم، نزاع صغروی است، نزاع در این است که آیا مفهومی وجود دارد یا ندارد؟ و به تعبیری که دیروز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مدلول</w:t>
      </w:r>
    </w:p>
    <w:p>
      <w:pPr>
        <w:pStyle w:val="BookText"/>
        <w:rPr/>
      </w:pPr>
      <w:r>
        <w:rPr>
          <w:rFonts w:ascii="IRNazanin" w:hAnsi="IRNazanin" w:eastAsia="IRNazanin"/>
          <w:color w:val="111111"/>
          <w:sz w:val="28"/>
          <w:sz w:val="28"/>
          <w:szCs w:val="28"/>
          <w:rtl w:val="true"/>
          <w:lang w:bidi="fa-IR"/>
        </w:rPr>
        <w:t>التزامی برای مثل قضیۀ شرطیه تحقق دارد یا ندارد؟ برای اینکه متأخرین مثل مرحوم آخوند و کثیری دیگر، از این راه روی مفهوم وارد شده‌اند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سایر ادوات شرط، آیا اینها وضع شده‌اند برای این که دلالت بر علیّت منحصره بکنند یا اینکه وضع نشده‌اند اما از راه اطلاق دلالت بر علیّت منحصره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ثبوت مفهوم از متأخرین، مسألۀ دلالت بر علیت منحصره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 او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مفهوم،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وضعی در کار است و نه اطلاقی که دلالت بر علیت منحصره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این مبنا، نزاع در این جهت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اذا هل یدلّ علی 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بکند بر علیت منحصره، مدلول التزامی‌اش عبارت از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بر علیت منحصره بکند، معنایش این می‌شود که شما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بردارید و به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اکرام زید عبارة عن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و مولای آمر این تعبیر را ذکر بکند، این بلااشکال مدلول التزامی دارد، مدلول التزامی‌اش این است که اگر این علت منحصره نبود، دیگر معلول هم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متأخرین آنهایی که مفهوم را قائلند، روی علیّت منحصره تکیه می‌کنند و راه را چه وضع باشد و چه اطلاق باشد، دلالت بر علیت منحصره قرار داده‌اند و اگر علیت منحصره در کار باشد، مدلول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منکر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علیت منحصره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واضع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دلالت بر علیت منحصره وضع کرده است و نه اطلاق، اقتضای این معنا را می‌کند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روی مبنای مثل مرحوم آخوند چه منکرین و چه مثبتین، محور حرف این است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دارد یا ندارد؟ نه اینکه مدلول التزامی‌اش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ام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مدلول التزامی دارد، دیگر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مفردات هم همینطور است، وقتی که مدلول التزامی کلمۀ اربعه، عبارت از زوجیت است، کسی نمی‌تواند بحث کند که من قبول دارم که مدلول التزامی اربعه، عبارت از زوجیت است، لکن آیا این مدلول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بحث ندارد که اگر شما مدلول التزامی بودن زوجیت را نسبت به اربعه پذیرفتید، دیگر حجیت، کانّ لازمه قهری و لازمه لا ینفک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متأخرین، این صغروی بودن نزاع، یک امر روشنی است، همۀ مسائل به این برمی‌گردد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بالوضع و اما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بحثی نیست، مدلول التزامی آن، همان قضیۀ مفهومیه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w:t>
      </w:r>
      <w:bookmarkStart w:id="1145" w:name="pg13688_140037"/>
    </w:p>
    <w:p>
      <w:pPr>
        <w:pStyle w:val="BookText"/>
        <w:rPr/>
      </w:pPr>
      <w:bookmarkEnd w:id="1145"/>
      <w:r>
        <w:rPr>
          <w:rFonts w:ascii="IRNazanin" w:hAnsi="IRNazanin" w:eastAsia="IRNazanin"/>
          <w:color w:val="111111"/>
          <w:sz w:val="28"/>
          <w:sz w:val="28"/>
          <w:szCs w:val="28"/>
          <w:rtl w:val="true"/>
          <w:lang w:bidi="fa-IR"/>
        </w:rPr>
        <w:t>خواهد بود، اما آنهایی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وضعا و لا اطلاقا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وجود ندارد، نه اینکه مدلول التزامی هست لکن دلیل بر حجیتش قائم نشده است، دلیل بر اعتبارش قائم نشده است، بلکه اصلا مدلول التزامی وجود ندارد که ما در یک جهت دیگرش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مبنای متأخرین روشن است</w:t>
      </w:r>
      <w:r>
        <w:rPr>
          <w:rFonts w:eastAsia="IRNazanin" w:cs="IRNazanin"/>
          <w:color w:val="111111"/>
          <w:sz w:val="28"/>
          <w:szCs w:val="28"/>
          <w:rtl w:val="true"/>
          <w:lang w:bidi="fa-IR"/>
        </w:rPr>
        <w:t>.</w:t>
      </w:r>
    </w:p>
    <w:p>
      <w:pPr>
        <w:pStyle w:val="Heading5"/>
        <w:numPr>
          <w:ilvl w:val="4"/>
          <w:numId w:val="1"/>
        </w:numPr>
        <w:rPr/>
      </w:pPr>
      <w:bookmarkStart w:id="1146" w:name="__RefHeading___Toc125767_3264237689"/>
      <w:bookmarkStart w:id="1147" w:name="_Toc425"/>
      <w:bookmarkEnd w:id="1146"/>
      <w:r>
        <w:rPr>
          <w:rtl w:val="true"/>
        </w:rPr>
        <w:t>کیفیت طرح نزاع مفاهیم طبق مبنای قدما</w:t>
      </w:r>
      <w:bookmarkEnd w:id="1147"/>
    </w:p>
    <w:p>
      <w:pPr>
        <w:pStyle w:val="BookText"/>
        <w:rPr/>
      </w:pPr>
      <w:r>
        <w:rPr>
          <w:rFonts w:ascii="IRNazanin" w:hAnsi="IRNazanin" w:eastAsia="IRNazanin"/>
          <w:color w:val="111111"/>
          <w:sz w:val="28"/>
          <w:sz w:val="28"/>
          <w:szCs w:val="28"/>
          <w:rtl w:val="true"/>
          <w:lang w:bidi="fa-IR"/>
        </w:rPr>
        <w:t>روی مبنای قدما هم مسأله همینطور است، اما یک مقدار ابهام دارد و نیاز به یک مختصر توضیح دارد تا روشن شود که نزاع بنابر مبنای قدما هم نزاع صغروی است نه نزاع کبروی زیرا مبنای قدما عبارت از این بود که قدما به مسأله وضع و اطلاق و امثال ذلک تمسک نکرده‌اند، آنها روی این تکیه کرده‌اند که این مولایی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زید جائک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عاقل بود و در مقام انشای حکم بود و در مقام تفهیم و تفهم بود و هیچ‌گونه اجبار و اکراه و یک مسأله‌ای که سلب اختیار از او بکند در کار نبود و هیچ‌گونه غفلت و عدم توجه و عدم التفاتی هم در کار نبود، اینطور نبود که تازه از خواب بلند شده باشد که شما فکر کنید دارد خواب می‌بیند، هیچ‌یک از این مسائل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مگر می‌خواست زیاد حرف بزند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از اول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می‌کرد اکرام زید را بدون اینکه معلق بر مجیء زید و مشروط به شرط مجیء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می‌بینید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نکرده است بلکه یک جملۀ اضافی به صورت شرط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 استفاده می‌شود که بین مجیء و بین وجوب اکرام که عبارت از حکم مجعول مولاست، ارتباطی در کار است، بستگی و قیدیت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این شرایط استفاده می‌کنیم که مجیء زید به وجوب اکرامش ارتباط دارد و بین این مجیء و وجوب اکرام، کمال ارتباط تحقق دارد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منکرین مفهوم از قدما، مسأله را چطور مطرح می‌کنند؟ آیا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بی‌خود گفته و به عنوان یک کلام لغوی از مولا صادر شده است؟ به عنوان یک جملۀ غیر مرتبطه از مولا صادر شده است؟ هیچ آدم عاقلی نمی‌تواند این حرف را بزند، لذا این اقتضا می‌کند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در یک نقطۀ ظریف‌تر قرار گرفته است و آن نقطه این است که هردو؛ یعنی چه مثبتین و چه منکرین از قدما، این معنا را نمی‌توانند انکار کنند، وقتی که مولا با آن شرایطی که ما 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نمی‌شود انکار کرد که مجیء زید مدخلیتی در وجوب اکرام دارد، هیچ عاقلی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در چیست؟ نزاع در این است که این مدخلیتی که</w:t>
      </w:r>
      <w:bookmarkStart w:id="1148" w:name="pg13688_140038"/>
    </w:p>
    <w:p>
      <w:pPr>
        <w:pStyle w:val="BookText"/>
        <w:rPr/>
      </w:pPr>
      <w:bookmarkEnd w:id="1148"/>
      <w:r>
        <w:rPr>
          <w:rFonts w:ascii="IRNazanin" w:hAnsi="IRNazanin" w:eastAsia="IRNazanin"/>
          <w:color w:val="111111"/>
          <w:sz w:val="28"/>
          <w:sz w:val="28"/>
          <w:szCs w:val="28"/>
          <w:rtl w:val="true"/>
          <w:lang w:bidi="fa-IR"/>
        </w:rPr>
        <w:t>مجیء زید در وجوب اکرام دارد و احدی نمی‌تواند این مدخلیت را انکار کند، حدّ این مدخلیت چقدر است؟</w:t>
      </w:r>
    </w:p>
    <w:p>
      <w:pPr>
        <w:pStyle w:val="BookText"/>
        <w:rPr/>
      </w:pPr>
      <w:r>
        <w:rPr>
          <w:rFonts w:ascii="IRNazanin" w:hAnsi="IRNazanin" w:eastAsia="IRNazanin"/>
          <w:color w:val="111111"/>
          <w:sz w:val="28"/>
          <w:sz w:val="28"/>
          <w:szCs w:val="28"/>
          <w:rtl w:val="true"/>
          <w:lang w:bidi="fa-IR"/>
        </w:rPr>
        <w:t>در حد این مدخلیت بین منکرین و مثبتین از قدما نزاع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مثبت مفهوم هستند،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مدخلیت به نحو مدخلیت علیت منحصره است؛ یعنی با بود این، هست و با نبود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مدخلیت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یک موضوعی و یک محمولی مدخلیتی باشد، بین موضوعی و حکمی، بین شرط و جزایی مدخلیت باشد، یک وقت کمال المدخلیه است که کمال المدخلیه همان است که در علت منحصره است، دیگر مدخلیتی بالاتر از مدخلیت علیت منحصره نداریم، برای اینکه در علیت منحصره مثل اینکه علت منحصره به معلولش خطاب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باشم، تو هستی، اگر نباشم،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مدخلیت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یک مدخلیت‌هایی هم داریم در یک مراتبی پایین‌تر از اینجا مثل آنجایی که معلول ما دارای دو علت باشد، مثل حرارت که هم از ناحیۀ شمس تحقق پیدا می‌کند و هم از ناحیه آتش تحقق پیدا می‌کند، آیا این‌جایی که دو علت برای یک معلول تحقق دارد و برحسب اصطلاح علیت، علیت منحصره نیست، آیا در اینجا ارتباطی بین علت و معلول نیست؟ آیا بین شمس و حرارت ارتباطی وجود ندارد یا اینکه ارتباط هست منتها به نحو علیت منحصره ارتباط وجود ندارد؛ یعنی شمس نمی‌تواند در مقابل حرارت بایستد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باشم، تو هستی و اگر من نباشم،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می‌دهد که نه، اگر تو نباشی هم من هستم، از طریق نار و آتش تحقق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علیت غیر منحصره هم مدخلیّت و ارتباط و دخالت وجود دارد، لکن دخالت، دخالت در مرحله اعلا و در آخرین مرحله نیست</w:t>
      </w:r>
      <w:r>
        <w:rPr>
          <w:rFonts w:eastAsia="IRNazanin" w:cs="IRNazanin"/>
          <w:color w:val="111111"/>
          <w:sz w:val="28"/>
          <w:szCs w:val="28"/>
          <w:rtl w:val="true"/>
          <w:lang w:bidi="fa-IR"/>
        </w:rPr>
        <w:t>.</w:t>
      </w:r>
    </w:p>
    <w:p>
      <w:pPr>
        <w:pStyle w:val="Heading5"/>
        <w:numPr>
          <w:ilvl w:val="4"/>
          <w:numId w:val="1"/>
        </w:numPr>
        <w:rPr/>
      </w:pPr>
      <w:bookmarkStart w:id="1149" w:name="__RefHeading___Toc125769_3264237689"/>
      <w:bookmarkStart w:id="1150" w:name="_Toc426"/>
      <w:bookmarkEnd w:id="1149"/>
      <w:r>
        <w:rPr>
          <w:rtl w:val="true"/>
        </w:rPr>
        <w:t>مدخلیت قید در استفاده مفهوم</w:t>
      </w:r>
      <w:bookmarkEnd w:id="1150"/>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بین منکرین و مثبتین مفهوم روی روش قدما بعد از آنکه هردو اتفاق دارند و نمی‌توانند این را انکار کنند که در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خصوصیاتی که در مولا وجود دارد، باید ملتزم بشویم به اینکه بین مجیء و بین وجوب اکرام، ارتباط و مدخلیتی وجود دارد، اما چه نوع مدخلیت؟ قائلین به ثبوت مفهوم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کاملۀ بنحو علیّت منحصره، اما منکرین مفهوم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 همان مطلبی که در معالم مرحوم سید مرتضی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الممکن أن ینوب مقام الشرط شرط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که چیز دیگری هم علیت داشته باشد برای تحقق این حکم، یک امر دیگری هم نائب مناب این مجیء بشود، قائم مقام این مجیء بشود و به</w:t>
      </w:r>
      <w:bookmarkStart w:id="1151" w:name="pg13688_140039"/>
    </w:p>
    <w:p>
      <w:pPr>
        <w:pStyle w:val="BookText"/>
        <w:rPr/>
      </w:pPr>
      <w:bookmarkEnd w:id="1151"/>
      <w:r>
        <w:rPr>
          <w:rFonts w:ascii="IRNazanin" w:hAnsi="IRNazanin" w:eastAsia="IRNazanin"/>
          <w:color w:val="111111"/>
          <w:sz w:val="28"/>
          <w:sz w:val="28"/>
          <w:szCs w:val="28"/>
          <w:rtl w:val="true"/>
          <w:lang w:bidi="fa-IR"/>
        </w:rPr>
        <w:t>دنبالش مسألۀ وجوب اکرام تحقق بکند که مثلا دو چیز در وجوب اکرام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مجیء زید و یا مثلا نامه نوشتن زید که اگر زید به شما نامه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مبنای قدما بعد از آنکه منکرین و مثبتین روی اصل مدخلیت قید در ثبوت حکم متفق هستند، نزاع در این است که حد مدخلیت چه مقدار است؟ قائلین به مفهوم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مدخلیت در سطح علیّت منحصره است و اگر در سطح علیت منحصره بود، مفهوم دارد اما منکرین مفهوم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المدخلیه را قبول داریم اما مرتبۀ مدخلیت که مرتبۀ علیت منحصره باشد،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بین آنها هم نزاع در مرتبۀ مدخلیت است و هردو قبول دارند که اگر مرتبۀ مدخلیت کامله باشد، مفهوم دارد و اگر مرتبۀ مدخلیت غیرکامله باشد و فقط در سطح علیت باشد، نه علیت منحصره دیگر مفهومی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روی مبنای قدما هم بحث در این نیست که آیا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معتبر ام لیس بمعتبر؟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نزاع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مدخلیة القید الی مرتبة العلیّة المنحصرة حتی یکون هناک مفهوم ام لا یکون حد المدخلیة الی حد العلیة المنحصرة فلا یکون هناک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علیت منحصره نباشد،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دلالتی بر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آخرین مطلبی که مرحوم آخوند به صورت اشاره و گذرا از آن می‌گذرند، این است که نزاع در باب مفاهیم، نزاع صغروی است، هم بنابر متأخرین و هم بنابر قدما، منتها روی مبنای متأخرین، مسأله روشن است و روی مبنای قدما مقداری نیاز به توضیح داشت به این کیفیتی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مقدمات مسألۀ مفاهیم بود و بحث بعدی راجع به قضایایی است که محل اختلاف واقع شده است؛ یعنی اولین قضیه‌اش قضیۀ شرطیه است که آیا دارای مفهوم هست یا نه؟</w:t>
      </w:r>
    </w:p>
    <w:p>
      <w:pPr>
        <w:pStyle w:val="Heading5"/>
        <w:numPr>
          <w:ilvl w:val="4"/>
          <w:numId w:val="1"/>
        </w:numPr>
        <w:rPr/>
      </w:pPr>
      <w:bookmarkStart w:id="1152" w:name="__RefHeading___Toc125771_3264237689"/>
      <w:bookmarkStart w:id="1153" w:name="_Toc427"/>
      <w:bookmarkEnd w:id="1152"/>
      <w:r>
        <w:rPr>
          <w:rtl w:val="true"/>
        </w:rPr>
        <w:t>پرسش</w:t>
      </w:r>
      <w:r>
        <w:rPr>
          <w:rtl w:val="true"/>
        </w:rPr>
        <w:t>:</w:t>
      </w:r>
      <w:bookmarkEnd w:id="1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نزاع در باب مفاهیم صغروی است یا کبروی؟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نزاع در باب مفاهیم طبق مبنای متأخرین چگونه مطرح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طرح نزاع مفاهیم طبق مبنای قدما را بیان کنید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قدما و متأخرین در مدخلیت قید در استفاده مفهوم اتفاق دارند؟ توضیح دهید</w:t>
      </w:r>
      <w:r>
        <w:rPr>
          <w:rFonts w:eastAsia="IRNazanin" w:cs="IRNazanin"/>
          <w:color w:val="111111"/>
          <w:sz w:val="28"/>
          <w:szCs w:val="28"/>
          <w:rtl w:val="true"/>
          <w:lang w:bidi="fa-IR"/>
        </w:rPr>
        <w:t>.</w:t>
      </w:r>
      <w:bookmarkStart w:id="1154" w:name="pg13688_140040"/>
    </w:p>
    <w:p>
      <w:pPr>
        <w:pStyle w:val="Heading4"/>
        <w:numPr>
          <w:ilvl w:val="3"/>
          <w:numId w:val="1"/>
        </w:numPr>
        <w:rPr/>
      </w:pPr>
      <w:bookmarkStart w:id="1155" w:name="__RefHeading___Toc125773_3264237689"/>
      <w:bookmarkStart w:id="1156" w:name="_Toc428"/>
      <w:bookmarkEnd w:id="1154"/>
      <w:bookmarkEnd w:id="1155"/>
      <w:r>
        <w:rPr>
          <w:rtl w:val="true"/>
        </w:rPr>
        <w:t>درس پانصد و هفتاد و هشتم</w:t>
      </w:r>
      <w:bookmarkEnd w:id="1156"/>
    </w:p>
    <w:p>
      <w:pPr>
        <w:pStyle w:val="Heading5"/>
        <w:numPr>
          <w:ilvl w:val="4"/>
          <w:numId w:val="1"/>
        </w:numPr>
        <w:rPr/>
      </w:pPr>
      <w:bookmarkStart w:id="1157" w:name="__RefHeading___Toc125775_3264237689"/>
      <w:bookmarkStart w:id="1158" w:name="_Toc429"/>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59" w:name="__RefHeading___Toc125777_3264237689"/>
      <w:bookmarkStart w:id="1160" w:name="_Toc430"/>
      <w:bookmarkEnd w:id="1159"/>
      <w:r>
        <w:rPr>
          <w:rtl w:val="true"/>
        </w:rPr>
        <w:t>بررسی مفهوم قضیۀ شرطیه</w:t>
      </w:r>
      <w:bookmarkEnd w:id="1160"/>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مفاهیم، چند بحثی را به عنوان مقدمه ذکر کردیم، الان بحثهای اصلی باب مفاهیم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آیا قضیۀ شرطیه که مشتمل بر شرط و جزاء است چه جزای این قضیۀ شرطیه یک حکم شرعی و حکم انشائی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 به واسطه هیئت افعل، وجوب اکرام را انشا می‌کند منتها نه به صورت مطلق بلکه به صورت قضیۀ شرطیه که مشتمل بر شرط و جزاء است، گاهی از اوقات قضیۀ شرطیه در احکام غیر انشائیه و در جملات خبریه به کار می‌رود، مثلا انسان به دوست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جئتنی جئتک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سراغ من بیایی و به منزل من بیایی، من هم سراغ تو و به منزل تو می‌آیم، این هم قضیه شرطیه است و در باب مفهوم، این هم مورد بحث است و مطرح است ولو اینکه ثمره مفهوم در قضایای شرطیه مورد ابتلای ما در مباحث فقهی نوعا در آنجایی ظاهر می‌شود که جزائش عبارت از حکم شرعی باشد و آن هم حکم شرعی که اعم از حکم تکلیفی و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احکام وضعیه به صورت قضیه شرطیه</w:t>
      </w:r>
      <w:bookmarkStart w:id="1161" w:name="pg13688_140041"/>
    </w:p>
    <w:p>
      <w:pPr>
        <w:pStyle w:val="BookText"/>
        <w:rPr/>
      </w:pPr>
      <w:bookmarkEnd w:id="1161"/>
      <w:r>
        <w:rPr>
          <w:rFonts w:ascii="IRNazanin" w:hAnsi="IRNazanin" w:eastAsia="IRNazanin"/>
          <w:color w:val="111111"/>
          <w:sz w:val="28"/>
          <w:sz w:val="28"/>
          <w:szCs w:val="28"/>
          <w:rtl w:val="true"/>
          <w:lang w:bidi="fa-IR"/>
        </w:rPr>
        <w:t>مطرح می‌شود، مثل همین روایت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منجزیّت مترتب شده است به صورت قضیه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بلوغ الماء قدر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خصوص احکام تکلیفیه، اختصاص ندارد بلکه احکام وضعیه را هم شامل می‌شود و حتی غیر احکام؛ جملات خبریه‌ای را هم که به صورت قضیه شرطیه مطرح است آن هم داخل در محل نزاع در باب مفهوم برای قضیه 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اختلاف است که آیا قضایای شرطیه دارای مفهوم است که مفهوم را هم معنا کردیم؛ یعنی مستتبع یک قضیۀ شرطیۀ دیگری است که نوعا در سلب و ایجاب با قضیه منطوقیه مخالفت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مفهوم در سلب و ایجاب با منطوق مغایرت دارد لکن در بعضی از مفاهیم، مثل مفهوم موافقت که در سلب و ایجاب مخالفتی ندارد فقط در عنوان شرط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بیشتر محط نظر و محط بحث است، همان است که در اصطلاح اصول از آن تعبیر به مفهوم مخالفت می‌کنیم در مقابل مفهوم موافق و موافقت و در مفهوم مخالف کاملا بین مفهوم و منطوق در ایجاب و سلب مغایرت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آیا قضیه شرطیه دارای مفهوم هست یا دارای مفهوم نیست؟ یعنی بدنبال این قضیه منطوقیه و بتبع این قضیه منطوقیه، یک قضیه مفهومیه هم وجود دارد که عرض کردیم نزاع در باب مفهوم، نزاع صغروی است نه نزاع کبروی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المفهوم حجة ام لیس بحجة بل النزاع انّما هو فی اصل وجود المفهوم و عدم وجود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باشد و مستتبع یک قضیۀ سلبیه باشد، دیگر حجیتش، مثل حجیّت خود منطوق است و نباید در حجیّت آن بحث بکنیم اما نزاع در این است که آیا این استتباع و این استلزام وجود دارد؟ یعنی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التحلیل دو قضیه وجود دارد؟ قائلین به ثبوت مفهوم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دو قضیه هست منتها یکی اصالت دارد و دیگری تبعیت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منکرین ثبوت مفهوم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 قضیة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استتباع و استلزامی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است،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قضیۀ شرطیه مطرح است، چون قضایایی که از نظر مفهوم، مورد بحث است، قضایای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وصفیه هست، قضیه‌ای که مشتمل بر غایت باشد، هست، قضیه‌ای که در آن استثنا باشد، هست، لقب و امثال ذلک هست لکن در رأس اینها، قضیه شرطیه واقع شده است</w:t>
      </w:r>
      <w:r>
        <w:rPr>
          <w:rFonts w:eastAsia="IRNazanin" w:cs="IRNazanin"/>
          <w:color w:val="111111"/>
          <w:sz w:val="28"/>
          <w:szCs w:val="28"/>
          <w:rtl w:val="true"/>
          <w:lang w:bidi="fa-IR"/>
        </w:rPr>
        <w:t>.</w:t>
      </w:r>
    </w:p>
    <w:p>
      <w:pPr>
        <w:pStyle w:val="Heading5"/>
        <w:numPr>
          <w:ilvl w:val="4"/>
          <w:numId w:val="1"/>
        </w:numPr>
        <w:rPr/>
      </w:pPr>
      <w:bookmarkStart w:id="1162" w:name="__RefHeading___Toc125779_3264237689"/>
      <w:bookmarkStart w:id="1163" w:name="_Toc431"/>
      <w:bookmarkEnd w:id="1162"/>
      <w:r>
        <w:rPr>
          <w:rtl w:val="true"/>
        </w:rPr>
        <w:t>عمومیت راه قدما برای ثبوت مفهوم در قضایای شرطیه</w:t>
      </w:r>
      <w:bookmarkEnd w:id="1163"/>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قائل هستند به اینکه قضیه شرطیه دارای مفهوم است، از دو راه پیش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به</w:t>
      </w:r>
      <w:bookmarkStart w:id="1164" w:name="pg13688_140042"/>
    </w:p>
    <w:p>
      <w:pPr>
        <w:pStyle w:val="BookText"/>
        <w:rPr/>
      </w:pPr>
      <w:bookmarkEnd w:id="1164"/>
      <w:r>
        <w:rPr>
          <w:rFonts w:ascii="IRNazanin" w:hAnsi="IRNazanin" w:eastAsia="IRNazanin"/>
          <w:color w:val="111111"/>
          <w:sz w:val="28"/>
          <w:sz w:val="28"/>
          <w:szCs w:val="28"/>
          <w:rtl w:val="true"/>
          <w:lang w:bidi="fa-IR"/>
        </w:rPr>
        <w:t>عنوان مبنای قدمایی که قائل به مفهوم هستند و یک راه هم مبنای متأخرین که قائل به مفهوم هستند و در کفایه و امثال کفایه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راهی که قدمای قائل به مفهوم قائل شده‌اند، یک راهی است که اگر ثابت بشود و اگر از مناقشه سالم بماند، اختصاص به قضیه شرطیه ندارد، در قضیه وصفیه هم جاری است، بلکه در همه قضایایی که نزاع در ثبوت مفهوم برای آنها شده است، سریان 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را که متأخرین ذکر کرده‌اند، در این راه باید تک‌تک قضایایی که اختلاف در ثبوت مفهوم برای آنها شده است، ملاحظه شود، یعنی قضیۀ شرطیه به تنهایی، قضیۀ وصفیه به تنهایی، قضیۀ مشتمل بر غایت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 قدما درست بشود و انسان بتواند این راه را قبول بکند، برای همه این قضایا راهگشا خواهد بود و وجود مفهوم را در تمامی این قضایایی که از نظر وجود مفهوم مورد بحث و مورد اختلاف واقع شده است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اهمیّت مبنای قدمای قائل به مفهوم، باید هم کلام اینها و مبنای اینها کاملا توضیح داده بشود و تقریب بشود ان شاء الله و هم بعد ببینیم که آیا می‌شود در این مبنا مناقشه‌ای وارد کرد یا نه؟ و اگر این راه را نپذیرفتیم، بیاییم سراغ این راهی را که متأخرین در رابطه با تک‌تک قضایایی که در ثبوت مفهوم برای آنها اختلاف شده است مطرح کرده‌اند</w:t>
      </w:r>
      <w:r>
        <w:rPr>
          <w:rFonts w:eastAsia="IRNazanin" w:cs="IRNazanin"/>
          <w:color w:val="111111"/>
          <w:sz w:val="28"/>
          <w:szCs w:val="28"/>
          <w:rtl w:val="true"/>
          <w:lang w:bidi="fa-IR"/>
        </w:rPr>
        <w:t>.</w:t>
      </w:r>
    </w:p>
    <w:p>
      <w:pPr>
        <w:pStyle w:val="Heading5"/>
        <w:numPr>
          <w:ilvl w:val="4"/>
          <w:numId w:val="1"/>
        </w:numPr>
        <w:rPr/>
      </w:pPr>
      <w:bookmarkStart w:id="1165" w:name="__RefHeading___Toc125781_3264237689"/>
      <w:bookmarkStart w:id="1166" w:name="_Toc432"/>
      <w:bookmarkEnd w:id="1165"/>
      <w:r>
        <w:rPr>
          <w:rtl w:val="true"/>
        </w:rPr>
        <w:t>کیفیت ثبوت مفهوم قضیه شرطیه طبق مبنای قدما</w:t>
      </w:r>
      <w:bookmarkEnd w:id="1166"/>
    </w:p>
    <w:p>
      <w:pPr>
        <w:pStyle w:val="BookText"/>
        <w:rPr/>
      </w:pPr>
      <w:r>
        <w:rPr>
          <w:rFonts w:ascii="IRNazanin" w:hAnsi="IRNazanin" w:eastAsia="IRNazanin"/>
          <w:color w:val="111111"/>
          <w:sz w:val="28"/>
          <w:sz w:val="28"/>
          <w:szCs w:val="28"/>
          <w:rtl w:val="true"/>
          <w:lang w:bidi="fa-IR"/>
        </w:rPr>
        <w:t>قدما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از متکلم صادر می‌شود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صورت جمله خبریه، فرقی بین اینها نیست، با توجه به این که این متکلم هم عاقل و هم مختار است و هیچ گونه اجبار و اکراهی در صدور این کلام و در بیان این عبارت، نسبت به او وجود ندارد، خودش بدون هیچ‌گونه اجبار و اکراهی در مقابل عبد ایستاده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مثل سائر افعال ارادی صادره از عاقل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افعال، در برخورد با افعال دیگر، آیا عقل و عقلا چگونه برخورد می‌کنند؟ اگر کسی در مسیر کوچه و خیابان شروع کرد به انسان دشنام دادن و فحاشی کردن و یا مورد ضرب و جرح قرار داد، آیا عقلا در رابطۀ با این ضرب و با این عمل، چه برخوردی دارند؟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این را حمل بر اشتباه بکنیم،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می‌خواسته است مثلا یک حیوانی را مورد ضرب قرار بدهد لکن اشتباها سراغ انسان آمده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پای این احتمال باز بشود، خیلی از حقایق کنار می‌رود و واقعیت خیلی از مسائل نمی‌تواند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مقابل یک چنین جریانی قرار گرفت فورا این حرف را می‌زند که این</w:t>
      </w:r>
      <w:bookmarkStart w:id="1167" w:name="pg13688_140043"/>
    </w:p>
    <w:p>
      <w:pPr>
        <w:pStyle w:val="BookText"/>
        <w:rPr/>
      </w:pPr>
      <w:bookmarkEnd w:id="1167"/>
      <w:r>
        <w:rPr>
          <w:rFonts w:ascii="IRNazanin" w:hAnsi="IRNazanin" w:eastAsia="IRNazanin"/>
          <w:color w:val="111111"/>
          <w:sz w:val="28"/>
          <w:sz w:val="28"/>
          <w:szCs w:val="28"/>
          <w:rtl w:val="true"/>
          <w:lang w:bidi="fa-IR"/>
        </w:rPr>
        <w:t>ضرب و این 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 ارادة و اختیار و توجه و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همان اراده و اختیار با توجه به مبادی اراده که مکررا مطرح می‌کردیم، اولین چیزی که به عنوان مبدأ اراده مطرح است عبارت از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یعنی التفات نفس؛ یعنی توجه نفس؛ یعنی عدم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که به عنوان اولین مبدأ اراده مطرح است، عبارت اخرای از توجه و التفات است؛ یعنی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توجه و عن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یکی دیگر از مبادی اراده که با نبود آن مبدأ هم اراده نمی‌تواند تحقق بکند، مسأله تصدیق به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فائده همان است که از آن تعبیر به این می‌کنیم که این شخص در این کار و در این قولش، دارای هدف و غرض بوده است و به دنبال رسیدن به غرض و هدفی، این کار را انجام داده است، اما غرض و هدف چه بوده، به اعتبار موارد، فرق می‌کند که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اجمالا این دو جهت در تمام افعال ارادی که از انسان صادر می‌شود و هیچ‌گونه اجبار و اکراهی وجود ندارد، این دو مطلب به عنوان اینکه مدخلیتی در اراده دارد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توجه و التفات و یکی هم مسألۀ هدف‌دار بودن و اینکه این کار را برای رسیدن به غرض و برای ترتّب آن هدف انجام داده است</w:t>
      </w:r>
      <w:r>
        <w:rPr>
          <w:rFonts w:eastAsia="IRNazanin" w:cs="IRNazanin"/>
          <w:color w:val="111111"/>
          <w:sz w:val="28"/>
          <w:szCs w:val="28"/>
          <w:rtl w:val="true"/>
          <w:lang w:bidi="fa-IR"/>
        </w:rPr>
        <w:t>.</w:t>
      </w:r>
    </w:p>
    <w:p>
      <w:pPr>
        <w:pStyle w:val="Heading5"/>
        <w:numPr>
          <w:ilvl w:val="4"/>
          <w:numId w:val="1"/>
        </w:numPr>
        <w:rPr/>
      </w:pPr>
      <w:bookmarkStart w:id="1168" w:name="__RefHeading___Toc125783_3264237689"/>
      <w:bookmarkStart w:id="1169" w:name="_Toc433"/>
      <w:bookmarkEnd w:id="1168"/>
      <w:r>
        <w:rPr>
          <w:rtl w:val="true"/>
        </w:rPr>
        <w:t>اغراض بعیده صدور امر</w:t>
      </w:r>
      <w:bookmarkEnd w:id="1169"/>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اینکه این کلام است، اما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صادر من المولی الذی هو عاقل مختار و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اراده این است که از روی توجه و التفات، صادر شده است و برای تعقیب یک هدف و یک غرضی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مولا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هدف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ابتدا ممکن است که انسان اغراض متعدده‌ای را برای تصور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فرض بکنید مولا می‌خواهد امتحان بکند که اصلا می‌تواند حرف بزند و یا نمی‌تواند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فرضا مولا می‌خواهد ببینید که آیا تجویدش در تکلم به عربیّت خوب است یا خوب نیست؟ وقتی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مثلا مدّش را رعایت می‌کند و یا نمی‌کند و همینطور اغراض مختلف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اغراض هم این است که مولا در مقام مزاح است و می‌خواهد با عبد خودش مزاح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است، لکن این اغراض ولو اینکه در بادی نظر، احتمالش جریان دارد، اغراض هم اغراض، غیر عقلایی نیست، اغراضی نیست که کسی مولا را تقبیح بکند بر اینکه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غرض صادر کردی؟ اما در عین‌حال با اینکه این اغراض عقلایی است اما عقلا به این</w:t>
      </w:r>
      <w:bookmarkStart w:id="1170" w:name="pg13688_140044"/>
    </w:p>
    <w:p>
      <w:pPr>
        <w:pStyle w:val="BookText"/>
        <w:rPr/>
      </w:pPr>
      <w:bookmarkEnd w:id="1170"/>
      <w:r>
        <w:rPr>
          <w:rFonts w:ascii="IRNazanin" w:hAnsi="IRNazanin" w:eastAsia="IRNazanin"/>
          <w:color w:val="111111"/>
          <w:sz w:val="28"/>
          <w:sz w:val="28"/>
          <w:szCs w:val="28"/>
          <w:rtl w:val="true"/>
          <w:lang w:bidi="fa-IR"/>
        </w:rPr>
        <w:t>اغراض، هیچ اعتنایی نمی‌کنند برای این که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الفاظ را ابزار قرار داده‌اند به واسطه وضع واضع، مسأله تفهیم و تفهم مقاصد مولاست؛ یعنی مولا یک مقاصد درونی دارد، یک نظرهایی دارد که عبد به علت اینکه علم غیب ندارد، مولا نمی‌تواند آن اغراض را در اختیار عبد از آن طریق قرار بدهد و علاوه راههای دیگر از قبیل اشاره و امثال ذلک نیز راههای مشکلی است که در باب وضع الفاظ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وضع، سهولت تفهیم و تفهم است و الاّ اصل تفهیم و تفهم، از راه اشاره و امثال ذلک فی الجمله میسّر است، مثل افرادی که از نظر زبان محروم هستند و نمی‌توانند صحبت بکنند، اینها مقاصد خودشان را تفهیم می‌کنند، لکن از راه اشاره و 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از وضع، سهولت تفهیم و تفهم است، نه اصل تفهیم و تفهم</w:t>
      </w:r>
      <w:r>
        <w:rPr>
          <w:rFonts w:eastAsia="IRNazanin" w:cs="IRNazanin"/>
          <w:color w:val="111111"/>
          <w:sz w:val="28"/>
          <w:szCs w:val="28"/>
          <w:rtl w:val="true"/>
          <w:lang w:bidi="fa-IR"/>
        </w:rPr>
        <w:t>.</w:t>
      </w:r>
    </w:p>
    <w:p>
      <w:pPr>
        <w:pStyle w:val="Heading5"/>
        <w:numPr>
          <w:ilvl w:val="4"/>
          <w:numId w:val="1"/>
        </w:numPr>
        <w:rPr/>
      </w:pPr>
      <w:bookmarkStart w:id="1171" w:name="__RefHeading___Toc125785_3264237689"/>
      <w:bookmarkStart w:id="1172" w:name="_Toc434"/>
      <w:bookmarkEnd w:id="1171"/>
      <w:r>
        <w:rPr>
          <w:rtl w:val="true"/>
        </w:rPr>
        <w:t>ثبوت مفهوم بواسطه حکمت وضع و در مقام بیان بودن متکلم</w:t>
      </w:r>
      <w:bookmarkEnd w:id="1172"/>
    </w:p>
    <w:p>
      <w:pPr>
        <w:pStyle w:val="BookText"/>
        <w:rPr/>
      </w:pPr>
      <w:r>
        <w:rPr>
          <w:rFonts w:ascii="IRNazanin" w:hAnsi="IRNazanin" w:eastAsia="IRNazanin"/>
          <w:color w:val="111111"/>
          <w:sz w:val="28"/>
          <w:sz w:val="28"/>
          <w:szCs w:val="28"/>
          <w:rtl w:val="true"/>
          <w:lang w:bidi="fa-IR"/>
        </w:rPr>
        <w:t>با توجه به این هدف واضع از وضع و اینکه مولا در مقام بیان مراد، لفظ را بکار برده است، انسان همه این احتمالات را کنار می‌گذارد که شاید هدف مولا این بوده است که قرائت او درست بشود، شاید هدف مولا مسألۀ مزاح است، شاید هدف مولا امتحان این است که می‌تواند حرف بزند و یا نمی‌تواند حرف بزند، این حرفها نیست بلکه ظاهر این است که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توجه و التفات و علاوه‌بر اینکه این تکلمش هدف‌دار است و هدفش هم تفهیم و تفهم است، می‌خواهد آن مقصود باطنی خودش را تفهیم بکند و آن نظرش که عبارت از الزام به اکرام زید عند مجیء زید است را برای عبد تبیین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می‌خواهد دستور جدی صادر بکند و دستور عملی در اختیار عبد بگذارد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همه این خصوصیات در او هست، چرا قید مجیء را در کلام آورده است؟ مگر کسی او را اجبار کرده بود برآوردن قید مجیء؟ مگر مسأله‌ای پیش آمده بود؟ خودش به اختیار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می‌توانست هیچ‌گونه الزامی و اجباری نداشته باشد، می‌توانست از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 بدون هیچ‌گونه تعلیق و اشتراطی، اما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مجیء زید را در کلام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خصوصیات مولا آیا این قید به عنوان یک قید لغو و یک امری که هیچ‌گونه دخالت در حکم ندارد مطرح است؟ بین شرط و جزا هیچ‌گونه ارتباطی نیست ولو اینکه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هیچ‌گونه ارتباطی بین شرط و جزا نیست؟ آیا با توجه به آن خصوصیات، ما می‌توانیم متلزم به این معنا بشویم و یا اینکه عقل و عقلا حکم می‌کنند به اینکه مولایی که می‌توانست انشای خودش را به صورت</w:t>
      </w:r>
    </w:p>
    <w:p>
      <w:pPr>
        <w:pStyle w:val="BookText"/>
        <w:rPr/>
      </w:pPr>
      <w:r>
        <w:rPr>
          <w:rFonts w:ascii="IRNazanin" w:hAnsi="IRNazanin" w:eastAsia="IRNazanin"/>
          <w:color w:val="111111"/>
          <w:sz w:val="28"/>
          <w:sz w:val="28"/>
          <w:szCs w:val="28"/>
          <w:rtl w:val="true"/>
          <w:lang w:bidi="fa-IR"/>
        </w:rPr>
        <w:t>اطلاق و عدم اشتراط بیان بکند، حالا که به صورت قضیۀ تعلیقیه بیان کرد، معنایش این است که این معلق علیه که عبارت از شرط است، با این حکم رابطه دارد و این ارتباط بین شرط و جزاء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بین اینها هیچ‌گونه ارتباطی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آوردن قید، اصل ارتباط بین مجیء زید و وجوب اکرام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عین‌حال، یک مطلب اضافه‌ای هم هست که وقتی آن مطلب اضافه ضمیمه شد، کانّ نتیجه مطلوب را می‌دهد و آن مطلب اضافه این است که تنها قیدی که مولا در تعلیق و در این قضیۀ شرطیه، مطرح کرد و متعرض شد عبارت از مجیء زید بود درحالی‌که می‌توانست یک قیود دیگری هم ضمیمه به این قید بکند و مجموعش را مرتبط با جزاء قرار بدهد،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و سلّم علیک و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می‌توانست این قیود را ضمیمه بکند و مجموعش را مرتبط با جزاء و مرتبط با حکم قرار بدهد، اما مولای مختار و مولای ملتفت، تنها چیزی که روی آن تکیه کرده است و رویش انگشت گذاشته است، عبارت از مجیء زید است و الا اگر مسائل دیگری هم دخالت در این مسأله داشتند، چه کسی جلوی مولا را گرفته بود که آن قیود و مسائل دیگر را مطرح بکند؟ کسی جلوی مولا را نگرفته بود؟ پس اکتفا کردن بر مجیء زید به عنوان قیدیّت که لازمۀ قیدیت، ارتباط قید با حکم و جزاء است و نیاوردن مطلب دیگری به عنوان ضمیمه برای این قید که آن هم یک امر اختیاری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در رابطه با وجود و عدم تقریبا علی السواء است، مثل ترک مفطرات در باب صوم است که صوم را یک امر اختیاری می‌دانید درحالی‌که باطنش، همان ترک مفطرات است، منتها ترکی که به داعی الهی باشد و ناشی از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آوردن این قید و نیاوردن چیز دیگری، دلیل بر این معناست که تنها مجیء زید، دخالت در وجوب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مجیء زید به تنهایی دخالت در وجوب اکرام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هذا مستتبع للمفهوم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 اگر مجیء زید تحقق پیدا نکند، دیگر این حکم که عبارت از وجوب اکرام است نمی‌تواند وجود داشته باشد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قدما با این راهی که طی شد، می‌خواهند برای قضیۀ شرطیه و سایر قضایا، مفهوم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به صورت قضیۀ وصفیه هم مطرح می‌کرد، همین حکم را 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وصف برای زید مطرح می‌کرد، همین خصوصیاتی که در قضیۀ شرطیه هست در آنجا هم وجود دارد که چرا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چرا قید دیگری را نیاورده است؟ معلوم می‌شود که این وصف مجیء، تنها خصوصیتی است که در وجوب اکرم زید نقش دارد و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انتفی المجیء ینتفی وجوب</w:t>
      </w:r>
      <w:bookmarkStart w:id="1173" w:name="pg13688_140046"/>
    </w:p>
    <w:p>
      <w:pPr>
        <w:pStyle w:val="BookText"/>
        <w:rPr/>
      </w:pPr>
      <w:bookmarkEnd w:id="1173"/>
      <w:r>
        <w:rPr>
          <w:rFonts w:ascii="IRNazanin" w:hAnsi="IRNazanin" w:eastAsia="IRNazanin"/>
          <w:color w:val="111111"/>
          <w:sz w:val="28"/>
          <w:sz w:val="28"/>
          <w:szCs w:val="28"/>
          <w:rtl w:val="true"/>
          <w:lang w:bidi="fa-IR"/>
        </w:rPr>
        <w:t>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قدمای قائل به مفهوم، این راه را طی کرده‌اند به این تقریب و توضیحی که عرض شد</w:t>
      </w:r>
      <w:r>
        <w:rPr>
          <w:rFonts w:eastAsia="IRNazanin" w:cs="IRNazanin"/>
          <w:color w:val="111111"/>
          <w:sz w:val="28"/>
          <w:szCs w:val="28"/>
          <w:rtl w:val="true"/>
          <w:lang w:bidi="fa-IR"/>
        </w:rPr>
        <w:t>.</w:t>
      </w:r>
    </w:p>
    <w:p>
      <w:pPr>
        <w:pStyle w:val="Heading5"/>
        <w:numPr>
          <w:ilvl w:val="4"/>
          <w:numId w:val="1"/>
        </w:numPr>
        <w:rPr/>
      </w:pPr>
      <w:bookmarkStart w:id="1174" w:name="__RefHeading___Toc125787_3264237689"/>
      <w:bookmarkStart w:id="1175" w:name="_Toc435"/>
      <w:bookmarkEnd w:id="1174"/>
      <w:r>
        <w:rPr>
          <w:rtl w:val="true"/>
        </w:rPr>
        <w:t>پرسش</w:t>
      </w:r>
      <w:r>
        <w:rPr>
          <w:rtl w:val="true"/>
        </w:rPr>
        <w:t>:</w:t>
      </w:r>
      <w:bookmarkEnd w:id="1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عمومیت راه قدما برای ثبوت مفهوم در قضایای شرطیه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ثبوت مفهوم قضیه شرطیه را طبق مبنای قدما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مبادی اراده چه نقشی در ثبوت مفاهیم دارند؟ شرح دهید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ثبوت مفهوم بواسطه حکمت وضع و در مقام بیان بودن متکلم چگونه است؟</w:t>
      </w:r>
      <w:bookmarkStart w:id="1176" w:name="pg13688_140047"/>
    </w:p>
    <w:p>
      <w:pPr>
        <w:pStyle w:val="Heading4"/>
        <w:numPr>
          <w:ilvl w:val="3"/>
          <w:numId w:val="1"/>
        </w:numPr>
        <w:rPr/>
      </w:pPr>
      <w:bookmarkStart w:id="1177" w:name="__RefHeading___Toc125789_3264237689"/>
      <w:bookmarkStart w:id="1178" w:name="_Toc436"/>
      <w:bookmarkEnd w:id="1176"/>
      <w:bookmarkEnd w:id="1177"/>
      <w:r>
        <w:rPr>
          <w:rtl w:val="true"/>
        </w:rPr>
        <w:t>درس پانصد و هفتاد و نهم</w:t>
      </w:r>
      <w:bookmarkEnd w:id="1178"/>
    </w:p>
    <w:p>
      <w:pPr>
        <w:pStyle w:val="Heading5"/>
        <w:numPr>
          <w:ilvl w:val="4"/>
          <w:numId w:val="1"/>
        </w:numPr>
        <w:rPr/>
      </w:pPr>
      <w:bookmarkStart w:id="1179" w:name="__RefHeading___Toc125791_3264237689"/>
      <w:bookmarkStart w:id="1180" w:name="_Toc437"/>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181" w:name="__RefHeading___Toc125793_3264237689"/>
      <w:bookmarkStart w:id="1182" w:name="_Toc438"/>
      <w:bookmarkEnd w:id="1181"/>
      <w:r>
        <w:rPr>
          <w:rtl w:val="true"/>
        </w:rPr>
        <w:t>بررسی طریقۀ قدما برای اثبات مفهوم</w:t>
      </w:r>
      <w:bookmarkEnd w:id="1182"/>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را که دیروز ذکر کردیم که قدما آنهایی که قائل به مفهوم هستند، تکیه بر این طریق و به این دلیل کرده‌اند، آیا این راه تمام است یا قابل مناقشه است؟ ظاهر این است که این راه، نمی‌تواند آن مفهومی که مورد بحث است را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مطلب، مناقشۀ در این استدلال و در این راه،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که البته بعدا مورد بحث واقع می‌شود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تنبیهات بحث مفاهیم، آن را مطرح کرده‌اند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مفهوم مخالف که عمدۀ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مفهومیّه، یک قضیّه‌ای است که در ایجاب و سلب با قضیّه منطوقیّه،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وجوب اکرام، منتفی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المجییء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وجوب اکرام منتفی می‌شود؟ اینکه شما در ناحیۀ مفهوم، عدم وجود اکرام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المجییء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شما، یعنی آن وجوبی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کدام وجوب است؟ آیا</w:t>
      </w:r>
      <w:bookmarkStart w:id="1183" w:name="pg13688_140048"/>
    </w:p>
    <w:p>
      <w:pPr>
        <w:pStyle w:val="BookText"/>
        <w:rPr/>
      </w:pPr>
      <w:bookmarkEnd w:id="1183"/>
      <w:r>
        <w:rPr>
          <w:rFonts w:ascii="IRNazanin" w:hAnsi="IRNazanin" w:eastAsia="IRNazanin"/>
          <w:color w:val="111111"/>
          <w:sz w:val="28"/>
          <w:sz w:val="28"/>
          <w:szCs w:val="28"/>
          <w:rtl w:val="true"/>
          <w:lang w:bidi="fa-IR"/>
        </w:rPr>
        <w:t>مرادتان شخص همان وجوبی است که در منطوق، مجعول شده و مورد جعل مولا قرار گرفته؟ این را که کسی نمی‌تواند انکار کند که اگر مولا یک شخص حکمی را مجعول قرار داد و در این شخص، یک موضوعی را با یک خصوصیّات و با یک قیودی دخالت داد، پیداست که اگر این موضوع سر سوزنی از قیود و خصوصیّاتش منتفی بشود، آن حکم مجعول مولا، لامحاله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مولا جعل کرده، وجوب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المجییء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همانطوری که اگر شما زید را بردارید و جایش عمرو بگذارید، بلا اشکال آن موضوع حکم مولا دیگر تحقق ندارد، همانطور که اگر قیدش را هم بردارید با توجّه به اینکه این قید در کلام اخذ شده، عین آن حکم مجعول بلا اشکال منتفی است و بلا اشکال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مفهوم، مسأله این نیست، به تعبیری که مرحوم آخوند در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عبارت از انتفای سنخ این حکمی است که در قضیّه منطوقیّه جعل شده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مثل حکمی است که در قضیّه منطوقیّه جعل شده، امّا اگر مسألۀ سنخ و مسألۀ مثل را کنار بگذاریم و روی شخص این حکمی که مولا جعل کرده، تکیه کنیم، شخص این حکم، روی اکرام زید مقید به مجییء است، همانطوری که اگر اضافه اکرام به زید کنار برود، حکمی روی اکرام عمرو جعل نشده، شما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اکرام عمرو حکمی جعل نشده، مولا وجوب اکرام مضاف به زید را جعل کرده، همانطور هم قیدی اگر همراه این مسأله بود به نام مجییء زید، هیچ‌کس نمی‌تواند انکار بکند، منکرین مفهوم هم این معنا را انکار نمی‌کنند و نمی‌توانند این معنا را انکار بکنند که شخص این حکم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انتفائش منتفی است، ولو یک گوشه‌ای از خصوصیّات موضوعش، ولو یک شعبۀ ضعیفی از خصوصیّات موضوع، لا محاله منتفی خواهد شد</w:t>
      </w:r>
      <w:r>
        <w:rPr>
          <w:rFonts w:eastAsia="IRNazanin" w:cs="IRNazanin"/>
          <w:color w:val="111111"/>
          <w:sz w:val="28"/>
          <w:szCs w:val="28"/>
          <w:rtl w:val="true"/>
          <w:lang w:bidi="fa-IR"/>
        </w:rPr>
        <w:t>.</w:t>
      </w:r>
    </w:p>
    <w:p>
      <w:pPr>
        <w:pStyle w:val="Heading5"/>
        <w:numPr>
          <w:ilvl w:val="4"/>
          <w:numId w:val="1"/>
        </w:numPr>
        <w:rPr/>
      </w:pPr>
      <w:bookmarkStart w:id="1184" w:name="__RefHeading___Toc125795_3264237689"/>
      <w:bookmarkStart w:id="1185" w:name="_Toc439"/>
      <w:bookmarkEnd w:id="1184"/>
      <w:r>
        <w:rPr>
          <w:rtl w:val="true"/>
        </w:rPr>
        <w:t>محل نزاع در باب مفهوم</w:t>
      </w:r>
      <w:bookmarkEnd w:id="1185"/>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باب مفهوم، روی این نزاع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اینطوری بحث نمی‌کنیم که آیا وقتی که مجیء زید تحقق پیدا نکرد، شخص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مجعول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یا هست؟ روی این بحث است که اگر حکمی نفیا یا اثباتا باشد، روی مثل این وجوب و سنخ این وجوب رفته، کما اینکه در باب مفهوم موافق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موافق هم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آن استفاده می‌کنید که پس ضرب و شتم و جرح نسبت به پدر و مادر جایز نیست، به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تمسک می‌کنید؟ به شخص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أف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موضوعش عبارت از قول أف است، آنچه را که مولا جعل</w:t>
      </w:r>
      <w:bookmarkStart w:id="1186" w:name="pg13688_140049"/>
    </w:p>
    <w:p>
      <w:pPr>
        <w:pStyle w:val="BookText"/>
        <w:rPr/>
      </w:pPr>
      <w:bookmarkEnd w:id="1186"/>
      <w:r>
        <w:rPr>
          <w:rFonts w:ascii="IRNazanin" w:hAnsi="IRNazanin" w:eastAsia="IRNazanin"/>
          <w:color w:val="111111"/>
          <w:sz w:val="28"/>
          <w:sz w:val="28"/>
          <w:szCs w:val="28"/>
          <w:rtl w:val="true"/>
          <w:lang w:bidi="fa-IR"/>
        </w:rPr>
        <w:t>کرده و آنچه در متن کتاب اللّه آمده،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مفهوم موافقی داشته باشد، معنایش این است که یک حکم دیگری مماثل با این نهی و سنخ این نهی منتها شما آن حکم را از راه اولویّت استفاده می‌کنید، از راه اینکه مفهوم موافقت در کار است استفاده می‌کنید و الاّ نفس این حکم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قوله تعالی بالدلالة المنطوقیّه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از این مقدار نیست، منطوق، همین مقدار است، مجعولی که مفاد منطوق است، از این محدوده امکان ندارد تجاوز و تعدّی بکند، لکن شما از راه اولویّت، استفاده می‌کنید که یک نهی دیگری مماثل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ضرب پدر و مادر، شتم به پدر و مادر، جرح پدر و مادر،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رابطۀ با مفهوم موافقت، نزاع در این نیست که نفس این حکم مذکور در منطوق بشخصه مراد باشد گویا جعل منطوق توسعه دارد؛ یعنی مثل این است که مولا در منطوق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لهما أف، لا تضربهما، لا تشتمهما، لا تجرحهما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 منطوق همین محدوده است و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رابطۀ با مفهوم موافقت، یک حکم دیگری را که آن حکم، عین همین نهی است، نه عینش شخصی است به تعبیر آخوند، سنخ همین حکم است، مثل همین حکم است، مماثل با این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مفهوم مخالفت،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آنجا از این نظر مسأله با مفهوم موافقت یکی است، فقط فرقشان این است که در مفهوم موافقت، مماثل آن حکم منطوقی ثابت است، در مفهوم مخالفت، مماثل آن حکم منطوقی منتفی است، فقط روی سلب و ایجاب فرق دارد و الاّ آنچه اثبات می‌شود و ایجاب روی آن واقع می‌شود، در قضیّه مفهوم موافقت و مفهوم مخالفت، 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آن کسی که قائل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و ما مفهومش را به انتفاء عند الانتفاء معنا می‌کنیم، عند الانتفائش معلوم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الشرط، عند انتفاء مجییء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مضاف الیه انتفاء اوّل، شخص این حکم منطوقیّه نیست، شخص این حکم منطوق که مجعول در کلام مولاست و منشیء به کلام مولاست، آن با این خصوصیات است که اگر سر سوزنی از خصوصیات کم بشود، از دائرۀ این جعل شخصی خارج می‌شود</w:t>
      </w:r>
      <w:r>
        <w:rPr>
          <w:rFonts w:eastAsia="IRNazanin" w:cs="IRNazanin"/>
          <w:color w:val="111111"/>
          <w:sz w:val="28"/>
          <w:szCs w:val="28"/>
          <w:rtl w:val="true"/>
          <w:lang w:bidi="fa-IR"/>
        </w:rPr>
        <w:t>.</w:t>
      </w:r>
    </w:p>
    <w:p>
      <w:pPr>
        <w:pStyle w:val="Heading5"/>
        <w:numPr>
          <w:ilvl w:val="4"/>
          <w:numId w:val="1"/>
        </w:numPr>
        <w:rPr/>
      </w:pPr>
      <w:bookmarkStart w:id="1187" w:name="__RefHeading___Toc125797_3264237689"/>
      <w:bookmarkStart w:id="1188" w:name="_Toc440"/>
      <w:bookmarkEnd w:id="1187"/>
      <w:r>
        <w:rPr>
          <w:rtl w:val="true"/>
        </w:rPr>
        <w:t>استفاده مفهوم از غیر هیئت افعل</w:t>
      </w:r>
      <w:bookmarkEnd w:id="1188"/>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را اینجا عرض می‌کنیم و ان شاء الله توضیح بیشتر این مسأله را در همان جایی که مرحوم آخوند مطرح کرده‌اند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جهتی که ما عرض می‌کنیم، فرقی نمی‌کند که جزاء در</w:t>
      </w:r>
    </w:p>
    <w:p>
      <w:pPr>
        <w:pStyle w:val="BookText"/>
        <w:rPr/>
      </w:pPr>
      <w:r>
        <w:rPr>
          <w:rFonts w:ascii="IRNazanin" w:hAnsi="IRNazanin" w:eastAsia="IRNazanin"/>
          <w:color w:val="111111"/>
          <w:sz w:val="28"/>
          <w:sz w:val="28"/>
          <w:szCs w:val="28"/>
          <w:rtl w:val="true"/>
          <w:lang w:bidi="fa-IR"/>
        </w:rPr>
        <w:t>قضیّه شرطیّه که مثلا دلالت بر وجوب می‌کند، وجوبش از طریق هیئت افعل افاده شده باشد که هیئت افعل، یک معنای حرفی دارد و همان حرفهایی که در باب معانی حرفیّه مطرح است که وضعش عبارت از وضع عام و موضوع‌له‌اش خاص است و نظریه‌ای هم مرحوم آخوند داشتند که وضع را عام می‌دانستند و موضوع له و مستعمل فیه را هم عام می‌دانستند، منتها موارد استعمال معنای حرفی جدای از موارد استعمال معنای اسمی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هیئت، همان معنای مشهور در باب حروف را قائل شد که مشهور در باب حروف، این است که وضع عام است و موضوع له خاص است و چون هیئت هم ملحق به حروف است، روی این مبنا، وضعش عام و موضوع له آن 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هیئت؛ یعنی آنجایی که وجوب به وسیلۀ هیئت افعل افاده بشود، که آنجا خیلی روشن است، امّا فرق نمی‌کند اگر متکلّم آمر اینطوری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علیک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هیئت را ندارد، چیزی نیست که ملحق به باب حروف باشد، این مادّه‌اش دلالت بر وجوب می‌کند و مادّه‌اش خودش یک معنای اسمی است، هیئت افعل نیست، لکن در این جهتی که در باب مفهوم مورد بحث قرار می‌دهیم، فرقی نمی‌کند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فعل هم نگوید بلکه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هو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اینجایی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علیک هو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 حکم شخصی جعل می‌شود، مولا دارد یک حکم خاصّی را جعل می‌کند و وقتی که وارد مرحلۀ مفهوم می‌شویم، بحث نمی‌کنیم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 جعل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شخص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 عند انتفاء المجیء یا نه؟ این یک مسألۀ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و منکرین مفهوم هردو در آن متّفق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الحکم المجعول من قبل المولی ینتفی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موضوع یا بعض خصوصیات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جهاتی که مولا برایش مدخلیّت قائل شده، در شخص این حکم مجعول، نقش و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مفهوم، ما کاری به شخص نداریم، به سنخ و به مثل کار داریم، می‌خواهیم ببینیم آیا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مفهومیّه‌ای که جزای آن قضیّه مفهومیّه، یک وجوب دیگری که مماثل با وجوبی است که در قضیه منطوقیّه مطرح شده را آیا نفی می‌کند یا نه؟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مجیء زید محقق نشود به‌طور کلّی، اصلا وجوبی برای اکرام تحقق ندارد، نه شخص این وجوبی را که مولا در قضیّۀ منطوقیّه جعل کرده و وضع کرده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نکته را باید در باب مفهوم توجّه داشته باشیم که توضیح بیشترش را در همان جایی که</w:t>
      </w:r>
      <w:bookmarkStart w:id="1189" w:name="pg13688_140051"/>
    </w:p>
    <w:p>
      <w:pPr>
        <w:pStyle w:val="BookText"/>
        <w:rPr/>
      </w:pPr>
      <w:bookmarkEnd w:id="1189"/>
      <w:r>
        <w:rPr>
          <w:rFonts w:ascii="IRNazanin" w:hAnsi="IRNazanin" w:eastAsia="IRNazanin"/>
          <w:color w:val="111111"/>
          <w:sz w:val="28"/>
          <w:sz w:val="28"/>
          <w:szCs w:val="28"/>
          <w:rtl w:val="true"/>
          <w:lang w:bidi="fa-IR"/>
        </w:rPr>
        <w:t>مرحوم آخوند در تنبیهات مفاهیم مطرح می‌فرمایند،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رسیدن به همین مطلب، مقایسۀ مفهوم مخالف است با مفهوم موافق که در مفهوم موافق، آن حکمی که شما می‌خواهید مطابق با منطوق ثابت بکنید، شخص آن حکم نیست، شخص آن حکم موضوعش قول اف است، امّا مثل آن حکم و مشابه و سنخ آن حکم است، همانطوری که در مفهوم موافق، اثبات مشابه و اثبات مسانخ می‌کنید، در مفهوم مخالف هم نفیتان باید متوجّه به نفی مسانخ و مشابه باشد؛ یعنی اگر مجییء زید نبود اصلا وجوبی تحقق ندارد، نه اینکه در دائرۀ این حکم مجعولی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صادر شده، وارد نیست بلکه اصلا به‌طور کلّی در دائرۀ وجوب، وارد نیست، نه خصوص این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 که در باب مفهوم باید ملاحظه کرد</w:t>
      </w:r>
      <w:r>
        <w:rPr>
          <w:rFonts w:eastAsia="IRNazanin" w:cs="IRNazanin"/>
          <w:color w:val="111111"/>
          <w:sz w:val="28"/>
          <w:szCs w:val="28"/>
          <w:rtl w:val="true"/>
          <w:lang w:bidi="fa-IR"/>
        </w:rPr>
        <w:t>.</w:t>
      </w:r>
    </w:p>
    <w:p>
      <w:pPr>
        <w:pStyle w:val="Heading5"/>
        <w:numPr>
          <w:ilvl w:val="4"/>
          <w:numId w:val="1"/>
        </w:numPr>
        <w:rPr/>
      </w:pPr>
      <w:bookmarkStart w:id="1190" w:name="__RefHeading___Toc125799_3264237689"/>
      <w:bookmarkStart w:id="1191" w:name="_Toc441"/>
      <w:bookmarkEnd w:id="1190"/>
      <w:r>
        <w:rPr>
          <w:rtl w:val="true"/>
        </w:rPr>
        <w:t>عدم تمامیت کلام قدما در باب استفاده مفهوم</w:t>
      </w:r>
      <w:bookmarkEnd w:id="1191"/>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فرمایشی که قدما ذکر کرده‌اند و ما با طول و تفصیل و توضیح، این بیان بزرگان قائل به مفهوم از قدما را نقل کردیم، ما همۀ مراحلش را قبول می‌کنیم، تمام آن مقدّماتی که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الارادة و الاختیار و التوجّه و الالتفات و الدخالة و عدم دخالة شییء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می‌پذیریم، انما الکلام در اینجاست که تمام این دخالتهای مجیء زید با توجّه و التفات و عدم دخالت شیء دیگر و تمام الدخیل بودن مجیء زید، در چیست؟ در حکم مولاست یعنی همین حکمی که مولا جعل کرده، همین حکم شخصی که مولا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شخصی مجعول مولا که با هیئت افعل باشد که دارای معنای حرف است و مشهور در باب حروف این است که موضوع له آن خاص است چه با جملۀ فعلیّه باشد و چه با جملۀ اسمیّه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هو اکرام زید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جزاء به صورت جملۀ اسمیّه مطرح شده، امّا تمام این خصوصیّات در آنچه مولا جعل کرده دخالت دارند، آن حکمی که مولا ارائه کرده، آن حکم و دستوری که مولا در اختیار عبد قرار داده</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ملتزم شدیم به اینکه مجیء زید در این دستور خاص مولا مدخلیّت دارد و غیر مجیء هم حتّی جانب نفی است، در این دستور صادرۀ از مولا هیچ‌گونه مدخلیّت ندارد، به لحاظ اینکه مولا فقط قید مجیء را آورده،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أو سلّم علیک، یجب علیک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روی یک قید وجودی با اختیار، با توجّه و التفات تکیه کرد و درحالی‌که می‌توانست این قید را نیاورد، آورد و درحالی‌که می‌توانست قیود دیگر را کنار این قید بگذارد، معذلک نگذاشت،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نفی و یک اثبات دارد، یک قید اثباتی و نفی قیود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نفی و اثبات‌ها در رابطۀ با چیست؟ روی این باید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اثبات‌ها در رابطۀ با شخص این دستوری است که مولا صادر کرده، در</w:t>
      </w:r>
      <w:bookmarkStart w:id="1192" w:name="pg13688_140052"/>
    </w:p>
    <w:p>
      <w:pPr>
        <w:pStyle w:val="BookText"/>
        <w:rPr/>
      </w:pPr>
      <w:bookmarkEnd w:id="1192"/>
      <w:r>
        <w:rPr>
          <w:rFonts w:ascii="IRNazanin" w:hAnsi="IRNazanin" w:eastAsia="IRNazanin"/>
          <w:color w:val="111111"/>
          <w:sz w:val="28"/>
          <w:sz w:val="28"/>
          <w:szCs w:val="28"/>
          <w:rtl w:val="true"/>
          <w:lang w:bidi="fa-IR"/>
        </w:rPr>
        <w:t>رابطۀ با شخص این حکمی است که مولا جعل کرده، در رابطۀ با نفس این امری است که از ناحیۀ مولا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مجیء زید در رابطۀ با نفس این حکم مجعول دخالت داشته باشد و غیر مجیء، دخالت نداشته باشد، با توجّه به آن جهتی که ما در باب مفهوم می‌گفتیم که مفهوم، عبارت از انتفاء شخص حکم، نیست بلکه مفهوم، عبارت از انتفاء مشابه حکم است، نتیجه این می‌شود که این دلیل، چیزی را ثابت می‌کند که خارج از نزاع در باب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باب مفهوم مورد بحث است، انتفاء سنخ وجوب و مثل وجوب است و مشابه این وجوبی است که مولا جعل کرده، امّا آن مقداری را که این دلیل قدما با آن آب‌وتاب و اهمیّت، اثبات می‌کند این نیست که مجیء زید هم در این دستور نقش دارد و هم در مشابهش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استفاده بکنیم که مجیء زید در رابطۀ با کلّی وجوب اکرام نقش و مدخلیّت دارد، بلکه مجیء زید در رابطۀ با این بیان نقش دارد، در رابطۀ با این دستور نقش دارد</w:t>
      </w:r>
      <w:r>
        <w:rPr>
          <w:rFonts w:eastAsia="IRNazanin" w:cs="IRNazanin"/>
          <w:color w:val="111111"/>
          <w:sz w:val="28"/>
          <w:szCs w:val="28"/>
          <w:rtl w:val="true"/>
          <w:lang w:bidi="fa-IR"/>
        </w:rPr>
        <w:t>.</w:t>
      </w:r>
    </w:p>
    <w:p>
      <w:pPr>
        <w:pStyle w:val="Heading5"/>
        <w:numPr>
          <w:ilvl w:val="4"/>
          <w:numId w:val="1"/>
        </w:numPr>
        <w:rPr/>
      </w:pPr>
      <w:bookmarkStart w:id="1193" w:name="__RefHeading___Toc125801_3264237689"/>
      <w:bookmarkStart w:id="1194" w:name="_Toc442"/>
      <w:bookmarkEnd w:id="1193"/>
      <w:r>
        <w:rPr>
          <w:rtl w:val="true"/>
        </w:rPr>
        <w:t>عدم تناقض بین موضوعهای مختلف برای جزای واحد</w:t>
      </w:r>
      <w:bookmarkEnd w:id="1194"/>
    </w:p>
    <w:p>
      <w:pPr>
        <w:pStyle w:val="BookText"/>
        <w:rPr/>
      </w:pPr>
      <w:r>
        <w:rPr>
          <w:rFonts w:ascii="IRNazanin" w:hAnsi="IRNazanin" w:eastAsia="IRNazanin"/>
          <w:color w:val="111111"/>
          <w:sz w:val="28"/>
          <w:sz w:val="28"/>
          <w:szCs w:val="28"/>
          <w:rtl w:val="true"/>
          <w:lang w:bidi="fa-IR"/>
        </w:rPr>
        <w:t>می‌توانیم شاهد هم برای این معنا اقامه بکنیم، شاهدش این است که اگر مولا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دستور خاصّی صادر کرد، فردا آمد و یک دستور دیگری شبیه این صادر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 علیک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بین این دو دستور، تناقضی ملاحظه می‌کنید؟ یعنی عبد به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دو دستور متناقض صادر کردی، دیروز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علیک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تناقضی بین این دو مطلب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وجوب مجعول دیروز، مجیء کمال دخالت را داشت و غیر مجییء نقشی نداشت و در دستور خاصّ صادر امروز، سلام زید نقش در وجوب اکرام دارد و غیر سلام زید، در این دستوری که امروز صادر شده، هیچ‌چیز دیگری دخالت و مدخلیّت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دستوران</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مدخلیّة مجییء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وجوب اکرام در دستور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مدخلیّة سلام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وجوب اکرام در دستور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آن حکم مجعول به هرعبارتی باشد، چه چیزی که جانشین حرف است، جملۀ فعلیّه باشد، چه جملۀ اسمیّه باشد، این یک خصوصیّتی دارد و تمام موضوع و شؤون موضوع در نفس این حکم و شخص این حکم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 سوزنی از موضوع و شؤون موضوع کاسته و سائیده بشود، شخص این حکم دیگر وجوب ندارد امّا در باب مفهوم، مطلب اینطور نیست، لذا در روایات احکام وضعیّه هم می‌بینیم که چند رقم روایت داریم و هیچ‌گونه تعارض و تفاوتی بین اینها ملاحظه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مسألۀ کّر در باب میاه در کتاب</w:t>
      </w:r>
      <w:bookmarkStart w:id="1195" w:name="pg13688_140053"/>
    </w:p>
    <w:p>
      <w:pPr>
        <w:pStyle w:val="BookText"/>
        <w:rPr/>
      </w:pPr>
      <w:bookmarkEnd w:id="1195"/>
      <w:r>
        <w:rPr>
          <w:rFonts w:ascii="IRNazanin" w:hAnsi="IRNazanin" w:eastAsia="IRNazanin"/>
          <w:color w:val="111111"/>
          <w:sz w:val="28"/>
          <w:sz w:val="28"/>
          <w:szCs w:val="28"/>
          <w:rtl w:val="true"/>
          <w:lang w:bidi="fa-IR"/>
        </w:rPr>
        <w:t>طهارت می‌رسیم، می‌بینیم به صورت قضیّۀ شرطیّه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وضعی است و با حکم تکلیفی،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ماء جاری می‌رسیم می‌بینیم آنجا هم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الجاری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به ماء المطر می‌رسیم، باز دلیل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المطر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به ماء الحمام با آن خصوصیّاتی که در کتاب طهارت مطرح است می‌رسیم،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بمنزلة الماء الجاری لا یفسده أو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هیچ‌گونه تناقضی بین اینها ملاحظه می‌کنید؟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در رابطۀ با کلّی عدم منجسیّت فقط کریّت نقش دارد، پس دیگر ماء جاری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و ماء المطر و امثال ذلک و حتّی ماء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عقیدۀ 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متعددّه‌ای در کار هست که محمولش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یک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می‌فهمیم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 علیک زید فاکرمه، هنا دستوران، هنا حکمان شخصیّان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تعارضی هم بینشان نیست لکن اینها به باب مفهوم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انتفای شخص نیست، بلکه مفهوم انتفای سنخ است و این راهی را که قدما طی کرده‌اند ما را به انتفای سنخ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راه قدما این است که در شخص این حکم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نقش دارد و غیر مجیء هم در شخص این دستور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العین و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این حرف شما به عنوان مفهوم نمی‌توانید استفاده کنید، برای اینکه کلمۀ انتفا، اضافۀ به شخص نمی‌شود بلکه کلمۀ انتفا، اضافۀ به مثل، مشابه، سنخ و امثال ذلک می‌شود و راه شما، نمی‌تواند این معنا را اثبات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قدما به‌طور کلّی از بین می‌رود و باید ادّلۀ متأخرین را در قضایای مفهومیّه، تک تک ملاحظه بشود</w:t>
      </w:r>
      <w:r>
        <w:rPr>
          <w:rFonts w:eastAsia="IRNazanin" w:cs="IRNazanin"/>
          <w:color w:val="111111"/>
          <w:sz w:val="28"/>
          <w:szCs w:val="28"/>
          <w:rtl w:val="true"/>
          <w:lang w:bidi="fa-IR"/>
        </w:rPr>
        <w:t>.</w:t>
      </w:r>
    </w:p>
    <w:p>
      <w:pPr>
        <w:pStyle w:val="Heading5"/>
        <w:numPr>
          <w:ilvl w:val="4"/>
          <w:numId w:val="1"/>
        </w:numPr>
        <w:rPr/>
      </w:pPr>
      <w:bookmarkStart w:id="1196" w:name="__RefHeading___Toc125803_3264237689"/>
      <w:bookmarkStart w:id="1197" w:name="_Toc443"/>
      <w:bookmarkEnd w:id="1196"/>
      <w:r>
        <w:rPr>
          <w:rtl w:val="true"/>
        </w:rPr>
        <w:t>پرسش</w:t>
      </w:r>
      <w:r>
        <w:rPr>
          <w:rtl w:val="true"/>
        </w:rPr>
        <w:t>:</w:t>
      </w:r>
      <w:bookmarkEnd w:id="1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قدما برای اثبات مفهوم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در باب مفهوم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کلام قدما برای اثبات مفهوم ناتمام است؟</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تناقض بین موضوعهای مختلف برای جزای واحد، شاهد چیست؟</w:t>
      </w:r>
      <w:bookmarkStart w:id="1198" w:name="pg13688_140054"/>
    </w:p>
    <w:p>
      <w:pPr>
        <w:pStyle w:val="Heading4"/>
        <w:numPr>
          <w:ilvl w:val="3"/>
          <w:numId w:val="1"/>
        </w:numPr>
        <w:rPr/>
      </w:pPr>
      <w:bookmarkStart w:id="1199" w:name="__RefHeading___Toc125805_3264237689"/>
      <w:bookmarkStart w:id="1200" w:name="_Toc444"/>
      <w:bookmarkEnd w:id="1198"/>
      <w:bookmarkEnd w:id="1199"/>
      <w:r>
        <w:rPr>
          <w:rtl w:val="true"/>
        </w:rPr>
        <w:t>درس پانصد و هشتادم</w:t>
      </w:r>
      <w:bookmarkEnd w:id="1200"/>
    </w:p>
    <w:p>
      <w:pPr>
        <w:pStyle w:val="Heading5"/>
        <w:numPr>
          <w:ilvl w:val="4"/>
          <w:numId w:val="1"/>
        </w:numPr>
        <w:rPr/>
      </w:pPr>
      <w:bookmarkStart w:id="1201" w:name="__RefHeading___Toc125807_3264237689"/>
      <w:bookmarkStart w:id="1202" w:name="_Toc445"/>
      <w:bookmarkEnd w:id="1201"/>
      <w:r>
        <w:rPr>
          <w:rtl w:val="true"/>
        </w:rPr>
        <w:t>اشاره</w:t>
      </w:r>
      <w:bookmarkEnd w:id="12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03" w:name="__RefHeading___Toc125809_3264237689"/>
      <w:bookmarkStart w:id="1204" w:name="_Toc446"/>
      <w:bookmarkEnd w:id="1203"/>
      <w:r>
        <w:rPr>
          <w:rtl w:val="true"/>
        </w:rPr>
        <w:t>مفهوم شرط و طریقۀ متأخرین برای اثبات آن</w:t>
      </w:r>
      <w:r>
        <w:rPr>
          <w:rtl w:val="true"/>
        </w:rPr>
        <w:t>(</w:t>
      </w:r>
      <w:r>
        <w:rPr>
          <w:rtl w:val="true"/>
        </w:rPr>
        <w:t>علیّت منحصره</w:t>
      </w:r>
      <w:r>
        <w:rPr>
          <w:rtl w:val="true"/>
        </w:rPr>
        <w:t>)</w:t>
      </w:r>
      <w:bookmarkEnd w:id="1204"/>
    </w:p>
    <w:p>
      <w:pPr>
        <w:pStyle w:val="BookText"/>
        <w:rPr/>
      </w:pPr>
      <w:r>
        <w:rPr>
          <w:rFonts w:ascii="IRNazanin" w:hAnsi="IRNazanin" w:eastAsia="IRNazanin"/>
          <w:color w:val="111111"/>
          <w:sz w:val="28"/>
          <w:sz w:val="28"/>
          <w:szCs w:val="28"/>
          <w:rtl w:val="true"/>
          <w:lang w:bidi="fa-IR"/>
        </w:rPr>
        <w:t>آیا قضایای شرطیّه دارای مفهوم هستند یا نه؟ قدما آنهایی که قائل به مفهوم هستند، نه تنها برای خصوص قضایای شرطیّه بلکه برای عموم قضایایی که محل اختلاف واقع شده که آیا مفهوم دارند یا نه؟ از یک راهی اثبات مفهوم کرده‌اند که ملاحظه فرمودید، اشکال و مناقشه‌ای که در آن راه بود را هم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راهی که متأخرین، آنهایی که قائل به مفهوم هستند پیش گرفته‌اند، این یک راه کلّی نیست بلکه در هرقضیّه‌ای که در آن مدعی مفهوم شده‌اند از طریق خاصّی قائل به ثبوت مفهوم شده‌اند که چون فعلا بحث ما در قضایای شرطیّه است، باید راهی را که قائلین به مفهوم از متأخرین در قضایای شرطیّه قائل شده‌اند، را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در آن راه هست که برای رسیدن به آن عنوان، راههای مختلفی ذکر شده و ادعا شده</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راه که اثبات مفهوم می‌کند این است که قائل به مفهوم، مدعی این است که در قضیۀ شرطیّه که مشتمل بر شرط و جزاء هست، ارتباطی که بین شرط و جزاء وجود دارد، به نحو علیّت منحصره</w:t>
      </w:r>
      <w:bookmarkStart w:id="1205" w:name="pg13688_140055"/>
    </w:p>
    <w:p>
      <w:pPr>
        <w:pStyle w:val="BookText"/>
        <w:rPr/>
      </w:pPr>
      <w:bookmarkEnd w:id="1205"/>
      <w:r>
        <w:rPr>
          <w:rFonts w:ascii="IRNazanin" w:hAnsi="IRNazanin" w:eastAsia="IRNazanin"/>
          <w:color w:val="111111"/>
          <w:sz w:val="28"/>
          <w:sz w:val="28"/>
          <w:szCs w:val="28"/>
          <w:rtl w:val="true"/>
          <w:lang w:bidi="fa-IR"/>
        </w:rPr>
        <w:t>است؛ یعنی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جانشین این عبارت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اکرام زید هو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برای وجوب اکرام عبارت از مجیء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علیّت منحصره و علّت منحصره این است که با نبود آن علّت، دیگر امکان تحقق برای معلول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معلولی دارای یک علّت منحصره بود، دیگر معنا ندارد که معلول بدون آن علّت، تحقق پیدا کند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المعلول عند انتفاء علّته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علّیت منحصره مفهوم را اثبات می‌کند و قائل به مفهوم هم از این طریق وارد شده و مدعی این است، امّا بحث در این است که این علیّت منحصره را چه‌چیز افاده می‌کند؟ در قضیّۀ شرطیّه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علّت منحصره برای وجوب اکرام، مجیء زید است، چه‌چیز بر این علیّت منحصره دلالت می‌کند؟</w:t>
      </w:r>
    </w:p>
    <w:p>
      <w:pPr>
        <w:pStyle w:val="Heading5"/>
        <w:numPr>
          <w:ilvl w:val="4"/>
          <w:numId w:val="1"/>
        </w:numPr>
        <w:rPr/>
      </w:pPr>
      <w:bookmarkStart w:id="1206" w:name="__RefHeading___Toc125811_3264237689"/>
      <w:bookmarkStart w:id="1207" w:name="_Toc447"/>
      <w:bookmarkEnd w:id="1206"/>
      <w:r>
        <w:rPr>
          <w:rtl w:val="true"/>
        </w:rPr>
        <w:t>بررسی وضع ادات شرط بر علیّت منحصره</w:t>
      </w:r>
      <w:bookmarkEnd w:id="1207"/>
    </w:p>
    <w:p>
      <w:pPr>
        <w:pStyle w:val="BookText"/>
        <w:rPr/>
      </w:pPr>
      <w:r>
        <w:rPr>
          <w:rFonts w:ascii="IRNazanin" w:hAnsi="IRNazanin" w:eastAsia="IRNazanin"/>
          <w:color w:val="111111"/>
          <w:sz w:val="28"/>
          <w:sz w:val="28"/>
          <w:szCs w:val="28"/>
          <w:rtl w:val="true"/>
          <w:lang w:bidi="fa-IR"/>
        </w:rPr>
        <w:t>برای دلالت بر این علیّت منحصره، راههایی ذکر شده و طرقی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و این دلالت در رابطۀ با وضع ادوات شرط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شرطیۀ، که اینها به عنوان ابزار و ادات شرط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اینطور ادعا بکند که واضع در مقام وضع، اینها را به عنوان دلالت بر علیّت منحصره وضع کرده و ادعا بکند راه استکشاف این معنا هم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شرطیّه یا سایر ادوات شرط، مسألۀ علیّت منحصره است که کاشف از این است که واضع در مقام وضع ولو اینکه اینها از حروف هم باشند ولی وضع که اختصاص به اسم و فعل ندارد، در حروف هم وضع تحقق دارد، منتها کیفیّت وضعش آیا با اسماء فرق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نزاعی که در باب حروف و وضع حروف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ثبوت وضع در باب حروف، هیچ جای تردید نیست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راهی که قائل به مفهوم می‌تواند برای اثبات علیّت منحصره، مدعی بشود، مسألۀ وضع است که کاشف از وضع، عبارت از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اقتضای این را می‌کند که معنای حقیقی این ادات شرط، همان علیّت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نمی‌کند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اکرام زید هو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فرقش در جنبۀ اسمی و حرفی است، آنجا حرف به کار رفته، اینجا اسم به کار رفته، امّا در مفاد، در مدلول، هیچ‌گونه فرقی بین اینها وجود ندارد</w:t>
      </w:r>
      <w:r>
        <w:rPr>
          <w:rFonts w:eastAsia="IRNazanin" w:cs="IRNazanin"/>
          <w:color w:val="111111"/>
          <w:sz w:val="28"/>
          <w:szCs w:val="28"/>
          <w:rtl w:val="true"/>
          <w:lang w:bidi="fa-IR"/>
        </w:rPr>
        <w:t>.</w:t>
      </w:r>
      <w:bookmarkStart w:id="1208" w:name="pg13688_140056"/>
    </w:p>
    <w:p>
      <w:pPr>
        <w:pStyle w:val="BookText"/>
        <w:rPr/>
      </w:pPr>
      <w:bookmarkEnd w:id="1208"/>
      <w:r>
        <w:rPr>
          <w:rFonts w:ascii="IRNazanin" w:hAnsi="IRNazanin" w:eastAsia="IRNazanin"/>
          <w:color w:val="111111"/>
          <w:sz w:val="28"/>
          <w:sz w:val="28"/>
          <w:szCs w:val="28"/>
          <w:rtl w:val="true"/>
          <w:lang w:bidi="fa-IR"/>
        </w:rPr>
        <w:t>اگر ما در مقابل یک چنین مسأله‌ای قرار گرفتیم، آیا این ادعا و این حرف را بپذیریم یا اینکه راهی برای عدم صحت این حرف داریم؟ خلاصۀ حرف این بود که اینها از راه تبادر مدعی هستند که موضوع له و معنای حقیقی نفس ادات شرط، عبارت از علیّت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صدق و کذب این ادعا، باید به دو نکته توجّه بکنیم و دو مطلب را به هم ضمیمه بکنیم تا ببینیم که آیا این ادعای تبادر و دلالت این حروف بر علیّت منحصره تمام است یا نه؟ یک مطلب این است که اوّلا یک تحلیلی روی خود علّیت منحصره داشته باشیم، علیّت منحصره را تجزیه و تحلیل کنیم، ببینیم با قطع نظر از ما نحن فیه، علیّت منحصره کجا 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مسألۀ علیّت منحصره مطرح است، روی وجود چه خصوصیاتی مسألۀ علیّت منحصره را مطرح می‌کنیم؟</w:t>
      </w:r>
    </w:p>
    <w:p>
      <w:pPr>
        <w:pStyle w:val="Heading5"/>
        <w:numPr>
          <w:ilvl w:val="4"/>
          <w:numId w:val="1"/>
        </w:numPr>
        <w:rPr/>
      </w:pPr>
      <w:bookmarkStart w:id="1209" w:name="__RefHeading___Toc125813_3264237689"/>
      <w:bookmarkStart w:id="1210" w:name="_Toc448"/>
      <w:bookmarkEnd w:id="1209"/>
      <w:r>
        <w:rPr>
          <w:rtl w:val="true"/>
        </w:rPr>
        <w:t>خصوصیات ششگانه علیّت منحصره</w:t>
      </w:r>
      <w:bookmarkEnd w:id="1210"/>
    </w:p>
    <w:p>
      <w:pPr>
        <w:pStyle w:val="BookText"/>
        <w:rPr/>
      </w:pPr>
      <w:r>
        <w:rPr>
          <w:rFonts w:ascii="IRNazanin" w:hAnsi="IRNazanin" w:eastAsia="IRNazanin"/>
          <w:color w:val="111111"/>
          <w:sz w:val="28"/>
          <w:sz w:val="28"/>
          <w:szCs w:val="28"/>
          <w:rtl w:val="true"/>
          <w:lang w:bidi="fa-IR"/>
        </w:rPr>
        <w:t>در علیّت منحصره فی الجمله شش خصوصیّت اعتبار دارد که اگر یکی از این خصوصیّات وجود نداشته باشد، مسألۀ علیّت منحصره نمی‌تواند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خصوصیّت، مسألۀ ارتباط و سنخیّت بین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علّت و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 نحن فیه تعبیر کنیم بین شرط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وجود نداشته باشد، هیچ سنخیّتی تحقق نداشته باشد، معنا ندارد که علیّت، آن هم علیّت منحصره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 عنوان پایه و اساس برای تحقّق علیّت منحصره است، نفس ارتباط بین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شیء، هیچ‌گونه ارتباطی نباشد، هیچ‌گونه سنخیّت و ملائمتی وجود نداشته باشد، معنا ندارد که ریشۀ علیّت منحصره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هرارتباطی کفایت نمی‌کند، باید یک نوع ارتباط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نحو لزوم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لزوم؛ یعنی ارتباطی که انفکاک‌پذیر نباشد، در مقابل مسائلی که ارتباطشان به نحو مقارنه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شیء باهم مقارن باشند، امّا نتیجۀ مقارنه این است که ممکن است بین اینها در یک مقطعی، در یک زمانی، در یک شرائطی، انفکاک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نحو مقارنه هم ارتباط است، امّا آن ارتباطی که در علیّت منحصره به عنوان ویژگی دوّم مطرح است، این است که ارتباط، ارتباط غیرقابل انفکاک باشد که ما از آن به ارتباط به نحو لزوم تعبیر می‌کنیم</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ویژگی سوّم که در علیّت منحصره وجود دارد، این است که هرارتباط به نحو لزوم هم کفایت نمی‌کند بلکه باید مسألۀ ترتّب و طولیّت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و معلول، حتّی اگر علّت منحصره هم نباشد، مسأله، مسألۀ طولیّت و ترتّب است، نه ترتب زمانی، بلکه همان ترتّب رتبی که رتبۀ علّت، مقدم بر رتبۀ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بین دو شیء ارتباط باشد، ارتباط هم به نحو</w:t>
      </w:r>
    </w:p>
    <w:p>
      <w:pPr>
        <w:pStyle w:val="BookText"/>
        <w:rPr/>
      </w:pPr>
      <w:r>
        <w:rPr>
          <w:rFonts w:ascii="IRNazanin" w:hAnsi="IRNazanin" w:eastAsia="IRNazanin"/>
          <w:color w:val="111111"/>
          <w:sz w:val="28"/>
          <w:sz w:val="28"/>
          <w:szCs w:val="28"/>
          <w:rtl w:val="true"/>
          <w:lang w:bidi="fa-IR"/>
        </w:rPr>
        <w:t>لزوم باشد، امّا مسألۀ علیّت و ترتّب که عبارت اخرای از تقدّم و تأخر و سبق و لحوق است ولو ممکن است سبق و لحوق رتبی و زمانی تحقق نداشته باشد مثل زوجیّت نسبت به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زوجیّت و اربعه، ارتباطی است که انفکاک‌ناپذیر است، به نحو لزوم است، ممکن نیست که اربعه‌ای وجود داشته باشد و زوجیّت تحقق نداشته باشد، امّا آیا بین زوجیّت و اربعه، علیّت هم در کار است؟ شما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الاربعة علّة للزوجیّة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علیّت در آنجا مطرح نیست، برای اینکه ترتّب، وجود ندارد، تقدّم و تأخر وجود ندارد فقط یک ملازمه‌ای بین اربعه و زوجیّت در کار است که هر وقت اربعه تحقق پیدا کند، زوجیّت هم لا محاله تحقق پیدا می‌کند، امّا بدون اینکه تحقق اربعه در رتبۀ متقدّمۀ بر تحقّق زوجیّت باشد، یک ملازمۀ لا ینفک بین اربعه و زوجیّت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خصوصیّت سوّمی که در باب علّت منحصره مطرح است، این است که این ارتباط لزومی به نحو ترتّب و طولیّت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ترتّب و طولیّت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قضایای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به نحو لزوم است، لزومش هم به نحو ترتّب است، امّا چه‌چیزی بر چه مترتب است؟ چه متقدّم است و چه متأخر است؟ در باب علّت منحصره، علاوۀ‌بر اینکه ترتّب و طولیّت تحقق دارد، علّت، مقدّم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قضایای شرطیّه هم بخواهیم مسألۀ علیّت منحصره را مطرح بکنیم، باید این تقدّم رتبی را در رابطۀ با شرط نسبت به جزاء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فرض کردیم که مطلب عکس بود؛ یعنی جزاء تقدّم بر شرط داشت، باز مسأله تمام نمی‌شود، باید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باب علّت منحصره، آن علّت است که تقدّم بر معلول دارد، دیگر معنا ندارد که معلول تقدّم بر علّت داشته باشد و ترتّب، ترتّب علّت بر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خصوصیّت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ترتّب، 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الشرط و من ناحیة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دون عکس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پنجم که در باب علیّت منحصره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زمانی این علّت، اتّصاف به انحصار پیدا می‌کند که قبل از انحصار، اتّصاف به تمامیّت و استقلال داشته باشد؛ یعنی اوّل باید علّت، علّت تامّه بشود و بعد نوبت به انحصار و عدم انحصار برسد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علّت ناقصه داشته باشید، علّت ناقصه مثل اجزای علّت تامه است، اجزای علّت تامّه قبل از آنکه عنوان علیّت تامّه پیدا کند، همۀ آن خصوصیّات چهارگانه‌ای که در اجزای علّت تامّه هست که از آن تعبیر به علّت ناقصه می‌کنیم،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ناقصه با معلول، ارتباط دارد ارتباطش هم به نحو لزوم است، لزومش هم به نحو ترتّب است، ترتبش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العلّة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عین‌حال اگر بخواهد یک علّتی، علّت منحصره باشد، باید اوّل به</w:t>
      </w:r>
      <w:bookmarkStart w:id="1211" w:name="pg13688_140058"/>
    </w:p>
    <w:p>
      <w:pPr>
        <w:pStyle w:val="BookText"/>
        <w:rPr/>
      </w:pPr>
      <w:bookmarkEnd w:id="1211"/>
      <w:r>
        <w:rPr>
          <w:rFonts w:ascii="IRNazanin" w:hAnsi="IRNazanin" w:eastAsia="IRNazanin"/>
          <w:color w:val="111111"/>
          <w:sz w:val="28"/>
          <w:sz w:val="28"/>
          <w:szCs w:val="28"/>
          <w:rtl w:val="true"/>
          <w:lang w:bidi="fa-IR"/>
        </w:rPr>
        <w:t>عنوان علّت تامّه و علّت مستقلّه مطرح باشد و بعد نوبت به این برسد که انحصار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چه‌چیزی را برای علت منحصره و غیر منحصره مقسم قرار می‌دهید؟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امّا منحصرة و امّا غیر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تقسیم، مقسم واقع شده، آیا اعمّ از علّت تامّه و ناقصه است یا اینکه خصوص علّت تامّه است که گاهی اتّصاف به انحصار دارد و گاهی هم در عین اینکه علّت تامّه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بمنحصرة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مثالش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تحقّق عنوان علیّت منحصره، پنجمین چیزی که نقش دارد و دخالت دارد،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علّت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علّت غیر مستقلّه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ششمی که در علّت منحصره معتبر است اینکه ممکن است یک شیء دارای دو علّت تامّه باشد، مثل حرارت که هم شمس، علیّت تامّه برای حرارت دارد و هم نار علیّت تامّه برای حرارت دارد و در علیّت هیچ‌کدام، نقصی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نار، نمی‌توانیم آن مسألۀ علیّت منحصره را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منحصره در آنجایی تحقق دارد که علاوۀ بر تمامیّت، علاوۀ بر استقلال، واحد هم باشد و تنها علّت باشد و منحصرا علّت، عبارت از این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آنجایی که معلول دارای دو علّت تامّه و یا بیش از دو علّت تامّه باشد، مجالی برای علیّت منحصره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نکته‌ای که لازم بود ملاحظه بشود، این بود که در علیّت منحصره، شش خصوصیّت لازم است که هرکدام از این خصوصیّات منتفی بشود، علیّت منحصره نمی‌تواند تحقق پیدا کند</w:t>
      </w:r>
      <w:r>
        <w:rPr>
          <w:rFonts w:eastAsia="IRNazanin" w:cs="IRNazanin"/>
          <w:color w:val="111111"/>
          <w:sz w:val="28"/>
          <w:szCs w:val="28"/>
          <w:rtl w:val="true"/>
          <w:lang w:bidi="fa-IR"/>
        </w:rPr>
        <w:t>.</w:t>
      </w:r>
    </w:p>
    <w:p>
      <w:pPr>
        <w:pStyle w:val="Heading5"/>
        <w:numPr>
          <w:ilvl w:val="4"/>
          <w:numId w:val="1"/>
        </w:numPr>
        <w:rPr/>
      </w:pPr>
      <w:bookmarkStart w:id="1212" w:name="__RefHeading___Toc125815_3264237689"/>
      <w:bookmarkStart w:id="1213" w:name="_Toc449"/>
      <w:bookmarkEnd w:id="1212"/>
      <w:r>
        <w:rPr>
          <w:rtl w:val="true"/>
        </w:rPr>
        <w:t>استعمال قضایای شرطیه در غیر علیّت منحصره</w:t>
      </w:r>
      <w:bookmarkEnd w:id="1213"/>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که باید به این نکته ضمیمه بکنیم تا بفهمیم که این کسی که ادعای تبادر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تبادر به دست آوردیم که موضوع له و معنای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علیّت منحصره است، آیا این درست است یا نه؟ ما باید از نظر موارد استعمال شروع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درست است بعضی از موارد، قضیّۀ شرطیّه استعمال شده، درحالی‌که شرطش علّت منحصره برای جزائش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ندارد، امّا یک درجه که پائین‌تر می‌آییم آیا در استعمالات مواردی که علیّت منحصره نباشد، بلکه تنها علیّت تامّه باشد بدون اینکه عنوان انحصار در کار باشد مثل همین مثال که اگر این را به صورت قضیّۀ شرطیّه درآوریم،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طلعت الشمس فالحرارة موجودة و إذا تحققت النار فالحرارة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استعمال هست یا نه؟ بلا اشکال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استعمال، حقیقی است یا مجازی؟ اگر مجازی است باید خصوصیّات مجاز در آن رعایت شده باشد، باید این استعمال مبنی بر مسامحه و تسامح باشد، مثل اسدی که شما بر رجل شجاع اطلاق می‌کنید</w:t>
      </w:r>
    </w:p>
    <w:p>
      <w:pPr>
        <w:pStyle w:val="BookText"/>
        <w:rPr/>
      </w:pPr>
      <w:r>
        <w:rPr>
          <w:rFonts w:ascii="IRNazanin" w:hAnsi="IRNazanin" w:eastAsia="IRNazanin"/>
          <w:color w:val="111111"/>
          <w:sz w:val="28"/>
          <w:sz w:val="28"/>
          <w:szCs w:val="28"/>
          <w:rtl w:val="true"/>
          <w:lang w:bidi="fa-IR"/>
        </w:rPr>
        <w:t>عنایتا و تجوزا و تسامحا، آیا در این قضیّۀ شرطیّه‌ای که شرطش تنها علیّت تامّه دارد، لکن وصف انحصار در آن وجود ندارد، در این استعمالات، مسألۀ تجوّز و تسامح و عنایت وجود دارد که بین این استعمال و استعمال در علّت منحصره یک خطّی بکشیم،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مربوط به دائرۀ حقیقت است، امّا این، مربوط به باب مجاز است و در آن مجاز و مسامحه رعایت شده؟ آیا وجدانا این‌طور است؟ حتّی در تعبیرات فارسی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ما هم ترجمۀ همین ادات شرطی است که در لسان عرب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تعبیر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خورشید طلوع کند، حرارت پیدا می‌شود و اگر آتش هم وجود پیدا کند، حرارت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اسد به نحو تجوّز و تسامح است، اینجا هم همانطوری که آنجا بکار بردید، به کار می‌بردید؟ وجدانا و انصافا مسأله این نیست؟</w:t>
      </w:r>
    </w:p>
    <w:p>
      <w:pPr>
        <w:pStyle w:val="BookText"/>
        <w:rPr/>
      </w:pPr>
      <w:r>
        <w:rPr>
          <w:rFonts w:ascii="IRNazanin" w:hAnsi="IRNazanin" w:eastAsia="IRNazanin"/>
          <w:color w:val="111111"/>
          <w:sz w:val="28"/>
          <w:sz w:val="28"/>
          <w:szCs w:val="28"/>
          <w:rtl w:val="true"/>
          <w:lang w:bidi="fa-IR"/>
        </w:rPr>
        <w:t>به این مقدار هم اکتفا نمی‌کنیم، می‌آییم پائین‌تر؛ اگر مسأله به نحو علیّت تامّه نباشد بلکه به نحو علیّت ناقصه باشد مثلا اگر اینطوری تعبیر کردیم،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تحقق پیدا کند، احراق حاصل می‌شود، درحالی‌که نار علّت تامّۀ برای احراق نیست، شرط دارد، باید رطوبت نباشد، محاذات باشد، آن خصوصیّاتی که تشکیل‌دهندۀ اجزای علّت تامّه است، آنها باید وجود داشته باشد، اگر ما بعضی از آن خصوصیّات را نگفتیم، فقط نار را گفتیم،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تحقق پیدا کند، احراق تحقق پیدا می‌کند، آیا این استعمال به نظر شما استعمال مجازی است به لحاظ اینکه نار، علّت تامّۀ برای احراق نیست، بلکه مقتضی احراق و سببیّت برای احراق دارد بدون اینکه علیّت تامّه داشته باشد؟</w:t>
      </w:r>
    </w:p>
    <w:p>
      <w:pPr>
        <w:pStyle w:val="BookText"/>
        <w:rPr/>
      </w:pPr>
      <w:r>
        <w:rPr>
          <w:rFonts w:ascii="IRNazanin" w:hAnsi="IRNazanin" w:eastAsia="IRNazanin"/>
          <w:color w:val="111111"/>
          <w:sz w:val="28"/>
          <w:sz w:val="28"/>
          <w:szCs w:val="28"/>
          <w:rtl w:val="true"/>
          <w:lang w:bidi="fa-IR"/>
        </w:rPr>
        <w:t>همان منع اوّلی کفایت می‌کند برای اینکه ما جواب قائل به مفهوم را بدهیم، لکن ما می‌خواهیم به آن اکتفا نکنیم و دائرۀ منع را خیلی توسعه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مرحله هم، باز بیاییم پایین‌تر؛ آنجایی که اصلا علیّت وجود ندارد، ترتّبی تحقق ندارد، مثل زوجیّت و اربعه، اصلا از مرحلۀ علیّت و ترتّب به‌طور کلّی، خارج و بیرون است، اگر ما اینطوری تعبیر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تحققت الاربعة تحققت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مثال، این استعمال مجازی است؟ در آن رعایت علاقه و خصوصیّات معتبرۀ در مجاز شده؟ علاقۀ مشابهت و یا سایر علائق در این استعمال مدّنظر قرار گرفته که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تحققت الاربعة، تحققت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علیّت و معلولیّتی هم وجود ندارد، فقط صرف یک ملازمه‌ای بین زوجیّت و بین اربعه تحقق دارد؟ انصافا می‌بینیم اینجا هم هیچ‌گونه تجوّز و تسامحی در کار نیست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اینهم اکتفا نمی‌کنیم، می‌آییم پائین‌تر؛ از کلام مرحوم آخوند استفاده می‌شود که همین‌جا توقّف کرده‌اند؛ یعنی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شرطیّه، ارتباط بین شرط و جزاء لااقل در مرحلۀ لزوم</w:t>
      </w:r>
      <w:bookmarkStart w:id="1214" w:name="pg13688_140060"/>
    </w:p>
    <w:p>
      <w:pPr>
        <w:pStyle w:val="BookText"/>
        <w:rPr/>
      </w:pPr>
      <w:bookmarkEnd w:id="1214"/>
      <w:r>
        <w:rPr>
          <w:rFonts w:ascii="IRNazanin" w:hAnsi="IRNazanin" w:eastAsia="IRNazanin"/>
          <w:color w:val="111111"/>
          <w:sz w:val="28"/>
          <w:sz w:val="28"/>
          <w:szCs w:val="28"/>
          <w:rtl w:val="true"/>
          <w:lang w:bidi="fa-IR"/>
        </w:rPr>
        <w:t>هست؛ یعنی دیگر پائین‌تر نه، دیگر اینجا توقّف کرده‌اند؛ یعنی چند مرحله را منع کرده‌اند اما اینجا دیگر ایستاده‌اند، درحالی‌که انسان می‌تواند همین‌جا مناقشه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مثالهایی داریم، مخصوصا مثالهای عرفی که هیچ‌گونه لزومی در کار نیست، امّا در عین‌حال، ما در آن، قضایای شرطیّه را استعمال می‌کنیم بدون اینکه رعایت علاقه و تجوّز و تسامحی در کار باشد، 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مقام مسؤول ردۀ بالا به قم بیاید، مثلا دارای محافظ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محافظ بل محافظون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قضیّۀ شرطیّه است، درحالی‌که بین آمدن و بین وجود محافظ، فقط یک ارتباطی تحقق دارد، امّا ارتباط، حتّی به حدّ لزوم نمی‌رسد، مثل زوجیّت و اربعه نیست که انفکاک ناپذیر باشد، بلکه انفکاک‌پذیر است زیرا نه عقل و نه چیز دیگری حکم نمی‌کند به اینکه یک ملازمه‌ای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علیّت، ملازمات عادیه نمی‌تواند این مسألۀ لزوم را دلالت داشته باشد، فقط همین مقدار است که یک ارتباطی بین شرط و جزا در قضایای شرطیّه وجود دارد، بیشتر از این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ارتباط به نحو لزوم است که مرحوم آخوند این جهتش را پذیرفتند و ما این را هم قبول نداریم، لزومش به نحو ترتّب است، ترتبش به نحو علیّت است، علیّتش به نحو تمامیّت است، تمامیّتش به نحو انحصار است، باید همۀ این مراحل طی بشود که انسان بتواند مفهوم و مسألۀ تبادر را ادعا بکند، درحالی‌که ملاحظه کردید که اگر همان آخری را هم انکار کنیم، حساب مفهوم، صاف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خارجا که ملاحظه می‌کنیم، آن مراحل اوّلیه‌اش هم غیر از مسألۀ ارتباطی که بین شرط و جزا در قضایای شرطیّه وجود دارد، هیچ نوع چیز دیگری دخالت ندارد لذا نمی‌توانیم اینها را از راه تبادر، ثابت کنیم</w:t>
      </w:r>
      <w:r>
        <w:rPr>
          <w:rFonts w:eastAsia="IRNazanin" w:cs="IRNazanin"/>
          <w:color w:val="111111"/>
          <w:sz w:val="28"/>
          <w:szCs w:val="28"/>
          <w:rtl w:val="true"/>
          <w:lang w:bidi="fa-IR"/>
        </w:rPr>
        <w:t>.</w:t>
      </w:r>
    </w:p>
    <w:p>
      <w:pPr>
        <w:pStyle w:val="Heading5"/>
        <w:numPr>
          <w:ilvl w:val="4"/>
          <w:numId w:val="1"/>
        </w:numPr>
        <w:rPr/>
      </w:pPr>
      <w:bookmarkStart w:id="1215" w:name="__RefHeading___Toc125817_3264237689"/>
      <w:bookmarkStart w:id="1216" w:name="_Toc450"/>
      <w:bookmarkEnd w:id="1215"/>
      <w:r>
        <w:rPr>
          <w:rtl w:val="true"/>
        </w:rPr>
        <w:t>پرسش</w:t>
      </w:r>
      <w:r>
        <w:rPr>
          <w:rtl w:val="true"/>
        </w:rPr>
        <w:t>:</w:t>
      </w:r>
      <w:bookmarkEnd w:id="1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متأخرین برای اثبات مفهوم شرط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ششگانه علیّت منحصره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قضایای شرطیه در غیر علیّت منحصره، دلیل بر چیست؟</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مثال عرفی برای عدم لزوم بین شرط و جزا بیان کنید</w:t>
      </w:r>
      <w:r>
        <w:rPr>
          <w:rFonts w:eastAsia="IRNazanin" w:cs="IRNazanin"/>
          <w:color w:val="111111"/>
          <w:sz w:val="28"/>
          <w:szCs w:val="28"/>
          <w:rtl w:val="true"/>
          <w:lang w:bidi="fa-IR"/>
        </w:rPr>
        <w:t>.</w:t>
      </w:r>
      <w:bookmarkStart w:id="1217" w:name="pg13688_140061"/>
    </w:p>
    <w:p>
      <w:pPr>
        <w:pStyle w:val="Heading4"/>
        <w:numPr>
          <w:ilvl w:val="3"/>
          <w:numId w:val="1"/>
        </w:numPr>
        <w:rPr/>
      </w:pPr>
      <w:bookmarkStart w:id="1218" w:name="__RefHeading___Toc125819_3264237689"/>
      <w:bookmarkStart w:id="1219" w:name="_Toc451"/>
      <w:bookmarkEnd w:id="1217"/>
      <w:bookmarkEnd w:id="1218"/>
      <w:r>
        <w:rPr>
          <w:rtl w:val="true"/>
        </w:rPr>
        <w:t>درس پانصد و هشتاد و یکم</w:t>
      </w:r>
      <w:bookmarkEnd w:id="1219"/>
    </w:p>
    <w:p>
      <w:pPr>
        <w:pStyle w:val="Heading5"/>
        <w:numPr>
          <w:ilvl w:val="4"/>
          <w:numId w:val="1"/>
        </w:numPr>
        <w:rPr/>
      </w:pPr>
      <w:bookmarkStart w:id="1220" w:name="__RefHeading___Toc125821_3264237689"/>
      <w:bookmarkStart w:id="1221" w:name="_Toc452"/>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22" w:name="__RefHeading___Toc125823_3264237689"/>
      <w:bookmarkStart w:id="1223" w:name="_Toc453"/>
      <w:bookmarkEnd w:id="1222"/>
      <w:r>
        <w:rPr>
          <w:rtl w:val="true"/>
        </w:rPr>
        <w:t>اثبات علیّت منحصره بین شرط و جزاء از راه انصراف</w:t>
      </w:r>
      <w:bookmarkEnd w:id="1223"/>
    </w:p>
    <w:p>
      <w:pPr>
        <w:pStyle w:val="BookText"/>
        <w:rPr/>
      </w:pPr>
      <w:r>
        <w:rPr>
          <w:rFonts w:ascii="IRNazanin" w:hAnsi="IRNazanin" w:eastAsia="IRNazanin"/>
          <w:color w:val="111111"/>
          <w:sz w:val="28"/>
          <w:sz w:val="28"/>
          <w:szCs w:val="28"/>
          <w:rtl w:val="true"/>
          <w:lang w:bidi="fa-IR"/>
        </w:rPr>
        <w:t>متأخرین در قضیۀ شرطیه از طریق علیّت منحصره وارد شده‌اند و گفته‌اند که در قضیۀ شرطیه، شرط، علت منحصرۀ برای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علیّت منحصره از کجا و از چه طریقی استفاده می‌شود؟ راههای مختلفی برای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راهی بود که دیروز عرض کردیم که از راه مسألۀ وضع و تبادر پیش آمده‌اند، آن هم در رابطۀ با خود ادات شرط،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تبادر استفاده می‌کنیم که موضوع له اینها عبارت از العلیة المنحصرة است، که ما این راه را نپذیرفتیم و جواب دادیم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علیّت منحصره وضع نشده است، بلکه برای مطلق ارتباط بین شرط و جزاء و سنخیت بین شرط و جزاء وضع شده است، از نظر وضع، مدعی علیّت منحصره نیستیم، لکن از راه انصراف، علیّت منحصره را ادعا می‌کنیم، می‌گوییم وقتی که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اطلقت و استعملت و لم یکن فیها قرینة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ارتباطی بین شرط و جزا</w:t>
      </w:r>
      <w:bookmarkStart w:id="1224" w:name="pg13688_140062"/>
    </w:p>
    <w:p>
      <w:pPr>
        <w:pStyle w:val="BookText"/>
        <w:rPr/>
      </w:pPr>
      <w:bookmarkEnd w:id="1224"/>
      <w:r>
        <w:rPr>
          <w:rFonts w:ascii="IRNazanin" w:hAnsi="IRNazanin" w:eastAsia="IRNazanin"/>
          <w:color w:val="111111"/>
          <w:sz w:val="28"/>
          <w:sz w:val="28"/>
          <w:szCs w:val="28"/>
          <w:rtl w:val="true"/>
          <w:lang w:bidi="fa-IR"/>
        </w:rPr>
        <w:t xml:space="preserve">هست، بعد از آن‌که اصل ارتباط محفوظ است، اگر قرینه‌ای قائم نشود و خصوصیت ارتباط را برای ما روشن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الاطلاق و عدم وجود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انصراف پیدا می‌کند به آن ارتباطی که کاملترین مراتب ارتباط است و اکمل مصادیق ارتباط است که کاملترین مراتب ارتباط، همان ارتباط است که در علیّت منحصره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راه دوم از نظر مسألۀ وضع، مدعی وضع برای علیّت منحصره نیست بلکه مدعی وضع برای مطلق ارتباط است اما چون ارتباط مراتب دارد و مصادیق دارد، کامل و غیرکامل دارد، کامل و اکمل 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قضیۀ شرطیه‌ای استعمال شد و اطلاق شد و هیچ قرینه‌ای بر تعیین نوعی از انواع ارتباط در آن وجود نداشت چه قرینۀ لفظیه و چه غیر لفظیه، این اطلاق انصراف پیدا می‌کند به آن اکمل مراتب ارتباط و کاملترین سطح ارتباط که عبارت از ارتباطی است که در علیّت منحصره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از این راه وارد بشوند این راه قابل مناقشه هست یا نه؟</w:t>
      </w:r>
    </w:p>
    <w:p>
      <w:pPr>
        <w:pStyle w:val="Heading5"/>
        <w:numPr>
          <w:ilvl w:val="4"/>
          <w:numId w:val="1"/>
        </w:numPr>
        <w:rPr/>
      </w:pPr>
      <w:bookmarkStart w:id="1225" w:name="__RefHeading___Toc125825_3264237689"/>
      <w:bookmarkStart w:id="1226" w:name="_Toc454"/>
      <w:bookmarkEnd w:id="1225"/>
      <w:r>
        <w:rPr>
          <w:rtl w:val="true"/>
        </w:rPr>
        <w:t>بررسی دلیل انصراف در مقام</w:t>
      </w:r>
      <w:bookmarkEnd w:id="1226"/>
    </w:p>
    <w:p>
      <w:pPr>
        <w:pStyle w:val="BookText"/>
        <w:rPr/>
      </w:pPr>
      <w:r>
        <w:rPr>
          <w:rFonts w:ascii="IRNazanin" w:hAnsi="IRNazanin" w:eastAsia="IRNazanin"/>
          <w:color w:val="111111"/>
          <w:sz w:val="28"/>
          <w:sz w:val="28"/>
          <w:szCs w:val="28"/>
          <w:rtl w:val="true"/>
          <w:lang w:bidi="fa-IR"/>
        </w:rPr>
        <w:t>این راه، یک جواب اساسی دارد و آن این است که شما انصراف را ناشی از چه می‌دانید؟ چه چیزی سبب انصراف می‌شود؟ چون معنای انصراف، عبارت از این است که تا انسان لفظ را می‌شنود، ذهنش انتقال پیدا کند به آن معنای منصرف الیه، آیا ریشۀ انصراف و علت انصراف، غیر از مسألۀ کثرت استعمال، چیز دیگری می‌تواند باشد؟ کثرت استعمال، موجب تحقق انصراف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دیدیم لفظی یک مرتبه در این معنا استعمال شد، بار دوم هکذا و مثلا دیدیم صدی هشتاد، صدی نود استعمالاتش در رابطۀ با یک جهت خاصه است، این سبب انس ذهن می‌شود، سبب این می‌شود که وقتی ذهن انسان با یک استعمالی برخورد بکند که فاقد هرنوع قرینه باشد، همان معنای کثیر الاستعمال 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ینشیء من 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دیگر</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بودن، ناقص بودن، شریف بودن، غیر شریف بودن، اینها نقشی در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ادعا بکند که کلمۀ انسان انصراف دارد به انسان عالم، چرا؟ برای اینکه انسان عالم در مقایسۀ با انسان جاهل، دارای کمال است، دارای شرافت است، دارای مقام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کمال و شرافت، سبب انصراف می‌شود که تا کلمۀ انسان از دهان کسی بیرون بیاید، فوری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انسان عالم است، برای اینکه عالم اشرف از غیر عالم است و کمال علمی او اختصاص به او دارد؟ نه، این کمال و شرافت و قوت و ضعف و امثال ذلک دخالت ندارد یا مثلا در باب نور، نور قوی و نور ضعیف داریم، آیا قوت نور قوی اقتضا می‌کند که وقتی که کلمۀ نور بدون قید ذکر بشود، انصراف به نور قوی داشته</w:t>
      </w:r>
      <w:bookmarkStart w:id="1227" w:name="pg13688_140063"/>
    </w:p>
    <w:p>
      <w:pPr>
        <w:pStyle w:val="BookText"/>
        <w:rPr/>
      </w:pPr>
      <w:bookmarkEnd w:id="1227"/>
      <w:r>
        <w:rPr>
          <w:rFonts w:ascii="IRNazanin" w:hAnsi="IRNazanin" w:eastAsia="IRNazanin"/>
          <w:color w:val="111111"/>
          <w:sz w:val="28"/>
          <w:sz w:val="28"/>
          <w:szCs w:val="28"/>
          <w:rtl w:val="true"/>
          <w:lang w:bidi="fa-IR"/>
        </w:rPr>
        <w:t>باشد و منشأ انصراف هم این باشد که نور قوی واجد قوت در مقابل نور ضعیف است؟ ضعف و قوت هیچ ربطی به مسألۀ انصراف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معنایش انس ذهن است، آشناتر بودن ذهن است و این انس ذهن به واسطۀ کثرت استعمال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آیا کسی می‌تواند مدعی بشود که در قضایای شرطیه، کثرت استعمال در رابطۀ با علت منحصره است؟ آیا می‌تواند چنین مطلبی را ادعا بکند یا آنجا که علت منحصره باشد، تصادفا استعمالش خیلی کم است زیرا معمولا یا در مطلق علت است یا در ارتباط است یا ارتباط به نحو لزوم است یا علت ناقصه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کسی بتواند ادعا بکند که در قضایای شرطیه مثلا صدی هشتاد آن، شرط، علت منحصره برای جزاء است، بطوری که این کثرت استعمال، برای انسان، ایجاد انصراف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این است که شاید صدی نود قضایای شرطیه در غیر علت منحصره باشد و در علت منحصره کمتر قضایای شرطیه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انصراف هم درست نیست</w:t>
      </w:r>
      <w:r>
        <w:rPr>
          <w:rFonts w:eastAsia="IRNazanin" w:cs="IRNazanin"/>
          <w:color w:val="111111"/>
          <w:sz w:val="28"/>
          <w:szCs w:val="28"/>
          <w:rtl w:val="true"/>
          <w:lang w:bidi="fa-IR"/>
        </w:rPr>
        <w:t>.</w:t>
      </w:r>
    </w:p>
    <w:p>
      <w:pPr>
        <w:pStyle w:val="Heading5"/>
        <w:numPr>
          <w:ilvl w:val="4"/>
          <w:numId w:val="1"/>
        </w:numPr>
        <w:rPr/>
      </w:pPr>
      <w:bookmarkStart w:id="1228" w:name="__RefHeading___Toc125827_3264237689"/>
      <w:bookmarkStart w:id="1229" w:name="_Toc455"/>
      <w:bookmarkEnd w:id="1228"/>
      <w:r>
        <w:rPr>
          <w:rtl w:val="true"/>
        </w:rPr>
        <w:t>عدم وجود ارتباط بیشتر بین علت منحصره و معلول</w:t>
      </w:r>
      <w:bookmarkEnd w:id="1229"/>
    </w:p>
    <w:p>
      <w:pPr>
        <w:pStyle w:val="BookText"/>
        <w:rPr/>
      </w:pPr>
      <w:r>
        <w:rPr>
          <w:rFonts w:ascii="IRNazanin" w:hAnsi="IRNazanin" w:eastAsia="IRNazanin"/>
          <w:color w:val="111111"/>
          <w:sz w:val="28"/>
          <w:sz w:val="28"/>
          <w:szCs w:val="28"/>
          <w:rtl w:val="true"/>
          <w:lang w:bidi="fa-IR"/>
        </w:rPr>
        <w:t>یک چیزی هم مرحوم آخوند اضافه دارند که یک نکته‌ای در آن هست و آن این است که اصولا ارتباطی که در علیّت منحصره بین علت و معلول وجود دارد را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ارتباطی است که در غیر علیّت منحصره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 را گفته است؟ اگر یک معلولی دارای یک علت شد و یک معلولی، دارای دو علت شد، آن معلولی که دارای دو علت است و هرکدام هم علت تامه است، آیا ارتباط بین علت و معلول در آنجایی که معلول دارای دو علت است، ضعیفتر و ناقصتر از ارتباطی است که بین علت منحصره و معلول وجود دارد؟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شما به نظر ابتدایی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شاید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بالاتری می‌زنم که برای شما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رابطۀ بین ماهیت و لازم الماهیة بیشتر است یا رابطۀ بین علت و معلول؟ بلا اشکال رابطۀ بین ماهیت و لازم ماهیت، قوی‌تر است، برای اینکه رابطۀ بین علت و معلول در محدودۀ وجود است،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علة للحرارة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النار علة لوجود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علیّت، ارتباط مربوط به مقام وجود است و الا ماهیت نار که علت برای حرارت نیست، حتی وجود ذهنی نار هم علت برای حرارت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صد بار ماهیت نار را در ذهنتان تصور بکنید و وجود ذهنی به نار بدهید، هیچ حرارتی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علیّت و ارتباط بین نار و حرارت در رابطۀ با وجود خارجی است درحالی‌که ما می‌بینیم که بعضی از ارتباطها</w:t>
      </w:r>
      <w:bookmarkStart w:id="1230" w:name="pg13688_140064"/>
    </w:p>
    <w:p>
      <w:pPr>
        <w:pStyle w:val="BookText"/>
        <w:rPr/>
      </w:pPr>
      <w:bookmarkEnd w:id="1230"/>
      <w:r>
        <w:rPr>
          <w:rFonts w:ascii="IRNazanin" w:hAnsi="IRNazanin" w:eastAsia="IRNazanin"/>
          <w:color w:val="111111"/>
          <w:sz w:val="28"/>
          <w:sz w:val="28"/>
          <w:szCs w:val="28"/>
          <w:rtl w:val="true"/>
          <w:lang w:bidi="fa-IR"/>
        </w:rPr>
        <w:t>در مرحلۀ ماهیت مطرح است، مثل زوجیت نسبت به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زوجیت را لازم اربعه می‌دانید، زوجیت، لازم ماهیت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ارتباطی که در مرحلۀ ماهیت وجود دارد، قوی‌تر نیست از آن ارتباطی که نه در ماهیت است و نه در وجود ذهنی است بلکه این ارتباط تنها در وجود خارجی تحقق دارد، درحالی‌که یکی از مراتب ارتباطی که ما دیروز ذکر می‌کردیم همین ارتباط بین زوجیت و اربعه بود که این ارتباط مربوط به مقام ماهیت است و در ماهیت، بین زوجیت و اربعه،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فکر نکنید که اگر یک چیزی علیّت منحصره پیدا کرد، این دلیل بر این است که ارتباط از نظر نفس ارتباط قوی‌تر و کامل‌تر است بلکه هیچ فرقی بین علت منحصره و علت غیر منحصره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جواب از این انصراف، هم به منع صغری برگشت می‌کند و هم به منع کبری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اینها ممنوع است و راه انصراف از این نظر باطل است</w:t>
      </w:r>
      <w:r>
        <w:rPr>
          <w:rFonts w:eastAsia="IRNazanin" w:cs="IRNazanin"/>
          <w:color w:val="111111"/>
          <w:sz w:val="28"/>
          <w:szCs w:val="28"/>
          <w:rtl w:val="true"/>
          <w:lang w:bidi="fa-IR"/>
        </w:rPr>
        <w:t>.</w:t>
      </w:r>
    </w:p>
    <w:p>
      <w:pPr>
        <w:pStyle w:val="Heading5"/>
        <w:numPr>
          <w:ilvl w:val="4"/>
          <w:numId w:val="1"/>
        </w:numPr>
        <w:rPr/>
      </w:pPr>
      <w:bookmarkStart w:id="1231" w:name="__RefHeading___Toc125829_3264237689"/>
      <w:bookmarkStart w:id="1232" w:name="_Toc456"/>
      <w:bookmarkEnd w:id="1231"/>
      <w:r>
        <w:rPr>
          <w:rtl w:val="true"/>
        </w:rPr>
        <w:t>اثبات علیّت منحصره از راه مقدمات حکمت</w:t>
      </w:r>
      <w:bookmarkEnd w:id="1232"/>
    </w:p>
    <w:p>
      <w:pPr>
        <w:pStyle w:val="BookText"/>
        <w:rPr/>
      </w:pPr>
      <w:r>
        <w:rPr>
          <w:rFonts w:ascii="IRNazanin" w:hAnsi="IRNazanin" w:eastAsia="IRNazanin"/>
          <w:color w:val="111111"/>
          <w:sz w:val="28"/>
          <w:sz w:val="28"/>
          <w:szCs w:val="28"/>
          <w:rtl w:val="true"/>
          <w:lang w:bidi="fa-IR"/>
        </w:rPr>
        <w:t>راه سومی که ذکر کرده‌اند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انصراف را نمی‌گوییم، وضع را هم نمی‌گوییم، ما از راه مقدمات حکمتی که در مفاد و معنای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وارد می‌شویم، به این کیفیت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لمطلق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علیّت منحصره و انصراف را منکر شویم، حالا که مولا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کرده است و در مقام بیان هم هست، معنی اینکه در مقام بیان است این است که نوع ارتباط را هم می‌خواهد بیان کند نه اینکه در مقام اهمال و اجمال باشد که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شرط و جزاء، ارتباطی هست، اما چه ارتباطی، دیگر نپرس، نمی‌خواهم آن را بیان کنم، اینطور نیست بلکه در مقام بیان نوع ارتباط هم هست اما هرچه هم به کلامش نگاه می‌کنیم می‌بینیم هیچ نوعی را بیان نکرده است، هیچ قرینه‌ای بر تعیین ذکر نکرده است، قدر متیقن در مقام تخاطب هم وجود ندارد، اینجا چه کنیم؟ موضوع له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وضع، مطلق ارتباط است، متکلم تا اینکه به علیّت منحصره برسد، چند مرحله فاصله دارد، این وضع شده برای مطلق ارتباط، اما وقتی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اهمال و اجمال نیست بلکه در مقام بیان است، می‌خواهد خصوصیت ارتباط و نوع ارتباط را هم بیان بکند و هرچه هم به کلامش نگاه می‌کنیم می‌بینیم چیزی که دلالت بر تعیین نوع ارتباط باشد، وجود ندارد</w:t>
      </w:r>
      <w:r>
        <w:rPr>
          <w:rFonts w:eastAsia="IRNazanin" w:cs="IRNazanin"/>
          <w:color w:val="111111"/>
          <w:sz w:val="28"/>
          <w:szCs w:val="28"/>
          <w:rtl w:val="true"/>
          <w:lang w:bidi="fa-IR"/>
        </w:rPr>
        <w:t>.</w:t>
      </w:r>
    </w:p>
    <w:p>
      <w:pPr>
        <w:pStyle w:val="Heading5"/>
        <w:numPr>
          <w:ilvl w:val="4"/>
          <w:numId w:val="1"/>
        </w:numPr>
        <w:rPr/>
      </w:pPr>
      <w:bookmarkStart w:id="1233" w:name="__RefHeading___Toc125831_3264237689"/>
      <w:bookmarkStart w:id="1234" w:name="_Toc457"/>
      <w:bookmarkEnd w:id="1233"/>
      <w:r>
        <w:rPr>
          <w:rtl w:val="true"/>
        </w:rPr>
        <w:t>تشبیه بین مقام و وجوب نفسی و غیری</w:t>
      </w:r>
      <w:bookmarkEnd w:id="1234"/>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اقتضا می‌کند که در اینجا کلام متکلم را حمل کنیم بر آن ارتباطی</w:t>
      </w:r>
    </w:p>
    <w:p>
      <w:pPr>
        <w:pStyle w:val="BookText"/>
        <w:rPr/>
      </w:pPr>
      <w:r>
        <w:rPr>
          <w:rFonts w:ascii="IRNazanin" w:hAnsi="IRNazanin" w:eastAsia="IRNazanin"/>
          <w:color w:val="111111"/>
          <w:sz w:val="28"/>
          <w:sz w:val="28"/>
          <w:szCs w:val="28"/>
          <w:rtl w:val="true"/>
          <w:lang w:bidi="fa-IR"/>
        </w:rPr>
        <w:t>که اکمل مراتب ارتباط است که عبارت از علیّت منحصره است، برای اینکه علیّت منحصره به لحاظ اکمل بودنش نسبت به مراتب ارتباط، بیانش به یک مؤنۀ زائده احتیاج ندارد اما ارتباطهای پائین‌تر نیاز به مؤنۀ زائده دارد و یک تشبیهی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مشبه‌به آن سابقا در بحث اوامر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مثلا یک دلیلی قائم شد بر اینکه وضو واجب است، همین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نفهمیدیم که این وجوب وضو وجوب نفسی است که ارتباطی به مسألۀ نماز و دخول وقت نماز و وجوب نماز نداشته باشد، واجب نفسی، خودش واجب است چه‌چیز دیگر وجوب داشته باشد یا نداشته باشد و احتمال می‌دهیم که این وجوب وضو، وجوب غیری مقدمی باشد که اگر وجوبش وجوب غیری مقدمی شد، آنوقت در صورتی واجب است که ذی المقدمه‌اش واجب باشد اما اگر ذی المقدمه‌اش واجب نشد، دیگر به عنوان مقدمیت نمی‌تواند وجوب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قائم شده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مردد ماندیم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وجوبه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توقف نداشته باشد بر اینکه وقت نماز وارد شده باشد و نماز واجب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وجوبش نفسی است، دیگر مقدمیت ندارد که تابع ذی المقدمه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وجوبش غیری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وجوبه علی وجوب الغیر، اذا وجب الغیر و هو الصلاة یجب الوضوء و الا لا یکون وجوب مقدمة بدون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بین نفسیت و غیریت این مستدل کأنّ به 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دوران بین نفسیت و غیریت فرمودید که لازمۀ اطلاق و مقدمات حکمت این است که حمل بر وجوب نفسی بشود و علتش را اینطور ذکر کردید که در واجب نفسی مؤنۀ زائده لازم ندارد همین‌که بگویند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 است اما در واجب غیری، مؤنۀ زائده لازم دارد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اذا وجبت الصلاة اما اذا لم تکن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شما در دوران بین نفسیت و غیریت، لازمۀ اطلاق و مقدمات حکمت را عبارت از حمل وجوب بر وجوب نفسی دانستید به لحاظ اینکه بیان وجوب نفسی، نیاز به مؤنۀ زائده ندارد اما وجوب غیری بیانش نیاز به مؤنۀ زائده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حرف شما را اینجا پیاده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همانطوری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وجوب وضع شده،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مطلق ارتباط وضع شده است، اما در جایی که مقدمات حکمت جریان پیدا کند، که مهمترین مقدمۀ حکمت این است که مولا در مقام بیان باشد نه در مقام اهمال و اجمال و با اینکه در مقام بیان است ما می‌بینیم هیچ قیدی و خصوصیتی را تبیین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مقدمات حکمت و اطلاق این است که کلام مولا را حمل کنیم بر آنچه که نیاز به مؤنۀ زائده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نیاز به مؤنۀ</w:t>
      </w:r>
      <w:bookmarkStart w:id="1235" w:name="pg13688_140066"/>
    </w:p>
    <w:p>
      <w:pPr>
        <w:pStyle w:val="BookText"/>
        <w:rPr/>
      </w:pPr>
      <w:bookmarkEnd w:id="1235"/>
      <w:r>
        <w:rPr>
          <w:rFonts w:ascii="IRNazanin" w:hAnsi="IRNazanin" w:eastAsia="IRNazanin"/>
          <w:color w:val="111111"/>
          <w:sz w:val="28"/>
          <w:sz w:val="28"/>
          <w:szCs w:val="28"/>
          <w:rtl w:val="true"/>
          <w:lang w:bidi="fa-IR"/>
        </w:rPr>
        <w:t>زائده نداشت در اینجا هم علت منحصره، نیاز به مؤنۀ زائده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راه اطلاق و مقدمات حکمت که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مسألۀ علیّت منحصره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که آن مطلب را در دوران بین نفسیت و غیریت پذیرفتند در مقام جواب این قائل در مقام این هستند که بین مقیس و مقیس علیه فرق قائل بشوند 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وجوب نفسی و غیری همانطوری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قیدی را اضافه نکرد، این وجوب نفسی نیاز به مؤنۀ زائده ندارد اما در ما نحن فیه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ما نحن فیه اگر عنوان علیّت هم زائد بر ارتباط مطرح بشود، باز هم مخاطب و مکلف می‌تواند سؤال بکند که اینها المولا مقصود شما از این علیّت، علیّت منحصره است یا علیّت غیر منحصره؟ و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منحصره نیاز به مؤنۀ زائده ندارد، اینطور نیست بلکه همانطوری که علیّت غیر منحصره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مؤنة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منحصره هم همینطور است مثل انسان عالم و انسان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وقتی کلمۀ انسان گفته می‌شود در افادۀ قید علم، نیاز به مؤنۀ زائده نداشته باشد، بلکه مخاطب و مکلف می‌تواند سؤال بکند که آیا مقصود شما از انسان، انسان عالم است یا انسان جاهل؟ با اینکه بین انسان عالم در مقایسۀ با انسان غیر عالم، کمال فرق موجود است، اما در این جهتی که محط بحث ما و مورد بحث ماست که نیاز به مؤنۀ زائده و عدم نیاز به مؤنۀ زائده باشد، در این جهت فرق نیست، همانطوری که علت غیر منحصره نیاز دارد، علت منحصره هم نیاز دارد</w:t>
      </w:r>
      <w:r>
        <w:rPr>
          <w:rFonts w:eastAsia="IRNazanin" w:cs="IRNazanin"/>
          <w:color w:val="111111"/>
          <w:sz w:val="28"/>
          <w:szCs w:val="28"/>
          <w:rtl w:val="true"/>
          <w:lang w:bidi="fa-IR"/>
        </w:rPr>
        <w:t>.</w:t>
      </w:r>
    </w:p>
    <w:p>
      <w:pPr>
        <w:pStyle w:val="Heading5"/>
        <w:numPr>
          <w:ilvl w:val="4"/>
          <w:numId w:val="1"/>
        </w:numPr>
        <w:rPr/>
      </w:pPr>
      <w:bookmarkStart w:id="1236" w:name="__RefHeading___Toc125833_3264237689"/>
      <w:bookmarkStart w:id="1237" w:name="_Toc458"/>
      <w:bookmarkEnd w:id="1236"/>
      <w:r>
        <w:rPr>
          <w:rtl w:val="true"/>
        </w:rPr>
        <w:t>عدم تمامیت تشبیه مقام به وجوب نفسی و غیری</w:t>
      </w:r>
      <w:bookmarkEnd w:id="1237"/>
    </w:p>
    <w:p>
      <w:pPr>
        <w:pStyle w:val="BookText"/>
        <w:rPr/>
      </w:pPr>
      <w:r>
        <w:rPr>
          <w:rFonts w:ascii="IRNazanin" w:hAnsi="IRNazanin" w:eastAsia="IRNazanin"/>
          <w:color w:val="111111"/>
          <w:sz w:val="28"/>
          <w:sz w:val="28"/>
          <w:szCs w:val="28"/>
          <w:rtl w:val="true"/>
          <w:lang w:bidi="fa-IR"/>
        </w:rPr>
        <w:t>لکن جواب ما این است که ما اصلا مقیس علیه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بشود یا به غیر هیئت افعل مطرح بشود،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فرمایش مرحوم آخوند در آنجا یک امر غیر معقولی است، برای اینکه نفسیت و غیریت دو قسم هستند، قسیم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قسم شدند و قسیم هم قرار گرفتند، پس یک مقسم مشترک دارند و وقتی که مقسم مشترک در قالب قسم پیاده می‌شود، نمی‌شود عین آن مقسم، احد القسمین باشد بلکه باید مقسم به ضمیمۀ یک خصوصیت زائده عنوان قسم پیدا کند، دیگر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انسان و اما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تقسیمی درست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مقسم شماست را قسیم قرار می‌دهید و به عنوان دو قسم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هرقسمی باید لا محاله مقسم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خصوصیة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خصوصیت زائده نباشد، تقسیم نمی‌تواند تحقق پیدا کند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نفسی و اما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نفسیت واجب</w:t>
      </w:r>
      <w:bookmarkStart w:id="1238" w:name="pg13688_140067"/>
    </w:p>
    <w:p>
      <w:pPr>
        <w:pStyle w:val="BookText"/>
        <w:rPr/>
      </w:pPr>
      <w:bookmarkEnd w:id="1238"/>
      <w:r>
        <w:rPr>
          <w:rFonts w:ascii="IRNazanin" w:hAnsi="IRNazanin" w:eastAsia="IRNazanin"/>
          <w:color w:val="111111"/>
          <w:sz w:val="28"/>
          <w:sz w:val="28"/>
          <w:szCs w:val="28"/>
          <w:rtl w:val="true"/>
          <w:lang w:bidi="fa-IR"/>
        </w:rPr>
        <w:t>به ضمیمۀ یک خصوصیت دیگر است، غیریت واجب هم به ضمیمۀ یک 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نفسیت عین همان مقسم باشد که شما از آن تعبیر به الواجب می‌کنید و الا تقسیمتان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نفسیت عبارت از واجب به ضمیمۀ یک خصوصیت زائده شد،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خصوصیت نفسیه را از کجا استفاده می‌کنید، اینکه بیشتر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شما نگذاشته است؟ نفسیت و غیریت هردو قید زائد لازم دارد و نمی‌شود که اطلاق که فاقد بیان خصوصیت زائده است را بر یک خصوصیت زائده بار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همانجا هم ما عرض کردیم که بیان مرحوم آخوند در دوران بین نفسیت و غیریت، تعینیت و تخییریت، عینیت و کفائیت،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اینها را مرحوم آخوند به یک چوب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هم از این قائل همین جواب را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قبول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ارتباط وضع شده است و انصرافی هم در کار نیست، چطور می‌توانید این مطلق ارتباط را روی یک قسمش که عبارت از خصوص علیّت منحصره است، پیاده کنید درحالی‌که علیّت منحصره نمی‌تواند عبارت از مطلق ارتباط باشد بلکه ارتباط به ضمیمۀ خصوصیت زائده است و فرض این است که در کلام متکلم هیچ اشاره‌ای به آن خصوصیت زائده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قیاس این مستدل را می‌پذیریم اما در مقیس علیه آن، اصلا حکم را قبول نداریم و اینجا هم عین همان مقیس علیه، مطلب، پذیرفته نیست اما مرحوم آخوند چون مطلب را در مقیس علیه، پذیرفته است اینجا به دست‌وپا افتاده‌اند که بین ما نحن فیه و آنجا فرقی بیان بکنند در حالی‌که نیاز به این وجود ندارد و در نتیجه راه سومی هم که برای علیّت منحصره ذکر شده است باطل است</w:t>
      </w:r>
      <w:r>
        <w:rPr>
          <w:rFonts w:eastAsia="IRNazanin" w:cs="IRNazanin"/>
          <w:color w:val="111111"/>
          <w:sz w:val="28"/>
          <w:szCs w:val="28"/>
          <w:rtl w:val="true"/>
          <w:lang w:bidi="fa-IR"/>
        </w:rPr>
        <w:t>.</w:t>
      </w:r>
    </w:p>
    <w:p>
      <w:pPr>
        <w:pStyle w:val="Heading5"/>
        <w:numPr>
          <w:ilvl w:val="4"/>
          <w:numId w:val="1"/>
        </w:numPr>
        <w:rPr/>
      </w:pPr>
      <w:bookmarkStart w:id="1239" w:name="__RefHeading___Toc125835_3264237689"/>
      <w:bookmarkStart w:id="1240" w:name="_Toc459"/>
      <w:bookmarkEnd w:id="1239"/>
      <w:r>
        <w:rPr>
          <w:rtl w:val="true"/>
        </w:rPr>
        <w:t>پرسش</w:t>
      </w:r>
      <w:r>
        <w:rPr>
          <w:rtl w:val="true"/>
        </w:rPr>
        <w:t>:</w:t>
      </w:r>
      <w:bookmarkEnd w:id="1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نمی‌توان برای اثبات علیّت منحصره بین شرط و جزاء از راه انصراف وارد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علت منحصره و معلولش ارتباط بیشتری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علیّت منحصره از راه مقدمات حکمت را با جوابش بیان کنید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تشبیه بین مقام و وجوب نفسی و غیری تمام نیست؟ توضیح دهید</w:t>
      </w:r>
      <w:r>
        <w:rPr>
          <w:rFonts w:eastAsia="IRNazanin" w:cs="IRNazanin"/>
          <w:color w:val="111111"/>
          <w:sz w:val="28"/>
          <w:szCs w:val="28"/>
          <w:rtl w:val="true"/>
          <w:lang w:bidi="fa-IR"/>
        </w:rPr>
        <w:t>.</w:t>
      </w:r>
      <w:bookmarkStart w:id="1241" w:name="pg13688_140068"/>
    </w:p>
    <w:p>
      <w:pPr>
        <w:pStyle w:val="Heading4"/>
        <w:numPr>
          <w:ilvl w:val="3"/>
          <w:numId w:val="1"/>
        </w:numPr>
        <w:rPr/>
      </w:pPr>
      <w:bookmarkStart w:id="1242" w:name="__RefHeading___Toc125837_3264237689"/>
      <w:bookmarkStart w:id="1243" w:name="_Toc460"/>
      <w:bookmarkEnd w:id="1241"/>
      <w:bookmarkEnd w:id="1242"/>
      <w:r>
        <w:rPr>
          <w:rtl w:val="true"/>
        </w:rPr>
        <w:t>درس پانصد و هشتاد و دوم</w:t>
      </w:r>
      <w:bookmarkEnd w:id="1243"/>
    </w:p>
    <w:p>
      <w:pPr>
        <w:pStyle w:val="Heading5"/>
        <w:numPr>
          <w:ilvl w:val="4"/>
          <w:numId w:val="1"/>
        </w:numPr>
        <w:rPr/>
      </w:pPr>
      <w:bookmarkStart w:id="1244" w:name="__RefHeading___Toc125839_3264237689"/>
      <w:bookmarkStart w:id="1245" w:name="_Toc461"/>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46" w:name="__RefHeading___Toc125841_3264237689"/>
      <w:bookmarkStart w:id="1247" w:name="_Toc462"/>
      <w:bookmarkEnd w:id="1246"/>
      <w:r>
        <w:rPr>
          <w:rtl w:val="true"/>
        </w:rPr>
        <w:t>اثبات علیّت منحصره از راه جریان مقدمات حکمت در شرط‌</w:t>
      </w:r>
      <w:bookmarkEnd w:id="1247"/>
    </w:p>
    <w:p>
      <w:pPr>
        <w:pStyle w:val="BookText"/>
        <w:rPr/>
      </w:pPr>
      <w:r>
        <w:rPr>
          <w:rFonts w:ascii="IRNazanin" w:hAnsi="IRNazanin" w:eastAsia="IRNazanin"/>
          <w:color w:val="111111"/>
          <w:sz w:val="28"/>
          <w:sz w:val="28"/>
          <w:szCs w:val="28"/>
          <w:rtl w:val="true"/>
          <w:lang w:bidi="fa-IR"/>
        </w:rPr>
        <w:t>مبنای متأخرین در مسألۀ مفهوم این بود که در قضیۀ شرطیه، شرط، علیّت منحصره برای ثبوت جزا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مجیء زید علت منحصرۀ برای وجوب اکرام باشد، لازمه‌اش این است که عند انتفاء المجیء، وجوب اکرام هم منتفی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اختلاف در این جهت بود که این علیّت منحصره از چه راهی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بود که از راه تبادر نسبت به ادات شرط استفاده کنیم یعنی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له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وضع، عبارت از علیّت منحصره است یعنی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دلیلش هم تبادر است که جواب دادیم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بود که از طریق انصراف به علت منحصره به این کیفیت که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ارتباط و علاقۀ بین شرط و جزا باشد لکن عند الاطلاق، به آن فرد کامل انصراف دارد که عبارت از علت منحصره است که این هم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این بود که از راه اطلاق و مقدمات حکمت ثابت بشود، منتها مجرای اطلاق و مقدمات حکمت، همان ادات شرط بود یعنی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علاقۀ بین شرط و جزا وضع شده است لکن اگر مولا در مقام بیان باشد و سایر مقدمات حکمت هم تمام باشد، اطلاق اقتضا می‌کند که مراد متکلم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ادات شرط، علیّت منحصره باشد که این را هم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 که امروز مورد بحث ماست این است که اصولا به ادات شرط کاری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سه راهی که تابه‌حال ذکر شد، در دائرۀ ادات شرط بود چه مسألۀ وضع و چه مسألۀ انصراف و چه مسألۀ اطلاقی که از راه مقدمات حکمت ثابت می‌شود، همۀ اینها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ادوات شرط بود، اما راه چهارم عبارت از اطلاق و مقدمات حکمت است، اما نه تنها در رابطۀ با ادات شرط، بلکه اصولا به ادات شرط در اینجا کاری نداریم بلکه مجرای اطلاق و محط مقدمات حکمت را خود شرط در قضیۀ شرطیه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اینطوری استدلال می‌کند که مجیء زید که به عنوان شرط در قضیۀ شرطیه مطرح است را از راه اطلاق و مقدمات حکمت استفاده می‌کنیم که شرطیت مجیء زید و مدخلیتش در وجوب اکرام به نحو علیّت منحصره است برای اینکه اولا خارجا می‌دانیم که اگر یک شیئی دارای دو علت باشد، ولو اینکه هردو علت، علت مستقله و علت تامه باشند لکن خاصیت دو علت این است که هرکدام از این دو علت، اول تحقق پیدا کند و قبل از دیگری تحقق پیدا کند، معلول در اثر وجود آن علت، تحقق پیدا کرده است و اگر علت دوم بعد پیدا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کالحجر فی جنب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معلولی دو علت تامه و دو علت مستقله دارد، اولین علت که تحقق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علیها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دنبالش معلول وجود پیدا می‌کند لذا علت دوم که بعد از علت اولی می‌خواهد تحقق پیدا کند، دیگر هیچ نقشی و تأثیری در رابطۀ با معلول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 علت مستقله یک چنین مسأله‌ای است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اینجایی که دو علت مستقله وجود دارد، اگر این دو علت، مقارن باهم تحقق پیدا بکنند و در آن واحد و زمان واحد، هردو تحقق پیدا بکنند آیا از نظر قواعد فلسفی، معلول به کدام یکی از اینها ارتباط پیدا می‌کند؟ لا محاله معلول به مجموع کلتا العلتین ارتباط پیدا می‌کند و الا معنا ندارد که در آن واحد، دو علت مستقله با وصف استقلال در معلول واحد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باهم وجود پیدا کردند، هردو هم علیّت دارند و هردو هم استقلال در علیّت دارند و هیچ‌کدام هم ترجیح بر دیگری ندارد، لا محاله باید ملتزم بشویم به اینکه این دو علت مجتمعا به صورت اجتماعی تأثیر در حصول معلول و تحقق معلول کرده‌اند مثل اینکه هرکدام تنصیف شده‌اند کأنّ نصف از این علت به نصف از آن علت ضمیمه شده و در حصول معلول نقش پیدا کرده است</w:t>
      </w:r>
      <w:r>
        <w:rPr>
          <w:rFonts w:eastAsia="IRNazanin" w:cs="IRNazanin"/>
          <w:color w:val="111111"/>
          <w:sz w:val="28"/>
          <w:szCs w:val="28"/>
          <w:rtl w:val="true"/>
          <w:lang w:bidi="fa-IR"/>
        </w:rPr>
        <w:t>.</w:t>
      </w:r>
      <w:bookmarkStart w:id="1248" w:name="pg13688_140070"/>
    </w:p>
    <w:p>
      <w:pPr>
        <w:pStyle w:val="Heading5"/>
        <w:numPr>
          <w:ilvl w:val="4"/>
          <w:numId w:val="1"/>
        </w:numPr>
        <w:rPr/>
      </w:pPr>
      <w:bookmarkStart w:id="1249" w:name="__RefHeading___Toc125843_3264237689"/>
      <w:bookmarkStart w:id="1250" w:name="_Toc463"/>
      <w:bookmarkEnd w:id="1248"/>
      <w:bookmarkEnd w:id="1249"/>
      <w:r>
        <w:rPr>
          <w:rtl w:val="true"/>
        </w:rPr>
        <w:t>عدم معنا برای تقارن و تقدّم و تأخّر در علیّت منحصره</w:t>
      </w:r>
      <w:bookmarkEnd w:id="1250"/>
    </w:p>
    <w:p>
      <w:pPr>
        <w:pStyle w:val="BookText"/>
        <w:rPr/>
      </w:pPr>
      <w:r>
        <w:rPr>
          <w:rFonts w:ascii="IRNazanin" w:hAnsi="IRNazanin" w:eastAsia="IRNazanin"/>
          <w:color w:val="111111"/>
          <w:sz w:val="28"/>
          <w:sz w:val="28"/>
          <w:szCs w:val="28"/>
          <w:rtl w:val="true"/>
          <w:lang w:bidi="fa-IR"/>
        </w:rPr>
        <w:t>پس لازمۀ داشتن دو علت، این دو خصوصیت است که در آنجایی که تقدم و تأخر وجود دارد، معلول مترتب بر علت اولی است و علت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لا 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آنجایی که متقارن باهم تحقق پیدا می‌کنند، معلول به هیچ‌کدام از اینها بطور استقلال ارتباط ندارد، بلکه به مجموع علتین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در علت منحصره، دیگر هیچ‌یک از این حرفها را نمی‌شود مطرح کرد زیرا آنجا سابق و لا حقی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علة واحدة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سابق و لا حقی نمی‌توانیم تصور بکنیم و تقارن را هم نمی‌توانیم فرض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بین چه‌چیز با چه‌چیز؟ اصلا در علت منحصره موضوعا مسألۀ مقارنت معنا ندارد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چیزی علت منحصره شد، این کمال ارتباط با معلول را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وجدت العلة المنحصرة وجد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منحصره وجود پیدا نکند معلول هم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مقدمه روشن شد، مستدل در راه چهارم اینطوری استدلال می‌کند که وقتی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حکمت تحقق پیدا کرد که عمده‌اش این بود که مولا در مقام بیان هست و مسألۀ دیگری را هم بوجود نیاورده و ذکر نکرده است، ما از این کلام این را استفاده می‌کنیم که بین مجیء زید و وجوب اکرام، علاقۀ مطلقه وجود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الموارد و فی جمیع الحالات و فی جمیع الشئون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مجیء و بین وجوب اکرام،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از راه اطلاق، چنین ارتباطی را استفاده بکنیم جز با علیّت منحصره، قابل تطبیق نیست برای اینکه اگر مجیء زید علت منحصره برای وجوب اکرام باشد، این علقۀ دائمۀ بین مجیء زید و وجوب اکرام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که غیر از مجیء زید، یک چیز دیگری هم به عنوان ردیف و جانشین مجیء زید، در وجوب اکرام نقش دارد، یعنی وجوب اکرام دو علت دارد، باید آن خصوصیاتی که در دو علت است پیاده بکنیم که یکی از آن دو خصوصیت این است باید بگوییم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مجیء زید در صورتی در وجوب اکرام نقش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مسبوقا بعلة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مسبوق به علت دیگری باشد دیگر مجیء زید هیچ‌گونه نقشی در وجوب اکرام نمی‌تواند داشته باشد و همینطور باید مقید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یقارنه علة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علت دیگری مقارن با مجیء زید تحقق پیدا کرد، اینجا دیگر بال و پر مجیء زید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مؤثر در وجوب اکرام خواهد بود، مثل همان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علتین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مسألۀ را به صورت مجموعی برگردانیم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مؤثر در حصول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مولا با توجه به اینکه در مقام</w:t>
      </w:r>
      <w:bookmarkStart w:id="1251" w:name="pg13688_140071"/>
    </w:p>
    <w:p>
      <w:pPr>
        <w:pStyle w:val="BookText"/>
        <w:rPr/>
      </w:pPr>
      <w:bookmarkEnd w:id="1251"/>
      <w:r>
        <w:rPr>
          <w:rFonts w:ascii="IRNazanin" w:hAnsi="IRNazanin" w:eastAsia="IRNazanin"/>
          <w:color w:val="111111"/>
          <w:sz w:val="28"/>
          <w:sz w:val="28"/>
          <w:szCs w:val="28"/>
          <w:rtl w:val="true"/>
          <w:lang w:bidi="fa-IR"/>
        </w:rPr>
        <w:t>بیان است، فقط به ما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بین مجیء و وجوب اکرام، ارتباط و علاقه وجود دارد چه قبل از مجیء، علت دیگری وجود داشته باشد یا نداشته باشد، چه مقارن با مجیء، شیء دیگری وجود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عبارة اخری از علت منحصره است و الا اگر علت، غیر منحصره شد، همان مسائل و همان حرفها پیش می‌آید که علت سابقه نقش دارد نه لاحقه و در صورت اجتماع هم مجموع، مؤثر است نه اینکه مجیء زید به تنهایی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اطلاق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فرقش با راه سومی که گذشت در این جهت است که مجرای اطلاق و مقدمات حکمت در راه سوم، خود ادات شرط بود، اما در این راه چهارم، مجرای اطلاق و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در قضیۀ شرطیه است</w:t>
      </w:r>
      <w:r>
        <w:rPr>
          <w:rFonts w:eastAsia="IRNazanin" w:cs="IRNazanin"/>
          <w:color w:val="111111"/>
          <w:sz w:val="28"/>
          <w:szCs w:val="28"/>
          <w:rtl w:val="true"/>
          <w:lang w:bidi="fa-IR"/>
        </w:rPr>
        <w:t>.</w:t>
      </w:r>
    </w:p>
    <w:p>
      <w:pPr>
        <w:pStyle w:val="Heading5"/>
        <w:numPr>
          <w:ilvl w:val="4"/>
          <w:numId w:val="1"/>
        </w:numPr>
        <w:rPr/>
      </w:pPr>
      <w:bookmarkStart w:id="1252" w:name="__RefHeading___Toc125845_3264237689"/>
      <w:bookmarkStart w:id="1253" w:name="_Toc464"/>
      <w:bookmarkEnd w:id="1252"/>
      <w:r>
        <w:rPr>
          <w:rtl w:val="true"/>
        </w:rPr>
        <w:t>جواب مرحوم آخوند از اجرای مقدمات حکمت در شرط‌</w:t>
      </w:r>
      <w:bookmarkEnd w:id="1253"/>
    </w:p>
    <w:p>
      <w:pPr>
        <w:pStyle w:val="BookText"/>
        <w:rPr/>
      </w:pPr>
      <w:r>
        <w:rPr>
          <w:rFonts w:ascii="IRNazanin" w:hAnsi="IRNazanin" w:eastAsia="IRNazanin"/>
          <w:color w:val="111111"/>
          <w:sz w:val="28"/>
          <w:sz w:val="28"/>
          <w:szCs w:val="28"/>
          <w:rtl w:val="true"/>
          <w:lang w:bidi="fa-IR"/>
        </w:rPr>
        <w:t>گویا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نتوانسته‌اند از این استدلال یک جواب اساسی کبروی بدهند لذا در مقام این برآمده‌اند که صغرا را منع بکنند لذا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 گفت که یک چنین اطلاق و مقدمات حکمتی وجود دارد؟ اولا ممکن است ادعا کنیم که هیچ کجا چنین اطلاق و مقدمات حکمتی وجود ندارد و بر فرض هم که وجود پیدا کند، چنین اطلاق و مقدمات حکمتی به‌ندرت وجود دارد درحالی‌که قائل به مفهوم در قضیۀ شرطیه نمی‌خواهد بگوید که گاهی از اوقات قضیۀ شرطیه مفهوم دارد بلکه او به نحو وسیع می‌خواهد مفهوم را برای قضیۀ شرطیه ذکر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اگر یک چنین اطلاق و مقدمات حکمتی وجود پیدا کند، مفهوم هست، لکن ما در جواب شما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شاید هیچ‌کجا نباشد، ثانیا اگر هم باشد گاهی از اوقات به صورت ندرت ممکن است یک چنین معنایی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وجود پیدا کرد، حق با شماست، مقتضای اطلاق و مقدمات حکمت به این کیفیت، ثبوت مفهوم است</w:t>
      </w:r>
      <w:r>
        <w:rPr>
          <w:rFonts w:eastAsia="IRNazanin" w:cs="IRNazanin"/>
          <w:color w:val="111111"/>
          <w:sz w:val="28"/>
          <w:szCs w:val="28"/>
          <w:rtl w:val="true"/>
          <w:lang w:bidi="fa-IR"/>
        </w:rPr>
        <w:t>.</w:t>
      </w:r>
    </w:p>
    <w:p>
      <w:pPr>
        <w:pStyle w:val="Heading5"/>
        <w:numPr>
          <w:ilvl w:val="4"/>
          <w:numId w:val="1"/>
        </w:numPr>
        <w:rPr/>
      </w:pPr>
      <w:bookmarkStart w:id="1254" w:name="__RefHeading___Toc125847_3264237689"/>
      <w:bookmarkStart w:id="1255" w:name="_Toc465"/>
      <w:bookmarkEnd w:id="1254"/>
      <w:r>
        <w:rPr>
          <w:rtl w:val="true"/>
        </w:rPr>
        <w:t>برگشت راه چهارم به مبنای قدما</w:t>
      </w:r>
      <w:bookmarkEnd w:id="1255"/>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از این استدلال به این صورت جواب بدهیم؛ به صورت منع صغرا یا اینکه می‌توانیم همان جوابی را که روی مبنای قدما ذکر کردیم اینجا هم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می‌توانیم یک تعبیر دیگری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راه چهارم به همان مبنای قدما برمی‌گردد، اگرچه تعبیراتشان فرق می‌کند لکن باطن و محتوای این راه چهارم، همان مبنای قدما بود که ذکر کردیم که قدما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مختار متوجه و ملتفتی قیدی را در کلامش بیاورد و جزء موضوع و قید موضوع قرار بدهد،</w:t>
      </w:r>
      <w:bookmarkStart w:id="1256" w:name="pg13688_140072"/>
    </w:p>
    <w:p>
      <w:pPr>
        <w:pStyle w:val="BookText"/>
        <w:rPr/>
      </w:pPr>
      <w:bookmarkEnd w:id="1256"/>
      <w:r>
        <w:rPr>
          <w:rFonts w:ascii="IRNazanin" w:hAnsi="IRNazanin" w:eastAsia="IRNazanin"/>
          <w:color w:val="111111"/>
          <w:sz w:val="28"/>
          <w:sz w:val="28"/>
          <w:szCs w:val="28"/>
          <w:rtl w:val="true"/>
          <w:lang w:bidi="fa-IR"/>
        </w:rPr>
        <w:t>معنایش این است که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مدخلیة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مدخلیت این است که اگر این قید، کنار برود، این حکم 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مولا جعل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گوشه‌ای از این عنوان کنار برود، این حکم مجعول مولا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چهارم هم تقریبا همین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جوابی که آنجا دادیم که تفصیلش را ان شاء الله در تنبیهات بحث مفاهیم، مطرح می‌کنیم این است که اصلا مفهوم این است که شخص این حکمی را که مولا جعل کرده است، با نبودن مجیء، منتفی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بدیهی است، یک مسأله‌ای نیست که کسی بتواند در آن مخالفت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این فرمان و دستوری را که مولا صادر کرده است، عبارتش و به اصطلاح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قانونش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این نیست و هرجزئی و هرقیدی از موضوعش کنار برود، شخص این حکم، کنار می‌رود، چه شما زید را بردارید جایش عمرو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عمرو فأکرم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زید را حفظ کنید و قید مجیء آن را بردارید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علیک زید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 علیک زید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حکم نیست، این حکم آخر به دلیل اینکه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دیگر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علیک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دو حکم صادر کرده، دو دستور صادر کرده است برای اینکه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نکرده است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أو 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حکم مستقل است در موضوع یکی مجیء مدخلیت دارد و در موضوع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مفهوم این نیست که نفس این حکمی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این دستوری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قیدش منتفی بشود آیا منتفی می‌شود یا نه؟ این بدیهی است که یک حکم مجعول با توجه به یک خصوصیات، وقتی که یکی از آن خصوصیاتش منتفی بشود، شخص این حکم بلا اشکال کنار می‌رود و منتفی می‌شود اما در باب مفهوم، مسأله روی این دور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مفهوم مسأله این است که اگر مجیء زید نبود، نه شخص این وجوب اکرام مجعول، منتفی است، به کلی وجوب اکرام از زید منتفی است، در باب مفهوم، عنوان اصطلاحی، انتفاء سنخ حکم است، انتفاء مثل حکم است انتفاء مشابه این حکم مجعول است نه انتفاء شخص این حکم مجعول</w:t>
      </w:r>
      <w:r>
        <w:rPr>
          <w:rFonts w:eastAsia="IRNazanin" w:cs="IRNazanin"/>
          <w:color w:val="111111"/>
          <w:sz w:val="28"/>
          <w:szCs w:val="28"/>
          <w:rtl w:val="true"/>
          <w:lang w:bidi="fa-IR"/>
        </w:rPr>
        <w:t>.</w:t>
      </w:r>
    </w:p>
    <w:p>
      <w:pPr>
        <w:pStyle w:val="Heading5"/>
        <w:numPr>
          <w:ilvl w:val="4"/>
          <w:numId w:val="1"/>
        </w:numPr>
        <w:rPr/>
      </w:pPr>
      <w:bookmarkStart w:id="1257" w:name="__RefHeading___Toc125849_3264237689"/>
      <w:bookmarkStart w:id="1258" w:name="_Toc466"/>
      <w:bookmarkEnd w:id="1257"/>
      <w:r>
        <w:rPr>
          <w:rtl w:val="true"/>
        </w:rPr>
        <w:t>عدم ثبوت مدعا به وسیله راه چهارم</w:t>
      </w:r>
      <w:bookmarkEnd w:id="1258"/>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مفهوم این شد، همان جوابی که از قدما دادیم از این راه چهارم هم به همین کیفیت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شما از راه اطلاق و مقدمات حکمت، مسألۀ علیّت منحصره</w:t>
      </w:r>
      <w:bookmarkStart w:id="1259" w:name="pg13688_140073"/>
    </w:p>
    <w:p>
      <w:pPr>
        <w:pStyle w:val="BookText"/>
        <w:rPr/>
      </w:pPr>
      <w:bookmarkEnd w:id="1259"/>
      <w:r>
        <w:rPr>
          <w:rFonts w:ascii="IRNazanin" w:hAnsi="IRNazanin" w:eastAsia="IRNazanin"/>
          <w:color w:val="111111"/>
          <w:sz w:val="28"/>
          <w:sz w:val="28"/>
          <w:szCs w:val="28"/>
          <w:rtl w:val="true"/>
          <w:lang w:bidi="fa-IR"/>
        </w:rPr>
        <w:t>را برای مجیء زید ثابت بکنید اما معلولش چیست؟ علیّت منحصره معلولش شخص همین حکمی است که مولا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انتفای علت منحصره، شخص این حکم منتفی می‌شود اما انتفاء شخص، در باب مفهوم مطرح نیست، آنکه در باب مفهوم مطرح است عبارت از انتفای کلی وجوب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دلیل نمی‌تواند با مدعا تطبیق بکند برای اینکه مدعای شما این است عند انتفاء المجیء، هرعنوانی تحقق پیدا کند، سلام زید باشد، ضیافت زید باشد، احسان زید باشد، اصلا وجوب اکرامی تحقق ندارد، اما دلیلی که شما برای این مدعا اقامه می‌کنید، عبارت از این است که مقتضای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مجیء،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منحصرة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معلولش عبارت از جزا است و جزا هم عبارت از شخص حکمی است که مولا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 رابطۀ با شرط علیّت منحصره را از راه اطلاق می‌پذیریم و مثل مرحوم آخوند منع صغرا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و مقدمات حکمت اولا تحقق دارد ثانیا تحققش هم به نحو ندرت نیست، فرض کنید همیشه یا اکثرا این معنا تحقق دارد، اما در عین‌حال این نمی‌تواند مفهومی که محل بحث است و مورد اثبات و ادعای شماست را ثابت کند</w:t>
      </w:r>
      <w:r>
        <w:rPr>
          <w:rFonts w:eastAsia="IRNazanin" w:cs="IRNazanin"/>
          <w:color w:val="111111"/>
          <w:sz w:val="28"/>
          <w:szCs w:val="28"/>
          <w:rtl w:val="true"/>
          <w:lang w:bidi="fa-IR"/>
        </w:rPr>
        <w:t>.</w:t>
      </w:r>
    </w:p>
    <w:p>
      <w:pPr>
        <w:pStyle w:val="Heading5"/>
        <w:numPr>
          <w:ilvl w:val="4"/>
          <w:numId w:val="1"/>
        </w:numPr>
        <w:rPr/>
      </w:pPr>
      <w:bookmarkStart w:id="1260" w:name="__RefHeading___Toc125851_3264237689"/>
      <w:bookmarkStart w:id="1261" w:name="_Toc467"/>
      <w:bookmarkEnd w:id="1260"/>
      <w:r>
        <w:rPr>
          <w:rtl w:val="true"/>
        </w:rPr>
        <w:t>پرسش</w:t>
      </w:r>
      <w:r>
        <w:rPr>
          <w:rtl w:val="true"/>
        </w:rPr>
        <w:t>:</w:t>
      </w:r>
      <w:bookmarkEnd w:id="1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چهارم برای اثبات علیّت منحصره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 ره از راه چهارم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راه چهارم و سوم را بنویسید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راه چهارم برای اثبات علیّت منحصره را بیان کنید</w:t>
      </w:r>
      <w:r>
        <w:rPr>
          <w:rFonts w:eastAsia="IRNazanin" w:cs="IRNazanin"/>
          <w:color w:val="111111"/>
          <w:sz w:val="28"/>
          <w:szCs w:val="28"/>
          <w:rtl w:val="true"/>
          <w:lang w:bidi="fa-IR"/>
        </w:rPr>
        <w:t>.</w:t>
      </w:r>
      <w:bookmarkStart w:id="1262" w:name="pg13688_140074"/>
    </w:p>
    <w:p>
      <w:pPr>
        <w:pStyle w:val="Heading4"/>
        <w:numPr>
          <w:ilvl w:val="3"/>
          <w:numId w:val="1"/>
        </w:numPr>
        <w:rPr/>
      </w:pPr>
      <w:bookmarkStart w:id="1263" w:name="__RefHeading___Toc125853_3264237689"/>
      <w:bookmarkStart w:id="1264" w:name="_Toc468"/>
      <w:bookmarkEnd w:id="1262"/>
      <w:bookmarkEnd w:id="1263"/>
      <w:r>
        <w:rPr>
          <w:rtl w:val="true"/>
        </w:rPr>
        <w:t>درس پانصد و هشتاد و سوم</w:t>
      </w:r>
      <w:bookmarkEnd w:id="1264"/>
    </w:p>
    <w:p>
      <w:pPr>
        <w:pStyle w:val="Heading5"/>
        <w:numPr>
          <w:ilvl w:val="4"/>
          <w:numId w:val="1"/>
        </w:numPr>
        <w:rPr/>
      </w:pPr>
      <w:bookmarkStart w:id="1265" w:name="__RefHeading___Toc125855_3264237689"/>
      <w:bookmarkStart w:id="1266" w:name="_Toc469"/>
      <w:bookmarkEnd w:id="1265"/>
      <w:r>
        <w:rPr>
          <w:rtl w:val="true"/>
        </w:rPr>
        <w:t>اشاره</w:t>
      </w:r>
      <w:bookmarkEnd w:id="12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67" w:name="__RefHeading___Toc125857_3264237689"/>
      <w:bookmarkStart w:id="1268" w:name="_Toc470"/>
      <w:bookmarkEnd w:id="1267"/>
      <w:r>
        <w:rPr>
          <w:rtl w:val="true"/>
        </w:rPr>
        <w:t>اثبات مفهوم شرط از طریق اطلاق شرط‌</w:t>
      </w:r>
      <w:bookmarkEnd w:id="1268"/>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پنجمی که برای اثبات مفهوم در قضیۀ شرطیه به آن استدلال شده عبارت از این است که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اطلاق شرط در قضیۀ شرطیه می‌توانیم مفهوم را استفاده کنیم؛ اما نه به کیفیتی که در دلیل چهارم ذکر شد، بلکه به یک تقریب و به یک نحو دیگری به این صورت که همانطوری که در باب هیأت افعل اگر هیأت افعل دلالت کرد بر وجوب آن ماده و آن چیزی که معروض هیأت افعل است، یعنی اصل وجوب را استفاده کردیم، لکن نفهمیدیم که آیا وجوبش به نحو وجوب تعیینی است یا وجوب تخییری است و امر دایر بین وجوب تعیینی و وجوب تخییری شد، آنجا همانطوری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پذیرفتند که ما از راه اطلاق و مقدمات حکمت، وجوب تعیینی را استفاده می‌کنیم به لحاظ اینکه بیان واجب تعیینی، نیاز به مؤنۀ زائده ندارد، همین‌که مثلا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یک مؤنۀ زائده و قید زائدی همراهش ذکر بشود، همین در بیان وجوب تعیینی کفایت می‌کند اما در واجبات تخییریه مثل کفارۀ</w:t>
      </w:r>
      <w:bookmarkStart w:id="1269" w:name="pg13688_140075"/>
    </w:p>
    <w:p>
      <w:pPr>
        <w:pStyle w:val="BookText"/>
        <w:rPr/>
      </w:pPr>
      <w:bookmarkEnd w:id="1269"/>
      <w:r>
        <w:rPr>
          <w:rFonts w:ascii="IRNazanin" w:hAnsi="IRNazanin" w:eastAsia="IRNazanin"/>
          <w:color w:val="111111"/>
          <w:sz w:val="28"/>
          <w:sz w:val="28"/>
          <w:szCs w:val="28"/>
          <w:rtl w:val="true"/>
          <w:lang w:bidi="fa-IR"/>
        </w:rPr>
        <w:t>افطار در ماه رمضان نمی‌توانیم اینطور تعبیر بکنیم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ستین یوما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اینجا باید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مسألۀ تخییر را مطرح بکنیم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ستین یوما او اطعام ستین مسکین او 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کفارۀ افطار در ماه رمضان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نیاز به مؤنه زائده دارد عبارت از وجوب تخییری و واجب تخییری است اما واجب تعیینی نیاز به مؤنه زائده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هیأت افعلی دلالت بر وجوب مادۀ آن هیأت کرد و امر دائر شد بین اینکه وجوبش به نحو وجوب تعیینی است یا وجوب تخییری و فرض هم بکنیم که متکلم در مقام بیان است و مقدمات حکمت باجمعها تحقق دارد و هیچ‌گونه قرینه‌ای بر تخییریت و تعیینیت اقامه نکرده، آنجا مرحوم آخوند فرمودند که مقتضای اطلاق این است که واجب را واجب تعیینی قرار بدهیم، روی همین جهت که وجوب تعیینی نیاز به مؤنه زائده ندارد اما واجب تخییری به نیاز دارد به اینکه اطراف واجب تخییری و عدلهای واجب تخییری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مطرح بشود</w:t>
      </w:r>
      <w:r>
        <w:rPr>
          <w:rFonts w:eastAsia="IRNazanin" w:cs="IRNazanin"/>
          <w:color w:val="111111"/>
          <w:sz w:val="28"/>
          <w:szCs w:val="28"/>
          <w:rtl w:val="true"/>
          <w:lang w:bidi="fa-IR"/>
        </w:rPr>
        <w:t>.</w:t>
      </w:r>
    </w:p>
    <w:p>
      <w:pPr>
        <w:pStyle w:val="Heading5"/>
        <w:numPr>
          <w:ilvl w:val="4"/>
          <w:numId w:val="1"/>
        </w:numPr>
        <w:rPr/>
      </w:pPr>
      <w:bookmarkStart w:id="1270" w:name="__RefHeading___Toc125859_3264237689"/>
      <w:bookmarkStart w:id="1271" w:name="_Toc471"/>
      <w:bookmarkEnd w:id="1270"/>
      <w:r>
        <w:rPr>
          <w:rtl w:val="true"/>
        </w:rPr>
        <w:t>تشبیه مقام، به واجب تعیینی و تخییری</w:t>
      </w:r>
      <w:bookmarkEnd w:id="1271"/>
    </w:p>
    <w:p>
      <w:pPr>
        <w:pStyle w:val="BookText"/>
        <w:rPr/>
      </w:pPr>
      <w:r>
        <w:rPr>
          <w:rFonts w:ascii="IRNazanin" w:hAnsi="IRNazanin" w:eastAsia="IRNazanin"/>
          <w:color w:val="111111"/>
          <w:sz w:val="28"/>
          <w:sz w:val="28"/>
          <w:szCs w:val="28"/>
          <w:rtl w:val="true"/>
          <w:lang w:bidi="fa-IR"/>
        </w:rPr>
        <w:t>این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مطلب را ما در قضیۀ شرطیه در رابطۀ با شرط پیاده می‌کنیم، به این کیفیت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آمر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را علت وجوب قرار داده، اینجا مجیء زید مردد است بین اینکه آیا علت منحصره است برای وجوب اکرام یا همانطوری که مجیء زید در وجوب اکرام مؤثر است، سلام زید هم مثل مجیئش در وجوب اکرام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امر دائر بین این شد که مجیء زید، علت منحصره باشد یا علت غیر منحصره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مجیء زید، علت منحصره باشد،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یک مطلب دیگری و یک بیان دیگری همراه این عبارت باشد، اما اگر غیر از مجیء زید، یک چیز دیگری همانند مجیء می‌توانست در وجوب اکرام نقش داشته باشد، باید مولا با مؤونه زائده بیان کرده باشد مثلا اینطور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او سلم علیک،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که در واجبات تخییریه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می‌شد، اینجا هم به همان کیفیت باید ذکر شود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فرض کردیم که مولا در مقام بیان است، مقدمات حکمت کاملا تمام است و امر دائر بین علیت منحصره و علیت غیر منحصره است، علیت منحصره نیاز به مؤنه زائده ندارد اما علیت غیرمنحصره نیاز به مؤنه زائده دارد و چون بیان دیگری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نرسیده لذا مقتضای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قیدی و اضافه‌ای و قرینۀ دیگری همراهش باشد، اقتضاء می‌کند که ما از طریق اطلاق با مجیء زید به عنوان علت منحصره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272" w:name="pg13688_140076"/>
    </w:p>
    <w:p>
      <w:pPr>
        <w:pStyle w:val="BookText"/>
        <w:rPr/>
      </w:pPr>
      <w:bookmarkEnd w:id="1272"/>
      <w:r>
        <w:rPr>
          <w:rFonts w:ascii="IRNazanin" w:hAnsi="IRNazanin" w:eastAsia="IRNazanin"/>
          <w:color w:val="111111"/>
          <w:sz w:val="28"/>
          <w:sz w:val="28"/>
          <w:szCs w:val="28"/>
          <w:rtl w:val="true"/>
          <w:lang w:bidi="fa-IR"/>
        </w:rPr>
        <w:t>این بیان در حقیقت تشبیه کردن ما نحن فیه است به مسألۀ واجب تخییری و تعیینی و اینکه همانطوری که مقتضای اطلاق در آن مسأله، وجوب تعیینی است و خود شما مرحوم آخوند هم پذیرفتند، عین همان بیان، طابق النعل بالنعل اینجا پیاده می‌شود بدون اینکه فرقی بین المقامین وجود داشته باشد</w:t>
      </w:r>
      <w:r>
        <w:rPr>
          <w:rFonts w:eastAsia="IRNazanin" w:cs="IRNazanin"/>
          <w:color w:val="111111"/>
          <w:sz w:val="28"/>
          <w:szCs w:val="28"/>
          <w:rtl w:val="true"/>
          <w:lang w:bidi="fa-IR"/>
        </w:rPr>
        <w:t>.</w:t>
      </w:r>
    </w:p>
    <w:p>
      <w:pPr>
        <w:pStyle w:val="Heading5"/>
        <w:numPr>
          <w:ilvl w:val="4"/>
          <w:numId w:val="1"/>
        </w:numPr>
        <w:rPr/>
      </w:pPr>
      <w:bookmarkStart w:id="1273" w:name="__RefHeading___Toc125861_3264237689"/>
      <w:bookmarkStart w:id="1274" w:name="_Toc472"/>
      <w:bookmarkEnd w:id="1273"/>
      <w:r>
        <w:rPr>
          <w:rtl w:val="true"/>
        </w:rPr>
        <w:t>عدم تمامیت تشبیه مقام به واجب تعیینی و تخییری</w:t>
      </w:r>
      <w:bookmarkEnd w:id="1274"/>
    </w:p>
    <w:p>
      <w:pPr>
        <w:pStyle w:val="BookText"/>
        <w:rPr/>
      </w:pPr>
      <w:r>
        <w:rPr>
          <w:rFonts w:ascii="IRNazanin" w:hAnsi="IRNazanin" w:eastAsia="IRNazanin"/>
          <w:color w:val="111111"/>
          <w:sz w:val="28"/>
          <w:sz w:val="28"/>
          <w:szCs w:val="28"/>
          <w:rtl w:val="true"/>
          <w:lang w:bidi="fa-IR"/>
        </w:rPr>
        <w:t>این راه از نظر ما جوابش روشن است، برای اینکه ما مقیس علیه را نپذیرفتیم، ما در همانجا مناقشه کردیم و بلکه ادعای عدم معقولیت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مطلق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مقسم عبارت از مطلق وجوب است، یک قسمش واجب تعیینی است، یک قسم واجب تخییری و همانطوری که واجب تخییری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المقسم مع خصوصیة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تعیینی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المقسم مع خصوصیة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احد القسمین یا احد الاقسام، عین همان مقسم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اتحاد، غیر از مسألۀ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مقسم، متحد با اقسامش است، اما بحث در اتحاد نیست، اگر بحث در اتحاد بود، مقسم با واجب تخییری هم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اتحاد مقسم با واجب تعیینی بیش از اتحاد مقسم با واجب تخییری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عینیت است، مقسم با اقسام خودش نمی‌تواند عینیت داشته باشد؛ برای اینکه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المقسم مع امر زائد، مع خصوصیة زائدة، الحیوان اما ناطق و اما غیر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ناطقیت در رابطۀ با جنس حیوان، یک امر زائدی است لذا می‌توانیم چنین تقسیم داشته باشیم اما ناطقیت عین حیوانیت نیست، زائد بر حیوانیت به عنوان فصل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پای تقسیم و مقسم و اقسام مطرح باشد، مسأله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یک هیأت افعلی بود و اطلاق داشت، اطلاق اقتضاء می‌کند که حمل بر مطلق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خصوصیت زائده‌ای که در وجوب تعیینی مطرح است را شما از کجا استفاده می‌کنید؟ کلام دلالت بر آن خصوصیت زائده دارد؟ قرینۀ دیگری بر آن خصوصیت زائده قائم شده؟ از نظر مدخلیت خصوصیت زائده هیچ فرقی بین واجب تعیینی و واجب تخییری نیست لذا ما در مقیس علیه مسأله را نپذیرفتیم و اینجا هم مثل آنجا نمی‌پذیریم</w:t>
      </w:r>
      <w:r>
        <w:rPr>
          <w:rFonts w:eastAsia="IRNazanin" w:cs="IRNazanin"/>
          <w:color w:val="111111"/>
          <w:sz w:val="28"/>
          <w:szCs w:val="28"/>
          <w:rtl w:val="true"/>
          <w:lang w:bidi="fa-IR"/>
        </w:rPr>
        <w:t>.</w:t>
      </w:r>
    </w:p>
    <w:p>
      <w:pPr>
        <w:pStyle w:val="Heading5"/>
        <w:numPr>
          <w:ilvl w:val="4"/>
          <w:numId w:val="1"/>
        </w:numPr>
        <w:rPr/>
      </w:pPr>
      <w:bookmarkStart w:id="1275" w:name="__RefHeading___Toc125863_3264237689"/>
      <w:bookmarkStart w:id="1276" w:name="_Toc473"/>
      <w:bookmarkEnd w:id="1275"/>
      <w:r>
        <w:rPr>
          <w:rtl w:val="true"/>
        </w:rPr>
        <w:t>جواب مرحوم آخوند از تشبیه به واجب تعیینی و تخییری</w:t>
      </w:r>
      <w:bookmarkEnd w:id="1276"/>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مقیس علیه، مسأله را پذیرفتند اینجا به زحمت افتاده‌اند چون از یک</w:t>
      </w:r>
    </w:p>
    <w:p>
      <w:pPr>
        <w:pStyle w:val="BookText"/>
        <w:rPr/>
      </w:pPr>
      <w:r>
        <w:rPr>
          <w:rFonts w:ascii="IRNazanin" w:hAnsi="IRNazanin" w:eastAsia="IRNazanin"/>
          <w:color w:val="111111"/>
          <w:sz w:val="28"/>
          <w:sz w:val="28"/>
          <w:szCs w:val="28"/>
          <w:rtl w:val="true"/>
          <w:lang w:bidi="fa-IR"/>
        </w:rPr>
        <w:t>طرف مقیس علیه را پذیرفتند و از طرف دیگر ما نحن فیه را نمی‌خواهند بپذیرند لذا در مقام این برآمده‌اند که بین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شرط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مسألۀ دوران بین تعیین و تخییر، فرق قائل شوند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وجوب تعیینی و وجوب تخییری، دو نوع از واجب بودند، یعنی در هرکدام از آنها یک فصل ممیزی وجود داشت کما اینکه تعبیرشان در واجب تخییری هم این بود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یک سنخ دیگری از وجوب است، یعنی نوع دیگری از وجوب است در مقابل واجب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واجب تعیینی و واجب تخییری مثل دو نوع از یک جنس هستند مثل انسان و بقر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نوعان من جنس الحیوان و لکل منهما فصل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فصل ممیز، تغایر ذاتی و تغایر ماهوی بین انسان و بقر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کل نوع مغایرة مع ماهیة نوع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تغایرشان در رابطۀ با فصل ممیزشان باشد و در اصل جنس مشترک و مثل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واجب تعیینی و واجب تخییری چنین مغایرتی هست یعنی دو ماهیت هستند، دو نوع هستند، دو سنخ هستند و بینشان تغایر وجود دارد اما در ما نحن فیه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مجیء زید علت منحصره باشد یا علت منحصره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علیت منحصره و علیت غیر منحصره، دو نوع از علیت است؟ آیا بینشان اختلاف ماهوی وجود دارد؟ مثلا اگر مجیء زید علت منحصره برای وجوب اکرام باشد، ماهیت علیتش مغایر است با آن صورتی که مجیء زید علیت منحصره نداشته باشد؟</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تعبیری که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اما منحصرة و اما غیر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تعبیری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تعیینی و اما 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همانطوری که تعیینیت و تخییریت، دو سنخ و دو قسم از واجب هست، انحصار و عدم انحصار هم دو نوع از علیت است؟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برای اینکه در حقیقت انحصار و عدم انحصار، یک مسأله‌ای است در رابطۀ با شیء دیگر که عبارت از غیر مجیء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مجیء زید مثل سلام زید آن هم در وجوب اکرام تأثیر داشته باشد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زید لا تکون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سلام زید مثل مجیء زید، نقشی در وجوب اکرام نداشته باشد شما لقب علت منحصره را به مجیء زید می‌دهید درحالی‌که رابطۀ مجیء زید با وجوب اکرام، در صورت انحصار و عدم انحصار، هیچ فرقی نمی‌کند، این سلام زید است که می‌تواند نقش در وجوب اکرام داشته باشد و می‌تواند نقش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سلام زید نقش در وجوب اکرام داشت، علیت مجیء، قیافۀ دیگری پیدا می‌کند و با آنجایی که غیر مجیء نقش نداشته باشد در وجوب اکرام مغایر می‌شود؟</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و عدم انحصار، یک مسأله‌ای است که باید در رابطۀ با وجود و عدم</w:t>
      </w:r>
      <w:bookmarkStart w:id="1277" w:name="pg13688_140078"/>
    </w:p>
    <w:p>
      <w:pPr>
        <w:pStyle w:val="BookText"/>
        <w:rPr/>
      </w:pPr>
      <w:bookmarkEnd w:id="1277"/>
      <w:r>
        <w:rPr>
          <w:rFonts w:ascii="IRNazanin" w:hAnsi="IRNazanin" w:eastAsia="IRNazanin"/>
          <w:color w:val="111111"/>
          <w:sz w:val="28"/>
          <w:sz w:val="28"/>
          <w:szCs w:val="28"/>
          <w:rtl w:val="true"/>
          <w:lang w:bidi="fa-IR"/>
        </w:rPr>
        <w:t>تأثیر در رابطۀ با سلام زید ملاحظه کرد نه در رابطۀ با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وجوب اکرام است چه سلام زید هم مؤثر در وجوب اکرام باشد یا سلام زید مؤثر در وجوب اکرام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مدخلیت و عدم مدخلیت سلام زید در وجوب اکرام این چه نقشی را می‌تواند روی مجیء زید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علة لوجوب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گاهی اسمش را علت منحصره می‌گذارید، به لحاظ این است که سلام زید نقش ندارد و گاهی اسمش را علت غیر منحصره می‌گذارید به لحاظ این است که سلام زید هم مثل مجیء زید می‌تواند در وجوب اکرام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که روی وجود و عدم سلام زید پیاده می‌شود، چه ارتباطی به مجیء زید دارد؟ ارتباط و مدخلیت مجیء زید در رابطۀ با وجوب اکرام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تأثیرا تاما و یکون علة تاما لوجوب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علیت را عوض نمی‌کند، عدم انحصار هم علیت را عوض نمی‌کند لذا ما برای این معنا نمی‌توانیم دو نوع تصور بکنیم، این تعبیری که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اما منحصرة و اما غیر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تعبیری است که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تعیینی و اما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تنویع در کار است، دو نوع مطرح است اما در انحصار و عدم انحصار، دو نوع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و عدم انحصار در رابطۀ با مسألۀ دیگر و در رابطۀ با مؤثریت و عدم مؤثریت امر دیگر است و حتی به ضمیمۀ کلام قبلی مرحوم آخوند یعنی حتی اگر شما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نیستند لکن به نحو کلی مشکّک دارای مراتب مختلفه هستند، مسألۀ اکملیت و غیر اکملیت در کار است، همانطوری که قائل به 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دومی بود که برای اثبات مفهوم 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همین انصراف به اکمل مراتب ارتباط و علاقه که اکمل مراتب ارتباط و علاقه، همان ارتباطی است که در علیت منحصره وجود دارد، همان‌جا هم مرحوم آخوند این اکملیت را نپذیرفتند،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اکملیت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علیت منحصره و غیر منحصره مثل وجود قوی و وجود ضعیف، نور قوی و نور ضعیف که بینشان اختلاف مرتبه وجود دارد و اختلاف مرتبه‌شان به شدت و ضعف و نقص و کمال و امثال ذلک است، حتی این معنا هم در باب علیت منحصره و علیت غیر منحصره وجود ندارد برای همین نکته که اگر مجیء زید علت منحصره شد آیا ارتباطش با وجوب اکرام کاملتر از آن وقتی است که مجیء زید علت منحصره نباشد و بلکه سلام زید هم نقشی در وجوب اکرام داشته باشد؟</w:t>
      </w:r>
    </w:p>
    <w:p>
      <w:pPr>
        <w:pStyle w:val="Heading5"/>
        <w:numPr>
          <w:ilvl w:val="4"/>
          <w:numId w:val="1"/>
        </w:numPr>
        <w:rPr/>
      </w:pPr>
      <w:bookmarkStart w:id="1278" w:name="__RefHeading___Toc125865_3264237689"/>
      <w:bookmarkStart w:id="1279" w:name="_Toc474"/>
      <w:bookmarkEnd w:id="1278"/>
      <w:r>
        <w:rPr>
          <w:rtl w:val="true"/>
        </w:rPr>
        <w:t>عدم ضعف علت واحده در علیت</w:t>
      </w:r>
      <w:bookmarkEnd w:id="1279"/>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معلول، دارای یک علت است، با آنجایی که معلول، دارای علّتین است، آیا آن علّتین در مقام علیّت، ضعیفتر هستند از آن معلولی که دارای علت واحده است؟ آنجایی</w:t>
      </w:r>
      <w:bookmarkStart w:id="1280" w:name="pg13688_140079"/>
    </w:p>
    <w:p>
      <w:pPr>
        <w:pStyle w:val="BookText"/>
        <w:rPr/>
      </w:pPr>
      <w:bookmarkEnd w:id="1280"/>
      <w:r>
        <w:rPr>
          <w:rFonts w:ascii="IRNazanin" w:hAnsi="IRNazanin" w:eastAsia="IRNazanin"/>
          <w:color w:val="111111"/>
          <w:sz w:val="28"/>
          <w:sz w:val="28"/>
          <w:szCs w:val="28"/>
          <w:rtl w:val="true"/>
          <w:lang w:bidi="fa-IR"/>
        </w:rPr>
        <w:t>که وحدت علیت مطرح باشد، آیا وحدت علیت، مساوق با قوّت علیت است که اگر معلولی دارای علت واحده شد، رفاقتش با علت و ارتباطش با علت بیش از آن معلولی است که دارای دو علت است، آنجا ارتباط علّی و معلولی آنها خیلی قوی نیست، مثل یک نور ضعیف در مقابل نور قوی، یک وجود ضعیف در مقابل وجود قوی مثل وجود ممکن در مقابل وجود واجب؟ آیا یک چنین مسأله‌ای وجود دارد؟ ظاهر این است که از نظر مقام علیت و ارتباط علّی و معلولی نه تنها علیت منحصره و غیر منحصره دو نوع را تشکیل نمی‌دهد و دو نوع در اینجا تحقق ندارد، بلکه حتی اختلاف مرتبه به آن نحوی که در کلی مشکّک وجود دارد که بین افرادش اختلاف از نظر ضعف و شدت وجود دارد، آن هم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مرحوم آخوند در مسألۀ تعیین و تخییر آن معنا را پذیرفتند، اینجا به زحمت افتاده‌اند و مجبور شده‌اند فرق بین ما نحن فیه و بین آنجا را به این کیفیتی که ملاحظه فرمودید و توضیحاتی که من اضافه کردم، بیان بکنند، اما ما چون مقیس علیه را نپذیرفتیم، دیگر نیازی نداریم به اینکه بین ما نحن فیه و آنجا فرقی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هم قبول نداشتیم که اطلاق، حمل بر واجب تعیینی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اگر با آنجا فرق هم نداشته باشد، قبول نداریم که لازمۀ اطلاق شرط، علیت منحصرۀ شرط برای 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این با قطع نظر از حرفی است که دیروز ذکر کردیم که اگر علیت منحصره هم باشد، نمی‌تواند آن هدف اصلی در باب مفهوم را افاده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راهی بود که مرحوم آخوند در کفایه برای اثبات مفهوم در قضیۀ شرطیه ذکر کردند</w:t>
      </w:r>
      <w:r>
        <w:rPr>
          <w:rFonts w:eastAsia="IRNazanin" w:cs="IRNazanin"/>
          <w:color w:val="111111"/>
          <w:sz w:val="28"/>
          <w:szCs w:val="28"/>
          <w:rtl w:val="true"/>
          <w:lang w:bidi="fa-IR"/>
        </w:rPr>
        <w:t>.</w:t>
      </w:r>
    </w:p>
    <w:p>
      <w:pPr>
        <w:pStyle w:val="Heading5"/>
        <w:numPr>
          <w:ilvl w:val="4"/>
          <w:numId w:val="1"/>
        </w:numPr>
        <w:rPr/>
      </w:pPr>
      <w:bookmarkStart w:id="1281" w:name="__RefHeading___Toc125867_3264237689"/>
      <w:bookmarkStart w:id="1282" w:name="_Toc475"/>
      <w:bookmarkEnd w:id="1281"/>
      <w:r>
        <w:rPr>
          <w:rtl w:val="true"/>
        </w:rPr>
        <w:t>پرسش</w:t>
      </w:r>
      <w:r>
        <w:rPr>
          <w:rtl w:val="true"/>
        </w:rPr>
        <w:t>:</w:t>
      </w:r>
      <w:bookmarkEnd w:id="1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پنجم برای اثبات مفهوم شرط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تمامیت تشبیه مقام، به واجب تعیینی و تخییری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 ره از راه پنجم را توضیح دهید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راه پنجم چیست؟</w:t>
      </w:r>
      <w:bookmarkStart w:id="1283" w:name="pg13688_140080"/>
    </w:p>
    <w:p>
      <w:pPr>
        <w:pStyle w:val="Heading4"/>
        <w:numPr>
          <w:ilvl w:val="3"/>
          <w:numId w:val="1"/>
        </w:numPr>
        <w:rPr/>
      </w:pPr>
      <w:bookmarkStart w:id="1284" w:name="__RefHeading___Toc125869_3264237689"/>
      <w:bookmarkStart w:id="1285" w:name="_Toc476"/>
      <w:bookmarkEnd w:id="1283"/>
      <w:bookmarkEnd w:id="1284"/>
      <w:r>
        <w:rPr>
          <w:rtl w:val="true"/>
        </w:rPr>
        <w:t>درس پانصد و هشتاد و چهارم</w:t>
      </w:r>
      <w:bookmarkEnd w:id="1285"/>
    </w:p>
    <w:p>
      <w:pPr>
        <w:pStyle w:val="Heading5"/>
        <w:numPr>
          <w:ilvl w:val="4"/>
          <w:numId w:val="1"/>
        </w:numPr>
        <w:rPr/>
      </w:pPr>
      <w:bookmarkStart w:id="1286" w:name="__RefHeading___Toc125871_3264237689"/>
      <w:bookmarkStart w:id="1287" w:name="_Toc477"/>
      <w:bookmarkEnd w:id="1286"/>
      <w:r>
        <w:rPr>
          <w:rtl w:val="true"/>
        </w:rPr>
        <w:t>اشاره</w:t>
      </w:r>
      <w:bookmarkEnd w:id="12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88" w:name="__RefHeading___Toc125873_3264237689"/>
      <w:bookmarkStart w:id="1289" w:name="_Toc478"/>
      <w:bookmarkEnd w:id="1288"/>
      <w:r>
        <w:rPr>
          <w:rtl w:val="true"/>
        </w:rPr>
        <w:t>اثبات مفهوم از طریق اجرای مقدمات اطلاق در جزاء</w:t>
      </w:r>
      <w:bookmarkEnd w:id="1289"/>
    </w:p>
    <w:p>
      <w:pPr>
        <w:pStyle w:val="BookText"/>
        <w:rPr/>
      </w:pPr>
      <w:r>
        <w:rPr>
          <w:rFonts w:ascii="IRNazanin" w:hAnsi="IRNazanin" w:eastAsia="IRNazanin"/>
          <w:color w:val="111111"/>
          <w:sz w:val="28"/>
          <w:sz w:val="28"/>
          <w:szCs w:val="28"/>
          <w:rtl w:val="true"/>
          <w:lang w:bidi="fa-IR"/>
        </w:rPr>
        <w:t>راههایی که برای اثبات مفهوم از طریق اطلاق و مقدمات حکمت مطرح شد، یک موردش خود ادات شرط بود یعنی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و دو موردش، خود شرط در قضیۀ شرطیه بود که از راه اطلاق و مقدمات حکمت به دو تقریب ذکر شد و هردو، مورد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در رابطۀ با جزاء در قضیۀ شرطیه است یعنی اطلاقی که مجرای آن اطلاق و مورد آن اطلاق، وجوب اکرام زید است که در قضیۀ شرطیه به عنوان جزاء مطرح شده است؛ به این صورت که این راه، دو مقدمه و دو مطلب را مسلّم گرفته و استدلال خودش را مبتنی بر این دو مطلب قرار داده است</w:t>
      </w:r>
      <w:r>
        <w:rPr>
          <w:rFonts w:eastAsia="IRNazanin" w:cs="IRNazanin"/>
          <w:color w:val="111111"/>
          <w:sz w:val="28"/>
          <w:szCs w:val="28"/>
          <w:rtl w:val="true"/>
          <w:lang w:bidi="fa-IR"/>
        </w:rPr>
        <w:t>:</w:t>
      </w:r>
    </w:p>
    <w:p>
      <w:pPr>
        <w:pStyle w:val="Heading5"/>
        <w:numPr>
          <w:ilvl w:val="4"/>
          <w:numId w:val="1"/>
        </w:numPr>
        <w:rPr/>
      </w:pPr>
      <w:bookmarkStart w:id="1290" w:name="__RefHeading___Toc125875_3264237689"/>
      <w:bookmarkStart w:id="1291" w:name="_Toc479"/>
      <w:bookmarkEnd w:id="1290"/>
      <w:r>
        <w:rPr>
          <w:rtl w:val="true"/>
        </w:rPr>
        <w:t>خروج سببیت از مجعولات شرعیه</w:t>
      </w:r>
      <w:bookmarkEnd w:id="1291"/>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است که مجعولات شرعیه تنها عبارت هستند از احکام تکلیفیه و بعضی از احکامی که شبیه احکام خمسۀ تکلیفیه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احکام خمسه،</w:t>
      </w:r>
      <w:bookmarkStart w:id="1292" w:name="pg13688_140081"/>
    </w:p>
    <w:p>
      <w:pPr>
        <w:pStyle w:val="BookText"/>
        <w:rPr/>
      </w:pPr>
      <w:bookmarkEnd w:id="1292"/>
      <w:r>
        <w:rPr>
          <w:rFonts w:ascii="IRNazanin" w:hAnsi="IRNazanin" w:eastAsia="IRNazanin"/>
          <w:color w:val="111111"/>
          <w:sz w:val="28"/>
          <w:sz w:val="28"/>
          <w:szCs w:val="28"/>
          <w:rtl w:val="true"/>
          <w:lang w:bidi="fa-IR"/>
        </w:rPr>
        <w:t>مجعول شرعی است و بعضی از احکام مثل نجاست و طهارت و امثال اینها را، هم مانعی ندارد که مجعول شرعی بدانیم اما در رابطۀ با کلیۀ احکام وضعیه مثل مسألۀ سببیت و شرطیت و امثال ذلک 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اینها از دائرۀ جعل شرعی بیرون است، شارع نمی‌تواند سببیت شرعیه را جعل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ظاهر عبارت هم این معنا باشد، نمی‌تواند بگوید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مال الغیر سبب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ظاهر در این قضیه آنچه را که شارع جعل کرده، همین سببیت شرعیه است که سببش عبارت از اتلاف مال غیر است و مسببش عبارت از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حرفها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سببیت، مسألۀ شرطیت و امثال ذلک من الاحکام الوضعیه اینها غیر قابل جعل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این قائل روی این نکته، پافشاری می‌کند این است که اگر کسی توهم بکند که در قضایای شرطیه، شارع جعل سببیت می‌کند برای شرط نسبت به جزاء،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سبب لوجوب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شارع و یا مولای جاعل و آمر در این قضیۀ شرطیه، جعل سببیت کرده برای شرط نسبت به جزاء، برای اینکه این راه را سد بکند و جلوی این معنا را بگیرد،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اصولا معتقدیم که سببیت، قابل جعل نیست و از دائرۀ جعل شرعی بیرون است و شرطیت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شرط شرعی است و معنا می‌کنند که شارع وضو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للصلاة و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تحقیقش هم در جای خودش باید بشود که ما قبول نداریم لکن مبنای این استدلال، یکی عبارت از همین معناست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جعل و دائرۀ جعل فقط شامل احکام تکلیفیه و چیزهایی که نزدیک به احکام تکلیفیه است مثل نجاست و طهارت و امثال ذلک می‌شود اما سببیت و شرطیت، خارج از دائرۀ جعل است</w:t>
      </w:r>
      <w:r>
        <w:rPr>
          <w:rFonts w:eastAsia="IRNazanin" w:cs="IRNazanin"/>
          <w:color w:val="111111"/>
          <w:sz w:val="28"/>
          <w:szCs w:val="28"/>
          <w:rtl w:val="true"/>
          <w:lang w:bidi="fa-IR"/>
        </w:rPr>
        <w:t>.</w:t>
      </w:r>
    </w:p>
    <w:p>
      <w:pPr>
        <w:pStyle w:val="Heading5"/>
        <w:numPr>
          <w:ilvl w:val="4"/>
          <w:numId w:val="1"/>
        </w:numPr>
        <w:rPr/>
      </w:pPr>
      <w:bookmarkStart w:id="1293" w:name="__RefHeading___Toc125877_3264237689"/>
      <w:bookmarkStart w:id="1294" w:name="_Toc480"/>
      <w:bookmarkEnd w:id="1293"/>
      <w:r>
        <w:rPr>
          <w:rtl w:val="true"/>
        </w:rPr>
        <w:t>انحصار مقدمات اطلاق به مجعولات شرعیه</w:t>
      </w:r>
      <w:bookmarkEnd w:id="1294"/>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دومی که مبنای این استدلال است،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 می‌خواهیم به اطلاق تمسک بکنیم، مجرای اطلاق و مورد اطلاق، همان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مجعول شرعی است که اطلاق و مقدمات حکمت می‌تواند جریان پیدا کند و نتیجه بگیریم اما اگر یک چیزی از دائرۀ جعل شرعی خارج بود، معنا ندارد که عنوان اطلاق از طریق مقدمات حکمت دربارۀ آن جریان پیدا کند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قضیۀ شرطیه نگاه می‌کنیم در قضیۀ شرطیه آنچه مجعول شرعی است و آنچه جعل در رابطۀ با آن نقش دارد، عبارت از جزاء فقط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زید را شارع جعل کرده،</w:t>
      </w:r>
    </w:p>
    <w:p>
      <w:pPr>
        <w:pStyle w:val="BookText"/>
        <w:rPr/>
      </w:pPr>
      <w:r>
        <w:rPr>
          <w:rFonts w:ascii="IRNazanin" w:hAnsi="IRNazanin" w:eastAsia="IRNazanin"/>
          <w:color w:val="111111"/>
          <w:sz w:val="28"/>
          <w:sz w:val="28"/>
          <w:szCs w:val="28"/>
          <w:rtl w:val="true"/>
          <w:lang w:bidi="fa-IR"/>
        </w:rPr>
        <w:t>شیء دیگری به عنوان متعلق جعل، در اینجا مطرح نیست، ولی جزا به عنوان اینکه یک حکم تکلیفی است و دلالت بر وجوب اکرام زید می‌کند،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مجعول شرعی شد، اطلاق می‌تواند در این مجعول شرعی جریان پیدا کند به این صورت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برای این حکم خودش بنام وجوب اکرام تنها یک قید را موردنظر قرار داده بنام مجیء و یک قید را در رابطۀ با این حکمش قرار داده، برای اینکه این معنا جای انکار نیست که فرق است بین اینکه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تعلیق و تقییدی و بین اینکه پای یک قید را در میان بیاورد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من وجوب اکرام را به گردن توی مکلف بار می‌کنم و تحمیل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وجوب اکرام را جعل کرده و در رابطۀ با این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الا قیدا واحدا و هو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مقام بیان باشد و مقدمات حکمت جریان داشته باشد و از نظر شرایط اطلاق مشکلی در پیش نباشد،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المجیء یتحقق وجوب الاکرام سواء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وجود داشته باشد یا علت دیگری وجود نداشته باشد، غیر از مجیء زید، شرط دیگری تحقق داشته باشد یا نداشته باشد، این هیچ‌گونه فرقی در این معنا بوجود نمی‌آورد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وجوب اکرام عند تحقق همان قیدی که در کلام مولا ذکر شده که معنی اطلاق این است که سوا اینکه قید دیگری باشد یا نباشد، این معنایش این است که وجوب اکرام، معلول یک علت منحصره است و آن علت منحصره مجیء زید است اما ما علیت را از ناحیۀ اطلاق جزاء استفاده می‌کنیم نه از ناحیۀ اطلاق شرط یا ادات شرط به آن سه طریقی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طرق ما هیچ کاری نداریم و بلکه آن سه طریق بنابر این قول معنا ندارد، برای اینکه اگر بخواهید اطلاق را در شرط جاری بکنید، شرط عبارت از مجیء زید است، مگر مجیء زید مجعول شرعی است که بتواند مجرای اطلاق باشد؟ مجیء و عدم مجیء یک واقعیت تکوینیه است بدون اینکه هیچ‌گونه ارتباطی به جعل شارع داشته باشد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مستدل می‌گوید که اصلا معنا ندارد که شما اطلاق را در رابطۀ با شرط مطرح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لا یکون مجعولا شرعیا حتی یجری فیه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رابطۀ با مفاد ادات شرط، مفاد ادات شرط هم یک مسألۀ مجعولی نیست که بتواند مجرای اطلاق باشد ولو اینکه ادات شرط، دلالت بر سببیت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و شرطیت روی مبنای این استدلال از دائرۀ جعل شرعی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قضیۀ شرطیه می‌توانیم روی آن تکیه کنیم و انگشت بگذاریم، همان جزاء است که عبارت از وجوب اکرام است و مجعول شرعی مجرای اطلاق است و از راه جریان اطلاق در مجعول شرعی</w:t>
      </w:r>
      <w:bookmarkStart w:id="1295" w:name="pg13688_140083"/>
    </w:p>
    <w:p>
      <w:pPr>
        <w:pStyle w:val="BookText"/>
        <w:rPr/>
      </w:pPr>
      <w:bookmarkEnd w:id="1295"/>
      <w:r>
        <w:rPr>
          <w:rFonts w:ascii="IRNazanin" w:hAnsi="IRNazanin" w:eastAsia="IRNazanin"/>
          <w:color w:val="111111"/>
          <w:sz w:val="28"/>
          <w:sz w:val="28"/>
          <w:szCs w:val="28"/>
          <w:rtl w:val="true"/>
          <w:lang w:bidi="fa-IR"/>
        </w:rPr>
        <w:t>بنام جزاء استفاده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الجزاء عند انتفاء شخص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قید دیگری کمترین ارتباطی با این جعل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تعبیر می‌کنیم به تمسک به اطلاق جزاء برای اثبات مفهوم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محقق خراسانی اصلا اشاره‌ای به این طریق نشده</w:t>
      </w:r>
      <w:r>
        <w:rPr>
          <w:rFonts w:eastAsia="IRNazanin" w:cs="IRNazanin"/>
          <w:color w:val="111111"/>
          <w:sz w:val="28"/>
          <w:szCs w:val="28"/>
          <w:rtl w:val="true"/>
          <w:lang w:bidi="fa-IR"/>
        </w:rPr>
        <w:t>.</w:t>
      </w:r>
    </w:p>
    <w:p>
      <w:pPr>
        <w:pStyle w:val="Heading5"/>
        <w:numPr>
          <w:ilvl w:val="4"/>
          <w:numId w:val="1"/>
        </w:numPr>
        <w:rPr/>
      </w:pPr>
      <w:bookmarkStart w:id="1296" w:name="__RefHeading___Toc125879_3264237689"/>
      <w:bookmarkStart w:id="1297" w:name="_Toc481"/>
      <w:bookmarkEnd w:id="1296"/>
      <w:r>
        <w:rPr>
          <w:rtl w:val="true"/>
        </w:rPr>
        <w:t>امکان جعل سببیت بین شرط و جزاء از ناحیه شارع</w:t>
      </w:r>
      <w:bookmarkEnd w:id="1297"/>
    </w:p>
    <w:p>
      <w:pPr>
        <w:pStyle w:val="BookText"/>
        <w:rPr/>
      </w:pPr>
      <w:r>
        <w:rPr>
          <w:rFonts w:ascii="IRNazanin" w:hAnsi="IRNazanin" w:eastAsia="IRNazanin"/>
          <w:color w:val="111111"/>
          <w:sz w:val="28"/>
          <w:sz w:val="28"/>
          <w:szCs w:val="28"/>
          <w:rtl w:val="true"/>
          <w:lang w:bidi="fa-IR"/>
        </w:rPr>
        <w:t>لکن این حرف هم درست نیست اولا این دو مبنایی که مبنای این استدلال است درست نیست که ان شاء الله در باب مسألۀ احکام وضعیه که معمولا بحثش در باب استصحاب مطرح است، عرض می‌کنیم که سببیت شرعیه قابل جعل است، شرطیت شرعیه قابل جعل است، ضمان قابل جعل است، ملکیت قابل جعل است و خیلی از احکامی که خارج از دائرۀ احکام تکلیفیه است، اینها مجعول است، لذا روی این مبنا، هیچ مانعی ندارد که در قضیۀ شرطیه ملتزم بشویم که شارع بین شرط و جزاء جعل سببیت می‌کند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مجیء زید و وجوب اکرام زید جعل کردم یک ارتباط سببی را به صورتی که مجیء زید، سبب است و مسبب هم عبارت از وجوب اکرام است و هیچ مانعی ندارد که کسی این معنا را بگوید مخصوصا اگر قائل به مفهوم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مجعول در قضیۀ شرطیه همین عنوان سببیت است نه اینکه مجعول در قضیۀ شرطیه همان جزاء باشد منتها شرط به صورت قید در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بحثی است که تحقیقش در جای خودش می‌آید و این مبنا غیر صحیح است که ما دائرۀ جعل شرعی را در محدودۀ احکام تکلیفیه و بعضی از احکام وضعیه‌ای که مشابه با احکام تکلیفیه هستند، قرار بدهیم</w:t>
      </w:r>
      <w:r>
        <w:rPr>
          <w:rFonts w:eastAsia="IRNazanin" w:cs="IRNazanin"/>
          <w:color w:val="111111"/>
          <w:sz w:val="28"/>
          <w:szCs w:val="28"/>
          <w:rtl w:val="true"/>
          <w:lang w:bidi="fa-IR"/>
        </w:rPr>
        <w:t>.</w:t>
      </w:r>
    </w:p>
    <w:p>
      <w:pPr>
        <w:pStyle w:val="Heading5"/>
        <w:numPr>
          <w:ilvl w:val="4"/>
          <w:numId w:val="1"/>
        </w:numPr>
        <w:rPr/>
      </w:pPr>
      <w:bookmarkStart w:id="1298" w:name="__RefHeading___Toc125881_3264237689"/>
      <w:bookmarkStart w:id="1299" w:name="_Toc482"/>
      <w:bookmarkEnd w:id="1298"/>
      <w:r>
        <w:rPr>
          <w:rtl w:val="true"/>
        </w:rPr>
        <w:t>عدم انحصار مجرای اطلاق به مجعولات شرعیه</w:t>
      </w:r>
      <w:bookmarkEnd w:id="1299"/>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مبنای دوم هم صحیح نیست که اصولا مجرای اطلاق حتما باید خودش مجعول شرعی باشد زیرا اگر چیزی در رابطۀ با مجعول شرعی هم باشد، کفایت می‌کند مثلا در همین مثال معروف باب مطلق و مقید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بنام وجوب مطرح است، یک متعلق حکم بنام عتق مطرح است، یک مضاف الیه این متعلق که به اصطلاح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موضوع می‌شود که ایشان بین موضوع و بین متعلق معمولا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از نهی است، متعلق عبارت از فعل مکلف است، چون متعلق حکم لا محاله باید فعل مکلف باشد که عبارت از شرب است و خمر که شرب در رابطۀ با آن است و اضافۀ به آن خمر پیدا می‌کند، آن موضوع حکم است و در نتیجه</w:t>
      </w:r>
    </w:p>
    <w:p>
      <w:pPr>
        <w:pStyle w:val="BookText"/>
        <w:rPr/>
      </w:pPr>
      <w:r>
        <w:rPr>
          <w:rFonts w:ascii="IRNazanin" w:hAnsi="IRNazanin" w:eastAsia="IRNazanin"/>
          <w:color w:val="111111"/>
          <w:sz w:val="28"/>
          <w:sz w:val="28"/>
          <w:szCs w:val="28"/>
          <w:rtl w:val="true"/>
          <w:lang w:bidi="fa-IR"/>
        </w:rPr>
        <w:t>ارتباط خمر با حکم حتی از ارتباط متعلق حکم با حکم ضعیفتر است، برای اینکه حکم در درجۀ اول با متعلقش مرتبط است که متعلقش عبارت از فعل مکلف است و در درجۀ بعد با مضاف الیه فعل مکلف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یک مثال معروف در مسألۀ مطلق مطرح است، ما حکمی داریم بنام وجوب، متعلقی داریم بنام عتق و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موضوع به قول مرحوم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بنام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رقبه با حکم، ارتباط مع الواسطه است، آنکه بلا واسطه با حکم مرتبط است عتق الرقبة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نفس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نه خود رقبه مجعول شرعی است و نه عتق الرقبة مجعول شرعی است، آنکه مجعول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را شارع جعل کرده، اما متعلق تکلیف، فعل مکلف است که یک واقعیت تکوینیه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مکلف رقبه را آزاد بکند ممکن است رقبه را آزاد نکند، کما اینکه خود رقبه به طریق اولی یک واقعیت تکوینیه است و مجعول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اینطور شد ما از این مستدل سؤال می‌کنیم که مجرای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اطلاق و آن نقطۀ حساسی که اطلاق روی آن پیاده می‌شود و دقیقا اطلاق را در آن رابطه پیاده می‌کنید چیست؟ آیا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عدم تقیید، مجرای اطلاق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ما استفاده می‌کنیم که این چیزی که مبنای این استدلال قرار گرفته که مجرای اطلاق مستقیما باید خود مجعول شرعی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رقبه اصلا موضوع برای حکم واقع نمی‌شد، اگر ارتباطی با حکم نمی‌داشت، اگر شارع در رابطۀ با رقبه حکمی جعل نمی‌کرد، جا برای اطلاق و مقدمات حکمت وجود نداشت اما این معنایش این نیست که اگر اطلاق در رقبۀ بدون حکم، جریان پیدا نکند، وقتی که رقبه با حکم سروکار پیدا کرد، باز هم در رقبه اطلاق جریان پیدا نمی‌کند، بلکه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عتق مضاف الی الرقبة و مأموربه شد و محکوم به وجوب شد، این رقبه‌ای که با یک واسطه ارتباط به حکم پیدا می‌کند ولو ارتباطش ضعیف است؛ لکن به همین مقداری که مرتبط با حکم است، در خودش اطلاق پیاده می‌شود و در خودش اطلاق جریان پیدا می‌کند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چه حرفی است که ما ادعا بکنیم که اصولا مجرای اطلاق عبارت از همان مجعول شرعی است که اگر سر سوزنی از دائرۀ مجعول شرعی بیرون برود، اطلاق نمی‌تواند در آن جریان پیدا کند؟ این حرف غیرصحیحی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رقبه‌اش اطلاق جاری می‌کنیم،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بنابر اینکه حرفهای گذشته درست باشد، چه مانعی دارد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w:t>
      </w:r>
      <w:bookmarkStart w:id="1300" w:name="pg13688_140085"/>
    </w:p>
    <w:p>
      <w:pPr>
        <w:pStyle w:val="BookText"/>
        <w:rPr/>
      </w:pPr>
      <w:bookmarkEnd w:id="1300"/>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جریان پیدا کند؟ بالاخره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قضیۀ شرطیه مرتبط با حکم به وجوب اکرام شده و ارتباط با حکم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معنا نداشت که ما اطلاق را روی مجیء زید جاری بکنیم اما وقتی که در قضیۀ شرطیه ارتباط بین مجیء زید و وجوب اکرام مطرح شد، این مصحح می‌شود و مجوّز می‌شود که ما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اینکه یک امر تکوینی خارجی است بتوانیم اطلاق را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مقدمه و مبنای دوم این استدلال که یک مسأله‌ای بود که نه تنها در ما نحن فیه جریان پیدا می‌کند بلکه مستدل می‌خواست به صورت یک مطلب کلی این معنا را پیاده بکند که مجرای اطلاق تنها خود همان مجعول شرعی است نه حتی متعلقش، تا چه برسد به مضاف الیه متعلق که از آن تعبیر به عنوان موضوع می‌شود، این مبنا هم غیرصحیح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کردیم که این دو مبنا را از این مستدل پذیرفتیم اولا قبول کردیم که سببیت و شرطیت نمی‌تواند مجعول شارع واقع بشود و همینطور پذیرفتیم که مجرای اطلاق و مورد اطلاق، خود مجعول شرعی است بدون اینکه هیچ‌گونه ارتباطی به متعلق و یا به موضوع داشته باشد، اگر ما این دو تا مبنا را پذیرفتیم باز هم مدعی هستیم که این استدلال باطل است و نمی‌تواند این مستدل از این راه نتیجه بگیرد که این نیاز به یک توضیح مختصری دارد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301" w:name="__RefHeading___Toc125883_3264237689"/>
      <w:bookmarkStart w:id="1302" w:name="_Toc483"/>
      <w:bookmarkEnd w:id="1301"/>
      <w:r>
        <w:rPr>
          <w:rtl w:val="true"/>
        </w:rPr>
        <w:t>پرسش</w:t>
      </w:r>
      <w:r>
        <w:rPr>
          <w:rtl w:val="true"/>
        </w:rPr>
        <w:t>:</w:t>
      </w:r>
      <w:bookmarkEnd w:id="1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اثبات مفهوم می‌توان از طریق مقدمات اطلاق در جزاء وارد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سببیت از مجعولات شرعیه نباشد چه نتیجه‌ای در ما نحن فیه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مقدمات اطلاق به مجعولات شرعیه منحصر می‌شود؟ چرا؟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شرط و جزاء امکان جعل سببیت از ناحیه شارع وجود دارد؟</w:t>
      </w:r>
      <w:bookmarkStart w:id="1303" w:name="pg13688_140086"/>
    </w:p>
    <w:p>
      <w:pPr>
        <w:pStyle w:val="Heading4"/>
        <w:numPr>
          <w:ilvl w:val="3"/>
          <w:numId w:val="1"/>
        </w:numPr>
        <w:rPr/>
      </w:pPr>
      <w:bookmarkStart w:id="1304" w:name="__RefHeading___Toc125885_3264237689"/>
      <w:bookmarkStart w:id="1305" w:name="_Toc484"/>
      <w:bookmarkEnd w:id="1303"/>
      <w:bookmarkEnd w:id="1304"/>
      <w:r>
        <w:rPr>
          <w:rtl w:val="true"/>
        </w:rPr>
        <w:t>درس پانصد و هشتاد و پنجم</w:t>
      </w:r>
      <w:bookmarkEnd w:id="1305"/>
    </w:p>
    <w:p>
      <w:pPr>
        <w:pStyle w:val="Heading5"/>
        <w:numPr>
          <w:ilvl w:val="4"/>
          <w:numId w:val="1"/>
        </w:numPr>
        <w:rPr/>
      </w:pPr>
      <w:bookmarkStart w:id="1306" w:name="__RefHeading___Toc125887_3264237689"/>
      <w:bookmarkStart w:id="1307" w:name="_Toc485"/>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08" w:name="__RefHeading___Toc125889_3264237689"/>
      <w:bookmarkStart w:id="1309" w:name="_Toc486"/>
      <w:bookmarkEnd w:id="1308"/>
      <w:r>
        <w:rPr>
          <w:rtl w:val="true"/>
        </w:rPr>
        <w:t>تفاوت معنای اطلاق با عموم</w:t>
      </w:r>
      <w:bookmarkEnd w:id="1309"/>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راهی که برای اثبات مفهوم در قضیۀ شرطیه مطرح شده است، این بود که از طریق اطلاق جزاء در قضیۀ شرطیه وارد شدند، علت را هم این ذکر کردند که در قضیۀ شرطیه، مجعول، همان حکمی است که جزاء متضمن و مشتمل بر آن حکم است و الا سببیت ولو سببیت شرعیه هم شما تعبیر کنید، قابلیت جعل ندارد و از طرفی هم مجرای اطلاق و مورد جریان اطلاق باید همان نفس مجعول شرعی باشد، اما جایی برای جریان اطلاق در متعلق مجعول شرعی یا موضوع که مضاف الیه متعلق است، نه در این مورد بلکه در هیچ کجا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درس قبل این دو مبنا و دو مقدمه را رد کردیم که سببیت شرعیه از دائرۀ جعل شرعی خارج باشد و جعل تنها به احکام تکلیفیه و چیزهایی که نزدیک احکام تکلیفیه است تعلق بگیرد،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 کما اینکه لازم نیست که مجرای اطلاق هم خود مجعول شرعی باشد، همین مقدار که یک چیزی اضافۀ به مجعول شرعی داشته باشد چه متعلق مجعول شرعی باشد و یا به تعبیر بعضی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w:t>
      </w:r>
      <w:bookmarkStart w:id="1310" w:name="pg13688_140087"/>
    </w:p>
    <w:p>
      <w:pPr>
        <w:pStyle w:val="BookText"/>
        <w:rPr/>
      </w:pPr>
      <w:bookmarkEnd w:id="1310"/>
      <w:r>
        <w:rPr>
          <w:rFonts w:ascii="IRNazanin" w:hAnsi="IRNazanin" w:eastAsia="IRNazanin"/>
          <w:color w:val="111111"/>
          <w:sz w:val="28"/>
          <w:sz w:val="28"/>
          <w:szCs w:val="28"/>
          <w:rtl w:val="true"/>
          <w:lang w:bidi="fa-IR"/>
        </w:rPr>
        <w:t>مجعول شرعی باشد، همین برای جریان اطلاق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ما این دو مقدمه را پذیرفتیم و این دو مبنا را از این مستدل قبول کردیم،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حرف تمام نیست برای یک مطلبی که ان شاء الله تفصیل آن را در بحث مطلق و مقید ذکر می‌کنیم و در مباحث گذشته هم در مواردی اشارۀ به این معنا شده است، که اصولا معنای اطلاق با معنای عموم کاملا فرق می‌کند، نه اینکه طریقشان فرق بکند که عموم را از راه دلالت لفظی وضعی، استفاده بکنیم و اطلاق، همان مفاد را داشته باشد لکن از راه اطلاق و مقدمات حکمت استفاده بکنیم، مسأله اینطور نیست، اصلا عموم و اطلاق دو سنخ هستند و دو مطلب مغایر باهم هستند، به این کیفیت که در باب عموم، حکم و دلیل ناظر به افراد است و ناظر به خصوصیات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اشاره می‌کند به جمیع افرادی که اتصاف به این عنوان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وضع شده است برای دلالت، ولو دلالت اجمالیه نه دلالت تفصیلیه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 که سواء اینکه این عالم مثلا عرب باشد، عجم باشد، ترک باشد، فارس باشد و فلان خصوصیت را واجد باشد، یا واجد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ناظر به افراد است و اشارۀ به افراد می‌کند، اما در باب مطلق، روی آن مبنایی که گفتیم، اطلاق در متعلق و موضوع هم جریان پیدا می‌کند</w:t>
      </w:r>
      <w:r>
        <w:rPr>
          <w:rFonts w:eastAsia="IRNazanin" w:cs="IRNazanin"/>
          <w:color w:val="111111"/>
          <w:sz w:val="28"/>
          <w:szCs w:val="28"/>
          <w:rtl w:val="true"/>
          <w:lang w:bidi="fa-IR"/>
        </w:rPr>
        <w:t>.</w:t>
      </w:r>
    </w:p>
    <w:p>
      <w:pPr>
        <w:pStyle w:val="Heading5"/>
        <w:numPr>
          <w:ilvl w:val="4"/>
          <w:numId w:val="1"/>
        </w:numPr>
        <w:rPr/>
      </w:pPr>
      <w:bookmarkStart w:id="1311" w:name="__RefHeading___Toc125891_3264237689"/>
      <w:bookmarkStart w:id="1312" w:name="_Toc487"/>
      <w:bookmarkEnd w:id="1311"/>
      <w:r>
        <w:rPr>
          <w:rtl w:val="true"/>
        </w:rPr>
        <w:t>معنای اطلاق</w:t>
      </w:r>
      <w:bookmarkEnd w:id="1312"/>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اطلاق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اطلاق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مؤمنة أم کانت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اطلاق ناظر به این قیود است و دلالت بر سریان و شمول نسبت به این قیود دارد همانطوری که در باب عموم، مسألۀ سریان و شمول و عموم مطرح بود؟ آیا در باب اطلاق هم همین است منتها راهش مثلا فرق می‌کند، آنجا راهش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وضعی لفظی است اما اینجا راهش مقدمات حکمت است که به عنوان یک دلیل عقلی مطرح است؟ آیا تفاوت در طریق است اما در نتیجه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أبیض أو أسود أو عرب أو عجم أو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مؤمنة أم کانت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این سواء را ما از راه اطلاق و مقدمات حکمت استفاده می‌کنیم؟ آیا معنای اطلاق این است یا اینکه معنای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مولا در مقام بیان بود و سایر مقدمات حکمت تحقق داشت ما می‌فهمیم که تمام الموضوع برای این حکم،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طبیعة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تصدق علی الرقبة المؤمنة، تصدق علی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این معنا که کلمه</w:t>
      </w:r>
      <w:bookmarkStart w:id="1313" w:name="pg13688_140088"/>
    </w:p>
    <w:p>
      <w:pPr>
        <w:pStyle w:val="BookText"/>
        <w:rPr/>
      </w:pPr>
      <w:bookmarkEnd w:id="1313"/>
      <w:r>
        <w:rPr>
          <w:rFonts w:ascii="IRNazanin" w:hAnsi="IRNazanin" w:eastAsia="IRNazanin"/>
          <w:color w:val="111111"/>
          <w:sz w:val="28"/>
          <w:sz w:val="28"/>
          <w:szCs w:val="28"/>
          <w:rtl w:val="true"/>
          <w:lang w:bidi="fa-IR"/>
        </w:rPr>
        <w:t>رقبة مرآة برای رقبه مؤمنه و کافره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برای ماهیت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ماهیت حیوان ناطق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 دارد لفظی که برای ماهیت حیوان ناطق وضع شده است، این مرآة برای عالمیت باشد؟ مرآة برای ابیضیت باشد در عین اینکه اتحاد با اینها هم دارد؟ اصلا معقول نیست که در آینۀ ماهیات هیچ‌گونه خصوصیتی مطرح باشد، منتها شما از مقدمات حکمت، این مقدار را استفاده می‌کنید، 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را انسان قرار داده است، این طبیعت، این ماهیت تمام الموضوع است و این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یصدق علی العالم کذلک یصدق علی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معنای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عالما او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بیاوریم در دائرۀ حکم و در دائرۀ موضوع حکم و بگوییم که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مقدمات حکمت اطلاق پیدا کرد، پس باید معنا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عالما أم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اطلاق نیست، این معنای عموم است و عموم از نظر مفاد، مغایر با معنای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اصلا شمول معنا ندارد، سریان معنی ندارد، برای اینکه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یحکی الاّ عن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له انسان عبارت از حیوان ناطق است و عالمیت و جاهلیت هیچ ربطی به ماهیت انسان ندارد ولی در خارج هم انسان با عالم و جاهل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خارجی، یک مسأله است و مسألۀ مدخلیت و شمول و عموم، یک مطلب دیگری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عموم و شمولی مطرح نیست، فقط با توجه به مقدمات حکمت می‌فهمیم که محدودۀ متعلق حکم و جوانب اربعۀ متعلق حکم، همین حیوان ناطق است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تفصیلش را ان شاء الله بعدا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نیست کسی در باب اطلاق غیر از این، حرفی بتواند مطرح بکند</w:t>
      </w:r>
      <w:r>
        <w:rPr>
          <w:rFonts w:eastAsia="IRNazanin" w:cs="IRNazanin"/>
          <w:color w:val="111111"/>
          <w:sz w:val="28"/>
          <w:szCs w:val="28"/>
          <w:rtl w:val="true"/>
          <w:lang w:bidi="fa-IR"/>
        </w:rPr>
        <w:t>.</w:t>
      </w:r>
    </w:p>
    <w:p>
      <w:pPr>
        <w:pStyle w:val="Heading5"/>
        <w:numPr>
          <w:ilvl w:val="4"/>
          <w:numId w:val="1"/>
        </w:numPr>
        <w:rPr/>
      </w:pPr>
      <w:bookmarkStart w:id="1314" w:name="__RefHeading___Toc125893_3264237689"/>
      <w:bookmarkStart w:id="1315" w:name="_Toc488"/>
      <w:bookmarkEnd w:id="1314"/>
      <w:r>
        <w:rPr>
          <w:rtl w:val="true"/>
        </w:rPr>
        <w:t>عدم استفادۀ علیت منحصره از اطلاق</w:t>
      </w:r>
      <w:bookmarkEnd w:id="1315"/>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معنای اطلاق می‌آییم سراغ این مستدل، این مستدل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باید در خود مجعول شرعی جریان پیدا کند اما اطلاق اصلا در متعلق و موضوعش جاری نمی‌شود و فرض هم این است که در این جواب ما این دو مبنایی که هر دوی آنها به نظر ما باطل بود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پذیرفتیم، به این مستدل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را در رابطۀ با مجعول شرعی می‌دانید، مجعول شرعی هم عبارت از وجوب اکرام زید است، این مجعول شرعی اطلاق دارد، معنای اطلاقش چیست؟ روی این معنایی که ما برای اطلاق ذکر کردیم، معنی اطلاق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ما هو المجعول للشارع عبارة عن وجوب الاکرام 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که شارع جعل کرده</w:t>
      </w:r>
    </w:p>
    <w:p>
      <w:pPr>
        <w:pStyle w:val="BookText"/>
        <w:rPr/>
      </w:pPr>
      <w:r>
        <w:rPr>
          <w:rFonts w:ascii="IRNazanin" w:hAnsi="IRNazanin" w:eastAsia="IRNazanin"/>
          <w:color w:val="111111"/>
          <w:sz w:val="28"/>
          <w:sz w:val="28"/>
          <w:szCs w:val="28"/>
          <w:rtl w:val="true"/>
          <w:lang w:bidi="fa-IR"/>
        </w:rPr>
        <w:t>است، محدودۀ مجعول شرعی، همین وجوب اکرام در ظرف مجیء است، این را شارع جعل کرده است نه سر سوزنی کم و نه سر سوزنی زاید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محدودۀ مجعول شرعی عبارت از وجوب اکرام عند المجیء شد، از کجای این استفاده بکنیم که مجیء، علیت منحصره دارد؟ این علیت منحصره‌ای که شما می‌خواهید استفاده کنید را از کجا استفاده بکنیم؟ شما که به ادات شرط و اطلاق شرط هیچ اعتنایی نداشتید و آنها را غیر صحیح می‌دانستید، شما ما را بردید سراغ اطلاق جزاء گفتید که در قضیۀ شرطیه، شارع وجوب اکرام زید را عند مجیئه جعل کرده است، معنی اطلاق هم این است که خیال نکنید این نصف مجعول شرعی است و خیال نکنید این دو برابر مجعول شرعی است، معنای اطلاق این است که این بدون کم‌وکاست و بدون هیچ نقطه‌ای زاید یا ناقص، شارع این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شارع این را جعل کرده است، علیت منحصره را ما از کجا استفاده بکنیم که مبنای شماست؟ قائل به مفهوم روی مبنای متأخرین تنها از طریق علیت منحصره وارد می‌شد و از این طریق، مسأله را مطرح می‌کند ولو اینکه از کلام بعضی از محققین، یک مقدار تردیدی در این استفاده می‌شود ولی تابه‌حال ما مبنای متأخرین را روی مسألۀ علیت منحصره مطرح می‌کردیم، منتها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برای اثبات علیت منحصره ذکر شده است، مختلف است یکی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موضوع برای علیت منحصره است و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علیت منحصره وضع کرده است، بعد هم عده‌ای از راه اطلاق همین ادات شرط یا اطلاق خود شرط در قضیۀ شرطیه وارد می‌شدند و شما هم که سراغ اطلاق جزاء آمدید باز می‌خواهید از راه اطلاق، علیت منحصره را استفاده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اگر به شما گفتند که تمام آنچه را که مولا در این دستور امروزش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است و مقدمات حکمت بأجمعها وجود دارد بدون هیچ کم و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الاکرام عند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هیچ کم و زیاد، از کجای این عبارت، علیت منحصره استفاده می‌شود؟ از کجای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المجعول وجوب الاکرام عند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پس اگر مجیء زید نباشد حکم وجود ندارد،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علة منحصرة لوجوب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حقیقتی که در باب اطلاق ان شاء الله با توضیح بیشتری عرض می‌کنیم، هیچ راهی برای علیت منحصره نیست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اطلاق را به آن کیفیتی که شاید در بعضی از اذهان وجود دارد معنا بکنیم که نتیجۀ اطلاق، همان نتیجۀ عموم باشد، منتها راههای رسیدن به عموم و اطلاق، مختلف باشد، می‌توانیم علیت منحصره را استفاده کنیم، یعنی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المجیء یجب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شیء دیگری، قید دیگری وجود پیدا کند، یا وجود پیدا نکند، مسألۀ دیگری باشد یا مسألۀ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w:t>
      </w:r>
      <w:bookmarkStart w:id="1316" w:name="pg13688_140090"/>
    </w:p>
    <w:p>
      <w:pPr>
        <w:pStyle w:val="BookText"/>
        <w:rPr/>
      </w:pPr>
      <w:bookmarkEnd w:id="1316"/>
      <w:r>
        <w:rPr>
          <w:rFonts w:ascii="IRNazanin" w:hAnsi="IRNazanin" w:eastAsia="IRNazanin"/>
          <w:color w:val="111111"/>
          <w:sz w:val="28"/>
          <w:sz w:val="28"/>
          <w:szCs w:val="28"/>
          <w:rtl w:val="true"/>
          <w:lang w:bidi="fa-IR"/>
        </w:rPr>
        <w:t>بزنیم، با قبول آن دو مبنا، می‌توانیم مسألۀ علیت منحصره را استفاده بکنیم</w:t>
      </w:r>
      <w:r>
        <w:rPr>
          <w:rFonts w:eastAsia="IRNazanin" w:cs="IRNazanin"/>
          <w:color w:val="111111"/>
          <w:sz w:val="28"/>
          <w:szCs w:val="28"/>
          <w:rtl w:val="true"/>
          <w:lang w:bidi="fa-IR"/>
        </w:rPr>
        <w:t>.</w:t>
      </w:r>
    </w:p>
    <w:p>
      <w:pPr>
        <w:pStyle w:val="Heading5"/>
        <w:numPr>
          <w:ilvl w:val="4"/>
          <w:numId w:val="1"/>
        </w:numPr>
        <w:rPr/>
      </w:pPr>
      <w:bookmarkStart w:id="1317" w:name="__RefHeading___Toc125895_3264237689"/>
      <w:bookmarkStart w:id="1318" w:name="_Toc489"/>
      <w:bookmarkEnd w:id="1317"/>
      <w:r>
        <w:rPr>
          <w:rtl w:val="true"/>
        </w:rPr>
        <w:t>انکار علیت در باب مفهوم</w:t>
      </w:r>
      <w:bookmarkEnd w:id="1318"/>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مبنای متأخرین مثل مرحوم آخوند و آنهایی که تا حدی قبل و بعد مرحوم آخوند بودند، همین مسألۀ تکیۀ بر علیت منحصره است در باب اثبات و نفی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 که مثبت مفهوم هستند، علیت منحصره را ادعا می‌کنند، اما آنهایی که منکر مفهوم هستند آنها علیت منحصره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کلمات مرحوم محقق عراقی، مرحوم 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فحول و متخصصین در علم اصول بودند، که فوت ایشان در همین اواخر در سنۀ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 فوت مرحوم کمپانی در یک سال و شاید به فاصلۀ خیلی کمی فوت این دو بزرگوار اتفاق افتاده است، که هر دو از متخصصین بزرگ در علم اصول بخصوص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مرحوم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تقریرات ایشان هم به قلم مرحوم آقای حاج شیخ محمد تقی بروجردی بسیار جالب و مفید و مفهم نوشته است ولو اینکه مرحوم آقای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اواخر به رحمت ایزدی پیوست، هم تقریرات مرحوم آقای آقا ضیاء را نوشته است لکن دورۀ کامل را همان مرحوم آقای حاج شیخ محمد تقی بروجردی نوشته است که در عالم تقریرنویسی، شاید در حد خودش بی‌نظیر یا کم‌نظیر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کلماتشان در این وادی می‌روند که اصلا ما بحث در وجود و عدم مفهوم را از مسأله علیت منحصره خارج بکنیم که یک حرف سومی است که نه مبنای متأخرین است و نه مبنای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آخر کلامشان از این حرف عدول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مثبتین و نافیین مفهوم اختلافشان روی علیت منحصره و عدم علیت منحصره نیست، بلکه اختلافشان در این است که آن حکمی که در قضیۀ شرطیه به نام وجوب جعل می‌شود آیا کلی وجوب است یا وجوب خاص و شخص وجوب است؟ اگر کلی وجوب در قضیۀ شرطیه مجعول باشد و 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وجوب را جعل کرده باشد، معنایش این است که اگر مجیء زید منتفی شد، این کلی وجوب که مجعول مولای آمر است منتفی می‌شود، اما اگر یک حکم جزئی و یک حکم شخصی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باشد، بلااشکال شخص بعد از آنکه قیدش منتفی شد،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حکم منتفی شد، لازمه‌اش این نیست که سنخ حکم و مشابه حکم هم منتفی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آنهایی که اثبات مفهوم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قضیۀ شرطیه، یک حکم شخصی و یک حکم جزئی است و آنهایی که در قضیۀ شرطیه، یک حکم کلی را مجعول می‌دانند، لازمه‌اش این است که حکم بکنند به اینکه این حکم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می‌شود و</w:t>
      </w:r>
      <w:bookmarkStart w:id="1319" w:name="pg13688_140091"/>
    </w:p>
    <w:p>
      <w:pPr>
        <w:pStyle w:val="BookText"/>
        <w:rPr/>
      </w:pPr>
      <w:bookmarkEnd w:id="1319"/>
      <w:r>
        <w:rPr>
          <w:rFonts w:ascii="IRNazanin" w:hAnsi="IRNazanin" w:eastAsia="IRNazanin"/>
          <w:color w:val="111111"/>
          <w:sz w:val="28"/>
          <w:sz w:val="28"/>
          <w:szCs w:val="28"/>
          <w:rtl w:val="true"/>
          <w:lang w:bidi="fa-IR"/>
        </w:rPr>
        <w:t>حکم دیگری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ابتدای کلامش این را ذکر می‌کند و بعد در آخر برمی‌گردند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کردیم که مجعول در قضیۀ شرطیه، همان حکم کلی است، آیا این کفایت می‌کند که مفهوم را در اینجا ثابت بکنیم، یا اینکه نیاز داریم به اینکه پای علیت منحصره را در اینجا مطرح بکنیم؟ ببینیم ارتباط مجیء زید با این وجوب کلی چه ارتباطی است؟ اگر ارتباط مجیء زید با این حکم مجعول کلی به نحو علیت منحصره باشد، لازمه‌اش این است 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منتفی بشود، اما اگر فرض کردیم که حکم مجعول، کلی است اما ارتباط مجیء با همین حکم مجعول کلی به نحو علیت منحصره نیست، باز نمی‌توانیم در اینجا مسألۀ مفهوم را پیاده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اول نزاع اثبات و نفی را روی کلیت و روی شخصیت حکم پیاده می‌کنند و بعد در آخر کلام برمی‌گردند به همین نظریۀ معروف بین متأخرین که لو فرضنا که کلی حکم هم در قضیۀ شرطیه مجعول باشد اما اگر ارتباط شرط، ارتباط علّی آن هم علیّیت منحصره نباشد، نمی‌توانیم مسألۀ مفهوم را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ایشان هم در آخر کلامشان تسلیم همین مبنای متأخرین می‌شوند که راه اثبات مفهوم برای قضیۀ شرطیه عبارت از مسأله علیت منحصره بودن شرط برای جزاست</w:t>
      </w:r>
      <w:r>
        <w:rPr>
          <w:rFonts w:eastAsia="IRNazanin" w:cs="IRNazanin"/>
          <w:color w:val="111111"/>
          <w:sz w:val="28"/>
          <w:szCs w:val="28"/>
          <w:rtl w:val="true"/>
          <w:lang w:bidi="fa-IR"/>
        </w:rPr>
        <w:t>.</w:t>
      </w:r>
    </w:p>
    <w:p>
      <w:pPr>
        <w:pStyle w:val="Heading5"/>
        <w:numPr>
          <w:ilvl w:val="4"/>
          <w:numId w:val="1"/>
        </w:numPr>
        <w:rPr/>
      </w:pPr>
      <w:bookmarkStart w:id="1320" w:name="__RefHeading___Toc125897_3264237689"/>
      <w:bookmarkStart w:id="1321" w:name="_Toc490"/>
      <w:bookmarkEnd w:id="1320"/>
      <w:r>
        <w:rPr>
          <w:rtl w:val="true"/>
        </w:rPr>
        <w:t>عدم نیاز به استدلال برای انکار مفهوم</w:t>
      </w:r>
      <w:bookmarkEnd w:id="1321"/>
    </w:p>
    <w:p>
      <w:pPr>
        <w:pStyle w:val="BookText"/>
        <w:rPr/>
      </w:pPr>
      <w:r>
        <w:rPr>
          <w:rFonts w:ascii="IRNazanin" w:hAnsi="IRNazanin" w:eastAsia="IRNazanin"/>
          <w:color w:val="111111"/>
          <w:sz w:val="28"/>
          <w:sz w:val="28"/>
          <w:szCs w:val="28"/>
          <w:rtl w:val="true"/>
          <w:lang w:bidi="fa-IR"/>
        </w:rPr>
        <w:t>نتیجۀ بحث ما تابه‌حال این شد که ما برای اثبات مفهوم راه قدما را که اختصاص به قضیۀ شرطیه نداشت بلکه در تمام قضایایی که در ثبوت مفهوم و عدم مفهوم در آن نزاع شده است جریان پیدا می‌کرد نپذیرفتیم و راه علیت منحصره را به هیچ‌یک از تقریبات ششگانه‌ای که ملاحظه کردید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دیگر نیازی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 بعضی از کتابهای اصولی و حتی کتاب کفایۀ مرحوم آخوند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عدم مفهوم اقامه بکنیم که منکرین مفهوم هم چند دلیل بر انکار مفهوم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که منکر مفهوم در مقام استدلال بر عدم مفهوم برآید، همین مقدار که مثبت مفهوم نتواند اثبات مفهوم بکند برای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که ما از نو یک ادله‌ای هم برای انکار مفهوم اقامه بکنیم و همین عدم ثبوت طرقی که اینها ذکر کردند، کفایت می‌کند که قضیۀ شرطیه دارای مفهوم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نیازی به تعرض این چند دلیلی که مرحوم آخوند در کفایه برای منکرین ذکر کرده‌اند و مورد مناقشه هم قرار داده‌اند وجود ندارد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راجع به اصل ثبوت مفهوم و عدم مفهوم برای قضیۀ شرطیه لکن یک تنبیهاتی مرحوم آخوند به</w:t>
      </w:r>
      <w:bookmarkStart w:id="1322" w:name="pg13688_140092"/>
    </w:p>
    <w:p>
      <w:pPr>
        <w:pStyle w:val="BookText"/>
        <w:rPr/>
      </w:pPr>
      <w:bookmarkEnd w:id="1322"/>
      <w:r>
        <w:rPr>
          <w:rFonts w:ascii="IRNazanin" w:hAnsi="IRNazanin" w:eastAsia="IRNazanin"/>
          <w:color w:val="111111"/>
          <w:sz w:val="28"/>
          <w:sz w:val="28"/>
          <w:szCs w:val="28"/>
          <w:rtl w:val="true"/>
          <w:lang w:bidi="fa-IR"/>
        </w:rPr>
        <w:t>دنبال این مسأله ذکر کرده‌اند که مسائل دقیق و جالب و بعضی مورد کمال ارتباط است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323" w:name="__RefHeading___Toc125899_3264237689"/>
      <w:bookmarkStart w:id="1324" w:name="_Toc491"/>
      <w:bookmarkEnd w:id="1323"/>
      <w:r>
        <w:rPr>
          <w:rtl w:val="true"/>
        </w:rPr>
        <w:t>پرسش</w:t>
      </w:r>
      <w:r>
        <w:rPr>
          <w:rtl w:val="true"/>
        </w:rPr>
        <w:t>:</w:t>
      </w:r>
      <w:bookmarkEnd w:id="1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معنای اطلاق با عموم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اطلاق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مرحوم عراقی ره را در مقام توضیح دهید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برای انکار مفهوم نیاز به استدلال نیست؟</w:t>
      </w:r>
      <w:bookmarkStart w:id="1325" w:name="pg13688_140093"/>
    </w:p>
    <w:p>
      <w:pPr>
        <w:pStyle w:val="Heading4"/>
        <w:numPr>
          <w:ilvl w:val="3"/>
          <w:numId w:val="1"/>
        </w:numPr>
        <w:rPr/>
      </w:pPr>
      <w:bookmarkStart w:id="1326" w:name="__RefHeading___Toc125901_3264237689"/>
      <w:bookmarkStart w:id="1327" w:name="_Toc492"/>
      <w:bookmarkEnd w:id="1325"/>
      <w:bookmarkEnd w:id="1326"/>
      <w:r>
        <w:rPr>
          <w:rtl w:val="true"/>
        </w:rPr>
        <w:t>درس پانصد و هشتاد و ششم</w:t>
      </w:r>
      <w:bookmarkEnd w:id="1327"/>
    </w:p>
    <w:p>
      <w:pPr>
        <w:pStyle w:val="Heading5"/>
        <w:numPr>
          <w:ilvl w:val="4"/>
          <w:numId w:val="1"/>
        </w:numPr>
        <w:rPr/>
      </w:pPr>
      <w:bookmarkStart w:id="1328" w:name="__RefHeading___Toc125903_3264237689"/>
      <w:bookmarkStart w:id="1329" w:name="_Toc493"/>
      <w:bookmarkEnd w:id="1328"/>
      <w:r>
        <w:rPr>
          <w:rtl w:val="true"/>
        </w:rPr>
        <w:t>اشاره</w:t>
      </w:r>
      <w:bookmarkEnd w:id="13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30" w:name="__RefHeading___Toc125905_3264237689"/>
      <w:bookmarkStart w:id="1331" w:name="_Toc494"/>
      <w:bookmarkEnd w:id="1330"/>
      <w:r>
        <w:rPr>
          <w:rtl w:val="true"/>
        </w:rPr>
        <w:t>معنای انتفای جزاء در باب مفهوم شرط‌</w:t>
      </w:r>
      <w:bookmarkEnd w:id="1331"/>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مطلبی که در خلال بحث مفهوم در قضیۀ شرطیه دو، سه نوبت به آن اشاره شد و وعده کردیم که تحقیق این بحث را مرحوم آخوند در بعضی از تنبیهات ذکر می‌فرمایند این است که وقتی که در قضیۀ شرطیه می‌گوییم که مفهوم اثباتا یا نفیا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الجزاء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مجیء زید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 به دنبالش جزا هم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عبارت از وجوب اکرام است،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آیا مقصود از این انتفای جزا، انتفای شخص این حکمی است که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 به این معنا که اگر مجیء زید منتفی شد، دیگر این قانون شخصی و این امر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 اما منافاتی ندارد که یک وجوب اکرام به یک جعل دیگری و به یک قانون دیگری با عدم مجیء زید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انتفای شخص حکمی که در قضیۀ شرطیه جعل شده است،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نزاع در باب مفهوم در رابطۀ با انتفای</w:t>
      </w:r>
      <w:bookmarkStart w:id="1332" w:name="pg13688_140094"/>
    </w:p>
    <w:p>
      <w:pPr>
        <w:pStyle w:val="BookText"/>
        <w:rPr/>
      </w:pPr>
      <w:bookmarkEnd w:id="1332"/>
      <w:r>
        <w:rPr>
          <w:rFonts w:ascii="IRNazanin" w:hAnsi="IRNazanin" w:eastAsia="IRNazanin"/>
          <w:color w:val="111111"/>
          <w:sz w:val="28"/>
          <w:sz w:val="28"/>
          <w:szCs w:val="28"/>
          <w:rtl w:val="true"/>
          <w:lang w:bidi="fa-IR"/>
        </w:rPr>
        <w:t>شخص این حکمی است که در قضیۀ شرطیه جعل شده است یا اینکه قائل به مفهوم می‌خواهد مطلب بالاتری را ادعا بکند و یک مطلب عامتری را مطرح بکند و آن این است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اگر مجیء زید منتفی شد، بطور کلی وجوب اکرام تحقق ندارد و اصلا دیگر در دائرۀ وجوب اکرام واقع نمی‌شود که از آن تعبیر به انتفا سنخ می‌کنیم یا تعبیر به انتفا نوع می‌کنیم، که قائل به مفهوم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مجیء زید نیست، دیگر چیزی به نام وجوب اکرام بطور کلی مطرح نیست، نه شخص این وجوب اکرامی که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نزاع بین مثبتین و نافین مفهوم، انتفاء سنخ است یا مقصود آنها انتفا شخص است؟</w:t>
      </w:r>
    </w:p>
    <w:p>
      <w:pPr>
        <w:pStyle w:val="BookText"/>
        <w:rPr/>
      </w:pPr>
      <w:r>
        <w:rPr>
          <w:rFonts w:ascii="IRNazanin" w:hAnsi="IRNazanin" w:eastAsia="IRNazanin"/>
          <w:color w:val="111111"/>
          <w:sz w:val="28"/>
          <w:sz w:val="28"/>
          <w:szCs w:val="28"/>
          <w:rtl w:val="true"/>
          <w:lang w:bidi="fa-IR"/>
        </w:rPr>
        <w:t>ثمره‌ای که بر این بحث مترتب می‌شود در آنجایی تصور می‌شود که اگر حکمی و جریانی اصلا نوع نداشته باشد، سنخ نداشته باشد، مشابه نداشته باشد، اگر نوع و سنخ نداشته باشد و مفهوم را عبارت از انتفا نوع بدانیم، دیگر در آنجا صحبت از ثبوت و عدم ثبوت مفهوم، یک صبحت غیر صحیحی است برای اینکه انتفا سنخ و عدم انتفا سنخ در آنجایی است که ثبوت و عدم ثبوت سنخ، امکان داشته باشد، اما اگر در یک جایی ثبوت و عدم ثبوت سنخ امکان نداشته باشد، دیگر جایی برای نزاع در باب مفهوم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بحث این است که آیا مفهوم، انتفای سنخ است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انتفاء المجیء، بطور کلی وجوب اکرام منتفی است یا اینکه مفهوم، انتفای شخص است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انتفاء المجیء این حکم منتفی است و این منافات ندارد که یک حکمی مشابه این به نام وجوب اکرام در غیر صورت مجیء مثل صورتی که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سلم علیک زید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کدام یک از اینهاست؟</w:t>
      </w:r>
    </w:p>
    <w:p>
      <w:pPr>
        <w:pStyle w:val="Heading5"/>
        <w:numPr>
          <w:ilvl w:val="4"/>
          <w:numId w:val="1"/>
        </w:numPr>
        <w:rPr/>
      </w:pPr>
      <w:bookmarkStart w:id="1333" w:name="__RefHeading___Toc125907_3264237689"/>
      <w:bookmarkStart w:id="1334" w:name="_Toc495"/>
      <w:bookmarkEnd w:id="1333"/>
      <w:r>
        <w:rPr>
          <w:rtl w:val="true"/>
        </w:rPr>
        <w:t>قرینه بر انتفای سنخ حکم در باب مفهوم</w:t>
      </w:r>
      <w:bookmarkEnd w:id="1334"/>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که جملات و تعبیرات ایشان خیلی موجز است، ولی در عین‌حال قابل دقت و تحقیق است می‌خواهند بفرمایند که یک قرینه روشن داریم بر اینکه نزاع در باب مفهوم در رابطۀ با انتفای سنخ است نه در رابطه با انتفای شخص این حکمی که در این قضیۀ شرطیه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قرینۀ روشن این است که اگر در باب مفهوم، مقصود انتفای شخص حکم باشد، این یک مطلب بدیهی عقلی است، یعنی هیچ‌کسی نمی‌تواند در آن مخالفت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عقلی حکم می‌کند به ثبوت چنین مفهومی برای اینکه اگر مولا حکمی را جعل کرد و این حکم را مقیّد به یک قید کرد و روی یک موضوع خاصی قرار داد، آیا کسی می‌تواند توهم بکند که اگر تغییری در موضوع یا در</w:t>
      </w:r>
      <w:bookmarkStart w:id="1335" w:name="pg13688_140095"/>
    </w:p>
    <w:p>
      <w:pPr>
        <w:pStyle w:val="BookText"/>
        <w:rPr/>
      </w:pPr>
      <w:bookmarkEnd w:id="1335"/>
      <w:r>
        <w:rPr>
          <w:rFonts w:ascii="IRNazanin" w:hAnsi="IRNazanin" w:eastAsia="IRNazanin"/>
          <w:color w:val="111111"/>
          <w:sz w:val="28"/>
          <w:sz w:val="28"/>
          <w:szCs w:val="28"/>
          <w:rtl w:val="true"/>
          <w:lang w:bidi="fa-IR"/>
        </w:rPr>
        <w:t>خصوصیات موضوع داده بشود، معذلک شخص این حکم محفوظ است؟ شخص این حکمی که به نام وجوب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و معلقا علی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جعل کرده است، بطوری که اگر کسی از مولا بپرسد که ایّها المولی شما چه دستوری امروز صادر کردی؟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به صورت مطلق،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اکرام را مقیدا و معلقا علی مجیء زید جعل کردم، وقتی که در جعل مولا و معجول مولا یک خصوصیاتی ذکر شده است، اگر سر سوزنی به این خصوصیات ضربه بخورد و تغییر پیدا کند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این حکم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را برداریم و بجای او عمرو را بگذاریم با این که مولا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آدم عاقلی می‌تواند ادعا بکند که شخص این حکم مجعول مولا، شامل مجیء عمرو و اکرم عمرو هم می‌شود و اصلا روی مجیء عمرو و اکرام عمرو هم مولا جعلی داشته است؟ همانطوری که در رابطۀ با تغییر موضوع نمی‌توانید چنین مسأله‌ای را ادعا بکنید، در رابطۀ با تغییر قید هم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زید را نمی‌شود برداشت و جای او عمرو گذاشت، مجیء را هم نمی‌شود برداشت و جای او سلام زید را گذاشت، آن را که مولا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دستور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 عند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36" w:name="__RefHeading___Toc125909_3264237689"/>
      <w:bookmarkStart w:id="1337" w:name="_Toc496"/>
      <w:bookmarkEnd w:id="1336"/>
      <w:r>
        <w:rPr>
          <w:rtl w:val="true"/>
        </w:rPr>
        <w:t>حکم بدیهی عقل در باب مفهوم</w:t>
      </w:r>
      <w:bookmarkEnd w:id="1337"/>
    </w:p>
    <w:p>
      <w:pPr>
        <w:pStyle w:val="BookText"/>
        <w:rPr/>
      </w:pPr>
      <w:r>
        <w:rPr>
          <w:rFonts w:ascii="IRNazanin" w:hAnsi="IRNazanin" w:eastAsia="IRNazanin"/>
          <w:color w:val="111111"/>
          <w:sz w:val="28"/>
          <w:sz w:val="28"/>
          <w:szCs w:val="28"/>
          <w:rtl w:val="true"/>
          <w:lang w:bidi="fa-IR"/>
        </w:rPr>
        <w:t>پس در باب مفهوم اگر نزاع بخواهد روی انتفای شخص این حکم پیاده بشود، بعضی ادعای ثبوت مفهوم بکنند و بعضی بخواهند منکر مفهوم بشوند، کأنّ یک مسألۀ عقلی بدیهی مورد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عقل حکم می‌کند که در شخص یک حکم مجعول اگر یک گوشه‌ای از خصوصیات موضوع و قیود و متعلق این حکم تغییر پیدا کند، امکان ندارد دیگر شخص آن حکم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بداهت عقلی اقتضا می‌کند که نزاع را از انتفای شخص حکم بیرون بیاوریم و ببریم روی انتفاء سنخ حکم،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 اگر مجیء زید منتفی شد، به کلی وجوب اکرامی در کار نیست، نه شخص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کلام مولا مطرح شده است منتفی است بلکه اصلا وجوبی در رابطۀ با اکرام زید مطرح نیست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آنهایی که مفهوم را اثبات می‌کنند، انتفاء سنخ را می‌گویند و آنهایی که مفهوم را منکر هستند انتفای سنخ را نمی‌پذیرند و طبعا مورد نزاع در باب مفهوم اختصاص پیدا می‌کند به همان جایی که در رابطۀ با انتفاء سنخ، مورد هم قابلیت داشته باشد که سنخ وجود داشته باشد و هم قابلیت داشته باشد که سنخ منتفی بشود، قائل به مفهوم انتفاء سنخ را ادعا می‌کند و قائل به عدم مفهوم می‌گوید</w:t>
      </w:r>
      <w:r>
        <w:rPr>
          <w:rFonts w:eastAsia="IRNazanin" w:cs="IRNazanin"/>
          <w:color w:val="111111"/>
          <w:sz w:val="28"/>
          <w:szCs w:val="28"/>
          <w:rtl w:val="true"/>
          <w:lang w:bidi="fa-IR"/>
        </w:rPr>
        <w:t>:</w:t>
      </w:r>
      <w:bookmarkStart w:id="1338" w:name="pg13688_140096"/>
    </w:p>
    <w:p>
      <w:pPr>
        <w:pStyle w:val="BookText"/>
        <w:rPr/>
      </w:pPr>
      <w:bookmarkEnd w:id="1338"/>
      <w:r>
        <w:rPr>
          <w:rFonts w:ascii="IRNazanin" w:hAnsi="IRNazanin" w:eastAsia="IRNazanin"/>
          <w:color w:val="111111"/>
          <w:sz w:val="28"/>
          <w:sz w:val="28"/>
          <w:szCs w:val="28"/>
          <w:rtl w:val="true"/>
          <w:lang w:bidi="fa-IR"/>
        </w:rPr>
        <w:t>دلیلی بر انتفاء سنخ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این معنا می‌تواند پیاده بشود و شاهدش این است که مولا می‌تواند امروز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سلّم علیک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پس‌فردا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صار زید عالما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زید را بردارد و جای او عمرو را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عمرو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همۀ این موارد، مسألۀ وجوب، مطرح است و متعلق وجوب هم عبارت از عنوان اکرام است و تعدد در وجوب الاکرام امکان دارد، هم رابطه در رابطۀ با شخص واحد نسبت به شرایط متعدده و مختلفه و هم در رابطۀ با موضوعات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اکرام عمرو، اکرام بکر، اکرام خالد، همۀ اینها می‌تواند عنوان اکرام در آنها متعلق وجوب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مثل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که مفهوم عبارت از انتفاء سنخ است، این قابلیت وجود دارد، تعدد و تکثر در آنجا امکان‌پذیر است هم به لحاظ حالات و هم به لحاظ موضوعات، یعنی مضاف الیه اکرام، اکرام زید، اکرام عمرو همه می‌تواند متعلق وجوب واقع بشود اما مواردی داریم که اصلا سنخ و نوع در آنها مطرح نیست مثل باب وقف، باب وصیت، باب نذر و عهد و یمین در صورتی که شبیه همین قضایای شرطیۀ باشد، 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مالی علی اولادی ان کانوا فقراء او علی اولادی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وصفیه، چون این حرفی که الان در رابطۀ با مفهوم می‌زنیم مفهوم را به صورت کلی داریم معنا می‌کنیم نه در خصوص قضیۀ شرطیه ولو اینکه بحث فعلا در قضیۀ 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وقف آیا وقف هم مثل وجوب اکرام قابل تعدد است؟ می‌شود در وقف تکثر تحقق پیدا کند؟ اگر یک مالی بر یک جهتی وقف شد، دیگر امکان دارد که آن مال عنوان وقف دوم پیدا کند مثل وجوب اکرام که قابل تعدد و تکثر است؟ یا اینکه وقف قابلیت برای تعدد و تکثر ندارد که امروز انسان مالش را وقف کند برای این مدرسه و فردا همین مال را وقف بکند برای مدرسه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و نوعیت و تکثر در باب وقف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وصیت هم همینطور است انسان می‌تواند مالش را برای دو نفر وصیت بکند، به صورتی که هرکدام تمام مال را مالک بشوند؟ امروز وصیت بکند که بعد از مردن من، این خانۀ من برای زید باشد، فردا با حفظ این وصیت اول نه با نقض این وصیت، یک وصیت دومی هم بکند که بعد از مردن من، این خانۀ من برای عمرو باشد</w:t>
      </w:r>
      <w:r>
        <w:rPr>
          <w:rFonts w:eastAsia="IRNazanin" w:cs="IRNazanin"/>
          <w:color w:val="111111"/>
          <w:sz w:val="28"/>
          <w:szCs w:val="28"/>
          <w:rtl w:val="true"/>
          <w:lang w:bidi="fa-IR"/>
        </w:rPr>
        <w:t>.</w:t>
      </w:r>
    </w:p>
    <w:p>
      <w:pPr>
        <w:pStyle w:val="Heading5"/>
        <w:numPr>
          <w:ilvl w:val="4"/>
          <w:numId w:val="1"/>
        </w:numPr>
        <w:rPr/>
      </w:pPr>
      <w:bookmarkStart w:id="1339" w:name="__RefHeading___Toc125911_3264237689"/>
      <w:bookmarkStart w:id="1340" w:name="_Toc497"/>
      <w:bookmarkEnd w:id="1339"/>
      <w:r>
        <w:rPr>
          <w:rtl w:val="true"/>
        </w:rPr>
        <w:t>خروج مسائل شخصی از باب مفاهیم</w:t>
      </w:r>
      <w:bookmarkEnd w:id="1340"/>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واحد لا یعقل شرعا و الا مسألۀ ملکیت و مانند آن امور اعتباریه هستند و در امور اعتباریه</w:t>
      </w:r>
      <w:bookmarkStart w:id="1341" w:name="pg13688_140097"/>
    </w:p>
    <w:p>
      <w:pPr>
        <w:pStyle w:val="BookText"/>
        <w:rPr/>
      </w:pPr>
      <w:bookmarkEnd w:id="1341"/>
      <w:r>
        <w:rPr>
          <w:rFonts w:ascii="IRNazanin" w:hAnsi="IRNazanin" w:eastAsia="IRNazanin"/>
          <w:color w:val="111111"/>
          <w:sz w:val="28"/>
          <w:sz w:val="28"/>
          <w:szCs w:val="28"/>
          <w:rtl w:val="true"/>
          <w:lang w:bidi="fa-IR"/>
        </w:rPr>
        <w:t>پای عقل را به میان آوردن درست نیست، اما شرعا این محال است که یک خانه بأجمعه مال زید باشد و در همان حالی که این خانه بأجمعه برای زید است، بأجمعه هم برای عمرو باشد بدون اینکه مسألۀ شرکتی در کار باشد، این یک امر غیر معقولی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نذر و عهد و یمین هم به همین صورت که اگر کسی نذر بکند که اگر مریض من شفا پیدا کرد، این خانۀ من ملک زید باشد، دیگر معنا ندارد به دنبال این، یک نذر صحیح دیگری در کار بیاید و همین خانه را ملک برای عمرو بکند، یا نذر سومی و این خانه را ملک برای بکر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مسأله وقف و وصیت و نذر و عهد و یمین به لحاظ اینکه در آنها نوعیت مطرح نیست و حسابشان حساب شخص است، نوع در آنجا به حسب شرع امکان ندارد تحقق پیدا کند لذا آنها از دائرۀ مفاهیم و از محل نزاع در باب مفاهیم بیرون هستند و نزاع در باب مفاهیم منحصر به آنجایی است که مسألۀ سنخ وجودا و عدما قابلیت آن را داشته باشد مثل وجوب اکرام که می‌شود صد وجوب اکرام در کار باشد و حتی نسبت به شخص واحد در حالات مختلفه صد وجوب اکرام داشته باشیم، تا چه برسد به افراد مختلفه، اکرام زید، اکرام عمرو، اکرام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این مقدار روشن شد که مفهوم عبارت از انتفاء سنخ است عند انتفاء شرط لکن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کمرشکنی در اینجا وجود دارد که در جواب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جوابهایی داده شده است که باید ان شاء الله ملاحظه بکنیم</w:t>
      </w:r>
      <w:r>
        <w:rPr>
          <w:rFonts w:eastAsia="IRNazanin" w:cs="IRNazanin"/>
          <w:color w:val="111111"/>
          <w:sz w:val="28"/>
          <w:szCs w:val="28"/>
          <w:rtl w:val="true"/>
          <w:lang w:bidi="fa-IR"/>
        </w:rPr>
        <w:t>.</w:t>
      </w:r>
    </w:p>
    <w:p>
      <w:pPr>
        <w:pStyle w:val="Heading5"/>
        <w:numPr>
          <w:ilvl w:val="4"/>
          <w:numId w:val="1"/>
        </w:numPr>
        <w:rPr/>
      </w:pPr>
      <w:bookmarkStart w:id="1342" w:name="__RefHeading___Toc125913_3264237689"/>
      <w:bookmarkStart w:id="1343" w:name="_Toc498"/>
      <w:bookmarkEnd w:id="1342"/>
      <w:r>
        <w:rPr>
          <w:rtl w:val="true"/>
        </w:rPr>
        <w:t>پرسش</w:t>
      </w:r>
      <w:r>
        <w:rPr>
          <w:rtl w:val="true"/>
        </w:rPr>
        <w:t>:</w:t>
      </w:r>
      <w:bookmarkEnd w:id="1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انتفای جزاء در باب مفهوم شرط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مرحوم آخوند ره بر انتفاء سنخ حکم در باب مفهوم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بدیهی عقل در باب مفهوم چیست؟</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مسائلی مانند وقف و وصیت از باب مفاهیم خارج است؟</w:t>
      </w:r>
      <w:bookmarkStart w:id="1344" w:name="pg13688_140098"/>
    </w:p>
    <w:p>
      <w:pPr>
        <w:pStyle w:val="Heading4"/>
        <w:numPr>
          <w:ilvl w:val="3"/>
          <w:numId w:val="1"/>
        </w:numPr>
        <w:rPr/>
      </w:pPr>
      <w:bookmarkStart w:id="1345" w:name="__RefHeading___Toc125915_3264237689"/>
      <w:bookmarkStart w:id="1346" w:name="_Toc499"/>
      <w:bookmarkEnd w:id="1344"/>
      <w:bookmarkEnd w:id="1345"/>
      <w:r>
        <w:rPr>
          <w:rtl w:val="true"/>
        </w:rPr>
        <w:t>درس پانصد و هشتاد و هفتم</w:t>
      </w:r>
      <w:bookmarkEnd w:id="1346"/>
    </w:p>
    <w:p>
      <w:pPr>
        <w:pStyle w:val="Heading5"/>
        <w:numPr>
          <w:ilvl w:val="4"/>
          <w:numId w:val="1"/>
        </w:numPr>
        <w:rPr/>
      </w:pPr>
      <w:bookmarkStart w:id="1347" w:name="__RefHeading___Toc125917_3264237689"/>
      <w:bookmarkStart w:id="1348" w:name="_Toc500"/>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49" w:name="__RefHeading___Toc125919_3264237689"/>
      <w:bookmarkStart w:id="1350" w:name="_Toc501"/>
      <w:bookmarkEnd w:id="1349"/>
      <w:r>
        <w:rPr>
          <w:rtl w:val="true"/>
        </w:rPr>
        <w:t>اشکال به کلیّت معنای مفهوم</w:t>
      </w:r>
      <w:bookmarkEnd w:id="1350"/>
    </w:p>
    <w:p>
      <w:pPr>
        <w:pStyle w:val="BookText"/>
        <w:rPr/>
      </w:pPr>
      <w:r>
        <w:rPr>
          <w:rFonts w:ascii="IRNazanin" w:hAnsi="IRNazanin" w:eastAsia="IRNazanin"/>
          <w:color w:val="111111"/>
          <w:sz w:val="28"/>
          <w:sz w:val="28"/>
          <w:szCs w:val="28"/>
          <w:rtl w:val="true"/>
          <w:lang w:bidi="fa-IR"/>
        </w:rPr>
        <w:t>مفهوم، عبارت است از انتفای سنخ حکم و نوع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اگر مجیء زید منتفی بشود، شخص این وجوب تحقق ندارد که عدم تحقق شخص منافاتی نداشته باشد با اینکه حکم دیگری و وجوب دیگری متعلق به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قضیۀ شرطیه قائل به مفهوم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مجیء زید تحقق پیدا نکند بطور کلی وجوب اکرام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مفهوم را اینگونه تصویر کردیم، زمینۀ یک اشکال مهم در اینجا پیدا می‌شود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اینکه مغلطه‌کاری کردید،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شرطیه آن حکمی که جعل شده، عبارت از شخص وجوب است و یک وجوب جزئی است و شرط در قضیۀ شرطیه را علت منحصره برای همین جزائی که در قضیه ذکر شده،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آنکه مجیء زید به عنوان شرطیت و به عنوان علیت منحصره بنابر قول به مفهوم برای آن مطرح است، غیر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به عنوان جزا در خود این قضیۀ شرطیه مطرح شده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مجعول مولاست و مولا در ضمن این دستور و فرمان صادر کرده، عبارت از وجوب جزئی و شخص حکم است و شما هم می‌گویید که شرط، علیت منحصره برای همین حکم مجعول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 حرف را می‌زنید و از یک طرف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 این نیست که شخص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باشد، بلکه معنای مفهوم این است که کلی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کأنّ یک تفاوتی در این دو مطلب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برای ما علت و معلول درست می‌کنید، این مثل سایر علت و معلولهاست، اگر نار تحقق پیدا کند، این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لتحقق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فلسفه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معلول، یک تقیدی مطرح است؛ یعنی حرارت جائیۀ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هذه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علت و معلولی که در فلسفه مطرح است،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علة للحراره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حرارت، معلول برای این نار خارجی است؟ این ناری که الآن در خارج تحقق پیدا کرده و شما این را علّت برای حرارت می‌دانید، آیا این علّت برای حرارتی است که در دو کیلومتر آنطرف تحقق پیدا کرده؟ این علّت برای حرارتی است که در ده فرسخ آنطرف تحقق پیدا کرده؟ یا اینکه در ذات معلول، یک تضیّقی وجود دارد و آن تضیّق همان عنوان ناشی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هذه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ناری که در اینجا تحقق پیدا می‌کند، معلولش همان حرارت ناشیۀ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هذه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مطلق الحراره ولو اینکه ارتباطی به این نار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مستشکل هم اینجا اینطوری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قضیۀ شرطیه بیشتر نداریم، شما که قائل به مفهوم هستید، زحمت کشیدید و به شرط در قضیۀ شرطیه، لقب علیت منحصره دادید و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معلولش چیست؟ معلولش چیزی است که از محدودۀ این قضیه خارج است و یا معلولش همان است که در نفس این قضیۀ شرطیه مطرح است؟ آنکه در نفس این قضیۀ شرطیه مطرح است، عبارت از یک حکم جزئی و شخص الحکم و وجوب جزئی است که مولا جعل کرده، پس مجیء زید، برای شخص این حکمی که در قضیۀ شرطیه جعل شده، علیّت منحصره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مطلب این است و از طرف دیگر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 این است که اگر این علت منحصره نباشد، نه تنها شخص این حکم نیست، اصلا کلی وجوب اکرام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 وجوب اکرام از کجا سر درآورد و ارتباط با این قضیۀ شرطیه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جعله المولی عبارة عن الحکم الجزئی و ما هو علة له علة لهذا الحکم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این علت، نه تنها این حکم منتفی است بلکه به صورت کلی وجوب اکرام تحقق ندارد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نفهمیدیم چطور بین این دو تا جمع می‌شود که از یک طرف روی خود قضیۀ شرطیه تکیه</w:t>
      </w:r>
      <w:bookmarkStart w:id="1351" w:name="pg13688_140100"/>
    </w:p>
    <w:p>
      <w:pPr>
        <w:pStyle w:val="BookText"/>
        <w:rPr/>
      </w:pPr>
      <w:bookmarkEnd w:id="1351"/>
      <w:r>
        <w:rPr>
          <w:rFonts w:ascii="IRNazanin" w:hAnsi="IRNazanin" w:eastAsia="IRNazanin"/>
          <w:color w:val="111111"/>
          <w:sz w:val="28"/>
          <w:sz w:val="28"/>
          <w:szCs w:val="28"/>
          <w:rtl w:val="true"/>
          <w:lang w:bidi="fa-IR"/>
        </w:rPr>
        <w:t xml:space="preserve">می‌کنید، شرط را به عنوان علت منحصره ذکر می‌کنید و جزاء هم عبارت از یک حکم شخصی مجعول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فالمعلول للعلة المنحصرة عبارة عن شخص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نبود علت، شخص حکم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حکم منتفی است؟ کلی حکم را که مولا در قضیۀ شرطیه جعل نکرده و مطرح نکرده، چطور بین این دو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که شما چه می‌خواهید بگویید؟</w:t>
      </w:r>
    </w:p>
    <w:p>
      <w:pPr>
        <w:pStyle w:val="BookText"/>
        <w:rPr/>
      </w:pPr>
      <w:r>
        <w:rPr>
          <w:rFonts w:ascii="IRNazanin" w:hAnsi="IRNazanin" w:eastAsia="IRNazanin"/>
          <w:color w:val="111111"/>
          <w:sz w:val="28"/>
          <w:sz w:val="28"/>
          <w:szCs w:val="28"/>
          <w:rtl w:val="true"/>
          <w:lang w:bidi="fa-IR"/>
        </w:rPr>
        <w:t>در جواب این اشکال، سه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مرحوم آخوند در کفایه روی مبنای خودشان که ذکر کرده‌اند و یک جوابی استاد ایشان 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به نظر می‌رسد هر دو جواب، قابل مناقشه است مخصوصا جواب مرحوم آخوند که اصلا مبنای ایشان را نپذیرفتیم، لکن یک جوابی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فرموده‌اند که با آن ذوق عرفی و فهم عرفی، در رابطۀ با قضایای شرطیه خیلی مناسبت و ملائمت دارد</w:t>
      </w:r>
      <w:r>
        <w:rPr>
          <w:rFonts w:eastAsia="IRNazanin" w:cs="IRNazanin"/>
          <w:color w:val="111111"/>
          <w:sz w:val="28"/>
          <w:szCs w:val="28"/>
          <w:rtl w:val="true"/>
          <w:lang w:bidi="fa-IR"/>
        </w:rPr>
        <w:t>.</w:t>
      </w:r>
    </w:p>
    <w:p>
      <w:pPr>
        <w:pStyle w:val="Heading5"/>
        <w:numPr>
          <w:ilvl w:val="4"/>
          <w:numId w:val="1"/>
        </w:numPr>
        <w:rPr/>
      </w:pPr>
      <w:bookmarkStart w:id="1352" w:name="__RefHeading___Toc125921_3264237689"/>
      <w:bookmarkStart w:id="1353" w:name="_Toc502"/>
      <w:bookmarkEnd w:id="1352"/>
      <w:r>
        <w:rPr>
          <w:rtl w:val="true"/>
        </w:rPr>
        <w:t>جواب مرحوم آخوند ره از اشکال به کلیت معنای مفهوم</w:t>
      </w:r>
      <w:bookmarkEnd w:id="1353"/>
    </w:p>
    <w:p>
      <w:pPr>
        <w:pStyle w:val="BookText"/>
        <w:rPr/>
      </w:pPr>
      <w:r>
        <w:rPr>
          <w:rFonts w:ascii="IRNazanin" w:hAnsi="IRNazanin" w:eastAsia="IRNazanin"/>
          <w:color w:val="111111"/>
          <w:sz w:val="28"/>
          <w:sz w:val="28"/>
          <w:szCs w:val="28"/>
          <w:rtl w:val="true"/>
          <w:lang w:bidi="fa-IR"/>
        </w:rPr>
        <w:t>اما جواب مرحوم آخوند روی مبنایی که در باب حروف و ملحقات حروف اختیار کردند که از چیزهایی که ملحق به حروف است، عبارت از هیئات است، هیئت افعل و امثال هیئت افعل هم ملحق به حروف است به لحاظ اینکه هیئت، یک حالت استقلالی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ایشان این است که در باب حروف برخلاف آنچه که مشهور است، هم وضع عام است هم موضوع له عام است و هم مستعمل فیه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حرفی است از حروف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اسمی است از اسماء، اینها در این مراحل ثلاثه باهم فرق ندارند؛ یعنی واضع در هنگام وضع، کلی و طبیعی معنی ابتدا را ملاحظه کرده، لذا وضعش عام است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همین معنای کلی ملحوظ و متصور وضع کرده، لذا موضوع‌له‌شان هم عام است، در مقام استعمال هم مستعمل فیه‌شان عام است، هم مستعمل فیه کلمۀ ابتدا، طبیعی ابتدا است و هم مستعمل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ابتدا است، پس چه فرقی است بین اینها؟ فرق بین اینها در محدودۀ استعمال است، مورد استعمالشان باهم فرق می‌کند، به این صورت که واضع ملاحظه کرده که این ابتدا، دو رقم مورد استعمال دارد و در دو مورد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ابتدا، به عنوان وصف برای سیر و بصره و کوفه ملاحظه می‌شود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و حالة للغیر و وصفا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در حقیقت، حالت تبعی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آنجایی که ابتدا، از نظر مورد استعمال به صورت تبعی محل احتیاج استعمالی پیدا کرده، آنجا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ببرید، اما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ابتدا خودش استقلالا ملاحظه می‌شود، به عنوان وصف سیر</w:t>
      </w:r>
      <w:bookmarkStart w:id="1354" w:name="pg13688_140101"/>
    </w:p>
    <w:p>
      <w:pPr>
        <w:pStyle w:val="BookText"/>
        <w:rPr/>
      </w:pPr>
      <w:bookmarkEnd w:id="1354"/>
      <w:r>
        <w:rPr>
          <w:rFonts w:ascii="IRNazanin" w:hAnsi="IRNazanin" w:eastAsia="IRNazanin"/>
          <w:color w:val="111111"/>
          <w:sz w:val="28"/>
          <w:sz w:val="28"/>
          <w:szCs w:val="28"/>
          <w:rtl w:val="true"/>
          <w:lang w:bidi="fa-IR"/>
        </w:rPr>
        <w:t>و اضافۀ به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حالة للغیر و تبعا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نمی‌شود و حاجت استعمالی، اقتضا می‌کند که خودش مورد ملاحظه باشد، آنجا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سه‌گانۀ وضع و موضوع‌له و مستعمل فیه، متحد هستند و در هر سه مرحله، مسألۀ عمومیت مطرح است وضع عام، موضوع له عام، مستعمل فیه هم عام، لکن در عین‌حال محدودۀ استعمال و مورد استعمالشان باهم متفاوت است، به لحاظ اینکه انسان در موارد استعمال، دو نوع حاجت استعمالی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حاجت استعمالی جایی است که این ابتدائیت، اصالت ندارد به عنوان وصفا للغیر مورد نیاز استعمالی است، آنجا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آنجایی که خودش مستقلا از نظر استعمال مورد نیاز است، آنجا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Heading5"/>
        <w:numPr>
          <w:ilvl w:val="4"/>
          <w:numId w:val="1"/>
        </w:numPr>
        <w:rPr/>
      </w:pPr>
      <w:bookmarkStart w:id="1355" w:name="__RefHeading___Toc125923_3264237689"/>
      <w:bookmarkStart w:id="1356" w:name="_Toc503"/>
      <w:bookmarkEnd w:id="1355"/>
      <w:r>
        <w:rPr>
          <w:rtl w:val="true"/>
        </w:rPr>
        <w:t>الحاق معانی حرفیه به معانی اسمیه</w:t>
      </w:r>
      <w:bookmarkEnd w:id="1356"/>
    </w:p>
    <w:p>
      <w:pPr>
        <w:pStyle w:val="BookText"/>
        <w:rPr/>
      </w:pPr>
      <w:r>
        <w:rPr>
          <w:rFonts w:ascii="IRNazanin" w:hAnsi="IRNazanin" w:eastAsia="IRNazanin"/>
          <w:color w:val="111111"/>
          <w:sz w:val="28"/>
          <w:sz w:val="28"/>
          <w:szCs w:val="28"/>
          <w:rtl w:val="true"/>
          <w:lang w:bidi="fa-IR"/>
        </w:rPr>
        <w:t>روی این مبنا، چون هیئآت هم ملحق به حروف هستند، در باب هیئت افعل هم که دلالت بر وجوب می‌کند، ایشان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شرطیۀ ما از نظر جزا، چه به صورت هیئت افعل باشد مثل همین 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هیئت افعل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و چه به غیر صورت افعل باشد، مثل اینکه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بیان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فرق بین این دو را می‌دانید،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استفاده می‌کنیم، 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وجوب را استفاده می‌کنیم و الاّ چه‌بسا ابتداء در ذهن شما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هیئت دارد، همانطوری که هیئت افعل معنای حرفی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هیأة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هیئت فعل امر، معنای حرفی ندارد، هیئت فعل ماضی هم معنای حرفی دارد، هیئت فعل مضارع هم معنای حرفی دارد، حتی هیئت اسم فاعل و اسم مفعول هم معنای حرفی دارد، اما فرق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وجوب را از هیئت استفاده می‌کنیم،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از ماده استفاده می‌کنیم و ماده معنای حرفی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اسمی دارد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می‌فرماید که روی مبنای ما هیچ فرق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است، برای اینکه ما بین معانی حرفیه و بین معانی اسمیه، در مراحل ثلاثۀ وضع و موضوع له و مستعمل فیه، هیچ فرقی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فرقی قائل نشدیم، نتیجه این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پای هیئت مطرح است و با اینکه هیئت دارای معنای حرفی است، اما چون معنای حرفی را هم عام می‌دانیم معتقدیم که آن وجوبی که هیئت افعل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w:t>
      </w:r>
      <w:bookmarkStart w:id="1357" w:name="pg13688_140102"/>
    </w:p>
    <w:p>
      <w:pPr>
        <w:pStyle w:val="BookText"/>
        <w:rPr/>
      </w:pPr>
      <w:bookmarkEnd w:id="1357"/>
      <w:r>
        <w:rPr>
          <w:rFonts w:ascii="IRNazanin" w:hAnsi="IRNazanin" w:eastAsia="IRNazanin"/>
          <w:color w:val="111111"/>
          <w:sz w:val="28"/>
          <w:sz w:val="28"/>
          <w:szCs w:val="28"/>
          <w:rtl w:val="true"/>
          <w:lang w:bidi="fa-IR"/>
        </w:rPr>
        <w:t>وجوب عام است، وجوب کلی است، مثل همان چیزی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و مستعمل فیه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همانطوری که موضوع له و مستعمل فیه کلمۀ ابتدا عام است</w:t>
      </w:r>
      <w:r>
        <w:rPr>
          <w:rFonts w:eastAsia="IRNazanin" w:cs="IRNazanin"/>
          <w:color w:val="111111"/>
          <w:sz w:val="28"/>
          <w:szCs w:val="28"/>
          <w:rtl w:val="true"/>
          <w:lang w:bidi="fa-IR"/>
        </w:rPr>
        <w:t>.</w:t>
      </w:r>
    </w:p>
    <w:p>
      <w:pPr>
        <w:pStyle w:val="Heading5"/>
        <w:numPr>
          <w:ilvl w:val="4"/>
          <w:numId w:val="1"/>
        </w:numPr>
        <w:rPr/>
      </w:pPr>
      <w:bookmarkStart w:id="1358" w:name="__RefHeading___Toc125925_3264237689"/>
      <w:bookmarkStart w:id="1359" w:name="_Toc504"/>
      <w:bookmarkEnd w:id="1358"/>
      <w:r>
        <w:rPr>
          <w:rtl w:val="true"/>
        </w:rPr>
        <w:t>مراد از اسم و معانی اسمیه در مقام</w:t>
      </w:r>
      <w:bookmarkEnd w:id="1359"/>
    </w:p>
    <w:p>
      <w:pPr>
        <w:pStyle w:val="BookText"/>
        <w:rPr/>
      </w:pPr>
      <w:r>
        <w:rPr>
          <w:rFonts w:ascii="IRNazanin" w:hAnsi="IRNazanin" w:eastAsia="IRNazanin"/>
          <w:color w:val="111111"/>
          <w:sz w:val="28"/>
          <w:sz w:val="28"/>
          <w:szCs w:val="28"/>
          <w:rtl w:val="true"/>
          <w:lang w:bidi="fa-IR"/>
        </w:rPr>
        <w:t>البته این نکته را توجه دارید که در باب معانی حرفیه که در مقابل معانی اسمیه بحث می‌کنیم، آن اسم، اعم از اسم 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معانی اسمیه و معانی حرفیه را بیان کردید، پس افعال چه شدند؟ آن اسمی که آنجا بحث می‌شود، آن اسم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افعال هم می‌شود، منتها هیئت افعال ملحق به حروف است، لذا روی مبنای مرحوم آخوند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مطلق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برای اینکه ماده‌اش وجوب است و وجوب هم معنای اسمی است و وجوب هم برای وجوب شخصی و وجوب جزئی وضع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کالانسان فکما أن الانسان له معنی کلی،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آورده شده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برای اینکه موضوع له و مستعمل فیه هیئت افعل، مطلق الوجوب است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عمومیت موضوع له و مستعمل فیه،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خلاصۀ جواب مرحوم آخوند از این مستشکل، عبارت از این است که شمای مستشکل اشتباه کردید، خیال کردید که ما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وجوب جزئی را جعل کرده، درحالی‌که اینطور نیست مولا یک وجوب کلی را جعل کرده و خود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وجوب کلی می‌کند، کما اینکه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 همین وجوب کلی که مقتضای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کار بود،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المجعول فی القضیة الشخصیة کلی الوجوب لا الوجوب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کلی، وجوب شد و شما برای مجیء زید، علیت منحصره قائل شدید، لازمۀ علیت منحصرۀ مجیء برای کلی وجوب،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السنخ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60" w:name="__RefHeading___Toc125927_3264237689"/>
      <w:bookmarkStart w:id="1361" w:name="_Toc505"/>
      <w:bookmarkEnd w:id="1360"/>
      <w:r>
        <w:rPr>
          <w:rtl w:val="true"/>
        </w:rPr>
        <w:t>عدم تمامیت جواب مرحوم آخوند ره طبق مبنای مشهور</w:t>
      </w:r>
      <w:bookmarkEnd w:id="1361"/>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مبنای مرحوم آخوند، این درست است، اما روی مبنای مشهور که ما هم در باب حروف، همین معنای مشهور را انتخاب کردیم و تحقیقات وسیعی در این زمینه مطرح شد،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حرف و ما یلحق بالحروف که از جملۀ چیزهایی که</w:t>
      </w:r>
      <w:bookmarkStart w:id="1362" w:name="pg13688_140103"/>
    </w:p>
    <w:p>
      <w:pPr>
        <w:pStyle w:val="BookText"/>
        <w:rPr/>
      </w:pPr>
      <w:bookmarkEnd w:id="1362"/>
      <w:r>
        <w:rPr>
          <w:rFonts w:ascii="IRNazanin" w:hAnsi="IRNazanin" w:eastAsia="IRNazanin"/>
          <w:color w:val="111111"/>
          <w:sz w:val="28"/>
          <w:sz w:val="28"/>
          <w:szCs w:val="28"/>
          <w:rtl w:val="true"/>
          <w:lang w:bidi="fa-IR"/>
        </w:rPr>
        <w:t>ملحق به حروف است هیئت است 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عام است اما موضوع‌له و مستعمل فیهشان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مرحلۀ موضوع‌له و مستعمل‌فیه، فرق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ایشان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مشهور که حق هم با مشهور است نمی‌تواند صحیح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روی مبنای خودش که برخلاف مشهور است، از این اشکال پاسخ دادند اما مشهوری که این مبنا را قبول ندارند، چطور جواب از این اشکال را بدهند؟</w:t>
      </w:r>
    </w:p>
    <w:p>
      <w:pPr>
        <w:pStyle w:val="Heading5"/>
        <w:numPr>
          <w:ilvl w:val="4"/>
          <w:numId w:val="1"/>
        </w:numPr>
        <w:rPr/>
      </w:pPr>
      <w:bookmarkStart w:id="1363" w:name="__RefHeading___Toc125929_3264237689"/>
      <w:bookmarkStart w:id="1364" w:name="_Toc506"/>
      <w:bookmarkEnd w:id="1363"/>
      <w:r>
        <w:rPr>
          <w:rtl w:val="true"/>
        </w:rPr>
        <w:t>جواب مرحوم شیخ ره از اشکال به کلیت معنای مفهوم</w:t>
      </w:r>
      <w:bookmarkEnd w:id="1364"/>
    </w:p>
    <w:p>
      <w:pPr>
        <w:pStyle w:val="BookText"/>
        <w:rPr/>
      </w:pPr>
      <w:r>
        <w:rPr>
          <w:rFonts w:ascii="IRNazanin" w:hAnsi="IRNazanin" w:eastAsia="IRNazanin"/>
          <w:color w:val="111111"/>
          <w:sz w:val="28"/>
          <w:sz w:val="28"/>
          <w:szCs w:val="28"/>
          <w:rtl w:val="true"/>
          <w:lang w:bidi="fa-IR"/>
        </w:rPr>
        <w:t>مرحوم شیخ خطاب به این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اشکال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اینکه وجوب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ماده، معنای اسمی است و اسم در مراحل ثلاثۀ وضع و موضوع‌له و مستعمل‌فیه، عنوانش عنوان عام است و هیچ خصوصیت و جزئیتی در هیچ‌یک از این مراحل ثلاثه وجود ندارد،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هیئت، دارای معنای حرفی است و معنای حرفی هم به عقیدۀ مشهور، معنای خاص و معنای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می‌فرمایند که ما اینجا اینطوری جواب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کلی و وجوب عام ندارد، بلکه دلالت بر وجوب جزئی می‌کند لکن یک نکته را تذکر می‌دهیم که ما چقدر زحمت کشیدیم که در قضیۀ شرطیه، برای شرط، عنوان علیت منحصره درست بکنیم، اگر معلول ما، عبارت از یک وجوب جزئی باشد، ما چه داعی داشتیم که اینقدر زحمت بکشیم و علیّت منحصره درست بکنیم چون اگر علیت منحصره هم نباشد، اگر معلول، شخص حکم شد، پیداست که اگر سر سوزنی از قیودش کنار برود، این کنار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که جلسۀ قبل گفتیم که مسألۀ انتفاء شخص، نیاز به این ندارد که پای علیت منحصره و مانند آن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این حکمی که مولا جعل کرده، اولا پای زید مطرح است و ثانیا مجیء زید مطرح است و ثالثا اکرام زید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را بردارید و جایش عمرو را بگذارید، خارج از دائرۀ این مجعول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اکرام را بردارید و به جای اکرام، یک عنوان دیگری بگذارید، خارج از دائرۀ مجعول مولاست، همینطور اگر مجیء را هم برداشتید و جایش یک چیز دیگری گذاشتید، این خارج از دائرۀ مجعول مولاست؛ یعنی با انتفاء مجیء، شخص حکم بلااشکال منتفی می‌شود، می‌خواهد مجیء، علیت منحصره داشته باشد یا نداشته باشد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ما زحمت کشیدیم و مسألۀ علیت منحصره را برای شرط در قضیۀ شرطیه درست</w:t>
      </w:r>
      <w:bookmarkStart w:id="1365" w:name="pg13688_140104"/>
    </w:p>
    <w:p>
      <w:pPr>
        <w:pStyle w:val="BookText"/>
        <w:rPr/>
      </w:pPr>
      <w:bookmarkEnd w:id="1365"/>
      <w:r>
        <w:rPr>
          <w:rFonts w:ascii="IRNazanin" w:hAnsi="IRNazanin" w:eastAsia="IRNazanin"/>
          <w:color w:val="111111"/>
          <w:sz w:val="28"/>
          <w:sz w:val="28"/>
          <w:szCs w:val="28"/>
          <w:rtl w:val="true"/>
          <w:lang w:bidi="fa-IR"/>
        </w:rPr>
        <w:t>کردیم، شاهد بر این است که نظر، به شخص این حکم مجعول در این قضیۀ شرطیه نیست و الاّ اگر نظر به شخص این حکم باشد، دیگر نیازی نداشت که ما زحمت اثبات علیت منحصره را به خودمان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از این راه وارد می‌شود که از زحمت اثبات علیت منحصره، باید کشف بکنیم که معلول ما، عبارت از وجوب کلی است، نه اینکه معلول ما عبارت از شخص حکم مجعول در این قضیۀ شرطیه باشد، برای اینکه انتفاء آن هیچ نیازی به اثبات علیت منحصره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جواب مرحوم شیخ قانع‌کننده نیست</w:t>
      </w:r>
      <w:r>
        <w:rPr>
          <w:rFonts w:eastAsia="IRNazanin" w:cs="IRNazanin"/>
          <w:color w:val="111111"/>
          <w:sz w:val="28"/>
          <w:szCs w:val="28"/>
          <w:rtl w:val="true"/>
          <w:lang w:bidi="fa-IR"/>
        </w:rPr>
        <w:t>.</w:t>
      </w:r>
    </w:p>
    <w:p>
      <w:pPr>
        <w:pStyle w:val="Heading5"/>
        <w:numPr>
          <w:ilvl w:val="4"/>
          <w:numId w:val="1"/>
        </w:numPr>
        <w:rPr/>
      </w:pPr>
      <w:bookmarkStart w:id="1366" w:name="__RefHeading___Toc125931_3264237689"/>
      <w:bookmarkStart w:id="1367" w:name="_Toc507"/>
      <w:bookmarkEnd w:id="1366"/>
      <w:r>
        <w:rPr>
          <w:rtl w:val="true"/>
        </w:rPr>
        <w:t>پرسش</w:t>
      </w:r>
      <w:r>
        <w:rPr>
          <w:rtl w:val="true"/>
        </w:rPr>
        <w:t>:</w:t>
      </w:r>
      <w:bookmarkEnd w:id="1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کلیّت معنای مفهوم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 ره از اشکال فوق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جواب مرحوم آخوند طبق مبنای مشهور تمام نیست؟</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شیخ ره از اشکال به کلیت معنای مفهوم را توضیح دهید</w:t>
      </w:r>
      <w:r>
        <w:rPr>
          <w:rFonts w:eastAsia="IRNazanin" w:cs="IRNazanin"/>
          <w:color w:val="111111"/>
          <w:sz w:val="28"/>
          <w:szCs w:val="28"/>
          <w:rtl w:val="true"/>
          <w:lang w:bidi="fa-IR"/>
        </w:rPr>
        <w:t>.</w:t>
      </w:r>
      <w:bookmarkStart w:id="1368" w:name="pg13688_140105"/>
    </w:p>
    <w:p>
      <w:pPr>
        <w:pStyle w:val="Heading4"/>
        <w:numPr>
          <w:ilvl w:val="3"/>
          <w:numId w:val="1"/>
        </w:numPr>
        <w:rPr/>
      </w:pPr>
      <w:bookmarkStart w:id="1369" w:name="__RefHeading___Toc125933_3264237689"/>
      <w:bookmarkStart w:id="1370" w:name="_Toc508"/>
      <w:bookmarkEnd w:id="1368"/>
      <w:bookmarkEnd w:id="1369"/>
      <w:r>
        <w:rPr>
          <w:rtl w:val="true"/>
        </w:rPr>
        <w:t>درس پانصد و هشتاد و هشتم</w:t>
      </w:r>
      <w:bookmarkEnd w:id="1370"/>
    </w:p>
    <w:p>
      <w:pPr>
        <w:pStyle w:val="Heading5"/>
        <w:numPr>
          <w:ilvl w:val="4"/>
          <w:numId w:val="1"/>
        </w:numPr>
        <w:rPr/>
      </w:pPr>
      <w:bookmarkStart w:id="1371" w:name="__RefHeading___Toc125935_3264237689"/>
      <w:bookmarkStart w:id="1372" w:name="_Toc509"/>
      <w:bookmarkEnd w:id="1371"/>
      <w:r>
        <w:rPr>
          <w:rtl w:val="true"/>
        </w:rPr>
        <w:t>اشاره</w:t>
      </w:r>
      <w:bookmarkEnd w:id="13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73" w:name="__RefHeading___Toc125937_3264237689"/>
      <w:bookmarkStart w:id="1374" w:name="_Toc510"/>
      <w:bookmarkEnd w:id="1373"/>
      <w:r>
        <w:rPr>
          <w:rtl w:val="true"/>
        </w:rPr>
        <w:t>خلاصۀ جواب مرحوم شیخ ره از اشکال به کلیّت مفهوم</w:t>
      </w:r>
      <w:bookmarkEnd w:id="1374"/>
    </w:p>
    <w:p>
      <w:pPr>
        <w:pStyle w:val="BookText"/>
        <w:rPr/>
      </w:pPr>
      <w:r>
        <w:rPr>
          <w:rFonts w:ascii="IRNazanin" w:hAnsi="IRNazanin" w:eastAsia="IRNazanin"/>
          <w:color w:val="111111"/>
          <w:sz w:val="28"/>
          <w:sz w:val="28"/>
          <w:szCs w:val="28"/>
          <w:rtl w:val="true"/>
          <w:lang w:bidi="fa-IR"/>
        </w:rPr>
        <w:t>بحث در اشکال و سؤالی بود که شما چطور مفهوم را عبارت از انتفای سنخ و نوع می‌دانید با اینکه در قضیۀ شرطیه آنچه را که مولا جعل کرده، عبارت از یک حکم جزئی و حکم شخصی است؟ این انتفای سنخ از کجا آمده؟ جواب مرحوم آخوند این بود که ما معتقدیم در تمام قضایای شرطیه، چه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هیئت افعل دلالت بر وجوب می‌کند، روی مبنای ما آن وجوبی که در منطوق جعل شده عبارت از کلی وجوب و نوع وجوب است، نه وجوب شخصی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افعل، این حرف را از ایشان نمی‌پذیریم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مرحوم شیخ انصاری این بود که این اشکال در آن قسم اول وارد نیست یعنی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از هیئت استفاده نمی‌کنیم، بلکه وجوب را از ماده استفاده می‌کنیم و مادۀ وجوب، وضعش عام و موضوع‌لهش عام و</w:t>
      </w:r>
      <w:bookmarkStart w:id="1375" w:name="pg13688_140106"/>
    </w:p>
    <w:p>
      <w:pPr>
        <w:pStyle w:val="BookText"/>
        <w:rPr/>
      </w:pPr>
      <w:bookmarkEnd w:id="1375"/>
      <w:r>
        <w:rPr>
          <w:rFonts w:ascii="IRNazanin" w:hAnsi="IRNazanin" w:eastAsia="IRNazanin"/>
          <w:color w:val="111111"/>
          <w:sz w:val="28"/>
          <w:sz w:val="28"/>
          <w:szCs w:val="28"/>
          <w:rtl w:val="true"/>
          <w:lang w:bidi="fa-IR"/>
        </w:rPr>
        <w:t>مستعمل‌فیهش عام است لذا در این قسم از قضیۀ شرطیه،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وجوب را از هیئت که دارای معنای حرفی است استفاده کنیم،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صورتا اشکال در آنجا وارد است، لکن ما که این همه زحمت کشیدیم و برای شرط، در قضیۀ شرطیه علیت منحصره درست کردیم، این برای این بود که با نبود این علت، کلی وجوب اکرام منتفی بشود، انتفای سنخ تحقق پیدا کند و الاّ اگر مقصود ما انتفای شخص همین حکم مجعول در قضیۀ شرطیه بود، دیگر نیازی نداشت به اینکه ما برای شرط، علیت منحصره ثابت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که شرط در قضیه، یک مختصر دخالتی و قیدیتی داشته باشد، کفایت می‌کند و با انتفای قید، مقید از بین می‌رود چه قیدش، علیت منحصره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علیت منحصره را به میان آوردیم هدفمان مسألۀ انتفای سنخ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مبنای ایشان درست است، هیئت افعل ملحق به حروف است و تحقیق در معانی حرفیه، همان چیزی است که مشهور قائل هستند که موضوع له و مستعمل فیه را خاص و جزئی می‌دانند اما این بیان مرحوم شیخ جواب از این اشکال نیست زیرا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شما علیت منحصره را ثابت کردید، اما آیا برای آن حکمی که مولا جعل کرده ثابت کردید یا برای آنکه مولا جعل نکرده؟ اگر آن چیزی را که مولا جعل کرده، عبارت از یک حکم شخصی و یک حکم جزئی است، علیت منحصرۀ شما نمی‌تواند از دائرۀ این حکم شخصی، خارج بشود و اگر کلی است، درست است که علیّت منحصره برای کلی، نتیجه‌اش انتفای سنخ است لکن مبنای شما این است که حکم کلی جعل نشده، بلکه مفاد هیئت، موضوع‌له و مستعمل‌فیهش، عبارت از جزئی و عبارت از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انصافا این جواب مرحوم شیخ، نمی‌تواند پاسخ از این اشکال و سؤال باشد</w:t>
      </w:r>
      <w:r>
        <w:rPr>
          <w:rFonts w:eastAsia="IRNazanin" w:cs="IRNazanin"/>
          <w:color w:val="111111"/>
          <w:sz w:val="28"/>
          <w:szCs w:val="28"/>
          <w:rtl w:val="true"/>
          <w:lang w:bidi="fa-IR"/>
        </w:rPr>
        <w:t>.</w:t>
      </w:r>
    </w:p>
    <w:p>
      <w:pPr>
        <w:pStyle w:val="Heading5"/>
        <w:numPr>
          <w:ilvl w:val="4"/>
          <w:numId w:val="1"/>
        </w:numPr>
        <w:rPr/>
      </w:pPr>
      <w:bookmarkStart w:id="1376" w:name="__RefHeading___Toc125939_3264237689"/>
      <w:bookmarkStart w:id="1377" w:name="_Toc511"/>
      <w:bookmarkEnd w:id="1376"/>
      <w:r>
        <w:rPr>
          <w:rtl w:val="true"/>
        </w:rPr>
        <w:t>جواب امام</w:t>
      </w:r>
      <w:r>
        <w:rPr>
          <w:rtl w:val="true"/>
        </w:rPr>
        <w:t>(</w:t>
      </w:r>
      <w:r>
        <w:rPr>
          <w:rtl w:val="true"/>
        </w:rPr>
        <w:t>ره</w:t>
      </w:r>
      <w:r>
        <w:rPr>
          <w:rtl w:val="true"/>
        </w:rPr>
        <w:t xml:space="preserve">) </w:t>
      </w:r>
      <w:r>
        <w:rPr>
          <w:rtl w:val="true"/>
        </w:rPr>
        <w:t>از اشکال به کلیّت مفهوم</w:t>
      </w:r>
      <w:bookmarkEnd w:id="1377"/>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سومی امام بزرگوارمان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این اشکال داده‌اند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یک مقدار توضیحی که من باید بدهم و بعضی از شبهات را از آن رفع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بهترین جوابی است که برای پاسخ به این سؤال باید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قائل به مفهوم هستند، چون روی مبنای مفهوم داریم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قضیۀ شرطیه، یک مسألۀ علیت و معلولیتی مطرح می‌کنیم، به علت هم لقب علت منحصره می‌دهیم برای اثبات مفهوم، تردیدی در این نیست که علت منحصره و علیت منحصره، وصف برای شرط در قضیۀ شرطیه است؛ یعنی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مقدارش جای تردید نیست که قائل به ثبوت</w:t>
      </w:r>
    </w:p>
    <w:p>
      <w:pPr>
        <w:pStyle w:val="BookText"/>
        <w:rPr/>
      </w:pPr>
      <w:r>
        <w:rPr>
          <w:rFonts w:ascii="IRNazanin" w:hAnsi="IRNazanin" w:eastAsia="IRNazanin"/>
          <w:color w:val="111111"/>
          <w:sz w:val="28"/>
          <w:sz w:val="28"/>
          <w:szCs w:val="28"/>
          <w:rtl w:val="true"/>
          <w:lang w:bidi="fa-IR"/>
        </w:rPr>
        <w:t>مفهوم برای مجیء زید به عنوان شرط در قضیۀ شرطیه دارد اثبات علیت منحصره می‌کند اما انّما الکلام در معلول این علت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قضیۀ شرطیه، ظاهرش این است که معلول آن مجموعۀ جزاء مترتب بر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بکنند که جزاء در این قضیۀ شرطیه چیست؟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 که به اکرام زید اضافه می‌شود مثل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نوع اول از قضایای شرطیه مطرح می‌شد، به حسب ظاهر قضیۀ شرطیه، معلول عبارت از وجوب اکرام است، عبارت از لزوم اکرام زید است، اما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مسأله را در جوّ عقلا و در محیط عرف پیاده بکنید، در 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بین شرط و جزا، کمال ارتباط را مطرح می‌کنیم، نظر عرف در باب فهم مفاد الفاظ و مفاد قضایا متبع است، اگر از عرف سؤال کنیم که بین چه‌چیزی سنخیت و شدت مناسبت قائل است؟ او در جواب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آمدن زید و اکرام زید سنخیت هست نه لزوم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طرفین ارتباط و تناسب قرار گرفته، یک طرف آمدن زید است، یک طرف اکرام زید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پدری می‌خواهد از منزل که خارج بشود و بنا بوده مهمانی به منزل بیاید، رو می‌کند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آمد، پذیرایی کن، اینجا بین چه‌چیز سنخیت و شدّت مناسبت وجود دارد؟ بین آمدن مهمان و لزوم پذیرایی که بعد از آنکه مهمان آمد، لزوم پذیرایی تحقق پیدا کرد، لکن اگر این عبد یا فرزندی که مأمور به این تکلیف است، پذیرایی نکرد و مخالفت کرد و اکرام زید بعد مجیء زید تحقق پیدا نکرد، آیا شما می‌توانید بگویید که طرفین علت و معلول، هر دو تحقق پیدا کرده، لکن متأسفانه امر پدر و امر مولا مخالفت شده و مولا مورد موافقت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آمدن زید و فعلیّت وجوب اکرام، مسألۀ طرفین علت و معلول تحقق پیدا کرد سواء اینکه در خارج این امر به اکرام مورد موافقت واقع بشود یا امر به اکرام، مورد مخالفت واقع بشود؟ مسأله از نظر عرف اینطور نیست بلکه آنچه که عرف در این قبیل از قضایا می‌فهمد، این است که بین آمدن مهمان و پذیرایی مهمان، مناسبت وجود دارد، همین مناسبت است که موجب شده پدر و مولا، امر بکند به ضیافت و اکرام که اگر از مولایی که دستور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 مثل اینکه از شارع مقدس سؤال می‌کنند که چرا نماز را ایجاب کردی؟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لانّها معراج المؤمن، لانّها قربان کلی تقی، لانّها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آثار و خصوصیاتی که در نماز وجود دارد و سبب تعلق حکم وجوبی به صلاة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مولا سؤال کنند که چه‌چیز شما را وادار کرد که اکرام زید را عند مجیء زید واجب بکنید، به پدر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شما را وادار کرد که به بچۀ خود دستور بدهید که اگر مهمان آمد حتما باید پذیرایی بکنید، جواب می‌دهد</w:t>
      </w:r>
      <w:bookmarkStart w:id="1378" w:name="pg13688_140108"/>
    </w:p>
    <w:p>
      <w:pPr>
        <w:pStyle w:val="BookText"/>
        <w:rPr/>
      </w:pPr>
      <w:bookmarkEnd w:id="1378"/>
      <w:r>
        <w:rPr>
          <w:rFonts w:ascii="IRNazanin" w:hAnsi="IRNazanin" w:eastAsia="IRNazanin"/>
          <w:color w:val="111111"/>
          <w:sz w:val="28"/>
          <w:sz w:val="28"/>
          <w:szCs w:val="28"/>
          <w:rtl w:val="true"/>
          <w:lang w:bidi="fa-IR"/>
        </w:rPr>
        <w:t xml:space="preserve">برای اینکه بین مهمان، با پذیرایی، کمال ارتباط و تناسب وجود دارد، نه با وجوب پذیرایی، ولو اینکه پذیرایی در خارج محقق نشود، آنچه که با آمدن زید تناسب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الاب و المولی بالاکرام او 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ضیافتی تحقق پیدا کند یا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حسب فهم عرفی، عبارت از این نیست</w:t>
      </w:r>
      <w:r>
        <w:rPr>
          <w:rFonts w:eastAsia="IRNazanin" w:cs="IRNazanin"/>
          <w:color w:val="111111"/>
          <w:sz w:val="28"/>
          <w:szCs w:val="28"/>
          <w:rtl w:val="true"/>
          <w:lang w:bidi="fa-IR"/>
        </w:rPr>
        <w:t>.</w:t>
      </w:r>
    </w:p>
    <w:p>
      <w:pPr>
        <w:pStyle w:val="Heading5"/>
        <w:numPr>
          <w:ilvl w:val="4"/>
          <w:numId w:val="1"/>
        </w:numPr>
        <w:rPr/>
      </w:pPr>
      <w:bookmarkStart w:id="1379" w:name="__RefHeading___Toc125941_3264237689"/>
      <w:bookmarkStart w:id="1380" w:name="_Toc512"/>
      <w:bookmarkEnd w:id="1379"/>
      <w:r>
        <w:rPr>
          <w:rtl w:val="true"/>
        </w:rPr>
        <w:t>حقیقت قضایای شرطیه</w:t>
      </w:r>
      <w:bookmarkEnd w:id="1380"/>
    </w:p>
    <w:p>
      <w:pPr>
        <w:pStyle w:val="BookText"/>
        <w:rPr/>
      </w:pPr>
      <w:r>
        <w:rPr>
          <w:rFonts w:ascii="IRNazanin" w:hAnsi="IRNazanin" w:eastAsia="IRNazanin"/>
          <w:color w:val="111111"/>
          <w:sz w:val="28"/>
          <w:sz w:val="28"/>
          <w:szCs w:val="28"/>
          <w:rtl w:val="true"/>
          <w:lang w:bidi="fa-IR"/>
        </w:rPr>
        <w:t>درست است که ظاهر قضیۀ شرطیه، جزا را معلق بر شرط می‌کند و جزا، معلول شرط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عبارت از اکرام نیست بلکه عبارت از لزوم اکرام است، اما این جمود بر ظاهر قضیۀ لفظیه است، اما اگر باطنش را و آن را که عقلا در موارد استعمالات این نوع از قضایا ملاحظه می‌کنند و آن را که عرف درک می‌کند و فهم عرفی اقتضا می‌کند، ملاحظه کنید، عبارت از این است که بین اکرام زید و مجیء زید، مناسبت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باید معلول را عبارت از اکرام بگیریم، نه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هم که یک معنای کلی است، برای اینکه معنای اسمی است و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مادۀ مشتقات مصدر، باشد و یا چیز دیگری وسیع‌تر از مصدر، مادۀ مشتقات باشد که بحثش مفصلا گذشت، بالاخره یک معنایی مادۀ مشتقات است که عبارت از یک معنای اسمی است که وضعش عام است، موضوع‌له آن هم عام است و مستعمل‌فیه آن هم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یضرب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مصدری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کلی است و جنبۀ اسمی دارد و یا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به معنای کتک که حتی اضافۀ به فاعل هم در آن مطرح نباشد، این هم یک معنای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عمومیّت و کلیت مادۀ مشتقات، هیچ‌کسی نمی‌تواند تردید و شک و شبهه‌ای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 کسی که برای قضیۀ شرطیه مفهوم قائل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تناسب و ارتباط بین مجیء و بین اکرام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کمال تناسب، این است که هیچ‌چیز دیگری جانشین مجیء زید، در ارتباط و سنخیت با اکرام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جانشین ندارد، این خودش تنها رفیق با اکرام است و مناسبت با اکرام دارد، اما چیزی بخواهد جایگزین مجیء زید بشود در این سنخیت و در این ارتباط، چنین چیزی وجود ندارد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بنابر قول به ثبوت مفهوم، روی فهم عرفی قضایای شرطیه را اینطوری معنا کردیم، عرف اینطوری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انتفای سنخ اکرام است عند انتفای مجیء زید، برای اینکه هیچ‌چیزی غیر از مجیء زید با اکرام مناسبت ندارد و ارتباط بینشان تحقق ندارد</w:t>
      </w:r>
      <w:r>
        <w:rPr>
          <w:rFonts w:eastAsia="IRNazanin" w:cs="IRNazanin"/>
          <w:color w:val="111111"/>
          <w:sz w:val="28"/>
          <w:szCs w:val="28"/>
          <w:rtl w:val="true"/>
          <w:lang w:bidi="fa-IR"/>
        </w:rPr>
        <w:t>.</w:t>
      </w:r>
      <w:bookmarkStart w:id="1381" w:name="pg13688_140109"/>
    </w:p>
    <w:p>
      <w:pPr>
        <w:pStyle w:val="Heading5"/>
        <w:numPr>
          <w:ilvl w:val="4"/>
          <w:numId w:val="1"/>
        </w:numPr>
        <w:rPr/>
      </w:pPr>
      <w:bookmarkStart w:id="1382" w:name="__RefHeading___Toc125943_3264237689"/>
      <w:bookmarkStart w:id="1383" w:name="_Toc513"/>
      <w:bookmarkEnd w:id="1381"/>
      <w:bookmarkEnd w:id="1382"/>
      <w:r>
        <w:rPr>
          <w:rtl w:val="true"/>
        </w:rPr>
        <w:t>لزوم انفکاک بین علت منحصره و معلول آن</w:t>
      </w:r>
      <w:bookmarkEnd w:id="1383"/>
    </w:p>
    <w:p>
      <w:pPr>
        <w:pStyle w:val="BookText"/>
        <w:rPr/>
      </w:pPr>
      <w:r>
        <w:rPr>
          <w:rFonts w:ascii="IRNazanin" w:hAnsi="IRNazanin" w:eastAsia="IRNazanin"/>
          <w:color w:val="111111"/>
          <w:sz w:val="28"/>
          <w:sz w:val="28"/>
          <w:szCs w:val="28"/>
          <w:rtl w:val="true"/>
          <w:lang w:bidi="fa-IR"/>
        </w:rPr>
        <w:t>لکن دو جهت را باید توضیحا اضافه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ممکن است این اشکال به ذهن شما بیاید که اگر مجیء زید به عنوان علت منحصره در قضیۀ شرطیه مطرح شد و معلولش را هم عبارت از خود اکرام گرفتید، پس لازمه‌اش این است که به مجردی که مجیء زید تحقق پیدا کند، اکرام هم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اختیار و من غیر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برای اینکه وقتی که معلول مجیء، عبارت از اکرام شد و مجیء زید هم به عنوان علت منحصره برای اکرام مطرح بود، لازمه‌اش این است به مجردی که مجیء زید محقق بشود، اکرام هم خواه‌ناخواه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علیّت و معلولیّت حتی در آنجایی که منحصر هم نباشد چنین است، تا چه برسد به ما نحن فیه که قائل به مفهوم روی علیت منحصره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جواب از این شبهه می‌تواند واقع بشود، این است که ما در مسألۀ مفهوم، نظرمان روی انتفاء السنخ، عند انتفاء الشرط است؛ یعنی ما در قضیۀ مفهوم در جانب اثباتی کاری نداریم بلکه در جانب نفیش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همین را بگوییم که غیر از مجیء زید، چیزی با اکرام، سنخیت ندارد، در باب مفهوم روی این تکیه داریم و الاّ نمی‌خواهیم بگوییم که علیت منحصره دارد، مثل نار بعد از آنکه وجود پیدا کرد لا محاله حرارت تحقق پیدا می‌کند، پس حالا هم که مجیء زید تحقق پیدا کند، روی بیان ایشان پس اکرام هم خواه‌ناخواه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را وجوب اکرام بدانیم، روشن است که به مجردی که مجیء زید حاصل می‌شود، وجوب اکرام هم خواه‌ناخواه تحقق پیدا می‌کند اما اگر معلول را عبارت از خود اکرام قرار دادیم، اینطور نیست که به مجرد مجیء زید، لا محاله اکرام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که عبد مخالفت بکند و بعد مجیء زید اصلا اکرامی هم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مفهوم در جانب نفیی می‌خواهیم بحث بکنیم،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السنخ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می‌خواهیم ثابت کنیم این است که غیر از مجیء زید، چیز دیگری با اکرام زید سنخیت ندارد، اگر چیز دیگری با اکرام سنخیت نداشت، پس دیگر معنا ندارد که عند عدم المجیء، وجوب اکرامی تحقق داشته باشد بعد از آنکه هیچ سنخیتی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بیان ایشان این شبهه در ذهن شما بیاید، اینطوری باید جواب بدهیم</w:t>
      </w:r>
      <w:r>
        <w:rPr>
          <w:rFonts w:eastAsia="IRNazanin" w:cs="IRNazanin"/>
          <w:color w:val="111111"/>
          <w:sz w:val="28"/>
          <w:szCs w:val="28"/>
          <w:rtl w:val="true"/>
          <w:lang w:bidi="fa-IR"/>
        </w:rPr>
        <w:t>.</w:t>
      </w:r>
    </w:p>
    <w:p>
      <w:pPr>
        <w:pStyle w:val="Heading5"/>
        <w:numPr>
          <w:ilvl w:val="4"/>
          <w:numId w:val="1"/>
        </w:numPr>
        <w:rPr/>
      </w:pPr>
      <w:bookmarkStart w:id="1384" w:name="__RefHeading___Toc125945_3264237689"/>
      <w:bookmarkStart w:id="1385" w:name="_Toc514"/>
      <w:bookmarkEnd w:id="1384"/>
      <w:r>
        <w:rPr>
          <w:rtl w:val="true"/>
        </w:rPr>
        <w:t>بررسی برگشت جواب امام به جواب مرحوم شیخ</w:t>
      </w:r>
      <w:bookmarkEnd w:id="1385"/>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فرمایش ایشان، به همان حرفی که مرحوم شیخ اعظم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باب واجب مشروط، ذکر کردند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 مشروط، یک نزاعی بین مرحوم شیخ و بین مشهور بود، آن نزاع این بود که مرحوم شیخ، تمام قیود را به ماده و متعلق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حرف شیخ این بود که همین الان که مثلا یک ساعت و نیم به غروب مانده، برای نماز مغرب، وجوب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نماز مغرب؟ نماز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المغرب و زوال الحمرة المشرقیة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وجوبش همین الان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مغرب و زوال حمرۀ مشرقیه، در متعلق و ماده،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به‌طور کلی، واجب مشروط مشهور را منکر بودند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قیود هم در مقام ثبوت و هم در مقام اثبات، به ماده برمی‌گردد، ولو اینکه اعتراف می‌کردند که ظاهر قضیۀ شرطیه از نظر قواعد عربیت، غیر از این است، اما حقیقتش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بیانی که امروز از امام بزرگوار نقل کردیم، به همان کلام شیخ انصاری برمی‌گردد؟ یعنی ایشان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دخالتی در وجوب اکرام ندارد، بلکه مجیء زید، قید برای اکرام است؟ یعنی 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هو الاکرام المقیّد بمجیء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این را می‌خواهند بفرمایند، که در حقیقت عدولی باشد از آنچه خودشان در واجب مشروط، در مقابل شیخ انصاری اختیار کردند؟ ظاهر این است که نه، در عین اینکه سنخیت، مناسبت، کمال ارتباط بین مجیء زید و بین اکرام تحقق دارد، ولی در عین‌حال تا مجیء زید در خارج تحقق پیدا نکند، وجوب فعلیت پیدا نمی‌کند، وجوب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عبد ایستاده و این دستور را از مولا تحویل گرفته و هنوز هم مجیء زید حاصل نشده، نمی‌توانیم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مکلف است، بلکه الان هیچ تکلیفی ندارد، تکلیفش عبارت از وجوب اکرام بعد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مجیء زید حاصل شد و تحقق پیدا کرد، وجوب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اینکه بیان ایشان شبیه فرمایش شیخ انصاری منکر واجب مشروط به معنای مشهور است، لکن در عین‌حال این عدول از فرماش خودشان در باب واجب مشروط نیست که بخواهند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همین الان ثابت است، منتها مکلف‌به آن، اکرام مقید به مجیء زید است، پس تکلیف هم الان وجود ندارد، بلکه تکلیف مثل سایر واجبات مشروطه بعد از تحقق مجیء زید تحقق پیدا می‌کند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توضیح و دو رفع اشکال از کلام ایشان لازم بود که ذکر بشود و جواب ایشان بهترین جوابی است که در ما نحن فیه از این سؤال داده می‌شود و الاّ جواب مرحوم آخوند مبنایی بود که ما مبنایشان را قبول نکردیم و جواب مرحوم شیخ بزرگوار انصاری هم نمی‌توانست، جواب از آن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اول از تنبیهاتی بود که مرحوم آخوند ذکر کردند</w:t>
      </w:r>
      <w:r>
        <w:rPr>
          <w:rFonts w:eastAsia="IRNazanin" w:cs="IRNazanin"/>
          <w:color w:val="111111"/>
          <w:sz w:val="28"/>
          <w:szCs w:val="28"/>
          <w:rtl w:val="true"/>
          <w:lang w:bidi="fa-IR"/>
        </w:rPr>
        <w:t>.</w:t>
      </w:r>
      <w:bookmarkStart w:id="1386" w:name="pg13688_140111"/>
    </w:p>
    <w:p>
      <w:pPr>
        <w:pStyle w:val="Heading5"/>
        <w:numPr>
          <w:ilvl w:val="4"/>
          <w:numId w:val="1"/>
        </w:numPr>
        <w:rPr/>
      </w:pPr>
      <w:bookmarkStart w:id="1387" w:name="__RefHeading___Toc125947_3264237689"/>
      <w:bookmarkStart w:id="1388" w:name="_Toc515"/>
      <w:bookmarkEnd w:id="1386"/>
      <w:bookmarkEnd w:id="1387"/>
      <w:r>
        <w:rPr>
          <w:rtl w:val="true"/>
        </w:rPr>
        <w:t>پرسش</w:t>
      </w:r>
      <w:r>
        <w:rPr>
          <w:rtl w:val="true"/>
        </w:rPr>
        <w:t>:</w:t>
      </w:r>
      <w:bookmarkEnd w:id="1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جواب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به کلیت مفهوم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به کلیّت مفهوم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قضایای شرطیه نزد عرف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لزوم انفکاک بین علت منحصره و معلول آن را بیان کنید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مرحوم شیخ برمی‌گردد؟ چرا؟</w:t>
      </w:r>
      <w:bookmarkStart w:id="1389" w:name="pg13688_140112"/>
    </w:p>
    <w:p>
      <w:pPr>
        <w:pStyle w:val="Heading4"/>
        <w:numPr>
          <w:ilvl w:val="3"/>
          <w:numId w:val="1"/>
        </w:numPr>
        <w:rPr/>
      </w:pPr>
      <w:bookmarkStart w:id="1390" w:name="__RefHeading___Toc125949_3264237689"/>
      <w:bookmarkStart w:id="1391" w:name="_Toc516"/>
      <w:bookmarkEnd w:id="1389"/>
      <w:bookmarkEnd w:id="1390"/>
      <w:r>
        <w:rPr>
          <w:rtl w:val="true"/>
        </w:rPr>
        <w:t>درس پانصد و هشتاد و نهم</w:t>
      </w:r>
      <w:bookmarkEnd w:id="1391"/>
    </w:p>
    <w:p>
      <w:pPr>
        <w:pStyle w:val="Heading5"/>
        <w:numPr>
          <w:ilvl w:val="4"/>
          <w:numId w:val="1"/>
        </w:numPr>
        <w:rPr/>
      </w:pPr>
      <w:bookmarkStart w:id="1392" w:name="__RefHeading___Toc125951_3264237689"/>
      <w:bookmarkStart w:id="1393" w:name="_Toc517"/>
      <w:bookmarkEnd w:id="1392"/>
      <w:r>
        <w:rPr>
          <w:rtl w:val="true"/>
        </w:rPr>
        <w:t>اشاره</w:t>
      </w:r>
      <w:bookmarkEnd w:id="13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94" w:name="__RefHeading___Toc125953_3264237689"/>
      <w:bookmarkStart w:id="1395" w:name="_Toc518"/>
      <w:bookmarkEnd w:id="1394"/>
      <w:r>
        <w:rPr>
          <w:rtl w:val="true"/>
        </w:rPr>
        <w:t>تعدد شرط و اتحاد جزاء</w:t>
      </w:r>
      <w:bookmarkEnd w:id="1395"/>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تنبیهاتی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مفهوم شرط عنوان می‌فرمایند این است که اگر در یک موردی برخورد کردیم به دو قضیۀ شرطیه که از نظر شرط، متفاوت و متعدد است لکن از نظر جزا، جزای هردو شیء واحد است و البته این نکته را هم باید توجه داشت که تعدد در جزاء خارجا اصلا مطرح نیست، مثل این دو روایت معروفه در رابطۀ با حد ترخص، آن‌جایی که مسافری قصد دارد که هشت فرسخ سفر بکند، چه مقدار از شهر اگر دور بشود می‌تواند نماز را شکسته بخواند، پیداست که مسافری که قاصد هشت فرسخ است، لازم نیست که هشت فرسخ را اول در خارج ایجاد بکند، بعد نوبت به قصر صلاة برسد، به مجردی که از حد ترخص خارج شد، چون قاصد حرکت هشت فرسخ است حتما باید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رابطۀ با حد ترخص، دو قضیۀ شرطیه در روایات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تعبیر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علیک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معیار و ملاک در حد ترخص، خفاء اذان است که صدای اذان شهر یا اذان روستا به گوش انسان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396" w:name="pg13688_140113"/>
    </w:p>
    <w:p>
      <w:pPr>
        <w:pStyle w:val="BookText"/>
        <w:rPr/>
      </w:pPr>
      <w:bookmarkEnd w:id="1396"/>
      <w:r>
        <w:rPr>
          <w:rFonts w:ascii="IRNazanin" w:hAnsi="IRNazanin" w:eastAsia="IRNazanin"/>
          <w:color w:val="111111"/>
          <w:sz w:val="28"/>
          <w:sz w:val="28"/>
          <w:szCs w:val="28"/>
          <w:rtl w:val="true"/>
          <w:lang w:bidi="fa-IR"/>
        </w:rPr>
        <w:t>بعضی از روایات دیگر تعبیر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علیک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مقدار از شهر فاصله گرفتی که دیوارهای شهر و دیوارهای خانه‌های شهر یا روستا مخفی بود و دیگر نمایان نبود، آنوقت نوبت به تقصیر و شکستن نماز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دو قضیۀ شرطیه داریم که شرط در آنها متغایر است، یکی شرط را خفاء اذان قرار داده است، دیگری شرط را خفاء جدران قرار داده است، در حالی‌که در جزا هیچ‌گونه تعددی مطرح نیست، یک نماز باید خوانده بشود آن هم قصرا، جزا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چه باید گفت؟</w:t>
      </w:r>
    </w:p>
    <w:p>
      <w:pPr>
        <w:pStyle w:val="Heading5"/>
        <w:numPr>
          <w:ilvl w:val="4"/>
          <w:numId w:val="1"/>
        </w:numPr>
        <w:rPr/>
      </w:pPr>
      <w:bookmarkStart w:id="1397" w:name="__RefHeading___Toc125955_3264237689"/>
      <w:bookmarkStart w:id="1398" w:name="_Toc519"/>
      <w:bookmarkEnd w:id="1397"/>
      <w:r>
        <w:rPr>
          <w:rtl w:val="true"/>
        </w:rPr>
        <w:t>عدم لزوم معارضه، طبق قول به انکار مفهوم</w:t>
      </w:r>
      <w:bookmarkEnd w:id="1398"/>
    </w:p>
    <w:p>
      <w:pPr>
        <w:pStyle w:val="BookText"/>
        <w:rPr/>
      </w:pPr>
      <w:r>
        <w:rPr>
          <w:rFonts w:ascii="IRNazanin" w:hAnsi="IRNazanin" w:eastAsia="IRNazanin"/>
          <w:color w:val="111111"/>
          <w:sz w:val="28"/>
          <w:sz w:val="28"/>
          <w:szCs w:val="28"/>
          <w:rtl w:val="true"/>
          <w:lang w:bidi="fa-IR"/>
        </w:rPr>
        <w:t>اگر ما قائل بشویم به اینکه اصلا قضیۀ شرطیه دارای مفهوم نیست و آن وجوه ششگانه‌ای که قائل مفهوم استدلال می‌کرد را ناتمام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شرطیه با اینکه در رأس قضایای مفهومیه واقع شده است مع ذلک ما قبول نداریم که دلالت بر انتفاء عند الانتفاء داشته باشیم، اگر مبنای ما عدم ثبوت مفهوم باشد، هیچ‌گونه معارضه‌ای بین این دو دلیل به نظر نمی‌رسد برای اینکه دلیل اول می‌گوید که به دنبال خفاء اذان، مسألۀ قصر هست،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اذان، علیت منحصره برای وجوب قصر دارد بلکه همین مقدار می‌گوید که به دنبال خفاء اذان، وجوب قصر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دوم هم می‌گوید که به دنبال خفاء جدران، وجوب قصر ثابت است و اینها علاوۀ‌بر اینکه باهم هیچ گونه منافاتی ندارند، نفی ثالث و رابع هم نمی‌کنند، ممکن است شرط سومی هم وجود پیدا کند که به دنبال آن هم وجوب قصر بیاید، یک شرط رابعی هم در کار بیاید که به دنبال آن هم وجوب قصر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از اول قائل به عدم ثبوت مفهوم در قضایای شرطیه بشویم، اصلا این تعدد قضیۀ شرطیه به این کیفیت که شرطها متعدد و جزا واحد باشد هیچ‌گونه مسألۀ تازه‌ای را به وجود نمی‌آورد و تعارضی بین این دو دلیل یا چند دلیل مطرح نیست</w:t>
      </w:r>
      <w:r>
        <w:rPr>
          <w:rFonts w:eastAsia="IRNazanin" w:cs="IRNazanin"/>
          <w:color w:val="111111"/>
          <w:sz w:val="28"/>
          <w:szCs w:val="28"/>
          <w:rtl w:val="true"/>
          <w:lang w:bidi="fa-IR"/>
        </w:rPr>
        <w:t>.</w:t>
      </w:r>
    </w:p>
    <w:p>
      <w:pPr>
        <w:pStyle w:val="Heading5"/>
        <w:numPr>
          <w:ilvl w:val="4"/>
          <w:numId w:val="1"/>
        </w:numPr>
        <w:rPr/>
      </w:pPr>
      <w:bookmarkStart w:id="1399" w:name="__RefHeading___Toc125957_3264237689"/>
      <w:bookmarkStart w:id="1400" w:name="_Toc520"/>
      <w:bookmarkEnd w:id="1399"/>
      <w:r>
        <w:rPr>
          <w:rtl w:val="true"/>
        </w:rPr>
        <w:t>لزوم اشکال طبق قول به ثبوت مفهوم</w:t>
      </w:r>
      <w:bookmarkEnd w:id="1400"/>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ما برای قضایای شرطیه مفهوم قائل بشویم که مفهوم، مساوق با علیت منحصرۀ شرط برای جزاست، بنا به رأی متأخرین منتها این علیت منحصره از چه طریقی استفاده می‌شود و راه استکشاف این علیت منحصره چیست؟ راههای مختلفی برای آن ذکر شده بود، اما همه قبول داشتند که مفهوم، نتیجۀ علیت منحصره‌ای است که از تعلیق و از قضیۀ شرطیه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مبنا که پای علیت منحصره در کار است، این دو قضیه را چطور باهم جمع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w:t>
      </w:r>
      <w:bookmarkStart w:id="1401" w:name="pg13688_140114"/>
    </w:p>
    <w:p>
      <w:pPr>
        <w:pStyle w:val="BookText"/>
        <w:rPr/>
      </w:pPr>
      <w:bookmarkEnd w:id="1401"/>
      <w:r>
        <w:rPr>
          <w:rFonts w:ascii="IRNazanin" w:hAnsi="IRNazanin" w:eastAsia="IRNazanin"/>
          <w:color w:val="111111"/>
          <w:sz w:val="28"/>
          <w:sz w:val="28"/>
          <w:szCs w:val="28"/>
          <w:rtl w:val="true"/>
          <w:lang w:bidi="fa-IR"/>
        </w:rPr>
        <w:t>معنایش این است که علت منحصرۀ برای وجوب قصر، خفاء اذان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برای وجوب قصر، خفاء جدران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باهم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که نمی‌شود دو علت منحصره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مستقله غیر از علت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شیء دو علت تامۀ مستقله داشته باشد، مثل حرارت که هم معلول نار است و هم معلول طلوع شمس است و هرکدام از اینها هم علیت مستقله برای حرارت دارند و در جایی هم که باهم اجتماع می‌کنند در صورت اجتماع استقلالشان را از دست می‌دهند، یعنی با کمک هم حرارت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مستقله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للشیء علتان مستقلتان بل علل متعددة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منحصره، با تعدد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انحصار، عدم تعدد است و دیگر معنا ندارد که شیء، دارای دو علت منحصره باشد، این یک امر غیر 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مبنای قول به مفهوم در اینجا چه باید کرد؟</w:t>
      </w:r>
    </w:p>
    <w:p>
      <w:pPr>
        <w:pStyle w:val="Heading5"/>
        <w:numPr>
          <w:ilvl w:val="4"/>
          <w:numId w:val="1"/>
        </w:numPr>
        <w:rPr/>
      </w:pPr>
      <w:bookmarkStart w:id="1402" w:name="__RefHeading___Toc125959_3264237689"/>
      <w:bookmarkStart w:id="1403" w:name="_Toc521"/>
      <w:bookmarkEnd w:id="1402"/>
      <w:r>
        <w:rPr>
          <w:rtl w:val="true"/>
        </w:rPr>
        <w:t>نفی مفهوم هنگام تعدد شرط و اتحاد جزاء</w:t>
      </w:r>
      <w:bookmarkEnd w:id="1403"/>
    </w:p>
    <w:p>
      <w:pPr>
        <w:pStyle w:val="BookText"/>
        <w:rPr/>
      </w:pPr>
      <w:r>
        <w:rPr>
          <w:rFonts w:ascii="IRNazanin" w:hAnsi="IRNazanin" w:eastAsia="IRNazanin"/>
          <w:color w:val="111111"/>
          <w:sz w:val="28"/>
          <w:sz w:val="28"/>
          <w:szCs w:val="28"/>
          <w:rtl w:val="true"/>
          <w:lang w:bidi="fa-IR"/>
        </w:rPr>
        <w:t>اینجا مرحوم آخوند چهار احتمال ذکر می‌کنند که باید ان شاء الله تحقیق کنیم ببینیم که در این مسأله چه باید گفت؟ یک احتمال را ایشان دوم نقل می‌کند، لکن چون نتیجۀ این احتمال دوم با قول به عدم مفهوم که برگشتش به عدم تعارض بین این دو دلیل است متساوی است، لذا ما آن را اول ذکر می‌کنیم و آن این است که قائل به مفهوم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در قضایای شرطیه قائل به مفهوم هستیم اما جای یک تبصره و استثناء را برای خودمان بازگذاشتیم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قضایای شرطیه‌ای که از طرف مولا و از طرف شارع، دو قضیۀ شرطیه می‌آید و شرطش متعدد است و جزائش واحد است، ما قائل به مفهوم نیستیم، ما اینجا را از دائرۀ مفهوم مستثنی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این حرف و نتیجه‌اش همان نتیجه قول به عدم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به صورت استثناء از دائرۀ ثبوت مفهوم خارج شد معنایش این است که اینجا این دو قضیه هیچکدام مفهوم ندارد، وقتی که مفهوم نداشت، معنایش نه تنها این نیست که علیت منحصره در کار نیست بلکه نفی ثالث نمی‌کند، ممکن است که غیر از خفای اذان و خفای جدران، یک عنوان دیگری هم باشد که مؤثر در وجوب قصر باشد بلکه ده عنوان دیگر ممکن است وجود داشته باشد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احتمال را که اول ذکر کردیم برای این است که نتیجه‌اش در ما نحن فیه با قول به عدم مفهوم به صورت کلی در قضیۀ شرطیه یکسان است یعنی هردو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بین الدلیلین وجود ندارد و این دو دلیل، نفی ثالث نمی‌کنند که یک امر دیگری مؤثر در وجوب قصر باشد</w:t>
      </w:r>
      <w:r>
        <w:rPr>
          <w:rFonts w:eastAsia="IRNazanin" w:cs="IRNazanin"/>
          <w:color w:val="111111"/>
          <w:sz w:val="28"/>
          <w:szCs w:val="28"/>
          <w:rtl w:val="true"/>
          <w:lang w:bidi="fa-IR"/>
        </w:rPr>
        <w:t>.</w:t>
      </w:r>
      <w:bookmarkStart w:id="1404" w:name="pg13688_140115"/>
    </w:p>
    <w:p>
      <w:pPr>
        <w:pStyle w:val="Heading5"/>
        <w:numPr>
          <w:ilvl w:val="4"/>
          <w:numId w:val="1"/>
        </w:numPr>
        <w:rPr/>
      </w:pPr>
      <w:bookmarkStart w:id="1405" w:name="__RefHeading___Toc125961_3264237689"/>
      <w:bookmarkStart w:id="1406" w:name="_Toc522"/>
      <w:bookmarkEnd w:id="1404"/>
      <w:bookmarkEnd w:id="1405"/>
      <w:r>
        <w:rPr>
          <w:rtl w:val="true"/>
        </w:rPr>
        <w:t>تقیید مفهوم‌ها به منطوق دیگری</w:t>
      </w:r>
      <w:bookmarkEnd w:id="1406"/>
    </w:p>
    <w:p>
      <w:pPr>
        <w:pStyle w:val="BookText"/>
        <w:rPr/>
      </w:pPr>
      <w:r>
        <w:rPr>
          <w:rFonts w:ascii="IRNazanin" w:hAnsi="IRNazanin" w:eastAsia="IRNazanin"/>
          <w:color w:val="111111"/>
          <w:sz w:val="28"/>
          <w:sz w:val="28"/>
          <w:szCs w:val="28"/>
          <w:rtl w:val="true"/>
          <w:lang w:bidi="fa-IR"/>
        </w:rPr>
        <w:t>احتمال دوم این است که قائل به ثبوت مفهوم بگوید همینجا مفهوم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خفا نباشد، وجوب قصر نماز نیست و این مفهومش اطلاق دارد یعنی چه خفای جدران باشد چه خفاء جدران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خفاء اذان نبود، وجوب قصر نیست، چه خفای جدران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قضیۀ دوم هم مفهومش این است که اگر خفاء جدران نباشد، وجوب قصر تحقق ندارد چه خفاء اذان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دو مفهوم هرکدام اطلاق دارند و اطلاقشان را به منطوق دیگری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خفای اذان نباشد، چه خفای جدران باشد یا نباشد، اطلاق این صورت اولش را به 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می‌کنیم 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مفهومش این است که اگر خفاء جدران نباشد چه خفاء اذان باشد یا نباشد، این مورد خفاء اذانش را به 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تقیید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اینطور می‌شود که هردو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مفهومشان یک امر مطلق است و مطلق، قابل تقیید است و مقیّد اطلاق هرمفهومی، منطوق قضیۀ شرطیۀ دیگر است که نتیجه‌اش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خفاء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قصر هست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قصر هست به تنهایی، آنجایی که نه خفاء اذان باشد و نه خفاء جدران، وجوب 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مفهوم، چنین معنایی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 مفهوم، نفی ثالث می‌کند برای اینکه بعد از آنکه اطلاق مفهوم هرکدام، به منطوق قضیۀ شرطیۀ دیگر، تقیید پیدا کرد،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هناک خفاء الاذان و لا خفاء الجدران فلیس هناک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امر سومی جانشین خفاء اذان و خفاء جدران نمی‌تواند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احتمال در کلام مرحوم آخوند، اول ذکر شده است، منتها آن دوم را من اول ذکر کردم به لحاظ اینکه نتیجه‌اش با قول به عدم مفهوم یکی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برگشتش به ثبوت مفهوم و تقیید اطلاق کلا المفهومین به منطوق الآخر است و نتیجه‌اش هم در این ظاهر می‌شود که غیر از خفاء اذان و خفاء جدران، چیز دیگری نمی‌تواند نقشی در وجوب قصر داشته باشد</w:t>
      </w:r>
      <w:r>
        <w:rPr>
          <w:rFonts w:eastAsia="IRNazanin" w:cs="IRNazanin"/>
          <w:color w:val="111111"/>
          <w:sz w:val="28"/>
          <w:szCs w:val="28"/>
          <w:rtl w:val="true"/>
          <w:lang w:bidi="fa-IR"/>
        </w:rPr>
        <w:t>.</w:t>
      </w:r>
    </w:p>
    <w:p>
      <w:pPr>
        <w:pStyle w:val="Heading5"/>
        <w:numPr>
          <w:ilvl w:val="4"/>
          <w:numId w:val="1"/>
        </w:numPr>
        <w:rPr/>
      </w:pPr>
      <w:bookmarkStart w:id="1407" w:name="__RefHeading___Toc125963_3264237689"/>
      <w:bookmarkStart w:id="1408" w:name="_Toc523"/>
      <w:bookmarkEnd w:id="1407"/>
      <w:r>
        <w:rPr>
          <w:rtl w:val="true"/>
        </w:rPr>
        <w:t>ادغام مفهومین درهم</w:t>
      </w:r>
      <w:bookmarkEnd w:id="1408"/>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قضیۀ شرطیه مفهوم هست، اما این دو قضیۀ شرطیه را کأنّ درهم ادغام کنیم و بگوییم که برای وجوب قصر، دو شرط لازم است، یعنی وجود خفاء اذان به</w:t>
      </w:r>
      <w:bookmarkStart w:id="1409" w:name="pg13688_140116"/>
    </w:p>
    <w:p>
      <w:pPr>
        <w:pStyle w:val="BookText"/>
        <w:rPr/>
      </w:pPr>
      <w:bookmarkEnd w:id="1409"/>
      <w:r>
        <w:rPr>
          <w:rFonts w:ascii="IRNazanin" w:hAnsi="IRNazanin" w:eastAsia="IRNazanin"/>
          <w:color w:val="111111"/>
          <w:sz w:val="28"/>
          <w:sz w:val="28"/>
          <w:szCs w:val="28"/>
          <w:rtl w:val="true"/>
          <w:lang w:bidi="fa-IR"/>
        </w:rPr>
        <w:t>تنهایی کافی نیست، وجود خفاء جدران به تنهایی هم کافی نیست، بلکه آن‌که علیّت منحصره دارد و ما با تکیۀ بر علیت منحصره، مسألۀ مفهوم را مطرح می‌کنیم، مجموع هذین ألامرین است مثل اینکه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و سلّم علیک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را مجموع دو چیز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مجیء زید محقق بشود و هم سلام زید بر تو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محقق شد، علیّت برای وجوب اکرام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اینکه دو قضیۀ شرطیه است، امّا کأنّ ارجاعش بدهیم به یک قضّیۀ شرطیه‌ای که دو چیز با ضم هم و با اجتماع هم شرطیّت برای جزا و ترتب جزا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مسأله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 لوجوب القصر اجتماع خفاء الاذان و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خفاء اذان به تنهایی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خفاء جدران به تنهایی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آنجایی که نه خفاء اذان و نه خفاء جدران بود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دخالت در وجوب قصر و علیّت منحصره برای وجوب قصر دارد</w:t>
      </w:r>
      <w:r>
        <w:rPr>
          <w:rFonts w:eastAsia="IRNazanin" w:cs="IRNazanin"/>
          <w:color w:val="111111"/>
          <w:sz w:val="28"/>
          <w:szCs w:val="28"/>
          <w:rtl w:val="true"/>
          <w:lang w:bidi="fa-IR"/>
        </w:rPr>
        <w:t>.</w:t>
      </w:r>
    </w:p>
    <w:p>
      <w:pPr>
        <w:pStyle w:val="Heading5"/>
        <w:numPr>
          <w:ilvl w:val="4"/>
          <w:numId w:val="1"/>
        </w:numPr>
        <w:rPr/>
      </w:pPr>
      <w:bookmarkStart w:id="1410" w:name="__RefHeading___Toc125965_3264237689"/>
      <w:bookmarkStart w:id="1411" w:name="_Toc524"/>
      <w:bookmarkEnd w:id="1410"/>
      <w:r>
        <w:rPr>
          <w:rtl w:val="true"/>
        </w:rPr>
        <w:t>علیت داشتن قدر جامع بین مفهومین</w:t>
      </w:r>
      <w:bookmarkEnd w:id="1411"/>
    </w:p>
    <w:p>
      <w:pPr>
        <w:pStyle w:val="BookText"/>
        <w:rPr/>
      </w:pPr>
      <w:r>
        <w:rPr>
          <w:rFonts w:ascii="IRNazanin" w:hAnsi="IRNazanin" w:eastAsia="IRNazanin"/>
          <w:color w:val="111111"/>
          <w:sz w:val="28"/>
          <w:sz w:val="28"/>
          <w:szCs w:val="28"/>
          <w:rtl w:val="true"/>
          <w:lang w:bidi="fa-IR"/>
        </w:rPr>
        <w:t>آخرین احتمالی که مرحوم آخوند ذکر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بیشتر این قضایا را روی همان قضایای عقلیّه می‌برند، مثل واجب تخییری و ما نحن فیه و نظایرش در کلمات ایشان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نگوییم مجموع، علیّت منحصره دارد، بلکه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پای تعدد شرط مطرح است، آن‌که علیّت منحصره دارد یک عنوان جامع بین هذین الشرطین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بین هذین الشرطین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عنوانی که این دو را زیر پر می‌گیرد مثل عنوان دور شدن از شهر فی الجمله که دور شدن از شهر فی الجمله هم با خفاء اذان، تحقق پیدا می‌کند هم با خفاء جدران تحقق پیدا می‌کند که علیّت منحصره را برای آن‌قدر جامع بین خصوص هذین الشرطین که در قضیۀ شرطیّه مطرح شده، ما آن‌قدر جامع را علّت قرار بدهیم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نتیجه‌اش این می‌شود که اگر آن‌قدر جامع بین خصوص این دو که دیگر سوّمی ندارد، اگر ما دو قضیّۀ شرطیّه داشته باشیم، قدر جامعی که تصور می‌کنیم، نه یک قدر جامعی است که یک مصادیق دیگری را هم بتواند زیر چتر خودش قرار بدهد، قدر جامع بین خصوص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واحد، امر مشترک، علّة منحصرة، لوجوب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نتیجه‌اش این می‌شود که اگر یک امر سوّمی غیر از مسألۀ خفاء جدران و خفاء اذان در کار باشد، دیگر نقشی در وجوب قصر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مؤثر در وجوب قصر است، خصوص قدر جامعی است که مصداقش تجاوز از این دو شرط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دو قضیّۀ شرطیّه می‌گوییم، اگر یک جایی فرض کنیم سه قضیّۀ شرطیّه هم</w:t>
      </w:r>
      <w:bookmarkStart w:id="1412" w:name="pg13688_140117"/>
    </w:p>
    <w:p>
      <w:pPr>
        <w:pStyle w:val="BookText"/>
        <w:rPr/>
      </w:pPr>
      <w:bookmarkEnd w:id="1412"/>
      <w:r>
        <w:rPr>
          <w:rFonts w:ascii="IRNazanin" w:hAnsi="IRNazanin" w:eastAsia="IRNazanin"/>
          <w:color w:val="111111"/>
          <w:sz w:val="28"/>
          <w:sz w:val="28"/>
          <w:szCs w:val="28"/>
          <w:rtl w:val="true"/>
          <w:lang w:bidi="fa-IR"/>
        </w:rPr>
        <w:t>داریم، همین حکم را دارد، منتها دوتا به عنوان مثال مطرح است و نباید محدوده قدر جامع از حدود همین دو شرط یا سه شرطی که در قضیّۀ شرطیّه مطرح شده تجاوز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ثبوت مفهوم هستیم و در اینجایی که شرط متعدد و جزا واحد است، ما استکشاف می‌کنیم که شرط، متعدد نیست بلکه واحد است، منتها آن واحد، قدر جامع بین شرطین و قدر مشترک بین الشرطین است که دیگر آن‌قدر جامع غیر از شرطین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احتمالاتی است که مرحوم آخوند ذکر کرده‌اند، البته بعد هم خودشان نظر می‌دهند که عرف کدام را می‌گوید، عقل کدام را می‌گوید که اینها را بعد ان شاء الله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آن‌که وارد این بشویم که کدامیک از این احتمالات تمام است و کدام ناتمام است باید یک مسأله را بررسی بکنیم البته ما روی مبنای قول به مفهوم این مسأله را عنوان می‌کنیم و الا روی مبنای قائل به عدم مفهوم که خود ما هم قائل به عدم مفهوم شدیم، به این معنا که ثابت نشد که قضیّۀ شرطیّه دارای مفهوم است، جای این بحثها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قول به ثبوت مفهوم، اوّلین بحثی که باید مطرح بشود این است که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مسألۀ علیّت منحصره است، بنابر قول به مفهوم، ثابت است، اوّل این را ملاحظه بکنیم که اینجا طرفین تعارض کدامند؟ آیا تعارض مستقیما در رابطۀ با مفهوم است؟ بین المفهومین تعارض وجود دارد یا اینکه تعارض اوّلا و بالذات در رابطۀ با خود منطوقین است و بالعرض سرایت به مفهوم می‌کند؟ باید این مسأله ابتداء روشن بشود که اگر از ما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ثبوت مفهوم برای قضیّۀ شرطیّه، تعارض بین المنطوقین است یا تعارض بین المفهومین است؟ یعنی آن‌که در تعارض، اصالت دارد، آن‌که اوّلا و بالذات طرف تعارض قرار می‌گیرد، آیا مرحلۀ منطوق است یا مرحلۀ مفهوم؟ اگر این مرحله روشن شد، باز چند مرحلۀ دیگر وجود دارد، تا ببینیم نتیجه مساعد با کدامیک از احتمالات می‌شود</w:t>
      </w:r>
      <w:r>
        <w:rPr>
          <w:rFonts w:eastAsia="IRNazanin" w:cs="IRNazanin"/>
          <w:color w:val="111111"/>
          <w:sz w:val="28"/>
          <w:szCs w:val="28"/>
          <w:rtl w:val="true"/>
          <w:lang w:bidi="fa-IR"/>
        </w:rPr>
        <w:t>.</w:t>
      </w:r>
    </w:p>
    <w:p>
      <w:pPr>
        <w:pStyle w:val="Heading5"/>
        <w:numPr>
          <w:ilvl w:val="4"/>
          <w:numId w:val="1"/>
        </w:numPr>
        <w:rPr/>
      </w:pPr>
      <w:bookmarkStart w:id="1413" w:name="__RefHeading___Toc125967_3264237689"/>
      <w:bookmarkStart w:id="1414" w:name="_Toc525"/>
      <w:bookmarkEnd w:id="1413"/>
      <w:r>
        <w:rPr>
          <w:rtl w:val="true"/>
        </w:rPr>
        <w:t>پرسش</w:t>
      </w:r>
      <w:r>
        <w:rPr>
          <w:rtl w:val="true"/>
        </w:rPr>
        <w:t>:</w:t>
      </w:r>
      <w:bookmarkEnd w:id="1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اشکالی که در مسأله تعدد شرط و اتحاد جزاء لازم می‌آید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طبق قول به انکار مفهوم در مسأله فوق، اشکال لازم می‌آید یا طبق قول به ثبوت مفهوم؟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تعدد شرط و اتحاد جزا را بنویسید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جوابهای فوق را توضیح دهید</w:t>
      </w:r>
      <w:r>
        <w:rPr>
          <w:rFonts w:eastAsia="IRNazanin" w:cs="IRNazanin"/>
          <w:color w:val="111111"/>
          <w:sz w:val="28"/>
          <w:szCs w:val="28"/>
          <w:rtl w:val="true"/>
          <w:lang w:bidi="fa-IR"/>
        </w:rPr>
        <w:t>.</w:t>
      </w:r>
      <w:bookmarkStart w:id="1415" w:name="pg13688_140118"/>
    </w:p>
    <w:p>
      <w:pPr>
        <w:pStyle w:val="Heading4"/>
        <w:numPr>
          <w:ilvl w:val="3"/>
          <w:numId w:val="1"/>
        </w:numPr>
        <w:rPr/>
      </w:pPr>
      <w:bookmarkStart w:id="1416" w:name="__RefHeading___Toc125969_3264237689"/>
      <w:bookmarkStart w:id="1417" w:name="_Toc526"/>
      <w:bookmarkEnd w:id="1415"/>
      <w:bookmarkEnd w:id="1416"/>
      <w:r>
        <w:rPr>
          <w:rtl w:val="true"/>
        </w:rPr>
        <w:t>درس پانصد و نودم</w:t>
      </w:r>
      <w:bookmarkEnd w:id="1417"/>
    </w:p>
    <w:p>
      <w:pPr>
        <w:pStyle w:val="Heading5"/>
        <w:numPr>
          <w:ilvl w:val="4"/>
          <w:numId w:val="1"/>
        </w:numPr>
        <w:rPr/>
      </w:pPr>
      <w:bookmarkStart w:id="1418" w:name="__RefHeading___Toc125971_3264237689"/>
      <w:bookmarkStart w:id="1419" w:name="_Toc527"/>
      <w:bookmarkEnd w:id="1418"/>
      <w:r>
        <w:rPr>
          <w:rtl w:val="true"/>
        </w:rPr>
        <w:t>اشاره</w:t>
      </w:r>
      <w:bookmarkEnd w:id="14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20" w:name="__RefHeading___Toc125973_3264237689"/>
      <w:bookmarkStart w:id="1421" w:name="_Toc528"/>
      <w:bookmarkEnd w:id="1420"/>
      <w:r>
        <w:rPr>
          <w:rtl w:val="true"/>
        </w:rPr>
        <w:t>احتمالات مختلف در صورت اتحاد جزا و تعدد شرط‌</w:t>
      </w:r>
      <w:bookmarkEnd w:id="1421"/>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مواردی که شرط متعدّد است، لکن جزا واحد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مفهوم در قضیّۀ شرطیّه، چهار احتمال ذکر کرده‌اند که نتایج اینها نوعا باهم فرق می‌کرد، لکن ما عرض کردیم که قبل از بررسی این احتمالات، باید مرحلۀ قبلی را بررسی بکنیم و آن این است که در این قبیل از موارد، آیا آن چیزی که اتّصاف به تعارض پیدا می‌کند و طرفین معارضه واقع می‌شوند، اوّلا و بالذات منطوق است و تعارض بین منطوقین است منتها چون قائل به مفهوم هستیم، از منطوق به مفهوم سرایت می‌کند لکن تعارض در ناحیۀ مفهوم بالعرض و بالتبع است؟ آیا مسأله اینطور است یا اینکه بنابر قول به ثبوت مفهوم، از اوّل، تعارض بین مفهومین است و یا تعارض بین مفهوم هرکدام و منطوق دیگری است؟ این یک مسأله‌ای است که هم دقیق است و علمی و هم ثمرۀ عملیّه بر آن مترتب است و ما می‌توانیم از این احتمالاتی که ذکر شد، تعیین بکنیم که کدام احتمال تعیّن دارد</w:t>
      </w:r>
      <w:r>
        <w:rPr>
          <w:rFonts w:eastAsia="IRNazanin" w:cs="IRNazanin"/>
          <w:color w:val="111111"/>
          <w:sz w:val="28"/>
          <w:szCs w:val="28"/>
          <w:rtl w:val="true"/>
          <w:lang w:bidi="fa-IR"/>
        </w:rPr>
        <w:t>.</w:t>
      </w:r>
      <w:bookmarkStart w:id="1422" w:name="pg13688_140119"/>
    </w:p>
    <w:p>
      <w:pPr>
        <w:pStyle w:val="BookText"/>
        <w:rPr/>
      </w:pPr>
      <w:bookmarkEnd w:id="1422"/>
      <w:r>
        <w:rPr>
          <w:rFonts w:ascii="IRNazanin" w:hAnsi="IRNazanin" w:eastAsia="IRNazanin"/>
          <w:color w:val="111111"/>
          <w:sz w:val="28"/>
          <w:sz w:val="28"/>
          <w:szCs w:val="28"/>
          <w:rtl w:val="true"/>
          <w:lang w:bidi="fa-IR"/>
        </w:rPr>
        <w:t xml:space="preserve">عرض کردیم که مبنای متأخرین این است که مفهوم را از راه علیّت منحصره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منحصره برای وجوب اکرام عبارت از مجیء زید است و غیر از مجیء، هیچ شیء دیگری در رابطۀ با وجوب اکرام نخواهد بود، لکن راه اثبات این علیّت منحصره مختلف بود که در حقیقت، سه راه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مسألۀ وضع و تبادر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مسألۀ انصراف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مسألۀ اطلاق بود، که خود این مجرای اطلاق و تقریب استفادۀ از اطلاق، چهار 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اطلاق را در خود ادات شرط به کار می‌بردند و مجرای اطلاق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اطلاق را در رابطۀ با آن مجیء زید که شرط در قضیّۀ شرطیّه بود، می‌دانستند که این هم دو تقریب داشت و به دو کیفیّت بود که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اطلاق را در رابطۀ با جزا می‌دانستند، ولی بالاخره این چهار طریق اخیر، غیر از مسألۀ وضع و غیر از مسألۀ انصراف، همۀ آنها در این مشترک بودند که راه استفادۀ علیّت منحصره، همان مسألۀ اطلاق است، منتها اطلاق چه و به چه کیفیّت؟ در این جهت، اختلاف وجود داشت که مجموعا شش طریق برای استفادۀ علیّت منحصره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وضع و تبادر، دیگری انصراف، آن چهار راه دیگر مسألۀ اطلاق بود که اینها به تفصیل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اوّلا این راهها در بعضی از این جهاتی که مورد بحث ماست، فرق می‌کند و علاوه در ما نحن فیه ثمره‌اش روشن می‌شود، که کدامیک از این احتمالات را باید اخذ بکنیم لذا مجبوریم که تک‌تک این طرق ثلاثه را یعنی وضع و تبادر و انصراف و یکی هم اطلاق را بررسی بکنیم و با توجّه به اینها ان شاء الله به دست بیاوریم که آیا طرفین تعارض و طرفین معارضه اصالتا و بالذات منطوقان هستند یا اینکه طرفین معارضه، فرضا عبارت از مفهومان هستند، بدون اینکه مسألۀ معارضه ربطی به عالم منطوق داشته باشد</w:t>
      </w:r>
      <w:r>
        <w:rPr>
          <w:rFonts w:eastAsia="IRNazanin" w:cs="IRNazanin"/>
          <w:color w:val="111111"/>
          <w:sz w:val="28"/>
          <w:szCs w:val="28"/>
          <w:rtl w:val="true"/>
          <w:lang w:bidi="fa-IR"/>
        </w:rPr>
        <w:t>.</w:t>
      </w:r>
    </w:p>
    <w:p>
      <w:pPr>
        <w:pStyle w:val="Heading5"/>
        <w:numPr>
          <w:ilvl w:val="4"/>
          <w:numId w:val="1"/>
        </w:numPr>
        <w:rPr/>
      </w:pPr>
      <w:bookmarkStart w:id="1423" w:name="__RefHeading___Toc125975_3264237689"/>
      <w:bookmarkStart w:id="1424" w:name="_Toc529"/>
      <w:bookmarkEnd w:id="1423"/>
      <w:r>
        <w:rPr>
          <w:rtl w:val="true"/>
        </w:rPr>
        <w:t>استفاده علیّت منحصره از راه وضع</w:t>
      </w:r>
      <w:bookmarkEnd w:id="1424"/>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مسألۀ وضع را قائل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یا نه چون مناقشه‌هایش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قول به ثبوت مفهوم و صحّت اینها،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مفهوم، از راه وضع و تبادر پیش بیاید، یعنی مدّعی بشود که واضع،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ادوات شرط را برای افادۀ علیّت منحصره، وضع کرده است و راه اثبات این وضع هم فرضا مسألۀ تبادر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تبادر، این را بدست آوردیم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اسمی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حرفی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اگر حرف مرحوم آخوند را در رابطۀ با معانی حرفیّه به این مسأله ضمیمه بکنیم که دیگر هیچ فرقی بین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وضع وجود دارد، نه در موضوع له وجود دارد و نه در مستعمل فیه، یعنی روی مبنای مرحوم آخوند، اگر این وضع و تبادر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المنصحرة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فرقی باهم نمی‌کنند، از نظر وضع و موضوع و مستعمل فیه یکسان هستند منتها موارد استعمالشان مشخص شده و محدود شده است امّا از نظر معنا هیچ‌گونه فرقی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مبنای مرحوم آخوند را هم نپذیریم، بلکه همان نظریّۀ مشهور را در باب معانی حرفیّه بپذیریم، باز هم مسأله همینطور است منتها فرقش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کلّی را دلالت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جزئی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می‌کند، امّا جزئی همین کلّی است و فرد همین کلّی است و خاص همین عام است، نه اینکه از این محدوده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معنای جزئی است امّا جزئی همین کلّی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دائرۀ این مفهوم بطور کلّی نمی‌تواند خارج بشود، منتها خصوصیّت ذهنیه یا خصوصیت خارجیه هم در موضوع له و مستعمل فیه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مسألۀ مفهوم را در رابطۀ با علیّت منحصرۀ مستفادۀ از وضع و تبادر بدانیم،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باشد،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خصوصیّت ذهنیّه یا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خفی الاذان فقصّر و ان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تعارض بین چه و چه است؟ تعارض در همین عالم منطوق است و بین خود دو منطوق معارضه وجود دارد، به دلیل اینکه اگر 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برداریم و به جایش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القصر هو خفاء الاذان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القصر هو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دو باهم جمع می‌شود؟ آیا یک شیء می‌تواند دو علّت تامّه داشته باشد؟ امّا مسألۀ انحصار، مافوق علّت تامّه است، یعنی فقط علّت تامّه است و چطور می‌شود که هم خفاء اذان تنها علّت تامّه برای وجوب قصر باشد و هم خفاء جدران تنها علّت تامّه برای وجوب قصر باشد؟</w:t>
      </w:r>
    </w:p>
    <w:p>
      <w:pPr>
        <w:pStyle w:val="BookText"/>
        <w:rPr/>
      </w:pPr>
      <w:r>
        <w:rPr>
          <w:rFonts w:ascii="IRNazanin" w:hAnsi="IRNazanin" w:eastAsia="IRNazanin"/>
          <w:color w:val="111111"/>
          <w:sz w:val="28"/>
          <w:sz w:val="28"/>
          <w:szCs w:val="28"/>
          <w:rtl w:val="true"/>
          <w:lang w:bidi="fa-IR"/>
        </w:rPr>
        <w:t>پس اگر ما مسألۀ وضع را راه برای استفادۀ علیّت منحصره قرار دادیم، خیلی ظاهر و روشن است که همین دو منطوق، قابل اجتماع نیستند، یعنی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شیء، دارای دو علّت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خفاء اذان است، با آن روایت که می‌گوید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منحصره، خفاء جدران است، اینها قابل جمع نیستند و چون قابل جمع نیستند، بینشان تعارض وجود دارد چون تعارض، آنجایی است که بین دو دلیل امکان جمع وجود نداشته باشد و اینجا خیلی</w:t>
      </w:r>
      <w:bookmarkStart w:id="1425" w:name="pg13688_140121"/>
    </w:p>
    <w:p>
      <w:pPr>
        <w:pStyle w:val="BookText"/>
        <w:rPr/>
      </w:pPr>
      <w:bookmarkEnd w:id="1425"/>
      <w:r>
        <w:rPr>
          <w:rFonts w:ascii="IRNazanin" w:hAnsi="IRNazanin" w:eastAsia="IRNazanin"/>
          <w:color w:val="111111"/>
          <w:sz w:val="28"/>
          <w:sz w:val="28"/>
          <w:szCs w:val="28"/>
          <w:rtl w:val="true"/>
          <w:lang w:bidi="fa-IR"/>
        </w:rPr>
        <w:t>روشن است که بین این دو دلیل امکان جمع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مقدار روشن شد که روی این مبنا، طرفین تعارض، منطوقان هستند، یعنی اصلا قابلیّت اجتماع و توافق بین نفس این دو قضیّه نیست</w:t>
      </w:r>
      <w:r>
        <w:rPr>
          <w:rFonts w:eastAsia="IRNazanin" w:cs="IRNazanin"/>
          <w:color w:val="111111"/>
          <w:sz w:val="28"/>
          <w:szCs w:val="28"/>
          <w:rtl w:val="true"/>
          <w:lang w:bidi="fa-IR"/>
        </w:rPr>
        <w:t>.</w:t>
      </w:r>
    </w:p>
    <w:p>
      <w:pPr>
        <w:pStyle w:val="Heading5"/>
        <w:numPr>
          <w:ilvl w:val="4"/>
          <w:numId w:val="1"/>
        </w:numPr>
        <w:rPr/>
      </w:pPr>
      <w:bookmarkStart w:id="1426" w:name="__RefHeading___Toc125977_3264237689"/>
      <w:bookmarkStart w:id="1427" w:name="_Toc530"/>
      <w:bookmarkEnd w:id="1426"/>
      <w:r>
        <w:rPr>
          <w:rtl w:val="true"/>
        </w:rPr>
        <w:t>استفاده علیّت منحصره از راه انصراف</w:t>
      </w:r>
      <w:bookmarkEnd w:id="1427"/>
    </w:p>
    <w:p>
      <w:pPr>
        <w:pStyle w:val="BookText"/>
        <w:rPr/>
      </w:pPr>
      <w:r>
        <w:rPr>
          <w:rFonts w:ascii="IRNazanin" w:hAnsi="IRNazanin" w:eastAsia="IRNazanin"/>
          <w:color w:val="111111"/>
          <w:sz w:val="28"/>
          <w:sz w:val="28"/>
          <w:szCs w:val="28"/>
          <w:rtl w:val="true"/>
          <w:lang w:bidi="fa-IR"/>
        </w:rPr>
        <w:t>همینطور اگر راه استفادۀ علیّت منحصره را مسألۀ انصراف قرار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منحصره از راه وضع نیست، بلکه از راه انصراف است، آن انصراف معتبر، آن انصرافی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یعتنی به و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انصراف معوّل علیه، انصراف پیدا می‌کند به علیّت منحصره و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انصراف پیدا می‌کند به علیّت منحصره و نمی‌شود جمع بین دو علّت منحصره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علّت منحصره، وحدت علّت است، لذا با تعدّد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راه انصراف را هم برای استفاده علیّت منحصره انتخاب بکنیم، تعارض بین این دو در درجۀ اوّل و اصالة و بالذات مربوط به خود این دو مفهوم است، مثل این است که از اوّل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 لوجوب القصر خفاء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المنحصرة لوجوب القصر،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وجه دوّم هم تعارض بین منطوقین است</w:t>
      </w:r>
      <w:r>
        <w:rPr>
          <w:rFonts w:eastAsia="IRNazanin" w:cs="IRNazanin"/>
          <w:color w:val="111111"/>
          <w:sz w:val="28"/>
          <w:szCs w:val="28"/>
          <w:rtl w:val="true"/>
          <w:lang w:bidi="fa-IR"/>
        </w:rPr>
        <w:t>.</w:t>
      </w:r>
    </w:p>
    <w:p>
      <w:pPr>
        <w:pStyle w:val="Heading5"/>
        <w:numPr>
          <w:ilvl w:val="4"/>
          <w:numId w:val="1"/>
        </w:numPr>
        <w:rPr/>
      </w:pPr>
      <w:bookmarkStart w:id="1428" w:name="__RefHeading___Toc125979_3264237689"/>
      <w:bookmarkStart w:id="1429" w:name="_Toc531"/>
      <w:bookmarkEnd w:id="1428"/>
      <w:r>
        <w:rPr>
          <w:rtl w:val="true"/>
        </w:rPr>
        <w:t>استفاده علیّت منحصره از راه اطلاق</w:t>
      </w:r>
      <w:bookmarkEnd w:id="1429"/>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سوم که مسألۀ اطلاق باشد، چه اطلاق را در رابطۀ با ادات شرط بدانیم، چه اطلاق را در رابطۀ با خود شرط در قضیّۀ شرطیّه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دو تقریب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اطلاق را در رابطۀ با جزا بدانیم، اگر علیّت منحصره از اطلاق استفاده شود، اینجا سؤال این است که موصوف این اطلاق چیست؟ چه‌چیزی اتّصاف به اطلاق پیدا می‌کند؟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منطوق ذکر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 تقریب اطلاق دارد که این هم در منطوق ذکر شده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جزاست که دلالت بر علیّت منحصره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کاری به آن مناقشاتی که ما در رابطۀ با این اطلاقها داشتیم نداشته باشید، حالا فرضمان این است که قائل به ثبوت مفهوم هستیم و همۀ آن مناقشات را نادیده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شما علیّت منحصره را از راه اطلاق استفاده می‌کنید، این علیّت منحصره در حقیقت اثر چیست؟ وصف چیست؟ موصوفش عبارت از چیست؟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اطلاق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اتّصاف به اطلاق دارد؟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ادات شرط،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منحصره هم در رابطۀ با اطلاقی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bookmarkStart w:id="1430" w:name="pg13688_140122"/>
    </w:p>
    <w:p>
      <w:pPr>
        <w:pStyle w:val="BookText"/>
        <w:rPr/>
      </w:pPr>
      <w:bookmarkEnd w:id="1430"/>
      <w:r>
        <w:rPr>
          <w:rFonts w:ascii="IRNazanin" w:hAnsi="IRNazanin" w:eastAsia="IRNazanin"/>
          <w:color w:val="111111"/>
          <w:sz w:val="28"/>
          <w:sz w:val="28"/>
          <w:szCs w:val="28"/>
          <w:rtl w:val="true"/>
          <w:lang w:bidi="fa-IR"/>
        </w:rPr>
        <w:t>وصف لان و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علیّت منحصره مرتبط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آنهایی که از راه اطلاق شرط خواسته‌اند علیّت منحصره را استفاده بکنند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منحصره نتیجۀ اطلاقی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وصف لمجیء زید المذکور فی القضیّة الشرطیة منطوقا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حقیقت علیّت منحصره باز در رابطۀ با منطوق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آنهایی که از راه اطلاق جزا مسأله را استفاده کردند،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علیّت منحصره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تستفاد من اطلاق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اطلاق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منطوق است و در خود عبارت منطوقی مولا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همۀ اطلاقها چه در رابطۀ با ادات شرط، چه در رابطۀ با خود شرط، چه در رابطۀ با خود جزا، موصوفش و موردش عبارت از منطوق است، شما هم که علیّت منحصره را از اطلاق استفاده کردید، پس در حقیقت، علیّت منحصره از طریق اطلاق به خود منطوق در قضیّۀ شرطیه ارتباط پیدا می‌کند و اگر اینطور شد، باز نتیجه این می‌شود که آنهایی هم که مفهوم را از طریق علیّت منحصرۀ مستفادۀ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الاطلاق أیّ نوع کان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 علیّت منحصره را مرتبط به دایرۀ منطوق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می‌شود که ما چه برای علیّت منحصره، مسألۀ وضع را قائل بشویم، چه برای علیّت منحصره، مسألۀ انصراف را قائل بشویم، چه برای علیّت منحصره راه اطلاق را پیش بگیریم در تمامی این وجوه سه‌گانه و یا شش‌گانه، طرفین تعارض، خود منطوقین است، برای اینکه وضع راجع به اینهاست، انصراف دربارۀ اینهاست، اطلاق هم دربارۀ اینهاست،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اطلاق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چیزی که لازم بود در مرحلۀ اولی به عنوان مقدّمۀ مراحل بعدی بررسی بکنیم اینکه از اوّل برای ما روشن بشود که دعوا بین چیست و طرفین دعوا و معارضه عبارت از چیست؟ با این بیانی که ملاحظه فرمودید، روشن شد که قائل به مفهوم از هرراهی که پیش بیاید، طرفین معارضه عبارت از منطوقین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اینطور شد، چاره چیست؟</w:t>
      </w:r>
    </w:p>
    <w:p>
      <w:pPr>
        <w:pStyle w:val="Heading5"/>
        <w:numPr>
          <w:ilvl w:val="4"/>
          <w:numId w:val="1"/>
        </w:numPr>
        <w:rPr/>
      </w:pPr>
      <w:bookmarkStart w:id="1431" w:name="__RefHeading___Toc125981_3264237689"/>
      <w:bookmarkStart w:id="1432" w:name="_Toc532"/>
      <w:bookmarkEnd w:id="1431"/>
      <w:r>
        <w:rPr>
          <w:rtl w:val="true"/>
        </w:rPr>
        <w:t>راه‌حل هنگام تعدد شرط و اتحاد جزاء</w:t>
      </w:r>
      <w:bookmarkEnd w:id="1432"/>
    </w:p>
    <w:p>
      <w:pPr>
        <w:pStyle w:val="BookText"/>
        <w:rPr/>
      </w:pPr>
      <w:r>
        <w:rPr>
          <w:rFonts w:ascii="IRNazanin" w:hAnsi="IRNazanin" w:eastAsia="IRNazanin"/>
          <w:color w:val="111111"/>
          <w:sz w:val="28"/>
          <w:sz w:val="28"/>
          <w:szCs w:val="28"/>
          <w:rtl w:val="true"/>
          <w:lang w:bidi="fa-IR"/>
        </w:rPr>
        <w:t>اینجا باید یک‌یک را حساب بکنیم اگر مسأله روی وضع و تبادر پیاده شد، قائل به مفهوم گفت</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اذا وضع لافادة العلیّة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له آن، علیّت منحصره است، وقتی که کلمه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می‌شنویم، روی همان قاعده‌ای که در اصول برای ما گفته شده و مسلّم بین اصولیّین است، اصالة الحقیقة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استعمال شده، همانطوری که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و قرینۀ صارفه است و قرینۀ مجاز وجود نداشته</w:t>
      </w:r>
    </w:p>
    <w:p>
      <w:pPr>
        <w:pStyle w:val="BookText"/>
        <w:rPr/>
      </w:pPr>
      <w:r>
        <w:rPr>
          <w:rFonts w:ascii="IRNazanin" w:hAnsi="IRNazanin" w:eastAsia="IRNazanin"/>
          <w:color w:val="111111"/>
          <w:sz w:val="28"/>
          <w:sz w:val="28"/>
          <w:szCs w:val="28"/>
          <w:rtl w:val="true"/>
          <w:lang w:bidi="fa-IR"/>
        </w:rPr>
        <w:t>باشد، با اتکاء به اصالة الحقیقة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اسد، همان معنای حقیقی خودش است که عبارت از حیوان مفترس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الحقیقة، یک چنین معنایی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می‌آییم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اصالة الحقیقة،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خودش، در معنای موضوع له خودش که عبارت از علیّت منحصره است استعمال شده است و مراد متکلّم هم، همین علیّت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جملۀ دوّم می‌آییم می‌بینیم آنجا هم اصالة الحقیقة حکم می‌کند به اینکه مراد مولا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شرطیّه دوّم، همان علیّت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قضیّه فی نفسه که ملاحظه بشود، یک اصالة الحقیقة دارد و لازمۀ اصالة الحقیقة این است که مراد، همان علیّت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دو اصالة الحقیقة را کنار هم می‌گذاریم می‌بینیم این دو اصالة الحقیقة‌ها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مراد مولا از جملۀ اولی، علیّت منحصره باشد و مرادش از جملۀ ثانیه هم علیّت منحصره باشد و این جمله‌ها هیچ‌کدام هم ترجیح بر دیگری ندارند، لذا معارضه بین دو اصالة الحقیقة واقع می‌شود و ولو اینکه از اصالة الحقیقة تعبیر به اصل کرده‌اند، امّا اصالة الحقیقة باطنش و حقیقتش اماره است، نه اینکه یکی از اصول در مقابل امارات باشد، مثل اصالة الظهور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باب حجیّت ظواهر به کلمۀ اصالة الظهور تکیه می‌کنید، به معنای این نیست که اصالة الظهور، یک اصل اوّلی است فی مقابل الاماره، بلکه اصالة الظهور یکی از امارات عقلاییّه‌ای است که شارع هم این اصالة الظهور را امضاء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الحقیقة اماره است، ولو اینکه تعبیر به اصل می‌شود، امّا این اصل، اصل فی مقابل الاماره نیست، بلکه اصل به معنای قاعده، به معنای ضابطه و امثال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اینجا دو اصالة الحقیقة داریم، در حقیقت دو امارۀ متعارض داریم، قاعدۀ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رسائل و کفایه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امارتین، تساقط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هیچ مرجحی در کار نباشد ما باشیم و دو امارۀ متعارض، حتّی در باب خبر واحد اگر اخبار علاجیّه نبود روایاتی که در باب خبرین متعارضین وارد شده، وجود نداشت، روی قاعدۀ عقلی آنجا هم می‌بایست حکم به تساقط بکنیم، لذا این دو اصالة الحقیقة به عنوان دو امارۀ متعارض به ضمیمۀ قاعدۀ عقلیّه که در عبارتین متعارضتین، قاعده اقتضای تساقط می‌کند، این هردو ساقط می‌شود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هردو ساقط 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قضیّۀ شرطیّه هیچ‌کدامش دلالت بر علیّت منحصره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علیّت منحصره دارد،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علیّت منحصره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دلالت بر علیّت منحصره‌اش از بین رفت، معنایش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القضیّتان لیس لهما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مفهوم از علیّت منحصره</w:t>
      </w:r>
      <w:bookmarkStart w:id="1433" w:name="pg13688_140124"/>
    </w:p>
    <w:p>
      <w:pPr>
        <w:pStyle w:val="BookText"/>
        <w:rPr/>
      </w:pPr>
      <w:bookmarkEnd w:id="1433"/>
      <w:r>
        <w:rPr>
          <w:rFonts w:ascii="IRNazanin" w:hAnsi="IRNazanin" w:eastAsia="IRNazanin"/>
          <w:color w:val="111111"/>
          <w:sz w:val="28"/>
          <w:sz w:val="28"/>
          <w:szCs w:val="28"/>
          <w:rtl w:val="true"/>
          <w:lang w:bidi="fa-IR"/>
        </w:rPr>
        <w:t>استفاده می‌شد، علیّت منحصره را هم شما باید روی مبنای وضع و اصالة الحقیقة استفاده کنید، وقتی که دو اصالة الحقیقۀ متعارض متساقط در کار آمد، فبالنتیجه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دلالت بر علیّت منحصره داشته باشد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شد که قائل به مفهوم روی این مبنا ناچار است که قائل به عدم مفهوم بشود برای اینکه راهی برای اثبات علیّت منحصره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انصراف و اطلاق را هم باید بررسی کنیم، ان شاء الله</w:t>
      </w:r>
      <w:r>
        <w:rPr>
          <w:rFonts w:eastAsia="IRNazanin" w:cs="IRNazanin"/>
          <w:color w:val="111111"/>
          <w:sz w:val="28"/>
          <w:szCs w:val="28"/>
          <w:rtl w:val="true"/>
          <w:lang w:bidi="fa-IR"/>
        </w:rPr>
        <w:t>.</w:t>
      </w:r>
    </w:p>
    <w:p>
      <w:pPr>
        <w:pStyle w:val="Heading5"/>
        <w:numPr>
          <w:ilvl w:val="4"/>
          <w:numId w:val="1"/>
        </w:numPr>
        <w:rPr/>
      </w:pPr>
      <w:bookmarkStart w:id="1434" w:name="__RefHeading___Toc125983_3264237689"/>
      <w:bookmarkStart w:id="1435" w:name="_Toc533"/>
      <w:bookmarkEnd w:id="1434"/>
      <w:r>
        <w:rPr>
          <w:rtl w:val="true"/>
        </w:rPr>
        <w:t>پرسش</w:t>
      </w:r>
      <w:r>
        <w:rPr>
          <w:rtl w:val="true"/>
        </w:rPr>
        <w:t>:</w:t>
      </w:r>
      <w:bookmarkEnd w:id="1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مذکوره در صورت اتحاد جزاء و تعدد شرط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استفاده علیّت منحصره از راه وضع تمام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تمامیت استفاده علیّت منحصره از راه انصراف و یا از راه اطلاق را توضیح دهید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نهایی تعدد شرط و اتحاد جزاء را بیان کنید</w:t>
      </w:r>
      <w:r>
        <w:rPr>
          <w:rFonts w:eastAsia="IRNazanin" w:cs="IRNazanin"/>
          <w:color w:val="111111"/>
          <w:sz w:val="28"/>
          <w:szCs w:val="28"/>
          <w:rtl w:val="true"/>
          <w:lang w:bidi="fa-IR"/>
        </w:rPr>
        <w:t>.</w:t>
      </w:r>
      <w:bookmarkStart w:id="1436" w:name="pg13688_140125"/>
    </w:p>
    <w:p>
      <w:pPr>
        <w:pStyle w:val="Heading4"/>
        <w:numPr>
          <w:ilvl w:val="3"/>
          <w:numId w:val="1"/>
        </w:numPr>
        <w:rPr/>
      </w:pPr>
      <w:bookmarkStart w:id="1437" w:name="__RefHeading___Toc125985_3264237689"/>
      <w:bookmarkStart w:id="1438" w:name="_Toc534"/>
      <w:bookmarkEnd w:id="1436"/>
      <w:bookmarkEnd w:id="1437"/>
      <w:r>
        <w:rPr>
          <w:rtl w:val="true"/>
        </w:rPr>
        <w:t>درس پانصد و نود و یکم</w:t>
      </w:r>
      <w:bookmarkEnd w:id="1438"/>
    </w:p>
    <w:p>
      <w:pPr>
        <w:pStyle w:val="Heading5"/>
        <w:numPr>
          <w:ilvl w:val="4"/>
          <w:numId w:val="1"/>
        </w:numPr>
        <w:rPr/>
      </w:pPr>
      <w:bookmarkStart w:id="1439" w:name="__RefHeading___Toc125987_3264237689"/>
      <w:bookmarkStart w:id="1440" w:name="_Toc535"/>
      <w:bookmarkEnd w:id="1439"/>
      <w:r>
        <w:rPr>
          <w:rtl w:val="true"/>
        </w:rPr>
        <w:t>اشاره</w:t>
      </w:r>
      <w:bookmarkEnd w:id="14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41" w:name="__RefHeading___Toc125989_3264237689"/>
      <w:bookmarkStart w:id="1442" w:name="_Toc536"/>
      <w:bookmarkEnd w:id="1441"/>
      <w:r>
        <w:rPr>
          <w:rtl w:val="true"/>
        </w:rPr>
        <w:t>تعارض دو اصالة الحقیقة و دو انصراف</w:t>
      </w:r>
      <w:bookmarkEnd w:id="1442"/>
    </w:p>
    <w:p>
      <w:pPr>
        <w:pStyle w:val="BookText"/>
        <w:rPr/>
      </w:pPr>
      <w:r>
        <w:rPr>
          <w:rFonts w:ascii="IRNazanin" w:hAnsi="IRNazanin" w:eastAsia="IRNazanin"/>
          <w:color w:val="111111"/>
          <w:sz w:val="28"/>
          <w:sz w:val="28"/>
          <w:szCs w:val="28"/>
          <w:rtl w:val="true"/>
          <w:lang w:bidi="fa-IR"/>
        </w:rPr>
        <w:t>برای استفادۀ علیّت منحصره باید از راه وضع، پیش بیاییم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ادوات شرط برای علیت منحصره وضع شده، نتیجه‌اش این می‌شود که دو اصالة الحقیقة باهم معارضه می‌کنند و نتیجۀ تعارض دو اصالة الحقیقة، تساقط است و نتیجۀ تساقط این است که هیچ‌کدام از این دو قضیۀ شرطیه، دلالت بر علیت منحصره نمی‌کند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اگر از راه انصراف پیش بیاییم، یک انصراف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یک انصراف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فرض هم این است که در اصل انصراف، مناقشه‌ای فعلا نداریم، چون روی مبنای صحت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دو انصراف باهم معارضه می‌کند و هیچ‌گونه ترجیحی برای أحد الانصرافین نسبت به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تعارض این دو انصراف، تساقط است؛ یعنی هردو انصراف،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رفتند، نه قضیۀ شرطیۀ اولی و نه قضیۀ شرطیۀ ثانیه، هیچ‌کدام دلالت بر علیت منحصره ندارد و اگر دلالت بر علیّت منحصره</w:t>
      </w:r>
      <w:bookmarkStart w:id="1443" w:name="pg13688_140126"/>
    </w:p>
    <w:p>
      <w:pPr>
        <w:pStyle w:val="BookText"/>
        <w:rPr/>
      </w:pPr>
      <w:bookmarkEnd w:id="1443"/>
      <w:r>
        <w:rPr>
          <w:rFonts w:ascii="IRNazanin" w:hAnsi="IRNazanin" w:eastAsia="IRNazanin"/>
          <w:color w:val="111111"/>
          <w:sz w:val="28"/>
          <w:sz w:val="28"/>
          <w:szCs w:val="28"/>
          <w:rtl w:val="true"/>
          <w:lang w:bidi="fa-IR"/>
        </w:rPr>
        <w:t>نداشت، معنایش این است که مفهومی برای هیچ‌کدام ثابت نیست، چون آن راه استفادۀ مفهوم، همان مسألۀ علیت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راه انصراف هم نتیجه با راه وضع، یکی خواهد شد؛ یعنی در هیچ کدام مفهومی برای این دو قضیه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راه اطلاق را اتخاذ بکنیم، اطلاق، به چهار صورت است، لکن این چهار صورت در این حیث بحث ما، فرقی نمی‌کند که ما اطلاق را مستند به ادوات شرط بدانیم و یا مستند به خود شرط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تقریبی 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مستند به جزا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جهت دیگری در این بحث ما ایجاد فرق می‌کند و آن این است که در مباحث اولیۀ قضیۀ شرطیه عرض می‌کردیم که علیّت منحصره؛ یعنی چیزی که جامع چند خصوصیت باشد چون علیت منحصره همینطور تحقق پیدا نمی‌کند</w:t>
      </w:r>
      <w:r>
        <w:rPr>
          <w:rFonts w:eastAsia="IRNazanin" w:cs="IRNazanin"/>
          <w:color w:val="111111"/>
          <w:sz w:val="28"/>
          <w:szCs w:val="28"/>
          <w:rtl w:val="true"/>
          <w:lang w:bidi="fa-IR"/>
        </w:rPr>
        <w:t>.</w:t>
      </w:r>
    </w:p>
    <w:p>
      <w:pPr>
        <w:pStyle w:val="Heading5"/>
        <w:numPr>
          <w:ilvl w:val="4"/>
          <w:numId w:val="1"/>
        </w:numPr>
        <w:rPr/>
      </w:pPr>
      <w:bookmarkStart w:id="1444" w:name="__RefHeading___Toc125991_3264237689"/>
      <w:bookmarkStart w:id="1445" w:name="_Toc537"/>
      <w:bookmarkEnd w:id="1444"/>
      <w:r>
        <w:rPr>
          <w:rtl w:val="true"/>
        </w:rPr>
        <w:t>تحلیل علیّت منحصره</w:t>
      </w:r>
      <w:bookmarkEnd w:id="1445"/>
    </w:p>
    <w:p>
      <w:pPr>
        <w:pStyle w:val="BookText"/>
        <w:rPr/>
      </w:pPr>
      <w:r>
        <w:rPr>
          <w:rFonts w:ascii="IRNazanin" w:hAnsi="IRNazanin" w:eastAsia="IRNazanin"/>
          <w:color w:val="111111"/>
          <w:sz w:val="28"/>
          <w:sz w:val="28"/>
          <w:szCs w:val="28"/>
          <w:rtl w:val="true"/>
          <w:lang w:bidi="fa-IR"/>
        </w:rPr>
        <w:t>به عبارت دیگر، اگر ما بخواهیم علیت منحصره را تحلیل بکنیم، باید اینطوری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علیت منحصره، ارتباط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راه علیت منحصره، ارتباطی است که بین شرط و جزا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لزوم ارتباط، ارتباط لزومی است نه ارتباطی که قابل تخلف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لزومی به نحو ترتّب است و به نحو تلازم نیست، در متلازمین هم ارتباط لزومی مطرح است، اما ارتباطی لزومی آن به نحوی نیست که یکی در طول دیگری واقع شده باشد، اما در مسألۀ علیت منحصره این ارتباط لزومی در آن مسألۀ ترتّب و طولیت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ترتّب و طولیتش هم به این کیفیت است که جزا مترتب بر شرط است، نه شرط، مترتب بر جزا باشد، چون اگر شرط هم مترتب بر جزا باشد، آنجا هم ارتباط هست، لزوم هم هست، ترتب هم هست، لکن اینجا ترتب، ترتب خاص است و آن این است که جزا مترتب بر شرط باشد، نه عکس مسألۀ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خصوصیت هم این خصوصیت چهارم است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ترتّب، ترتب به نحو علیت تامه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همانطوری که مترتب بر علت است، مترتب بر اجزای علیت هم هست؛ یعنی اجزای علت هم فی نفسه هرکدام با معلول ارتباط دارند، ارتباط آنها هم لزومی است، ترتبی است، ترتب آن هم در ناحیۀ معلول و جزاء است، اما اجزاء علیّت تامه ندارند و ما برای رسیدن به علیّت منحصره، باید یک مرحله‌ای را به نام تمامیّة العله طی بکنیم که این خصوصیّت پنجمی است که در علیّت منحصره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علاوۀ بر اینکه شرط، علت تامۀ برای ترتّب جزاء است، علت تامۀ منحصره و</w:t>
      </w:r>
      <w:bookmarkStart w:id="1446" w:name="pg13688_140127"/>
    </w:p>
    <w:p>
      <w:pPr>
        <w:pStyle w:val="BookText"/>
        <w:rPr/>
      </w:pPr>
      <w:bookmarkEnd w:id="1446"/>
      <w:r>
        <w:rPr>
          <w:rFonts w:ascii="IRNazanin" w:hAnsi="IRNazanin" w:eastAsia="IRNazanin"/>
          <w:color w:val="111111"/>
          <w:sz w:val="28"/>
          <w:sz w:val="28"/>
          <w:szCs w:val="28"/>
          <w:rtl w:val="true"/>
          <w:lang w:bidi="fa-IR"/>
        </w:rPr>
        <w:t>وحیده برای ترتّب جزاء است</w:t>
      </w:r>
      <w:r>
        <w:rPr>
          <w:rFonts w:eastAsia="IRNazanin" w:cs="IRNazanin"/>
          <w:color w:val="111111"/>
          <w:sz w:val="28"/>
          <w:szCs w:val="28"/>
          <w:rtl w:val="true"/>
          <w:lang w:bidi="fa-IR"/>
        </w:rPr>
        <w:t>.</w:t>
      </w:r>
    </w:p>
    <w:p>
      <w:pPr>
        <w:pStyle w:val="Heading5"/>
        <w:numPr>
          <w:ilvl w:val="4"/>
          <w:numId w:val="1"/>
        </w:numPr>
        <w:rPr/>
      </w:pPr>
      <w:bookmarkStart w:id="1447" w:name="__RefHeading___Toc125993_3264237689"/>
      <w:bookmarkStart w:id="1448" w:name="_Toc538"/>
      <w:bookmarkEnd w:id="1447"/>
      <w:r>
        <w:rPr>
          <w:rtl w:val="true"/>
        </w:rPr>
        <w:t>محدوده اصالة الاطلاق</w:t>
      </w:r>
      <w:bookmarkEnd w:id="1448"/>
    </w:p>
    <w:p>
      <w:pPr>
        <w:pStyle w:val="BookText"/>
        <w:rPr/>
      </w:pPr>
      <w:r>
        <w:rPr>
          <w:rFonts w:ascii="IRNazanin" w:hAnsi="IRNazanin" w:eastAsia="IRNazanin"/>
          <w:color w:val="111111"/>
          <w:sz w:val="28"/>
          <w:sz w:val="28"/>
          <w:szCs w:val="28"/>
          <w:rtl w:val="true"/>
          <w:lang w:bidi="fa-IR"/>
        </w:rPr>
        <w:t>الان بحث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مفهوم را در قضیۀ شرطیه، از راه اطلاق استفاده می‌کنند و علیت منحصره را از راه اطلاق استفاده می‌کنند، اینجا یک سؤالی پیش می‌آید که از این مراحل ششگانه که آخرین مرحله‌اش، عبارت از انحصار علت و علیّت منحصره است، آیا استفادۀ از اطلاق، برای همین مرحلۀ آخری است فقط؛ یعنی مراحل قبلی آن، دیگر به اطلاق ارتباط ندارد؟ ارتباط لزوم و ترتّب و علیت و تمامیت علیت، اینها فرض کنیم مربوط به وضع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وضع که آن مراحل پنجگانه برای اثبات مفهوم کفایت نمی‌کند لکن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مراحل پنجگانه را از راه وضع، خودش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مرحلۀ ششم که عبارت از انحصار و علیّت منحصره باشد را فقط از راه اطلاق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شما نیاید که این قابل مناقشه است، مناقشات آن را خودمان عرض کردیم، لکن ما روی فرض قول به ثبوت مفهوم من طریق الاطلاق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مفهوم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اطلاق به ما کمک می‌کند، تنها این مرحلۀ ششم است، اما آن مراحل پنجگانه را ما از راه وضع و راههای دیگر استفاده کردیم، بدون اینکه ارتباطی به اطلاق داشته باشد، حتی مرحلۀ پنجم که مرحلۀ تمامیّت علّت و علت تامّه بودن است، آن هم به اطلاق مربوط نیست، فقط آنکه اطلاق، بر ما منت گذاشته و به ما عنایت کرده، همین مرحلۀ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قائل به اطلاق و مفهوم من طریق الاطلاق این حرف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احتمال دیگرش را برسیم</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حرف را زد، نتیجه این می‌شود که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 بیشتر نداریم و آن همان است که علیّت منحصره را دلالت می‌کند،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اطلاق بیشتر نداریم و آن همانی است که علیّت منحصره را دلالت می‌کند و إفاده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این احتمال در این دو قضیۀ شرطیه، در هرکدامش فقط یک اصالة الاطلاق وجود دارد و آن اصالة الاطلاقی است که مرحلۀ ششم را برای ما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اینطور شد که در این دو قضیۀ شرطیه، دو اصالة الاطلاق داریم که این دو اصالة الاطلاق باهم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دو اصالة الحقیقه‌ها باهم متعارض بودند، دو انصرافها باهم متعارض بودند، اینجا هم دو اصالة الاطلاق باهم متعارض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تعارض در دو اماره، عبارت از تساقط این دو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و هم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449" w:name="pg13688_140128"/>
    </w:p>
    <w:p>
      <w:pPr>
        <w:pStyle w:val="BookText"/>
        <w:rPr/>
      </w:pPr>
      <w:bookmarkEnd w:id="1449"/>
      <w:r>
        <w:rPr>
          <w:rFonts w:ascii="IRNazanin" w:hAnsi="IRNazanin" w:eastAsia="IRNazanin"/>
          <w:color w:val="111111"/>
          <w:sz w:val="28"/>
          <w:sz w:val="28"/>
          <w:szCs w:val="28"/>
          <w:rtl w:val="true"/>
          <w:lang w:bidi="fa-IR"/>
        </w:rPr>
        <w:t>بین می‌رود، برای اینکه اصالة الاطلاق هم اصل عملی نیست، بلکه اماره است و تازه امارۀ شرعیه هم نیست، امارۀ لفظیه هم نیست بلکه یک امارۀ عقلیۀ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از راه مقدمات حکمت این اصالة الاطلاق را ثابت می‌کنید و مقدمات حکمت، یک مسألۀ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از طریق مقدمات حکمت، شما را راهنمایی به اطلاق می‌کند و فرض هم این است که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اجتماع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 امارتان متعارضتان و القاعدة الاولیة فی تعارض الامارتین عبارة عن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بین می‌روند، همانطور که اشاره کردیم که حتی در خبرین متعارضین اگر أخبار علاجیه را نمی‌داشتیم، قاعده اقتضای تساقط می‌کرد، نه اینکه رجوع به مرجحات و یا مثلا مسألۀ تخییر را کسی مطرح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اصالة الاطلاق را فقط برای اثبات مرحلۀ ششم استفاده کنیم که یک اصالة الاطلاق در این قضیۀ شرطیه است و یک اصالة الاطلاق در آن قضیۀ شرطیه</w:t>
      </w:r>
      <w:r>
        <w:rPr>
          <w:rFonts w:eastAsia="IRNazanin" w:cs="IRNazanin"/>
          <w:color w:val="111111"/>
          <w:sz w:val="28"/>
          <w:szCs w:val="28"/>
          <w:rtl w:val="true"/>
          <w:lang w:bidi="fa-IR"/>
        </w:rPr>
        <w:t>.</w:t>
      </w:r>
    </w:p>
    <w:p>
      <w:pPr>
        <w:pStyle w:val="Heading5"/>
        <w:numPr>
          <w:ilvl w:val="4"/>
          <w:numId w:val="1"/>
        </w:numPr>
        <w:rPr/>
      </w:pPr>
      <w:bookmarkStart w:id="1450" w:name="__RefHeading___Toc125995_3264237689"/>
      <w:bookmarkStart w:id="1451" w:name="_Toc539"/>
      <w:bookmarkEnd w:id="1450"/>
      <w:r>
        <w:rPr>
          <w:rtl w:val="true"/>
        </w:rPr>
        <w:t>اجرای هردو اصالة اطلاق</w:t>
      </w:r>
      <w:bookmarkEnd w:id="1451"/>
    </w:p>
    <w:p>
      <w:pPr>
        <w:pStyle w:val="BookText"/>
        <w:rPr/>
      </w:pPr>
      <w:r>
        <w:rPr>
          <w:rFonts w:ascii="IRNazanin" w:hAnsi="IRNazanin" w:eastAsia="IRNazanin"/>
          <w:color w:val="111111"/>
          <w:sz w:val="28"/>
          <w:sz w:val="28"/>
          <w:szCs w:val="28"/>
          <w:rtl w:val="true"/>
          <w:lang w:bidi="fa-IR"/>
        </w:rPr>
        <w:t>اما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هرکدام از این دو قضیۀ شرطیه، دو اصالة الاطلاق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اصالة الاطلاق برای اثبات مرحلۀ پنجم که مرحلۀ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العله و کون العلة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اصالة الاطلاق هم برای اثبات مرحلۀ ششم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العلة و کون العلة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در هریک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اصالة الاطلاق پیاده می‌شود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اصالة الاطلاق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 تمامیة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 انحصار العلیة و کون العلة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إفاده می‌کند و اثبات می‌کند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ما دو قضیۀ شرطیه داریم، در نتیجه چهار اصالة الاطلاق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اصالة الاطلاق‌های اول باهم معارضه ندارند و تعارض در دو اصالة الاطلاق‌های دیگری است در مرحلۀ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اصالة الاطلاق داریم و می‌بینیم جمع بین این چهارتا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تعارض امارتین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اقتضای تساقط می‌کند،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اقل فرضی است که می‌شود و الاّ اگر سه اماره تعارض کردند، مثل اینکه سه بینه باهم تعارض کردند، یک بینه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زید است و یک بینه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عمرو است و یک بینه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بکر است، که سه اماره باهم متعارض شدند، اینجا قاعده اقتضای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برای إمارتین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مطرح است این است اگر دو اماره یا بیشتر باهم تعارض کردند، مثل اینکه ده بینه برخلاف هم قائم شد، قاعدۀ اولیه در تعارض این ده</w:t>
      </w:r>
      <w:bookmarkStart w:id="1452" w:name="pg13688_140129"/>
    </w:p>
    <w:p>
      <w:pPr>
        <w:pStyle w:val="BookText"/>
        <w:rPr/>
      </w:pPr>
      <w:bookmarkEnd w:id="1452"/>
      <w:r>
        <w:rPr>
          <w:rFonts w:ascii="IRNazanin" w:hAnsi="IRNazanin" w:eastAsia="IRNazanin"/>
          <w:color w:val="111111"/>
          <w:sz w:val="28"/>
          <w:sz w:val="28"/>
          <w:szCs w:val="28"/>
          <w:rtl w:val="true"/>
          <w:lang w:bidi="fa-IR"/>
        </w:rPr>
        <w:t>اماره، اقتضا می‌کند که همه باید بروند کنار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لا یکون هناک بینة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اصالة الاطلاق داریم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اصالة الاطلاق داریم، در نتیجه چهار اماره در اینجا وجود دارد و این چهار اماره مجموعش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به اینکه بعضی از اینها دروغ است، امکان ندارد این چهار اماره باهم جمع بشوند، ولو اینکه مرحلۀ پنجم قبل از مرحلۀ ششم است، لکن این قبلیّت در تعارض نقشی ندارد، آنچه الان وجود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اصالة الاطلاق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اصالة الاطلاق، جمع بین اینها امکان ندارد</w:t>
      </w:r>
      <w:r>
        <w:rPr>
          <w:rFonts w:eastAsia="IRNazanin" w:cs="IRNazanin"/>
          <w:color w:val="111111"/>
          <w:sz w:val="28"/>
          <w:szCs w:val="28"/>
          <w:rtl w:val="true"/>
          <w:lang w:bidi="fa-IR"/>
        </w:rPr>
        <w:t>.</w:t>
      </w:r>
    </w:p>
    <w:p>
      <w:pPr>
        <w:pStyle w:val="Heading5"/>
        <w:numPr>
          <w:ilvl w:val="4"/>
          <w:numId w:val="1"/>
        </w:numPr>
        <w:rPr/>
      </w:pPr>
      <w:bookmarkStart w:id="1453" w:name="__RefHeading___Toc125997_3264237689"/>
      <w:bookmarkStart w:id="1454" w:name="_Toc540"/>
      <w:bookmarkEnd w:id="1453"/>
      <w:r>
        <w:rPr>
          <w:rtl w:val="true"/>
        </w:rPr>
        <w:t>نقطه اشتراک فرضهای چهارگانه</w:t>
      </w:r>
      <w:bookmarkEnd w:id="1454"/>
    </w:p>
    <w:p>
      <w:pPr>
        <w:pStyle w:val="BookText"/>
        <w:rPr/>
      </w:pPr>
      <w:r>
        <w:rPr>
          <w:rFonts w:ascii="IRNazanin" w:hAnsi="IRNazanin" w:eastAsia="IRNazanin"/>
          <w:color w:val="111111"/>
          <w:sz w:val="28"/>
          <w:sz w:val="28"/>
          <w:szCs w:val="28"/>
          <w:rtl w:val="true"/>
          <w:lang w:bidi="fa-IR"/>
        </w:rPr>
        <w:t>در نتیجه همۀ این چهار اصالة الاطلاق‌ها باید کنار بروند و لازمۀ کنار رفتنشان این می‌شود که در این فروضی که تابه‌حال می‌خواندیم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انصراف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مرحلۀ ششم، همۀ این فروض در دو جهت مشترک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مفهوم نیست و یکی هم در جانب منطوق متفق بودند که اگر خفاء اذان تحقق پیدا کرد، کافی برای وجوب قصر است، ولو اینکه مفهوم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اینطوری که اگر ما بخواهیم در هریک از دو قضیۀ دو اصالة الاطلاق داشته باشیم و در نتیجه چهار اصالة الاطلاق و در نتیجه هر چهار اصالة الاطلاق را از کار بیندازیم، نتیجه این می‌شود که علاوۀ بر اینکه مفهوم وجود ندارد، تازه دلیلی نداریم بر اینکه خفاء اذان به تنهایی کافی برای وجوب 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 اگر بخواهد این معنا را دلالت بکند، باید خفاء اذان حداقل علّت تامه باشد، ولو اینکه علت منحصره نیست، اما لااقل باید علیّت تامّه داشته باشد، شما برای اثبات علیّت تامه‌اش از اصالة الاطلاق می‌خواستید استفاده بکنید و فرض این است که این اصالة الاطلاقی که اصل تمامیت علیت می‌خواهد ثابت بکند، این هم به واسطه معارضه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هستید و دو قضیۀ شرطیه که نه مفهوم دارد و نه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اذان به تنهائی، برای وجوب قصر، کفایت می‌کند، اینجا روی قاعده اگر قضیۀ شرطیۀ سومی وجود نداشته باشد، ما باید یکی از آن احتمالات چهارگانه‌ای که مرحوم آخوند ذکر می‌کردند، را پیاده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هردو وجود داشته باشد، هم خفاء الأذان و هم خفاء الجدران تا نوبت برسد به اینکه وجوب قصر گریبان شما را بگیرد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احتمال با احتمالات قبلی و راههای قبلی این فرق را دارد که در این فرض اخیر، دیگر نمی‌توانیم روی تمامیّت هرشرطی برای ترتّب جزا تکیه بکنیم، درحالی‌که روی آن سه راه قبلی این مقدارش دیگر مسلّم بود که شرط از نظر تمامیت، هیچ‌گونه اشکالی نداشت</w:t>
      </w:r>
      <w:r>
        <w:rPr>
          <w:rFonts w:eastAsia="IRNazanin" w:cs="IRNazanin"/>
          <w:color w:val="111111"/>
          <w:sz w:val="28"/>
          <w:szCs w:val="28"/>
          <w:rtl w:val="true"/>
          <w:lang w:bidi="fa-IR"/>
        </w:rPr>
        <w:t>.</w:t>
      </w:r>
      <w:bookmarkStart w:id="1455" w:name="pg13688_140130"/>
    </w:p>
    <w:p>
      <w:pPr>
        <w:pStyle w:val="Heading5"/>
        <w:numPr>
          <w:ilvl w:val="4"/>
          <w:numId w:val="1"/>
        </w:numPr>
        <w:rPr/>
      </w:pPr>
      <w:bookmarkStart w:id="1456" w:name="__RefHeading___Toc125999_3264237689"/>
      <w:bookmarkStart w:id="1457" w:name="_Toc541"/>
      <w:bookmarkEnd w:id="1455"/>
      <w:bookmarkEnd w:id="1456"/>
      <w:r>
        <w:rPr>
          <w:rtl w:val="true"/>
        </w:rPr>
        <w:t>پرسش</w:t>
      </w:r>
      <w:r>
        <w:rPr>
          <w:rtl w:val="true"/>
        </w:rPr>
        <w:t>:</w:t>
      </w:r>
      <w:bookmarkEnd w:id="1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تعارض دو اصالة الحقیقه و دو انصراف را در مقام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علیّت منحصره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الاطلاق در کدامیک از مراحل ششگانه جاری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هردو اصالة الاطلاق در مقام چه نتیجه‌ای می‌دهد؟</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اشتراک فروض چهارگانه را توضیح دهید</w:t>
      </w:r>
      <w:r>
        <w:rPr>
          <w:rFonts w:eastAsia="IRNazanin" w:cs="IRNazanin"/>
          <w:color w:val="111111"/>
          <w:sz w:val="28"/>
          <w:szCs w:val="28"/>
          <w:rtl w:val="true"/>
          <w:lang w:bidi="fa-IR"/>
        </w:rPr>
        <w:t>.</w:t>
      </w:r>
      <w:bookmarkStart w:id="1458" w:name="pg13688_140131"/>
    </w:p>
    <w:p>
      <w:pPr>
        <w:pStyle w:val="Heading4"/>
        <w:numPr>
          <w:ilvl w:val="3"/>
          <w:numId w:val="1"/>
        </w:numPr>
        <w:rPr/>
      </w:pPr>
      <w:bookmarkStart w:id="1459" w:name="__RefHeading___Toc126001_3264237689"/>
      <w:bookmarkStart w:id="1460" w:name="_Toc542"/>
      <w:bookmarkEnd w:id="1458"/>
      <w:bookmarkEnd w:id="1459"/>
      <w:r>
        <w:rPr>
          <w:rtl w:val="true"/>
        </w:rPr>
        <w:t>درس پانصد و نود و دوم</w:t>
      </w:r>
      <w:bookmarkEnd w:id="1460"/>
    </w:p>
    <w:p>
      <w:pPr>
        <w:pStyle w:val="Heading5"/>
        <w:numPr>
          <w:ilvl w:val="4"/>
          <w:numId w:val="1"/>
        </w:numPr>
        <w:rPr/>
      </w:pPr>
      <w:bookmarkStart w:id="1461" w:name="__RefHeading___Toc126003_3264237689"/>
      <w:bookmarkStart w:id="1462" w:name="_Toc543"/>
      <w:bookmarkEnd w:id="1461"/>
      <w:r>
        <w:rPr>
          <w:rtl w:val="true"/>
        </w:rPr>
        <w:t>اشاره</w:t>
      </w:r>
      <w:bookmarkEnd w:id="14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63" w:name="__RefHeading___Toc126005_3264237689"/>
      <w:bookmarkStart w:id="1464" w:name="_Toc544"/>
      <w:bookmarkEnd w:id="1463"/>
      <w:r>
        <w:rPr>
          <w:rtl w:val="true"/>
        </w:rPr>
        <w:t>کیفیت تعارض بین دو اصالة الاطلاق در مقام</w:t>
      </w:r>
      <w:bookmarkEnd w:id="1464"/>
    </w:p>
    <w:p>
      <w:pPr>
        <w:pStyle w:val="BookText"/>
        <w:rPr/>
      </w:pPr>
      <w:r>
        <w:rPr>
          <w:rFonts w:ascii="IRNazanin" w:hAnsi="IRNazanin" w:eastAsia="IRNazanin"/>
          <w:color w:val="111111"/>
          <w:sz w:val="28"/>
          <w:sz w:val="28"/>
          <w:szCs w:val="28"/>
          <w:rtl w:val="true"/>
          <w:lang w:bidi="fa-IR"/>
        </w:rPr>
        <w:t>این مطلب دیروز که در ذیل بحث عرض شد مثل اینکه برای بعضی از برادران روشن نشده است که اگر ما در هریک از دو قضیۀ شرطیه، دو اصالة الاطلاق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اصالة الاطلاق، علیّت تامه را دلالت بکند و اصالة الاطلاق دیگر، علاوۀ بر تمامیّت علت انحصار را دلالت بکند، اگر ما در هر یک دو قضیۀ شرطیه، دو اصالة الاطلاق داشته باشیم، چطور می‌شود با اینکه این اصالة الاطلاق‌ها از نظر مرتبه مختلف هستند، مرتبه تمامیّت قبل از مرحلۀ انحصار است، معذلک در مقام معارضه بین هرچهار تا تعارض واقع می‌شود؟ و لازمۀ تعارض این است که تمام این چهار اصالة الاطلاق سقوط بکند 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برای بعضی‌ها روشن نبود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در این مورد، تعارض را بین چهارتا قرار می‌دهیم، این است که طرف اصالة الاطلاقی که تمامیّت علت را دلالت می‌کند، آن اصالة الاطلاق دیگر نیست که تمامیت آن علت را ثابت می‌کند، زیرا که این دو باهم منافاتی ندارد، ممکن است خفاء الاذان علت تامه باشد برای وجوب قصر، خفاء</w:t>
      </w:r>
    </w:p>
    <w:p>
      <w:pPr>
        <w:pStyle w:val="BookText"/>
        <w:rPr/>
      </w:pPr>
      <w:r>
        <w:rPr>
          <w:rFonts w:ascii="IRNazanin" w:hAnsi="IRNazanin" w:eastAsia="IRNazanin"/>
          <w:color w:val="111111"/>
          <w:sz w:val="28"/>
          <w:sz w:val="28"/>
          <w:szCs w:val="28"/>
          <w:rtl w:val="true"/>
          <w:lang w:bidi="fa-IR"/>
        </w:rPr>
        <w:t>جدران هم علّت تامۀ برای وجوب قصر باشد، لذا اگر دوتایی را در مقابل هم ملاحظه بکنیم باهم هیچ‌گونه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اصالة الاطلاقی که در مرحلۀ پنجم جریان پیدا می‌کند و علیّت تامه را ثابت می‌کند، با آن اصالة الاطلاق دیگری که در مرحلۀ ششم جریان پیدا می‌کند، قابل اجتماع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علّت منحصرۀ وجوب قصر، خفاء جدران باشد و در عین‌حال، خفاء اذان هم علیت تامه داشته باشد و لو غیر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تامۀ خفاء اذان، با علیّت تامۀ منحصره خفاء جدران نمی‌سازد که یک شیء علت تامۀ منحصره داشته باشد لکن در عین‌حال، یک علت تامۀ دیگر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اصالة الاطلاق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مرحلۀ پنجم جریان پیدا می‌کند و تمامیّت علّت را ثابت می‌کند، معارضه می‌کند با آن اصالة الاطلاق دیگری که در مرحلۀ ششم جریان پیدا می‌کند و دلالت بر انحصار 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یک شیء، هم دارای علت منحصره باشد و هم درعین‌حال، یک علت تامۀ دیگری داشته باشد و هکذا در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الاطلاقی که در مرحلۀ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نتیجه می‌دهد که خفاء جدران، علّت تامۀ وجوب قصر است که این با اصالة الاطلاقی که در مرحلۀ ششم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می‌کند معارضه دارد برای اینکه این اصالة الاطلاق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خفاء الاذان علة تامّة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سازش ندارد که در مقابل او، یک اصالة الاطلاقی باشد و فقط علیّت تامه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تامۀ خفاء جدران با علیّت تامۀ منحصرۀ خفاء اذان، قابل سازش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نکته، اینجا علم اجمالی داریم به اینکه بعضی از این اصالة الاطلاق‌ها کذب است، برای اینکه قابل جمع نیستند و چون هیچ‌گونه مرجحی در کار نیست، لازمۀ تعارض و عدم وجود مرجح،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نتیجه این احتمال، برخلاف آن راههای قبلی، این می‌شود که هیچ کدام از خفاء اذان و خفاء جدران، حتی علیت تامۀ آنها را هم ما نمی‌توانیم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قصر در آن‌جایی تحقق پیدا می‌کند که هم خفاء الاذان تحقق داشته باشد و هم خفاء الجدران</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 دو مرحله در این تنبیه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 بود که ببینیم این تعارضی که اینجا مطرح است، طرفین آن چیست؟ آیا منطوقین متعارضین هستند و بالتبع تعارض، سرایت به مفهوم می‌کند یا اینکه اولا و بالذات، تعارض در رابطۀ با مفهومین است؟ عرض کردیم که تعارض در رابطۀ با خود منطوقین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دوم، نتیجۀ تعارض را از نظر دلالت بر مفهوم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چه تعارض را بین دو اصالة الحقیقه قرار بدهیم و چه بین دو انصراف قرار بدهیم و چه بین دو اصالة الاطلاق و چه بین چهار اصالة الاطلاق، صحبت از مفهوم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چهارتا در</w:t>
      </w:r>
      <w:bookmarkStart w:id="1465" w:name="pg13688_140133"/>
    </w:p>
    <w:p>
      <w:pPr>
        <w:pStyle w:val="BookText"/>
        <w:rPr/>
      </w:pPr>
      <w:bookmarkEnd w:id="1465"/>
      <w:r>
        <w:rPr>
          <w:rFonts w:ascii="IRNazanin" w:hAnsi="IRNazanin" w:eastAsia="IRNazanin"/>
          <w:color w:val="111111"/>
          <w:sz w:val="28"/>
          <w:sz w:val="28"/>
          <w:szCs w:val="28"/>
          <w:rtl w:val="true"/>
          <w:lang w:bidi="fa-IR"/>
        </w:rPr>
        <w:t>این جهت مشترک بودند، منتها فرقشان این بود در وضع و انصراف و دو اصالة الاطلاق، علیّت تامه نه منحصره، برای هریک از خفاء اذان و خفاء جدران مطرح بود، اما روی فرضی که امروز هم دنبال کردیم نه تنها علیت منحصره مطرح نیست، بلکه علیّت تامه را هم نمی‌توانیم به دست بیاوریم که نفس خفاء اذان کافی باشد برای وجوب قصر، نفس خفاء جدران کافی باشد برای وجود قصر، اما در عین‌حال هرچهار طریق، در این جهت مشترک بودند که مفهومی وجود ندارد و نمی‌توانیم ما قائل به مفهوم بشویم ولو اینکه در سایر موارد قضایای شرطیه قائل به مفهوم باشیم</w:t>
      </w:r>
      <w:r>
        <w:rPr>
          <w:rFonts w:eastAsia="IRNazanin" w:cs="IRNazanin"/>
          <w:color w:val="111111"/>
          <w:sz w:val="28"/>
          <w:szCs w:val="28"/>
          <w:rtl w:val="true"/>
          <w:lang w:bidi="fa-IR"/>
        </w:rPr>
        <w:t>.</w:t>
      </w:r>
    </w:p>
    <w:p>
      <w:pPr>
        <w:pStyle w:val="Heading5"/>
        <w:numPr>
          <w:ilvl w:val="4"/>
          <w:numId w:val="1"/>
        </w:numPr>
        <w:rPr/>
      </w:pPr>
      <w:bookmarkStart w:id="1466" w:name="__RefHeading___Toc126007_3264237689"/>
      <w:bookmarkStart w:id="1467" w:name="_Toc545"/>
      <w:bookmarkEnd w:id="1466"/>
      <w:r>
        <w:rPr>
          <w:rtl w:val="true"/>
        </w:rPr>
        <w:t>امکان نفی ثالث با سقوط دو اصالة الاطلاق</w:t>
      </w:r>
      <w:bookmarkEnd w:id="1467"/>
    </w:p>
    <w:p>
      <w:pPr>
        <w:pStyle w:val="BookText"/>
        <w:rPr/>
      </w:pPr>
      <w:r>
        <w:rPr>
          <w:rFonts w:ascii="IRNazanin" w:hAnsi="IRNazanin" w:eastAsia="IRNazanin"/>
          <w:color w:val="111111"/>
          <w:sz w:val="28"/>
          <w:sz w:val="28"/>
          <w:szCs w:val="28"/>
          <w:rtl w:val="true"/>
          <w:lang w:bidi="fa-IR"/>
        </w:rPr>
        <w:t>مرحلۀ آخر و مرحلۀ سومی که در پیش است این است که وقتی این دو قضیۀ شرطیه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چه اینکه هرکدام از اینها علیت تامه داشته باشد و چه برطبق این احتمال اخیر،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علیّت تامّه‌اش هم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سوم بحث در این است که آیا از این دو قضیۀ شرطیه، می‌توانیم استفاده بکنیم که در مسألۀ وجوب قصر، غیر از خفاء اذان و خفاء جدران، چیز دیگری نقش ندارد؟ البته خود اینها به صورت تامه نقش دارند یا باهم باید باشند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احتمالات،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جانب نفی ثالث مطرح است، آیا نسبت به نفی ثالث، چطوری است؟</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مسأله‌ای است که در مطلق امارتین متعارضتین مورد بحث واقع شده، اگر یک روایتی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فعلا روی قاعده بحث می‌کنیم، به اخبار علاجیه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 می‌کند که این دو تساقط بکنند، تساقط که کردند، آیا نسبت به مفاد خودشان فقط تساقط دارند یا اینکه تساقط که کردند، به‌طور کلی وجود هذین الدلیلین کالعدم می‌شود؟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هذین الدلیلین کالعدم است، این منافات ندارد که نماز جمعه، یک حکم سومی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وجوب، نه حرمت، بلکه نماز جمعه استحباب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روایتی که یکی دلالت بر وجوب می‌کند و یکی دلالت بر حرمت، یک قدر مشترک بین آنها وجود دارد و آن این است که حکم نماز جمعه از این دو،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بین آنها تعارض است و نتیجۀ تعارض هم تساقط است، لکن نسبت به نفی ثالث، حجیت دارند، برای اینکه آن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واجبة، معنایش این است که دنبال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و آن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محرمة آن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موافقند و معنای تساقط، این نیست که وجود این دو روایت را</w:t>
      </w:r>
      <w:bookmarkStart w:id="1468" w:name="pg13688_140134"/>
    </w:p>
    <w:p>
      <w:pPr>
        <w:pStyle w:val="BookText"/>
        <w:rPr/>
      </w:pPr>
      <w:bookmarkEnd w:id="1468"/>
      <w:r>
        <w:rPr>
          <w:rFonts w:ascii="IRNazanin" w:hAnsi="IRNazanin" w:eastAsia="IRNazanin"/>
          <w:color w:val="111111"/>
          <w:sz w:val="28"/>
          <w:sz w:val="28"/>
          <w:szCs w:val="28"/>
          <w:rtl w:val="true"/>
          <w:lang w:bidi="fa-IR"/>
        </w:rPr>
        <w:t>کالعدم فرض بکنیم، بلکه نسبت به نفی ثالث، این دو امارۀ متعارضه،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نظیر همین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قائل شدیم مفهومی برای این دو قضیۀ شرطیه روی هیچ‌یک از طرقی که برای مسألۀ علیّت منحصره ذکر شده بود، وجود ندارد، فقط مفهوم ندارد را ثابت نکند بلکه این مقدار را این دو قضیۀ شرطیه، دلالت می‌کنند که غیر از خفاء اذان و غیر از خفاء جدران، یک عنوان سومی نقش در وجوب قصر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قضیۀ شرطیه وقتی دست‌به‌دست هم بدهند و بعضی ظهیر بعض دیگر باشد، نسبت به نفی عنوان سوم در مسألۀ وجوب قصر، دلالتی دارند یا نه؟</w:t>
      </w:r>
    </w:p>
    <w:p>
      <w:pPr>
        <w:pStyle w:val="Heading5"/>
        <w:numPr>
          <w:ilvl w:val="4"/>
          <w:numId w:val="1"/>
        </w:numPr>
        <w:rPr/>
      </w:pPr>
      <w:bookmarkStart w:id="1469" w:name="__RefHeading___Toc126009_3264237689"/>
      <w:bookmarkStart w:id="1470" w:name="_Toc546"/>
      <w:bookmarkEnd w:id="1469"/>
      <w:r>
        <w:rPr>
          <w:rtl w:val="true"/>
        </w:rPr>
        <w:t>نتیجه استفاده علیت منحصره از راه وضع در مقام</w:t>
      </w:r>
      <w:bookmarkEnd w:id="1470"/>
    </w:p>
    <w:p>
      <w:pPr>
        <w:pStyle w:val="BookText"/>
        <w:rPr/>
      </w:pPr>
      <w:r>
        <w:rPr>
          <w:rFonts w:ascii="IRNazanin" w:hAnsi="IRNazanin" w:eastAsia="IRNazanin"/>
          <w:color w:val="111111"/>
          <w:sz w:val="28"/>
          <w:sz w:val="28"/>
          <w:szCs w:val="28"/>
          <w:rtl w:val="true"/>
          <w:lang w:bidi="fa-IR"/>
        </w:rPr>
        <w:t>اینجا که مرحلۀ سوم بحث است، تفصیل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راه وضع، مسألۀ علیّت منحصره را استفاده بکنیم،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اصالة الحقیقه‌ها باهم تعارض می‌کنند و تساقط می‌کنند،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خفاء اذان، علّت تامۀ وجوب قصر است نه منحصره،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جدران،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شیء سومی هم علت تامه داشته باشد، لازم نیست که معلول، یک علت تامه داشته باشد، ممکن است ده‌تا علت تامه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فی زمانا هم شمس، علت تامۀ حرارت است و هم آتش، علت تامۀ حرارت است و هم مثلا برق، علت تامۀ حرارت است، ممکن است ده‌تا علّت تامۀ برای حرارت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دوتا اصالة الحقیقه‌ها تساقط کردند، دوتا علت تامه باقی می‌ماند که اثبات دو علت تامه، علیّت تامۀ سومی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سه تا قضیۀ شرطیۀ به این نحو داشته باشیم، اثبات سه علیت تامه، نفی علیّت تامۀ چهارمی را نمی‌کند، ممکن است یک علت تامۀ چهارم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از راه وضع و اصالة الحقیقة پیش بیاییم، راهی برای مسألۀ نفی ثالث نداریم، ما نمی‌دانیم از چه طریقی نفی ثالث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از راه انصراف و تعارض انصارفین پیش آمدیم،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علیّت منحصره دارد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علیت منحصره دارد بلکه همان علیّت تامه را دلالت دارد و دو علت تامه، نمی‌تواند نفی علیت تامۀ سوم و چهارم و پنجم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انصراف و تعارض انصرافین هم نمی‌توانیم نفی ثالث داشته باشیم</w:t>
      </w:r>
      <w:r>
        <w:rPr>
          <w:rFonts w:eastAsia="IRNazanin" w:cs="IRNazanin"/>
          <w:color w:val="111111"/>
          <w:sz w:val="28"/>
          <w:szCs w:val="28"/>
          <w:rtl w:val="true"/>
          <w:lang w:bidi="fa-IR"/>
        </w:rPr>
        <w:t>.</w:t>
      </w:r>
    </w:p>
    <w:p>
      <w:pPr>
        <w:pStyle w:val="Heading5"/>
        <w:numPr>
          <w:ilvl w:val="4"/>
          <w:numId w:val="1"/>
        </w:numPr>
        <w:rPr/>
      </w:pPr>
      <w:bookmarkStart w:id="1471" w:name="__RefHeading___Toc126011_3264237689"/>
      <w:bookmarkStart w:id="1472" w:name="_Toc547"/>
      <w:bookmarkEnd w:id="1471"/>
      <w:r>
        <w:rPr>
          <w:rtl w:val="true"/>
        </w:rPr>
        <w:t>نتیجه استفاده علیت منحصره از راه اصالة الاطلاق</w:t>
      </w:r>
      <w:bookmarkEnd w:id="1472"/>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خصوصیت و نکته اینجاست که اگر علیت منحصره را از اصالة الاطلاق استفاده بکنیم، با</w:t>
      </w:r>
    </w:p>
    <w:p>
      <w:pPr>
        <w:pStyle w:val="BookText"/>
        <w:rPr/>
      </w:pPr>
      <w:r>
        <w:rPr>
          <w:rFonts w:ascii="IRNazanin" w:hAnsi="IRNazanin" w:eastAsia="IRNazanin"/>
          <w:color w:val="111111"/>
          <w:sz w:val="28"/>
          <w:sz w:val="28"/>
          <w:szCs w:val="28"/>
          <w:rtl w:val="true"/>
          <w:lang w:bidi="fa-IR"/>
        </w:rPr>
        <w:t>تقریبات چهارگانه‌ای که در اصالة الاطلاق وجود داشت، با توجه به یک مقدمه‌ای که در ذهن شما هم هست که اگر یک دلیل مطلقی در رابطۀ با یکی از ابعاد اطلاقش تقیید خورد، معنایش این نیست که اطلاق این دلیل مطلق نسبت به سایر ابعادش ضربه خورده است مثلا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معنایش این است که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ایمان و کفر، ضربه خورده است، این مقید 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اینکه این رقبه از نژاد سفید باشد یا نژاد سیاه‌پوست باشد،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رقبه باید عدالت هم داشته باشد یا نداشته باشد؟ اطلاق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در یک بعدش، ضربه خورده و مقیّد شده و آن مسألۀ ایمان و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رقبۀ کافر را از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 اما سایر ابعاد اطلاقی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دلیل مقیّد در مقابل او، به قوّت خودش باقی است و ما می‌توانیم نسبت به آن ابعاد تمسک به اصالة اطلاق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که روشن شد در ما نحن فیه این نتیجه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اصالة الاطلاق یا چهارتا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تعارض بین دو اصالة الاطلاق که اقتضای تساقط می‌کند، این است که در رابطۀ با همان جهتی که ایجاد معارضه بین این دو اصالة الاطلاق کرده، تعارض و تساقط وجود دارد اما چیزی که از دائرۀ تعارض و سببیّت تعارض خارج است، هردو اصالة الاطلاق‌ها نسبت به او محفوظ است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دعوایش با قضیۀ دومی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خفی الجدران ام لم یخف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بعد، با دلیل دومی معارضه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اصالة الاطلاقش، معارضه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خفاء الجدران سواء خفی الاذان ام لم یخف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خفاء اذان با دلیل اول، معارضه دارد و نتیجۀ تعارض دو اصالة الاطلاق،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یک امر سومی که نه در رابطۀ با خفاء اذان است و نه در رابطۀ با خفاء جدران است، چرا دست از این اصالة الاطلاق‌ها برداریم؟ اطلاق، ابعاد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تقیید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رقبۀ مؤمنه، ضربه‌ای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ابعاد ندارد، اینجا هم که شما تقیید کردید، تقیید در محدودۀ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الاذان و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خفاء جدران را نفی می‌کرد و هم مطلب سوم را، نسبت به آن مطلب سوم که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خفاء اذان را نفی می‌کرد و هم شیء سوم را، نسبت به خفاء اذانش، مسألۀ معارضه در کار بود، اما نسبت به امر سوم، هیچ‌گونه تعارضی و چیزی که موجب سقوط و ضربه خوردن اطلاق باشد، وجود ندارد</w:t>
      </w:r>
      <w:r>
        <w:rPr>
          <w:rFonts w:eastAsia="IRNazanin" w:cs="IRNazanin"/>
          <w:color w:val="111111"/>
          <w:sz w:val="28"/>
          <w:szCs w:val="28"/>
          <w:rtl w:val="true"/>
          <w:lang w:bidi="fa-IR"/>
        </w:rPr>
        <w:t>.</w:t>
      </w:r>
      <w:bookmarkStart w:id="1473" w:name="pg13688_140136"/>
    </w:p>
    <w:p>
      <w:pPr>
        <w:pStyle w:val="Heading5"/>
        <w:numPr>
          <w:ilvl w:val="4"/>
          <w:numId w:val="1"/>
        </w:numPr>
        <w:rPr/>
      </w:pPr>
      <w:bookmarkStart w:id="1474" w:name="__RefHeading___Toc126013_3264237689"/>
      <w:bookmarkStart w:id="1475" w:name="_Toc548"/>
      <w:bookmarkEnd w:id="1473"/>
      <w:bookmarkEnd w:id="1474"/>
      <w:r>
        <w:rPr>
          <w:rtl w:val="true"/>
        </w:rPr>
        <w:t>فرق بین استفاده علیت منحصره از راه وضع و انصراف و اصالة الاطلاق</w:t>
      </w:r>
      <w:bookmarkEnd w:id="1475"/>
    </w:p>
    <w:p>
      <w:pPr>
        <w:pStyle w:val="BookText"/>
        <w:rPr/>
      </w:pPr>
      <w:r>
        <w:rPr>
          <w:rFonts w:ascii="IRNazanin" w:hAnsi="IRNazanin" w:eastAsia="IRNazanin"/>
          <w:color w:val="111111"/>
          <w:sz w:val="28"/>
          <w:sz w:val="28"/>
          <w:szCs w:val="28"/>
          <w:rtl w:val="true"/>
          <w:lang w:bidi="fa-IR"/>
        </w:rPr>
        <w:t>لذا اگر ما برای اثبات مفهوم از راه اصالة الاطلاق وارد بشویم، این فایده را در این مرحلۀ سوم از بحث دارد که نسبت به نفی ثالث و عدم مدخلیّت غیر خفاء اذان و غیر خفاء جدران، این اصالة الاطلاق‌ها محکّم است و فرقی نمی‌کند که شما هرکدام از این دو را علت تامه بدانید و یا اینکه مجموع آن را به عنوان یک علت فرض بکنیم، معذلک مفادش این است که غیر از این دوتا، چیز دیگری نقش در وجوب قصر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مرحلۀ سوم که مرحلۀ نفی ثالث است، بین راه وضع و انصراف از یک طرف و اصالة الاطلاق از طرف دیگر، این فرق وجود دارد که روی آن دو راه اول، ما راهی برای اثبات نفی مدخلیت شیء ثالث نداریم، اما روی اصالة الاطلاق، یک بعد اصالة الاطلاق به واسطۀ تعارض از بین می‌رود، اما بعد دیگر آن به جای خودش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تنبیه</w:t>
      </w:r>
      <w:r>
        <w:rPr>
          <w:rFonts w:eastAsia="IRNazanin" w:cs="IRNazanin"/>
          <w:color w:val="111111"/>
          <w:sz w:val="28"/>
          <w:szCs w:val="28"/>
          <w:rtl w:val="true"/>
          <w:lang w:bidi="fa-IR"/>
        </w:rPr>
        <w:t>.</w:t>
      </w:r>
    </w:p>
    <w:p>
      <w:pPr>
        <w:pStyle w:val="Heading5"/>
        <w:numPr>
          <w:ilvl w:val="4"/>
          <w:numId w:val="1"/>
        </w:numPr>
        <w:rPr/>
      </w:pPr>
      <w:bookmarkStart w:id="1476" w:name="__RefHeading___Toc126015_3264237689"/>
      <w:bookmarkStart w:id="1477" w:name="_Toc549"/>
      <w:bookmarkEnd w:id="1476"/>
      <w:r>
        <w:rPr>
          <w:rtl w:val="true"/>
        </w:rPr>
        <w:t>پرسش</w:t>
      </w:r>
      <w:r>
        <w:rPr>
          <w:rtl w:val="true"/>
        </w:rPr>
        <w:t>:</w:t>
      </w:r>
      <w:bookmarkEnd w:id="1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تعارض بین دو اصالة الاطلاق در مقام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نفی ثالث با سقوط دو اصالة الاطلاق را توضیح دهید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استفاده علیت منحصره از راه وضع و انصراف و اصالة الاطلاق را در مقام بیان کنید</w:t>
      </w:r>
      <w:r>
        <w:rPr>
          <w:rFonts w:eastAsia="IRNazanin" w:cs="IRNazanin"/>
          <w:color w:val="111111"/>
          <w:sz w:val="28"/>
          <w:szCs w:val="28"/>
          <w:rtl w:val="true"/>
          <w:lang w:bidi="fa-IR"/>
        </w:rPr>
        <w:t>.</w:t>
      </w:r>
      <w:bookmarkStart w:id="1478" w:name="pg13688_140137"/>
    </w:p>
    <w:p>
      <w:pPr>
        <w:pStyle w:val="Heading4"/>
        <w:numPr>
          <w:ilvl w:val="3"/>
          <w:numId w:val="1"/>
        </w:numPr>
        <w:rPr/>
      </w:pPr>
      <w:bookmarkStart w:id="1479" w:name="__RefHeading___Toc126017_3264237689"/>
      <w:bookmarkStart w:id="1480" w:name="_Toc550"/>
      <w:bookmarkEnd w:id="1478"/>
      <w:bookmarkEnd w:id="1479"/>
      <w:r>
        <w:rPr>
          <w:rtl w:val="true"/>
        </w:rPr>
        <w:t>درس پانصد و نود و سوم</w:t>
      </w:r>
      <w:bookmarkEnd w:id="1480"/>
    </w:p>
    <w:p>
      <w:pPr>
        <w:pStyle w:val="Heading5"/>
        <w:numPr>
          <w:ilvl w:val="4"/>
          <w:numId w:val="1"/>
        </w:numPr>
        <w:rPr/>
      </w:pPr>
      <w:bookmarkStart w:id="1481" w:name="__RefHeading___Toc126019_3264237689"/>
      <w:bookmarkStart w:id="1482" w:name="_Toc551"/>
      <w:bookmarkEnd w:id="1481"/>
      <w:r>
        <w:rPr>
          <w:rtl w:val="true"/>
        </w:rPr>
        <w:t>اشاره</w:t>
      </w:r>
      <w:bookmarkEnd w:id="14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83" w:name="__RefHeading___Toc126021_3264237689"/>
      <w:bookmarkStart w:id="1484" w:name="_Toc552"/>
      <w:bookmarkEnd w:id="1483"/>
      <w:r>
        <w:rPr>
          <w:rtl w:val="true"/>
        </w:rPr>
        <w:t>تداخل و عدم تداخل در قضایای شرطیه</w:t>
      </w:r>
      <w:bookmarkEnd w:id="1484"/>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به مناسبت قضیّۀ شرطیه مطرح است، مسألۀ تداخل و عدم تداخل است که این مسأله، بسیار مسألۀ مهمه‌ای است و در فقه ثمرات زیادی بر آن بار می‌شود در مواردی که دلیل بر تداخل و یا عدم تداخل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دلیل خاص وجود دارد مثل مواردی که وضو واجب است، آنجا دلیل خاص هست که اگر نواقض وضو مکررا تحقق پیدا کند، چه از نوع واحد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اذا بال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انواع متعدده باشد مثل اینکه بول و نوم و امثال ذلک تحقق پیدا کند، آنجا دلیل بر تداخل داریم که عقیب هرناقضی در آنجایی که وضو فاصله نمی‌شود، به تعداد نواقض لازم نیست وضو بگیریم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بال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وضو واجب باشد چون دلیل بر عدمش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باب جنابت اگر کسی مکرّرا مثلا جنب شد، بدون اینکه غسلی فاصله داشته باشد، تعدد غسل جنابت لازم نیست بلکه یک غسل برای جنابتهای مکرر کافی است و در آن هم فرقی نمی‌کند که سبب، واحد باشد مثل خروج منی مکرّرا یا اینکه اسباب متعدده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خروج</w:t>
      </w:r>
      <w:bookmarkStart w:id="1485" w:name="pg13688_140138"/>
    </w:p>
    <w:p>
      <w:pPr>
        <w:pStyle w:val="BookText"/>
        <w:rPr/>
      </w:pPr>
      <w:bookmarkEnd w:id="1485"/>
      <w:r>
        <w:rPr>
          <w:rFonts w:ascii="IRNazanin" w:hAnsi="IRNazanin" w:eastAsia="IRNazanin"/>
          <w:color w:val="111111"/>
          <w:sz w:val="28"/>
          <w:sz w:val="28"/>
          <w:szCs w:val="28"/>
          <w:rtl w:val="true"/>
          <w:lang w:bidi="fa-IR"/>
        </w:rPr>
        <w:t>المنی و الجماع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فی نفسه سببیّت مستقلّه برای جنابت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مواردی هست که دلیل بر عدم تداخل داریم مثل مواردی که در باب کفّارات است که ادلّۀ خاصّه دلالت بر تکرّر کفاره می‌کند، یعنی دلالت بر عدم تداخل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بحث ما نتیجه‌اش در مواردی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موارد در فقه کثیره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دلیل خاص بر تداخل قائم شده و نه دلیل خاص بر عدم تداخل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آیا قاعدۀ اولیه و مقتضای قضیّۀ شرطیه، عبارت از تداخل است یا عبارت از عدم تداخل است یا تفصیل بین موارد مختلف است؟</w:t>
      </w:r>
    </w:p>
    <w:p>
      <w:pPr>
        <w:pStyle w:val="Heading5"/>
        <w:numPr>
          <w:ilvl w:val="4"/>
          <w:numId w:val="1"/>
        </w:numPr>
        <w:rPr/>
      </w:pPr>
      <w:bookmarkStart w:id="1486" w:name="__RefHeading___Toc126023_3264237689"/>
      <w:bookmarkStart w:id="1487" w:name="_Toc553"/>
      <w:bookmarkEnd w:id="1486"/>
      <w:r>
        <w:rPr>
          <w:rtl w:val="true"/>
        </w:rPr>
        <w:t>اقوال در مسأله تداخل و عدم تداخل</w:t>
      </w:r>
      <w:bookmarkEnd w:id="1487"/>
    </w:p>
    <w:p>
      <w:pPr>
        <w:pStyle w:val="BookText"/>
        <w:rPr/>
      </w:pPr>
      <w:r>
        <w:rPr>
          <w:rFonts w:ascii="IRNazanin" w:hAnsi="IRNazanin" w:eastAsia="IRNazanin"/>
          <w:color w:val="111111"/>
          <w:sz w:val="28"/>
          <w:sz w:val="28"/>
          <w:szCs w:val="28"/>
          <w:rtl w:val="true"/>
          <w:lang w:bidi="fa-IR"/>
        </w:rPr>
        <w:t>اینجا سه قول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به مشهور نسبت داده شده این است که مشهور قائل به عدم تداخل هستند و مقتضای اصل و قاعده را عدم تداخل می‌دانند لکن در مقابل مشهور، جماعتی که منهم المحقق الخوانساری مرحوم آقا حسین خوانساری شارح کتاب دروس شهید اوّل، ایشان قائل به تداخل شده و مقتضای قاعده را عبارت از تداخل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به ابن ادریس نسبت داده شده که ایشان در مسأله تفصیل قائل شده به این صورت که این اسباب متعدده و متکثّره اگر از نوع واحد باشد و افراد ماهیت واحده باشد،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بال مکرّرا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مثال را که ما عرض می‌کنیم، فرضی است با قطع نظر از دلیل خاص این مثال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قضیّۀ شرطیه به این صورت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وضو را عقیب بول ثابت می‌کند و این هم وجوب وضو را عقیب نوم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می‌فرماید که اگر بول مکررا واقع بشود یا نوم مکررا واقع بشود، که تکرّر در افراد یک نوع و افراد یک ماهیت باشد اینجا قاعده اقتضای تداخل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تکرّر به تکرّر انواع شد، مثل اینکه هم بول تحقق پیدا کرد و هم نوم تحقق پیدا کرد، اینجا قاعده عدم تداخل را اقتضاء می‌کند و طبق قاعده دو وضو واجب است با قطع نظر از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مسأله، متوقف است بر اینکه اولا ما یک مقدماتی را اینجا ذکر کنیم تا محدودۀ محل نزاع روشن بشود و ببینیم که ما در چه‌چیزی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کجا و به چه کیفیت است؟ بعد از آنکه محدودۀ محل نزاع روشن شد ان شاء الله، وارد اصل بحث بشویم لذا چند امر را بعنوان مقدّمه باید مطرح کنیم</w:t>
      </w:r>
      <w:r>
        <w:rPr>
          <w:rFonts w:eastAsia="IRNazanin" w:cs="IRNazanin"/>
          <w:color w:val="111111"/>
          <w:sz w:val="28"/>
          <w:szCs w:val="28"/>
          <w:rtl w:val="true"/>
          <w:lang w:bidi="fa-IR"/>
        </w:rPr>
        <w:t>:</w:t>
      </w:r>
    </w:p>
    <w:p>
      <w:pPr>
        <w:pStyle w:val="Heading5"/>
        <w:numPr>
          <w:ilvl w:val="4"/>
          <w:numId w:val="1"/>
        </w:numPr>
        <w:rPr/>
      </w:pPr>
      <w:bookmarkStart w:id="1488" w:name="__RefHeading___Toc126025_3264237689"/>
      <w:bookmarkStart w:id="1489" w:name="_Toc554"/>
      <w:bookmarkEnd w:id="1488"/>
      <w:r>
        <w:rPr>
          <w:rtl w:val="true"/>
        </w:rPr>
        <w:t>تشابه و فرق ما نحن فیه با مسأله قبل</w:t>
      </w:r>
      <w:bookmarkEnd w:id="1489"/>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امر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همان دو قضیّۀ شرطیه‌ای بود</w:t>
      </w:r>
      <w:bookmarkStart w:id="1490" w:name="pg13688_140139"/>
    </w:p>
    <w:p>
      <w:pPr>
        <w:pStyle w:val="BookText"/>
        <w:rPr/>
      </w:pPr>
      <w:bookmarkEnd w:id="1490"/>
      <w:r>
        <w:rPr>
          <w:rFonts w:ascii="IRNazanin" w:hAnsi="IRNazanin" w:eastAsia="IRNazanin"/>
          <w:color w:val="111111"/>
          <w:sz w:val="28"/>
          <w:sz w:val="28"/>
          <w:szCs w:val="28"/>
          <w:rtl w:val="true"/>
          <w:lang w:bidi="fa-IR"/>
        </w:rPr>
        <w:t>که در تنبیه گذشته از آن بحث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تنبیه گذشته در رابطۀ با شرط و علیت منحصرۀ شرط بحث می‌کردیم امّا در این مسألۀ تداخل و عدم تداخل، در رابطۀ با جزاء بحث می‌کنیم، از نظر تکرر و عدم 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در مسألۀ گذشته عرض کردیم که مرحوم آخوند چهار احتمال ذکر کردند که دو احتمالش مربوط به این بود که هریک از خفاء اذان و خفاء جدران بعنوانه، سببیّت مستقلّه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 قدر جامع بین خفاء اذان و خفاء جدران، سببیت داشته باشد که این هم نتیجۀ عملی‌اش با آن دو احتمال اول فرق نمی‌کرد که حالا خفاء اذان و خفاء جدران هرکدام بعنوان مستقل نقش در وجوب قصر داشته باشند یا اینکه قدر جامعشان که به هرکدام از اینها تحقق پیدا می‌کند نقش در وجوب قصر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عملی‌شان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احتمال چهارمی در کار بود که آن احتمال چهارم با هرسه احتمال دیگر کاملا مغایرت داشت و آن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خفاء اذان به تنهایی و نه خفاء جدران به تنهایی، بلکه مجموع و مرکب از این دوتا نقش در وجوب قصر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احتمال از احتمالات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مقدمات می‌خواهیم این حرف را بزنیم که مسألۀ تداخل و عدم تداخل را که مطرح می‌کنیم، روی این احتمال اخیر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کردیم که بول به تنهایی و نوم به تنهایی در وجوب وضو نقش ندارد بلکه مجموع مرکب از بول و نوم در وجوب وضو نقش دارد، اگر اینجوری معنا شد اینجا دیگر جایی برای بحث تداخل و عدم تداخل باقی نمی‌ماند برای اینکه اگر ده بار هم بول به تنهایی واقع بشود، هنوز شرط حاصل نشده است چون شرط مجموع مرکب از بول و نوم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این مسألۀ تداخل مبتنی بر این است که ما در مسألۀ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را کنار بگذاریم که مجموع شرطین مدخلیتی در ترتب جزاء داشته باشند بلکه باید روی سه احتمال دیگر وارد این بحث بشویم که آن سه احتمال همه مشترک هستند در این که خفاء اذان و خفاء جدران، یا بعنوانهما و یا بالقدر الجامع بینهما، سببیت مستقل برای وجوب غسل دارند و در ما نحن فیه بول و نوم یا بعنوانهما و یا بالقدر الجامع بینهما این سببیت مستقله برای وجوب وضو دارد و دیگر لازم نیست که مجموع اینها تحقق پیدا کند تا سببیت برای وجوب وضو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تداخل، مبتنی بر این است که یکی از احتمالات چهارگانۀ بحث گذشته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w:t>
      </w:r>
      <w:r>
        <w:rPr>
          <w:rFonts w:eastAsia="IRNazanin" w:cs="IRNazanin"/>
          <w:color w:val="111111"/>
          <w:sz w:val="28"/>
          <w:szCs w:val="28"/>
          <w:rtl w:val="true"/>
          <w:lang w:bidi="fa-IR"/>
        </w:rPr>
        <w:t>.</w:t>
      </w:r>
    </w:p>
    <w:p>
      <w:pPr>
        <w:pStyle w:val="Heading5"/>
        <w:numPr>
          <w:ilvl w:val="4"/>
          <w:numId w:val="1"/>
        </w:numPr>
        <w:rPr/>
      </w:pPr>
      <w:bookmarkStart w:id="1491" w:name="__RefHeading___Toc126027_3264237689"/>
      <w:bookmarkStart w:id="1492" w:name="_Toc555"/>
      <w:bookmarkEnd w:id="1491"/>
      <w:r>
        <w:rPr>
          <w:rtl w:val="true"/>
        </w:rPr>
        <w:t>شرطیت قابلیت تعدد در متعلق حکم</w:t>
      </w:r>
      <w:bookmarkEnd w:id="1492"/>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دیگر این است که این بحث تداخل و عدم تداخل در آنجایی است که جزا که عبارت از</w:t>
      </w:r>
      <w:bookmarkStart w:id="1493" w:name="pg13688_140140"/>
    </w:p>
    <w:p>
      <w:pPr>
        <w:pStyle w:val="BookText"/>
        <w:rPr/>
      </w:pPr>
      <w:bookmarkEnd w:id="1493"/>
      <w:r>
        <w:rPr>
          <w:rFonts w:ascii="IRNazanin" w:hAnsi="IRNazanin" w:eastAsia="IRNazanin"/>
          <w:color w:val="111111"/>
          <w:sz w:val="28"/>
          <w:sz w:val="28"/>
          <w:szCs w:val="28"/>
          <w:rtl w:val="true"/>
          <w:lang w:bidi="fa-IR"/>
        </w:rPr>
        <w:t xml:space="preserve">یک حکم است، متعلق این حکم، قابلیت تعدد و تکثر داشته باشد، مثل مسألۀ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امر یجری فیه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غسل،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یجری فیه التّکثر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از اوقات متعلق حکم در جزاء در قضیّۀ شرطیه قابل تعدد نیست، امکان تعدد ندارد مثلا فرض کنید اگر دلیل قائم شد که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یا یکی از ائمۀ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کرد و فی وجه قوی حتی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قضیّۀ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شرطیه هم فرض کنید اینطوری که اگر کسی مرتد شد به ارتدادی که بدنبال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قتله، 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ملاحظه کردیم، دیدیم این زید مع کونه شخصا واحدا، هم خدای‌ناکرده سب نبی از او تحقق پیدا کرده و هم ارتداد مثلا از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پیداست که جای بحث تداخل و عدم تداخل نیست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فی قتل زید التعدّد و التّکرر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لا یجری فیه القتل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واضح است که این قبیل از قضایای شرطیه از محل نزاع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تداخل و عدم تداخل اینجا نیست</w:t>
      </w:r>
      <w:r>
        <w:rPr>
          <w:rFonts w:eastAsia="IRNazanin" w:cs="IRNazanin"/>
          <w:color w:val="111111"/>
          <w:sz w:val="28"/>
          <w:szCs w:val="28"/>
          <w:rtl w:val="true"/>
          <w:lang w:bidi="fa-IR"/>
        </w:rPr>
        <w:t>.</w:t>
      </w:r>
    </w:p>
    <w:p>
      <w:pPr>
        <w:pStyle w:val="Heading5"/>
        <w:numPr>
          <w:ilvl w:val="4"/>
          <w:numId w:val="1"/>
        </w:numPr>
        <w:rPr/>
      </w:pPr>
      <w:bookmarkStart w:id="1494" w:name="__RefHeading___Toc126029_3264237689"/>
      <w:bookmarkStart w:id="1495" w:name="_Toc556"/>
      <w:bookmarkEnd w:id="1494"/>
      <w:r>
        <w:rPr>
          <w:rtl w:val="true"/>
        </w:rPr>
        <w:t>معنای تداخل اسباب</w:t>
      </w:r>
      <w:bookmarkEnd w:id="1495"/>
    </w:p>
    <w:p>
      <w:pPr>
        <w:pStyle w:val="BookText"/>
        <w:rPr/>
      </w:pPr>
      <w:r>
        <w:rPr>
          <w:rFonts w:ascii="IRNazanin" w:hAnsi="IRNazanin" w:eastAsia="IRNazanin"/>
          <w:color w:val="111111"/>
          <w:sz w:val="28"/>
          <w:sz w:val="28"/>
          <w:szCs w:val="28"/>
          <w:rtl w:val="true"/>
          <w:lang w:bidi="fa-IR"/>
        </w:rPr>
        <w:t>امر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تداخل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عنوان تعبیر به تداخل اسباب می‌شود و از یک عنوان تعبیر به تداخل مسبّبات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است و آنکه در باب تداخل، مورد بحث ماست، عبارت از تداخل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تداخل اسباب این است که افراد متعدده‌ای از یک نوع از سبب یا از دو نوع از سبب تحقق پیدا کرده، می‌خواهیم ببینیم آیا هرکدام این اسباب در عالم سببیت و در عالم تأثیر در مسبب، یک مسبب خاصی را دارد؟ قائل به عدم تداخل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هرکدام، یک مسبب خاصی را دارد و قائل به تداخل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اسباب متعدده کأنّ دست به دست هم می‌دهند و مجموعا در یک مسبب اثر می‌کنند بدون اینکه تعدد و تکثری در ناحیۀ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ما در تداخل اسباب است و معنی تداخل و عدم تداخل و مجرای تداخل و عدم تداخل آنجایی است که جزاء، یک حکم متعلق به طبیعت قابل تکثر است، لکن از نظر اسباب، چه افراد از یک ماهیت و چه دو ماهیت در آنها تعدد وجود دارد</w:t>
      </w:r>
      <w:r>
        <w:rPr>
          <w:rFonts w:eastAsia="IRNazanin" w:cs="IRNazanin"/>
          <w:color w:val="111111"/>
          <w:sz w:val="28"/>
          <w:szCs w:val="28"/>
          <w:rtl w:val="true"/>
          <w:lang w:bidi="fa-IR"/>
        </w:rPr>
        <w:t>.</w:t>
      </w:r>
    </w:p>
    <w:p>
      <w:pPr>
        <w:pStyle w:val="Heading5"/>
        <w:numPr>
          <w:ilvl w:val="4"/>
          <w:numId w:val="1"/>
        </w:numPr>
        <w:rPr/>
      </w:pPr>
      <w:bookmarkStart w:id="1496" w:name="__RefHeading___Toc126031_3264237689"/>
      <w:bookmarkStart w:id="1497" w:name="_Toc557"/>
      <w:bookmarkEnd w:id="1496"/>
      <w:r>
        <w:rPr>
          <w:rtl w:val="true"/>
        </w:rPr>
        <w:t>معنای تداخل مسببات</w:t>
      </w:r>
      <w:bookmarkEnd w:id="1497"/>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عنوان دیگری هم داریم که از محل بحث ما خارج است که از آن تعبیر به تداخل مسبّبات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معنای تداخل مسبّبات چیست؟ مجرای تداخل مسبّبات کجاست؟ مورد</w:t>
      </w:r>
    </w:p>
    <w:p>
      <w:pPr>
        <w:pStyle w:val="BookText"/>
        <w:rPr/>
      </w:pPr>
      <w:r>
        <w:rPr>
          <w:rFonts w:ascii="IRNazanin" w:hAnsi="IRNazanin" w:eastAsia="IRNazanin"/>
          <w:color w:val="111111"/>
          <w:sz w:val="28"/>
          <w:sz w:val="28"/>
          <w:szCs w:val="28"/>
          <w:rtl w:val="true"/>
          <w:lang w:bidi="fa-IR"/>
        </w:rPr>
        <w:t>جریانش کجاست؟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تداخل مسبّبات جایش آنجایی است که دو قضیّۀ شرطیّه داریم یا دو حکم داریم، اصلا این دو حکم متعلق به دو عنوان است، لکن این دو عنوان در عالم امتثال و در عالم موافقت،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یک عمل هردو را امتثال کرد و موافقت کرد مثل اینکه مولا دوتا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متعلق به اکرام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دستور دیگری داده که هیچ تردیدی نیست در اینکه آن دستور دیگر است و حکم دیگر است و آن این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اضف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سیدی را باید ضیافت کنی، ناهار و شام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متعلق وجوب، اکرام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متعلق وجوب، مهمانی کردن یک سید هاشمی است، بعد این عبد یک آدم زرنگی است، آدم دقیقی است، حسابهایش را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هردو را یک کاسه کنیم به اینکه برویم یک سید عالم پیدا کنیم و اکرامش را هم به ضیافت انجام بدهیم و یک سید هاشمی عالم را دعوت به به نهار کرد اینجا 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هم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اضف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به عمل واحد و به فعل واحد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تداخل مسبّبات، یک چنین معنایی است و این محل اختلاف هم نیست چون مولا اکرام العالم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ضیافة الهاشمی و مهمانی کردن هاشمی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ضیافة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نقصی در این وجود دارد؟ اما ظاهرا مقصود از تداخل مسبّبات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یک چیزی است که مرحوم آخوند در آخرین سطر از مسألۀ تداخل و عدم تداخل بصورت موجز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تداخل مسبّبات عبارت از آن است که اگر جزاء در قضیّۀ شرطیه واحد است لکن در این جزای واحد دو خصوصیت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قابل تکرر و تعدد نیست و دیگر اینکه حکمش هم قابل تأکید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احد الحکمین اصل حکم را بخواهد بیان کند و حکم دیگر تأکید را بیان بکند، مثلا در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آنجا تأکید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خدای‌ناکرده سب کرد رسول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ارتداد هم پیدا کرد این وجوب قتل مشدّد و مؤکد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اسمش تداخل در مسبب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جزاء حکمی باشد که علاوۀ بر اینکه قابل تعدد و تکرر نیست قابل تأکد هم نباشد، مراتب نداشته باشد، شدت و ضعفی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بعضی از نجاسات خبثیه به لحاظ اینکه حکم شدیدتر دارد، انسان تأکید و تأکد را مطرح بکند اما بعضی از نجاسات خبثیه است که از نظر حکمی هم باهم فرق ندارند مثل مسألۀ دم و مسألۀ منی، به خلاف مسألۀ بول که یک حکم شدیدتری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دلیل اینجوری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اصاب ثوبک الدّم یجب غسله و ان اصاب ثوبک منیّ یجب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می‌دانیم که اگر دم اصابۀ به ثوب بکند یا منی اصابۀ به ثوب</w:t>
      </w:r>
      <w:bookmarkStart w:id="1498" w:name="pg13688_140142"/>
    </w:p>
    <w:p>
      <w:pPr>
        <w:pStyle w:val="BookText"/>
        <w:rPr/>
      </w:pPr>
      <w:bookmarkEnd w:id="1498"/>
      <w:r>
        <w:rPr>
          <w:rFonts w:ascii="IRNazanin" w:hAnsi="IRNazanin" w:eastAsia="IRNazanin"/>
          <w:color w:val="111111"/>
          <w:sz w:val="28"/>
          <w:sz w:val="28"/>
          <w:szCs w:val="28"/>
          <w:rtl w:val="true"/>
          <w:lang w:bidi="fa-IR"/>
        </w:rPr>
        <w:t>بکند یا هردو اصابه بکنند، یک حکم در کار است به نام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دم و منی هردو اصابه کرد، یک وجوب غسل مؤکدی در کار است، یک وجوب غسل مشدّدی در کار است بلکه اگر دم به تنهایی اصابه بکند یک وجوب غسل دارد، منی به تنهایی هم اصابه بکند یک وجوب غسل دارد، هردو هم اصابه بکنند یک وجوب هست، وجوبش هم غیر مؤکد و غیر مشدد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تداخل در مسبّب یک چنین چیزی است که مرحوم آخوند در آخرین سطر مسألۀ تداخل اشارۀ به این معنا می‌کند که در تداخل مسبب دو خصوصیت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غیر قابل تعدد و تکرر بودن است و یکی هم غیر قابل تأکد بودن دربارۀ آن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تأکد حکمی وجود ندارد مثل این مثالی که برای شما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مسألۀ مورد بحث ما، مسألۀ تداخل اسباب است، اما تداخل مسبب به این معنایی که عرض کردیم و معنای تداخل هم همین معناست از محل نزاع ما خارج است برای اینکه معنا ندارد در اینجا عدم تداخل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دیگری هم هست که آنها را هم باید عرض کنیم و وارد بحث بشویم ان شاء الله</w:t>
      </w:r>
      <w:r>
        <w:rPr>
          <w:rFonts w:eastAsia="IRNazanin" w:cs="IRNazanin"/>
          <w:color w:val="111111"/>
          <w:sz w:val="28"/>
          <w:szCs w:val="28"/>
          <w:rtl w:val="true"/>
          <w:lang w:bidi="fa-IR"/>
        </w:rPr>
        <w:t>.</w:t>
      </w:r>
    </w:p>
    <w:p>
      <w:pPr>
        <w:pStyle w:val="Heading5"/>
        <w:numPr>
          <w:ilvl w:val="4"/>
          <w:numId w:val="1"/>
        </w:numPr>
        <w:rPr/>
      </w:pPr>
      <w:bookmarkStart w:id="1499" w:name="__RefHeading___Toc126033_3264237689"/>
      <w:bookmarkStart w:id="1500" w:name="_Toc558"/>
      <w:bookmarkEnd w:id="1499"/>
      <w:r>
        <w:rPr>
          <w:rtl w:val="true"/>
        </w:rPr>
        <w:t>پرسش</w:t>
      </w:r>
      <w:r>
        <w:rPr>
          <w:rtl w:val="true"/>
        </w:rPr>
        <w:t>:</w:t>
      </w:r>
      <w:bookmarkEnd w:id="1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تداخل و عدم تداخل در قضایای شرطیه به چه معناست؟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در مسأله تداخل و عدم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متعلق حکم در مقام باید قابلیت تعدد داشته باشد؟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تداخل اسباب و تداخل مسببات را بنویسید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و فرق ما نحن فیه را با مسأله قبل بیان کنید</w:t>
      </w:r>
      <w:r>
        <w:rPr>
          <w:rFonts w:eastAsia="IRNazanin" w:cs="IRNazanin"/>
          <w:color w:val="111111"/>
          <w:sz w:val="28"/>
          <w:szCs w:val="28"/>
          <w:rtl w:val="true"/>
          <w:lang w:bidi="fa-IR"/>
        </w:rPr>
        <w:t>.</w:t>
      </w:r>
      <w:bookmarkStart w:id="1501" w:name="pg13688_140143"/>
    </w:p>
    <w:p>
      <w:pPr>
        <w:pStyle w:val="Heading4"/>
        <w:numPr>
          <w:ilvl w:val="3"/>
          <w:numId w:val="1"/>
        </w:numPr>
        <w:rPr/>
      </w:pPr>
      <w:bookmarkStart w:id="1502" w:name="__RefHeading___Toc126035_3264237689"/>
      <w:bookmarkStart w:id="1503" w:name="_Toc559"/>
      <w:bookmarkEnd w:id="1501"/>
      <w:bookmarkEnd w:id="1502"/>
      <w:r>
        <w:rPr>
          <w:rtl w:val="true"/>
        </w:rPr>
        <w:t>درس پانصد و نود و چهارم</w:t>
      </w:r>
      <w:bookmarkEnd w:id="1503"/>
    </w:p>
    <w:p>
      <w:pPr>
        <w:pStyle w:val="Heading5"/>
        <w:numPr>
          <w:ilvl w:val="4"/>
          <w:numId w:val="1"/>
        </w:numPr>
        <w:rPr/>
      </w:pPr>
      <w:bookmarkStart w:id="1504" w:name="__RefHeading___Toc126037_3264237689"/>
      <w:bookmarkStart w:id="1505" w:name="_Toc560"/>
      <w:bookmarkEnd w:id="1504"/>
      <w:r>
        <w:rPr>
          <w:rtl w:val="true"/>
        </w:rPr>
        <w:t>اشاره</w:t>
      </w:r>
      <w:bookmarkEnd w:id="15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06" w:name="__RefHeading___Toc126039_3264237689"/>
      <w:bookmarkStart w:id="1507" w:name="_Toc561"/>
      <w:bookmarkEnd w:id="1506"/>
      <w:r>
        <w:rPr>
          <w:rtl w:val="true"/>
        </w:rPr>
        <w:t>تذکر استاد راجع دو نکتۀ ادبی</w:t>
      </w:r>
      <w:bookmarkEnd w:id="1507"/>
    </w:p>
    <w:p>
      <w:pPr>
        <w:pStyle w:val="BookText"/>
        <w:rPr/>
      </w:pPr>
      <w:r>
        <w:rPr>
          <w:rFonts w:ascii="IRNazanin" w:hAnsi="IRNazanin" w:eastAsia="IRNazanin"/>
          <w:color w:val="111111"/>
          <w:sz w:val="28"/>
          <w:sz w:val="28"/>
          <w:szCs w:val="28"/>
          <w:rtl w:val="true"/>
          <w:lang w:bidi="fa-IR"/>
        </w:rPr>
        <w:t>راجع به بحث دیروز دو تذکر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از جهت ادبی تذکر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صحیحش از نظر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کسر نون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امرش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 خفت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فعل ماضی‌اش هم به همین صورت است 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 خفت علیه فألقیه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دارد این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یبول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چیزی است که از مرحوم آخوند نقل کردیم یک اعتمادی بود بر نقلی که شده بود، لکن در کتاب کفایه، آخر بحث تداخل،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تأکید مطرح است، مثل مسألۀ قتل که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تعدد نیست اما قابل تأکّد هست، ایشان اسم آنرا تداخل مسبّب می‌گذارند اما آنجایی که نه قابلیت تعدد داشته باشد و نه قابلیت تأکّد، مثل آن مثال نجاستی که ما</w:t>
      </w:r>
      <w:bookmarkStart w:id="1508" w:name="pg13688_140144"/>
    </w:p>
    <w:p>
      <w:pPr>
        <w:pStyle w:val="BookText"/>
        <w:rPr/>
      </w:pPr>
      <w:bookmarkEnd w:id="1508"/>
      <w:r>
        <w:rPr>
          <w:rFonts w:ascii="IRNazanin" w:hAnsi="IRNazanin" w:eastAsia="IRNazanin"/>
          <w:color w:val="111111"/>
          <w:sz w:val="28"/>
          <w:sz w:val="28"/>
          <w:szCs w:val="28"/>
          <w:rtl w:val="true"/>
          <w:lang w:bidi="fa-IR"/>
        </w:rPr>
        <w:t>عرض کردیم، ایشان اسمش را تداخل اسباب می‌گذارند اما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محل نزاع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تداخل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از محل نزاع در تداخل اسباب خارج است</w:t>
      </w:r>
      <w:r>
        <w:rPr>
          <w:rFonts w:eastAsia="IRNazanin" w:cs="IRNazanin"/>
          <w:color w:val="111111"/>
          <w:sz w:val="28"/>
          <w:szCs w:val="28"/>
          <w:rtl w:val="true"/>
          <w:lang w:bidi="fa-IR"/>
        </w:rPr>
        <w:t>.</w:t>
      </w:r>
    </w:p>
    <w:p>
      <w:pPr>
        <w:pStyle w:val="Heading5"/>
        <w:numPr>
          <w:ilvl w:val="4"/>
          <w:numId w:val="1"/>
        </w:numPr>
        <w:rPr/>
      </w:pPr>
      <w:bookmarkStart w:id="1509" w:name="__RefHeading___Toc126041_3264237689"/>
      <w:bookmarkStart w:id="1510" w:name="_Toc562"/>
      <w:bookmarkEnd w:id="1509"/>
      <w:r>
        <w:rPr>
          <w:rtl w:val="true"/>
        </w:rPr>
        <w:t>مقتضای قاعده در تداخل و عدم تداخل</w:t>
      </w:r>
      <w:bookmarkEnd w:id="1510"/>
    </w:p>
    <w:p>
      <w:pPr>
        <w:pStyle w:val="BookText"/>
        <w:rPr/>
      </w:pPr>
      <w:r>
        <w:rPr>
          <w:rFonts w:ascii="IRNazanin" w:hAnsi="IRNazanin" w:eastAsia="IRNazanin"/>
          <w:color w:val="111111"/>
          <w:sz w:val="28"/>
          <w:sz w:val="28"/>
          <w:szCs w:val="28"/>
          <w:rtl w:val="true"/>
          <w:lang w:bidi="fa-IR"/>
        </w:rPr>
        <w:t>آخرین مقدمه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مقتضای قاعده، تداخل است یا مقتضای قاعده، عدم تداخل است، آیا این بحث مربوط به مقام اثبات است و مربوط به مقام ظهور الفاظ و ظهور قضیّۀ شرطیه است یا اینکه یک بحث ثبوتی و در حقیقت یک بحث عقلی است که هیچ ارتباطی به عالم لفظ و مقام اثبات ندارد؟</w:t>
      </w:r>
    </w:p>
    <w:p>
      <w:pPr>
        <w:pStyle w:val="BookText"/>
        <w:rPr/>
      </w:pPr>
      <w:r>
        <w:rPr>
          <w:rFonts w:ascii="IRNazanin" w:hAnsi="IRNazanin" w:eastAsia="IRNazanin"/>
          <w:color w:val="111111"/>
          <w:sz w:val="28"/>
          <w:sz w:val="28"/>
          <w:szCs w:val="28"/>
          <w:rtl w:val="true"/>
          <w:lang w:bidi="fa-IR"/>
        </w:rPr>
        <w:t>ظاهر این است که مسأله به همان کیفیّت اول است یعنی ما که در قضایای شرطیّه بحث می‌کنیم که آیا قضایای شرطیه مفهوم دارد یا ندارد؟ این یک بحث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ببینیم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أذا وضع للدّلالة علی العلیّة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انصراف به علیّت منحصره دارد؟ از اطلاق، علیّت منحصره استفاده می‌شود؟ و همانطور این بحثی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صرفا بحثی بود مربوط به مقام دلالت و به مقام ظهور و مفاد قضیّۀ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تداخل و عدم تداخل هم بحث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اگر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قضیّتین چه استفاده می‌کنیم؟ استفاده می‌کنیم که اگر بول مکرّرا واقع شد یا نوم مکرّرا واقع شد، یا بول و نوم باهم تحقق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 مرّتین او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مثال است و الا در باب وضو و غسل و امثال اینها، دلیل خاص قائم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دلیل خاص، می‌خواهیم ببینیم ظاهر این دو قضیّۀ شرطیه عبارت از چیست؟</w:t>
      </w:r>
    </w:p>
    <w:p>
      <w:pPr>
        <w:pStyle w:val="Heading5"/>
        <w:numPr>
          <w:ilvl w:val="4"/>
          <w:numId w:val="1"/>
        </w:numPr>
        <w:rPr/>
      </w:pPr>
      <w:bookmarkStart w:id="1511" w:name="__RefHeading___Toc126043_3264237689"/>
      <w:bookmarkStart w:id="1512" w:name="_Toc563"/>
      <w:bookmarkEnd w:id="1511"/>
      <w:r>
        <w:rPr>
          <w:rtl w:val="true"/>
        </w:rPr>
        <w:t>کلیّت قاعده تداخل در مقام اثبات</w:t>
      </w:r>
      <w:bookmarkEnd w:id="1512"/>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بحث در رابطۀ با مقام اثبات است، این قاعده کلیّت دارد باید از نظر مقام ثبوت، هر دو طرف قضیّه امکان داشته باشد، یعنی با قطع نظر از دلالت لفظ و دلالت قضیۀ شرطیه، باید هم در عالم ثبوت، تداخل، امری ممکن و غیر مستحیل باشد و هم عدم تداخل امری ممکن و غیر مستحیل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برای یکی از اینها در مقام ثبوت، استحاله و عدم امکان، ثابت باشد، دیگر چه معنا دارد که در مقام اثبات بحث کنیم که آیا مقتضای قاعده تداخل است یا عدم تداخل؟ مثلا اگر فرض کردیم که به حسب مقام ثبوت، مسألۀ عدم تداخل، ممکن نیست، راهی جز مسألۀ تداخل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مرحلۀ ثبوت، این معنا را روشن کردیم، دیگر چه معنا دارد که در مقام اثبات</w:t>
      </w:r>
      <w:bookmarkStart w:id="1513" w:name="pg13688_140145"/>
    </w:p>
    <w:p>
      <w:pPr>
        <w:pStyle w:val="BookText"/>
        <w:rPr/>
      </w:pPr>
      <w:bookmarkEnd w:id="1513"/>
      <w:r>
        <w:rPr>
          <w:rFonts w:ascii="IRNazanin" w:hAnsi="IRNazanin" w:eastAsia="IRNazanin"/>
          <w:color w:val="111111"/>
          <w:sz w:val="28"/>
          <w:sz w:val="28"/>
          <w:szCs w:val="28"/>
          <w:rtl w:val="true"/>
          <w:lang w:bidi="fa-IR"/>
        </w:rPr>
        <w:t>بحث بکنیم که آیا قضیّتین شرطیّتین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مفادش، اقتضای تداخل می‌کند یا اقتضای عدم تداخل؟ اگر یک چیزی ممتنع شد، ظاهر قضیّه هم برخلافش باشد، آن امتناعش قرینۀ بر تصرف در ظاهر می‌شود مثل اینکه شما در بعضی از تعبیرات قرآنی هم تصرف می‌کنید، خلاف ظاهر را می‌گیرید برای اینکه برهان عقلی برخلافش قائم شده، مثلا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اراده نشده برای اینکه ظاهرش اقتضای تجسم می‌کند و برهان عقلی بر عدم تجسم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برهان عقلی قرینۀ بر تصرّف در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چنین مسأله‌ای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نظر مقام ثبوت بدانیم که هم تداخل امکان دارد و هم عدم تداخل امکان دارد بعد برویم سراغ مقام اثبات و ظهور ببینیم آیا ظاهر قضیّتین شرطیّتین یا قضایای شرطیه، اقتضای تداخل می‌کند یا اقتضای عدم تداخل می‌کند</w:t>
      </w:r>
      <w:r>
        <w:rPr>
          <w:rFonts w:eastAsia="IRNazanin" w:cs="IRNazanin"/>
          <w:color w:val="111111"/>
          <w:sz w:val="28"/>
          <w:szCs w:val="28"/>
          <w:rtl w:val="true"/>
          <w:lang w:bidi="fa-IR"/>
        </w:rPr>
        <w:t>.</w:t>
      </w:r>
    </w:p>
    <w:p>
      <w:pPr>
        <w:pStyle w:val="Heading5"/>
        <w:numPr>
          <w:ilvl w:val="4"/>
          <w:numId w:val="1"/>
        </w:numPr>
        <w:rPr/>
      </w:pPr>
      <w:bookmarkStart w:id="1514" w:name="__RefHeading___Toc126045_3264237689"/>
      <w:bookmarkStart w:id="1515" w:name="_Toc564"/>
      <w:bookmarkEnd w:id="1514"/>
      <w:r>
        <w:rPr>
          <w:rtl w:val="true"/>
        </w:rPr>
        <w:t>استدلال مرحوم آقای بروجردی ره بر استحاله عدم تداخل</w:t>
      </w:r>
      <w:bookmarkEnd w:id="1515"/>
    </w:p>
    <w:p>
      <w:pPr>
        <w:pStyle w:val="BookText"/>
        <w:rPr/>
      </w:pPr>
      <w:r>
        <w:rPr>
          <w:rFonts w:ascii="IRNazanin" w:hAnsi="IRNazanin" w:eastAsia="IRNazanin"/>
          <w:color w:val="111111"/>
          <w:sz w:val="28"/>
          <w:sz w:val="28"/>
          <w:szCs w:val="28"/>
          <w:rtl w:val="true"/>
          <w:lang w:bidi="fa-IR"/>
        </w:rPr>
        <w:t>بعض الاعاظم که ظاهرا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برهانی بر استحالۀ عدم تداخل اقامه کرده‌اند که اگر این برهان تمام باشد، معنایش این است که به حسب مقام اثبات اصلا نباید در مسألۀ تداخل و عدم تداخل وارد بشویم برای اینکه اگر عدم تداخل ممتنع شد، اگر استحاله پیدا کرد، دیگر نوبت به این نمی‌رسد که به حسب ظاهر لفظ و مفاد لفظی قضیّه، روی تداخل و عدم تداخل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برهان ایشان در رابطۀ با اصل مطلب است اما ما مجبوریم که این برهان را در مقدمه ذکر کنیم و در حقیقت رفع اشکال کنیم و جلوی استحاله را بگیریم تا از نظر مقام ثبوت، هیچ‌یک از دو طرف قضیّه، اتصاف به استحاله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اصل بحث بشویم ببینیم آیا ظاهر، اقتضای تداخل می‌کند یا اقتضای عدم تداخل؟</w:t>
      </w:r>
    </w:p>
    <w:p>
      <w:pPr>
        <w:pStyle w:val="BookText"/>
        <w:rPr/>
      </w:pPr>
      <w:r>
        <w:rPr>
          <w:rFonts w:ascii="IRNazanin" w:hAnsi="IRNazanin" w:eastAsia="IRNazanin"/>
          <w:color w:val="111111"/>
          <w:sz w:val="28"/>
          <w:sz w:val="28"/>
          <w:szCs w:val="28"/>
          <w:rtl w:val="true"/>
          <w:lang w:bidi="fa-IR"/>
        </w:rPr>
        <w:t>برهان ایشان با توضیح و تقریبی که من عرض می‌کنم عبارت از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ثبوت اگر مولا در رابطۀ با یک طبیعتی دو فرد از آن افراد طبیعت را اراده کرده باشد، معمولا وقتی که امری به طبیعتی متعلق می‌شود،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یوجد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وقتی که تحویل مولا داده بشود، برای حصول هدف مولا کفایت می‌کند لذا اگر در یک موردی فرض کردیم غرض مولا به دو فرد از افراد طبیعت تعلق گرفته، چطور می‌تواند غرضش را بیان کند؟</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فرض کنید که این حکم مولا به صورت یک قضیۀ تعلیقیه نیست، معلق علیه و شرط سببی ندارد مثل اینکه از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 توضّأ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باید وضو بگیری، یا در موالی عرفیّه مثلا انسان گاهی خیلی تشنه است، از اول که وارد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لیوان آب برای من</w:t>
      </w:r>
    </w:p>
    <w:p>
      <w:pPr>
        <w:pStyle w:val="BookText"/>
        <w:rPr/>
      </w:pPr>
      <w:r>
        <w:rPr>
          <w:rFonts w:ascii="IRNazanin" w:hAnsi="IRNazanin" w:eastAsia="IRNazanin"/>
          <w:color w:val="111111"/>
          <w:sz w:val="28"/>
          <w:sz w:val="28"/>
          <w:szCs w:val="28"/>
          <w:rtl w:val="true"/>
          <w:lang w:bidi="fa-IR"/>
        </w:rPr>
        <w:t>بیاور که غرض به افراد متعدد تعلق گرفته، خود مولا هم بدون تعلیق و بدون اشتراط، چون سببی لازم ندارد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پای تعلیق در کار است که قضیه بصورت قضیّۀ شرطیه مطرح است، مولا حساب می‌کند که باید این حکم بدنبال یک شرط و سببی تحقق پیدا کند و در عین‌حال ارادۀ تعدد هم دارد، دو فرد از افراد طبیعت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بعنوان مثال است، ده‌تا هم باشد به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تعدد را اراده کرده، از یک طرف مسألۀ تعلیق و اشتراط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آنجایی که دوتا شرط وجود دارد مولا می‌تواند این کار را بکند در عبارت واحده اینطوری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و نمت فتوضّأ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 هردو را یک کاسه بکند بصورت یک قضیۀ شرطیه و جزاء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راه است برای رسیدن به تعدد در مورد قضایای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اینطور نیست بلکه مولا می‌خواهد این کار را بکند که اگر بول به تنهایی محقق شد، عقیب آن، وضو واجب باشد و اگر نوم به تنهایی واقع شد، عقیب آن یک وجوب وضو به تنهایی مطرح باشد،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شرط همیشه از نظر تحقق و وقوع در خارج، در یکی از این دو قضیۀ شرطیه، مقدم بر وقوع شرط در قضیۀ شرطیۀ دیگر است مثل اینکه فرض کنیم همیشه بول برای همه در همۀ اوقات قبل از نوم تحقق پیدا می‌کند و نوم همیشه بعد از بول متحقق می‌شود بطوری که بول ظرفی غیر از قبل از نوم ندارد و نوم هم ظرفی غیر از بعد از 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این‌طوری شد که دو شرط اینطوری پیدا کردیم و مولا هم می‌خواهد عقیب هرشرطی، یک وضو تحقق پیدا کند و یک وجوب وضو ثابت باشد، اینجا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در رابطۀ با آن قضیّۀ شرطیه‌ای که شرطش همیشه از نظر تحقق در خارج، قبل از شرط در قضیّۀ شرطیۀ دیگر است، مولا اینطوری تعبیر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علی ما هو المفروض بول مقدم بر نوم است و در قضیۀ شرطیه دوم اینطوری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فتوضّأ وضوءا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شرطیۀ دوم پیاده بکند برای اینکه شرط در قضیّۀ شرطیّۀ دوم از نظر تحقق خارجی همیشه بعد از وقوع شرط در قضیّۀ شرطیۀ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جزاء را در قضیۀ شرطیۀ اولی مطلق می‌گذارد،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قضیّۀ شرطیّۀ دوم، یک قیدی به جزا می‌زند،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فتوضّأ وضوءا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مانعی ندارد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مشکل ما اینها نبود، مشکل ما این است که بول و نوم اینطور نیست که احدهما به صورت استمرار، تقدم بر دیگری داشته باشد بلکه گاهی بول متقدم بر نوم است، برای آن آدمی که قبلا وضو</w:t>
      </w:r>
      <w:bookmarkStart w:id="1516" w:name="pg13688_140147"/>
    </w:p>
    <w:p>
      <w:pPr>
        <w:pStyle w:val="BookText"/>
        <w:rPr/>
      </w:pPr>
      <w:bookmarkEnd w:id="1516"/>
      <w:r>
        <w:rPr>
          <w:rFonts w:ascii="IRNazanin" w:hAnsi="IRNazanin" w:eastAsia="IRNazanin"/>
          <w:color w:val="111111"/>
          <w:sz w:val="28"/>
          <w:sz w:val="28"/>
          <w:szCs w:val="28"/>
          <w:rtl w:val="true"/>
          <w:lang w:bidi="fa-IR"/>
        </w:rPr>
        <w:t>گرفته، گاهی نوم متقدم بر بول است حتی مسألۀ غلبه هم مطرح نیست، جاهایشان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تقدم و تأخّری بین اینها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مولا چه بگوید؟ در هردو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وضوء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اول، بول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فتوضّأ وضوء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نوم قبل البول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نوم قبل البول تحقق پیدا کرد، چه معنا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آیا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هردو اضافه کند؟ معنا ندارد، به یکی اضافه کند دون دیگری؟ فرض این است که تقدم و تأخّری مطرح نیست بلکه گاهی بول و گاهی نوم متقدم است، اینطور نیست که یک نوع تقدّم و تأخر همیشگی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قیدی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قید در کار نشد، معنایش این است که متعلق حکم، نفس طبیعة الوضوء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یکون هناک قید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مرتین است نه مرة اخری است و نه سایر قیودی که این مفادها را دلالت می‌کند بلکه نفس طبیعة التّوضیء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الطبیعة شد، معقول نیست که نفس الطبیعه متعلق برای دو حکم واقع بشود که حکم دوتا باشد لکن متعلق، شیء واحد و طبیعة واحده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استحالۀ عقلیه دارد که طبیعت واحده بتواند متعلق دو حکم واقع بشود</w:t>
      </w:r>
      <w:r>
        <w:rPr>
          <w:rFonts w:eastAsia="IRNazanin" w:cs="IRNazanin"/>
          <w:color w:val="111111"/>
          <w:sz w:val="28"/>
          <w:szCs w:val="28"/>
          <w:rtl w:val="true"/>
          <w:lang w:bidi="fa-IR"/>
        </w:rPr>
        <w:t>.</w:t>
      </w:r>
    </w:p>
    <w:p>
      <w:pPr>
        <w:pStyle w:val="Heading5"/>
        <w:numPr>
          <w:ilvl w:val="4"/>
          <w:numId w:val="1"/>
        </w:numPr>
        <w:rPr/>
      </w:pPr>
      <w:bookmarkStart w:id="1517" w:name="__RefHeading___Toc126047_3264237689"/>
      <w:bookmarkStart w:id="1518" w:name="_Toc565"/>
      <w:bookmarkEnd w:id="1517"/>
      <w:r>
        <w:rPr>
          <w:rtl w:val="true"/>
        </w:rPr>
        <w:t>سرایت استدلال بر عدم تداخل به مقام ثبوت</w:t>
      </w:r>
      <w:bookmarkEnd w:id="1518"/>
    </w:p>
    <w:p>
      <w:pPr>
        <w:pStyle w:val="BookText"/>
        <w:rPr/>
      </w:pPr>
      <w:r>
        <w:rPr>
          <w:rFonts w:ascii="IRNazanin" w:hAnsi="IRNazanin" w:eastAsia="IRNazanin"/>
          <w:color w:val="111111"/>
          <w:sz w:val="28"/>
          <w:sz w:val="28"/>
          <w:szCs w:val="28"/>
          <w:rtl w:val="true"/>
          <w:lang w:bidi="fa-IR"/>
        </w:rPr>
        <w:t>عرض کردیم که این استدلال را برای قول به تداخل ذکر کردند، لکن این استدلال به مقام ثبوت در قضیّۀ مورد بحث نفوذ می‌کند یعنی این یک مسأله‌ای است که قبلا باید حل بشود اگر به این نتیجه برسیم که عدم تداخل، یک شیء مستحیل است، دیگر استحاله، مربوط به مقام اثبات نیست بلکه استحاله مربوط به مقام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بیان ایشان استفاده می‌شود که ایشان حسب مقام ثبوت، عدم تداخل را محال می‌دانند، برای اینکه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 و حکمان مع حفظ التعدد و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طبیعت واحد و ماهیت واحده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تمام باشد، دیگر باید اصلا در مسألۀ تداخل وارد نشویم برای اینکه وقتی عدم تداخل، استحاله پیدا کرد، دیگر راهی جز مسألۀ تداخل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راهی برای ما نیست تا وارد در مقام اثبات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ایشان با اینکه ابتداء به نظر می‌رسد که یک بیان جالبی است، قابل مناقشه هست یا نه؟</w:t>
      </w:r>
    </w:p>
    <w:p>
      <w:pPr>
        <w:pStyle w:val="Heading5"/>
        <w:numPr>
          <w:ilvl w:val="4"/>
          <w:numId w:val="1"/>
        </w:numPr>
        <w:rPr/>
      </w:pPr>
      <w:bookmarkStart w:id="1519" w:name="__RefHeading___Toc126049_3264237689"/>
      <w:bookmarkStart w:id="1520" w:name="_Toc566"/>
      <w:bookmarkEnd w:id="1519"/>
      <w:r>
        <w:rPr>
          <w:rtl w:val="true"/>
        </w:rPr>
        <w:t>عدم انحصار راه تعدد به راه مرحوم آقای بروجردی ره</w:t>
      </w:r>
      <w:bookmarkEnd w:id="1520"/>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از این حرف ممکن است داده بشود این است که راه تعدد به این راهی که شما ذکر</w:t>
      </w:r>
    </w:p>
    <w:p>
      <w:pPr>
        <w:pStyle w:val="BookText"/>
        <w:rPr/>
      </w:pPr>
      <w:r>
        <w:rPr>
          <w:rFonts w:ascii="IRNazanin" w:hAnsi="IRNazanin" w:eastAsia="IRNazanin"/>
          <w:color w:val="111111"/>
          <w:sz w:val="28"/>
          <w:sz w:val="28"/>
          <w:szCs w:val="28"/>
          <w:rtl w:val="true"/>
          <w:lang w:bidi="fa-IR"/>
        </w:rPr>
        <w:t>کردید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اخیری که مورد بحث ماست که مسألۀ بول و نوم است و هرکدام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متقدما علی الاخر و متأخّرا عن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چاره‌ای نیست برای اینکه نمی‌شود قیدی به طبیعت زده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قیدی امکان دارد و لازم هم نمی‌آید که طبیعت واحده، متعلق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تکوینیات هم این حقیقت وجود دارد که در فلسفه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مسبب را متعلق حرارت قرار می‌دهید، لکن در باطن این مسبّب، یک تضیّق و یک تقیّدی وجود دارد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سبب للحرارة الجائیة من قبل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حرارتی که از قبل آتش می‌آید، نار سببیّت برای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مسألۀ تکوینی هم یک نوع تقیّد و تضیّقی در مسبّب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مانعی دارد که اینجا هم این حرف را بزنیم و بگوییم که یک تقیّد اینطوری در کار است که خود مولا هم می‌تواند تصریح به این تقیّد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من قبل النّوم و اذا نمت فتوضّأ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بول مقدم بر نوم واقع بشود یا نوم مقدم بر بول واقع شود هیچ‌کدام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بلت فتوضّأ من اجل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نمت فتوضّأ من اجل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اینطوری گفت، چه اشکالی در کار است؟ آیا هیچ استحاله‌ای به نظر شما می‌رسد؟ شما راه را بر مولا بستید،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نوم و بول هیچ‌کدام تقّدم و تأخّر بر دیگری مطرح نیست، مولا هیچ کاری نمی‌تواند بکند،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طبیعت را متعلق دو حکم قرار بدهد و نفس طبیعت هم‌چون نمی‌شود متعلق دو حکم باشد، لذا روی قاعده عدم التداخل که معنایش تعدد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بیخود راه را بر مولا بستید، راه برای مولا باز است و این تازه یک راه است و شاید راههای دیگری هم وجود داشته باشد که مولا در اینجایی که قضیّه، قضیّۀ شرطیه است و هر شرطی سببیّت مستقلّه دارد و مسألۀ تقدم و تأخّر هم مطرح نیست یمکن و برای او راه باز است که بگوید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من اجل البول و اذا نمت فتوضأ من اجل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یک چنین عبارتی را بکار ببرد، آیا شما باز هم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است و استحاله در کار است؟ منتها بعدا باید بحث بکنیم که آیا آنجایی که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نمی‌گوید و بطور اطلاق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دنبالش هست یا نه؟ قائل به عدم تداخل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 قضیۀ شرطیه این است که مثل اینکه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النوم و من اجل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تداخل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ظهور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حکم به نفس طبیعت و به نفس ماهیت، متعلق شده</w:t>
      </w:r>
      <w:r>
        <w:rPr>
          <w:rFonts w:eastAsia="IRNazanin" w:cs="IRNazanin"/>
          <w:color w:val="111111"/>
          <w:sz w:val="28"/>
          <w:szCs w:val="28"/>
          <w:rtl w:val="true"/>
          <w:lang w:bidi="fa-IR"/>
        </w:rPr>
        <w:t>.</w:t>
      </w:r>
      <w:bookmarkStart w:id="1521" w:name="pg13688_140149"/>
    </w:p>
    <w:p>
      <w:pPr>
        <w:pStyle w:val="BookText"/>
        <w:rPr/>
      </w:pPr>
      <w:bookmarkEnd w:id="1521"/>
      <w:r>
        <w:rPr>
          <w:rFonts w:ascii="IRNazanin" w:hAnsi="IRNazanin" w:eastAsia="IRNazanin"/>
          <w:color w:val="111111"/>
          <w:sz w:val="28"/>
          <w:sz w:val="28"/>
          <w:szCs w:val="28"/>
          <w:rtl w:val="true"/>
          <w:lang w:bidi="fa-IR"/>
        </w:rPr>
        <w:t>پس ما که اینجا متعرّض بیان ایشان شدیم، صرفا برای این جهت بود که از نظر مقام ثبوت، دچار مشکلی نباشیم، راه برای مولا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مرحلۀ اثبات بشویم، ببینیم آیا حق با آن افرادی است که قائل به عدم تداخل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 الی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با آنهایی است که قائل به تداخل هستند کما نسب الی جماعة یا تفصیل بین افراد یک نوع و تعدد انواع که به مرحوم حلّی صاحب سرائر اصل بحث نسبت داده شده است؟</w:t>
      </w:r>
    </w:p>
    <w:p>
      <w:pPr>
        <w:pStyle w:val="Heading5"/>
        <w:numPr>
          <w:ilvl w:val="4"/>
          <w:numId w:val="1"/>
        </w:numPr>
        <w:rPr/>
      </w:pPr>
      <w:bookmarkStart w:id="1522" w:name="__RefHeading___Toc126051_3264237689"/>
      <w:bookmarkStart w:id="1523" w:name="_Toc567"/>
      <w:bookmarkEnd w:id="1522"/>
      <w:r>
        <w:rPr>
          <w:rtl w:val="true"/>
        </w:rPr>
        <w:t>پرسش</w:t>
      </w:r>
      <w:r>
        <w:rPr>
          <w:rtl w:val="true"/>
        </w:rPr>
        <w:t>:</w:t>
      </w:r>
      <w:bookmarkEnd w:id="1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قاعده در تداخل و عدم تداخل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قاعده فوق در مقام اثبات، کلیّت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مرحوم بروجردی ره بر استحاله عدم تداخل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استدلال فوق به مقام ثبوت سرایت می‌کند؟</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استدلال مرحوم بروجردی ره بر استحالۀ عدم تداخل را بیان کنید</w:t>
      </w:r>
      <w:r>
        <w:rPr>
          <w:rFonts w:eastAsia="IRNazanin" w:cs="IRNazanin"/>
          <w:color w:val="111111"/>
          <w:sz w:val="28"/>
          <w:szCs w:val="28"/>
          <w:rtl w:val="true"/>
          <w:lang w:bidi="fa-IR"/>
        </w:rPr>
        <w:t>.</w:t>
      </w:r>
      <w:bookmarkStart w:id="1524" w:name="pg13688_140150"/>
    </w:p>
    <w:p>
      <w:pPr>
        <w:pStyle w:val="Heading4"/>
        <w:numPr>
          <w:ilvl w:val="3"/>
          <w:numId w:val="1"/>
        </w:numPr>
        <w:rPr/>
      </w:pPr>
      <w:bookmarkStart w:id="1525" w:name="__RefHeading___Toc126053_3264237689"/>
      <w:bookmarkStart w:id="1526" w:name="_Toc568"/>
      <w:bookmarkEnd w:id="1524"/>
      <w:bookmarkEnd w:id="1525"/>
      <w:r>
        <w:rPr>
          <w:rtl w:val="true"/>
        </w:rPr>
        <w:t>درس پانصد و نود و پنجم</w:t>
      </w:r>
      <w:bookmarkEnd w:id="1526"/>
    </w:p>
    <w:p>
      <w:pPr>
        <w:pStyle w:val="Heading5"/>
        <w:numPr>
          <w:ilvl w:val="4"/>
          <w:numId w:val="1"/>
        </w:numPr>
        <w:rPr/>
      </w:pPr>
      <w:bookmarkStart w:id="1527" w:name="__RefHeading___Toc126055_3264237689"/>
      <w:bookmarkStart w:id="1528" w:name="_Toc569"/>
      <w:bookmarkEnd w:id="1527"/>
      <w:r>
        <w:rPr>
          <w:rtl w:val="true"/>
        </w:rPr>
        <w:t>اشاره</w:t>
      </w:r>
      <w:bookmarkEnd w:id="152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29" w:name="__RefHeading___Toc126057_3264237689"/>
      <w:bookmarkStart w:id="1530" w:name="_Toc570"/>
      <w:bookmarkEnd w:id="1529"/>
      <w:r>
        <w:rPr>
          <w:rtl w:val="true"/>
        </w:rPr>
        <w:t>دلیل مرحوم علامه حلی ره بر عدم تداخل</w:t>
      </w:r>
      <w:bookmarkEnd w:id="1530"/>
    </w:p>
    <w:p>
      <w:pPr>
        <w:pStyle w:val="BookText"/>
        <w:rPr/>
      </w:pPr>
      <w:r>
        <w:rPr>
          <w:rFonts w:ascii="IRNazanin" w:hAnsi="IRNazanin" w:eastAsia="IRNazanin"/>
          <w:color w:val="111111"/>
          <w:sz w:val="28"/>
          <w:sz w:val="28"/>
          <w:szCs w:val="28"/>
          <w:rtl w:val="true"/>
          <w:lang w:bidi="fa-IR"/>
        </w:rPr>
        <w:t>بعد از آنکه مقدمات مسألۀ تداخل و عدم تداخل را ملاحظه فرمودید وارد اصل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مشهور قائل به عدم تداخل هستند و مقتضای قاعده را عدم تداخل می‌دانند لذا ابتداء باید ادلۀ مشهور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برای مشهور و به نفع آنها ذکر شده است که ریشۀ همۀ آنها و اصل این ادله، دلیلی است که علامۀ بزرگوار حلی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کتابهای فقهی علامه است و مسائل اختلافیّۀ بین خصوص علماء شیعه را در این کتاب ایشان مطرح کرده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یک دلیلی برای قول به عدم تداخل ذکر می‌کنند که تقریبا پایۀ و ریشۀ همۀ دلیلهای بعدی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توضیحی که عرض می‌کنم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مواردی که ما دو شرط داریم فرضا یکی به نام بول و یکی به نام نوم و این دو شرط، دارای این خصوصیت هستند که گاهی مقترنین هستند و با هم تحقق پیدا می‌کنند و گاهی یکی از آنها مقدم و دیگری مؤخر و در تقدم و تأخر هم هیچ‌کدام</w:t>
      </w:r>
      <w:bookmarkStart w:id="1531" w:name="pg13688_140151"/>
    </w:p>
    <w:p>
      <w:pPr>
        <w:pStyle w:val="BookText"/>
        <w:rPr/>
      </w:pPr>
      <w:bookmarkEnd w:id="1531"/>
      <w:r>
        <w:rPr>
          <w:rFonts w:ascii="IRNazanin" w:hAnsi="IRNazanin" w:eastAsia="IRNazanin"/>
          <w:color w:val="111111"/>
          <w:sz w:val="28"/>
          <w:sz w:val="28"/>
          <w:szCs w:val="28"/>
          <w:rtl w:val="true"/>
          <w:lang w:bidi="fa-IR"/>
        </w:rPr>
        <w:t>خصوصیتی ندارند گاهی بول مقدم بر نوم واقع می‌شود گاهی نوم مقدم بر بول واقع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اینطور موارد، در برخورد با این دو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جریان دارد و دیگر احتمال پنجمی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سه تا از این احتمالات چهارگانه را ابطال کردیم و دلیل بر بطلانش اقامه کردیم، دیگر خودبه‌خود آن احتمال چهارم تعیّن پیدا می‌کند برای اینکه احتمال پنجمی وجود ندارد</w:t>
      </w:r>
      <w:r>
        <w:rPr>
          <w:rFonts w:eastAsia="IRNazanin" w:cs="IRNazanin"/>
          <w:color w:val="111111"/>
          <w:sz w:val="28"/>
          <w:szCs w:val="28"/>
          <w:rtl w:val="true"/>
          <w:lang w:bidi="fa-IR"/>
        </w:rPr>
        <w:t>.</w:t>
      </w:r>
    </w:p>
    <w:p>
      <w:pPr>
        <w:pStyle w:val="Heading5"/>
        <w:numPr>
          <w:ilvl w:val="4"/>
          <w:numId w:val="1"/>
        </w:numPr>
        <w:rPr/>
      </w:pPr>
      <w:bookmarkStart w:id="1532" w:name="__RefHeading___Toc126059_3264237689"/>
      <w:bookmarkStart w:id="1533" w:name="_Toc571"/>
      <w:bookmarkEnd w:id="1532"/>
      <w:r>
        <w:rPr>
          <w:rtl w:val="true"/>
        </w:rPr>
        <w:t>احتمالات در تداخل</w:t>
      </w:r>
      <w:r>
        <w:rPr>
          <w:rtl w:val="true"/>
        </w:rPr>
        <w:t xml:space="preserve">: </w:t>
      </w:r>
      <w:r>
        <w:rPr>
          <w:rtl w:val="true"/>
        </w:rPr>
        <w:t>سقوط قضیتین از سببیت</w:t>
      </w:r>
      <w:bookmarkEnd w:id="1533"/>
    </w:p>
    <w:p>
      <w:pPr>
        <w:pStyle w:val="BookText"/>
        <w:rPr/>
      </w:pPr>
      <w:r>
        <w:rPr>
          <w:rFonts w:ascii="IRNazanin" w:hAnsi="IRNazanin" w:eastAsia="IRNazanin"/>
          <w:color w:val="111111"/>
          <w:sz w:val="28"/>
          <w:sz w:val="28"/>
          <w:szCs w:val="28"/>
          <w:rtl w:val="true"/>
          <w:lang w:bidi="fa-IR"/>
        </w:rPr>
        <w:t>اولین احتمال از این چهار احتمال این است که کسی اینگونه احتمال بدهد که اگر بول و نوم تحقق پیدا کردند، چه متعاقبین و چه متقارنین، در اینجا که هردو تحقق پیدا می‌کنند، نقششان این است که هردو از سببیت ساقط می‌شوند و دیگر هیچ‌کدام از آنها اثری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بول به تنهایی باشد، در وجوب وضوء مؤثر است و اگر نوم به تنهایی باشد، در وجوب وضوء مؤثر است، اما اگر با هم شدند چه پشت سر هم و چه متقارن باهم، کأنّ مثل متعارضینی که تساقط می‌کنند، نتیجۀ اجتماع اینها این است که هیچ‌کدام از آنها دیگر سببیتی برای وجوب وضوء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احتمال این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این احتمال را بدهد که این برای آنجایی است که بول به تنهایی تحقق پیدا کند و نوم به تنهایی تحقق پیدا کند اما آنجایی که هردو چه باهم و چه پشت سر هم تحقق پیدا کنند اصلا وضوء واجب نیست و این دو هیچ‌گونه نقشی در مسألۀ وجوب وضوء ندارند؟ پیداست که این احتمال باطل است هم با ظاهر قضیتین نمی‌سازد و هم در هیچ جایی فتوا هم‌چنین احتمالی را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احتمال اول را باید کنار بگذاریم</w:t>
      </w:r>
      <w:r>
        <w:rPr>
          <w:rFonts w:eastAsia="IRNazanin" w:cs="IRNazanin"/>
          <w:color w:val="111111"/>
          <w:sz w:val="28"/>
          <w:szCs w:val="28"/>
          <w:rtl w:val="true"/>
          <w:lang w:bidi="fa-IR"/>
        </w:rPr>
        <w:t>.</w:t>
      </w:r>
    </w:p>
    <w:p>
      <w:pPr>
        <w:pStyle w:val="Heading5"/>
        <w:numPr>
          <w:ilvl w:val="4"/>
          <w:numId w:val="1"/>
        </w:numPr>
        <w:rPr/>
      </w:pPr>
      <w:bookmarkStart w:id="1534" w:name="__RefHeading___Toc126061_3264237689"/>
      <w:bookmarkStart w:id="1535" w:name="_Toc572"/>
      <w:bookmarkEnd w:id="1534"/>
      <w:r>
        <w:rPr>
          <w:rtl w:val="true"/>
        </w:rPr>
        <w:t>استناد شرط به واحد معیّن و واحد غیر معیّن</w:t>
      </w:r>
      <w:bookmarkEnd w:id="1535"/>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در اینجا که بول و نوم تحقق پیدا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مسبب و جزا که عبارت از وجوب وضوء است، استناد به یکی از این دو سبب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هم دو صورت می‌توانیم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واحد معیّن دارد و یک احتمال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واحد غیر معیّن دارد و هیچ‌کدام قابل قبول نیست برای اینکه شما می‌خواهید آن واحد معیّن را مثلا عبارت از بول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ترجیحی برای بول وجود دارد که وجوب وضوء را مستند به او قرار بدهید؟ و چه کمبودی در سببیت نوم وجود دارد که آن را از دائرۀ</w:t>
      </w:r>
      <w:bookmarkStart w:id="1536" w:name="pg13688_140152"/>
    </w:p>
    <w:p>
      <w:pPr>
        <w:pStyle w:val="BookText"/>
        <w:rPr/>
      </w:pPr>
      <w:bookmarkEnd w:id="1536"/>
      <w:r>
        <w:rPr>
          <w:rFonts w:ascii="IRNazanin" w:hAnsi="IRNazanin" w:eastAsia="IRNazanin"/>
          <w:color w:val="111111"/>
          <w:sz w:val="28"/>
          <w:sz w:val="28"/>
          <w:szCs w:val="28"/>
          <w:rtl w:val="true"/>
          <w:lang w:bidi="fa-IR"/>
        </w:rPr>
        <w:t xml:space="preserve">سببیت خارج بکنید؟ پس اگر بخواهید یکی معیّن از این بول یا نوم را متصف به سببیت بکنید،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رابطۀ با دو قضیۀ شرطیه، نسبت متساوی است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بخواهید مستند به واحد غیر معین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خلف این است که مخالف با ظاهر دو قضیۀ شرطیه است برای اینکه این دو قضیۀ شرطیه هرکدامشان برای شرط خودشان سببیت مستقله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سبب مستقل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سبب مستقل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مطلب سومی به نام واحد غیر معیّن با ملاحظۀ دو قضیۀ شرطیه نمی‌بینیم که برایش جعل سببیت شده باشد و واحد غیر معیّن را مؤثر در وجوب وضوء و ترتب جزا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دوم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اجتماع سببین چه متعاقبین و چه متقارنین، مسبب، به واحد معین مرتبط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من غیر مرحج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واحد غیر معیّن مستند است، این مخالف با ظاهر دو قضیۀ شرطیه است که دائرۀ سببیت را روی بول و نوم محدود کرده است نه روی یکی غیر معیّن از بول و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دوم هم باطل است</w:t>
      </w:r>
      <w:r>
        <w:rPr>
          <w:rFonts w:eastAsia="IRNazanin" w:cs="IRNazanin"/>
          <w:color w:val="111111"/>
          <w:sz w:val="28"/>
          <w:szCs w:val="28"/>
          <w:rtl w:val="true"/>
          <w:lang w:bidi="fa-IR"/>
        </w:rPr>
        <w:t>.</w:t>
      </w:r>
    </w:p>
    <w:p>
      <w:pPr>
        <w:pStyle w:val="Heading5"/>
        <w:numPr>
          <w:ilvl w:val="4"/>
          <w:numId w:val="1"/>
        </w:numPr>
        <w:rPr/>
      </w:pPr>
      <w:bookmarkStart w:id="1537" w:name="__RefHeading___Toc126063_3264237689"/>
      <w:bookmarkStart w:id="1538" w:name="_Toc573"/>
      <w:bookmarkEnd w:id="1537"/>
      <w:r>
        <w:rPr>
          <w:rtl w:val="true"/>
        </w:rPr>
        <w:t>نقش مجموع شرطین در جزاء</w:t>
      </w:r>
      <w:bookmarkEnd w:id="1538"/>
    </w:p>
    <w:p>
      <w:pPr>
        <w:pStyle w:val="BookText"/>
        <w:rPr/>
      </w:pPr>
      <w:r>
        <w:rPr>
          <w:rFonts w:ascii="IRNazanin" w:hAnsi="IRNazanin" w:eastAsia="IRNazanin"/>
          <w:color w:val="111111"/>
          <w:sz w:val="28"/>
          <w:sz w:val="28"/>
          <w:szCs w:val="28"/>
          <w:rtl w:val="true"/>
          <w:lang w:bidi="fa-IR"/>
        </w:rPr>
        <w:t>نوبت به احتمال سوم می‌رسد که یک حرفی را بزنیم که در یکی از مقدمات بحثمان تبعا لمرحوم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اصلا از محل نزاع بیرون است و آن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بود، معنایش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سبب مستقل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بود، ما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سبب مستقل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که هردو هست،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سببیت برای ترتب جزا دارد و یکی از احتمالاتی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 و 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می‌کرد، همین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مؤثر در وجود قصر است، نه جامع و قدر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یعنی هم باید خفاء اذان تحقق پیدا کند و هم باید خفاء جدران تحقق پیدا کند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ما نحن فیه این حرف را زد که اگر یکی از این دو قضیۀ شرطیه وجود داشت ما استفاده می‌کردیم که بول به تنهایی یا نوم به تنهایی مدخلیت در وجوب وضوء دارد، اما حالا که هر دو قضیۀ شرطیه وجود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 بین بول و نوم تحقق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مسألۀ تداخل و عدم تداخل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باید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احتمال، تداخل و عدم تداخل،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بول و هم نوم هرکدام به عنوان جزء سبب تحقق پیدا بکنند تا</w:t>
      </w:r>
      <w:bookmarkStart w:id="1539" w:name="pg13688_140153"/>
    </w:p>
    <w:p>
      <w:pPr>
        <w:pStyle w:val="BookText"/>
        <w:rPr/>
      </w:pPr>
      <w:bookmarkEnd w:id="1539"/>
      <w:r>
        <w:rPr>
          <w:rFonts w:ascii="IRNazanin" w:hAnsi="IRNazanin" w:eastAsia="IRNazanin"/>
          <w:color w:val="111111"/>
          <w:sz w:val="28"/>
          <w:sz w:val="28"/>
          <w:szCs w:val="28"/>
          <w:rtl w:val="true"/>
          <w:lang w:bidi="fa-IR"/>
        </w:rPr>
        <w:t>سبب، کامل شود و تام شود و مسبب بر آن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اصلا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سوم هم که یک چنین معنایی است را باید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سه احتمال کنار رفت، احتمال چهارم باقی می‌ماند که هر سببی، یک مسبب خاصی بر آن ترتب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هرسببی سببیت برای مسبب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سببیت برای وجوب وضوء، نوم هم سببیت برای وجوب وضوء و هرکدام از اینها جدای از دیگری هستند ارتباطی به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احتمال پنجمی در اینجا جریان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اینها را نقل می‌کنیم، نه اینکه این مسائل مورد تأیید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همۀ مشایخ، در تقریرات بحثشان که البته مباحث الفاظ را به قلم مبارکشان ننوشته‌اند، بلکه یکی از شاگردان مبرّز ایشان تقریرات ایشان را به نام مطارح الانذار نوشته است که اخیرا هم تجدید طبع شده است، استدلال علامه را به یک صورت جالبی بیرون آورده است و خیلی هم مفصل در این رابطه بحث کرده‌اند</w:t>
      </w:r>
      <w:r>
        <w:rPr>
          <w:rFonts w:eastAsia="IRNazanin" w:cs="IRNazanin"/>
          <w:color w:val="111111"/>
          <w:sz w:val="28"/>
          <w:szCs w:val="28"/>
          <w:rtl w:val="true"/>
          <w:lang w:bidi="fa-IR"/>
        </w:rPr>
        <w:t>.</w:t>
      </w:r>
    </w:p>
    <w:p>
      <w:pPr>
        <w:pStyle w:val="Heading5"/>
        <w:numPr>
          <w:ilvl w:val="4"/>
          <w:numId w:val="1"/>
        </w:numPr>
        <w:rPr/>
      </w:pPr>
      <w:bookmarkStart w:id="1540" w:name="__RefHeading___Toc126065_3264237689"/>
      <w:bookmarkStart w:id="1541" w:name="_Toc574"/>
      <w:bookmarkEnd w:id="1540"/>
      <w:r>
        <w:rPr>
          <w:rtl w:val="true"/>
        </w:rPr>
        <w:t>تقریر مرحوم شیخ ره از استدلال علامه حلی ره</w:t>
      </w:r>
      <w:bookmarkEnd w:id="1541"/>
    </w:p>
    <w:p>
      <w:pPr>
        <w:pStyle w:val="BookText"/>
        <w:rPr/>
      </w:pP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مبتنی بر سه مقدمه است که باید این سه مقدمه هرسه قبول بشود و پذیرفته بشود تا نوبت به عدم تداخل که بیان مشهور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یکی از این مقدمات مناقشه کند و یکی از این مقدمات را نپذیرد، دیگر مسألۀ عدم تداخل بطور کلی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این مقدمات ما را به مسألۀ عدم تداخل هدایت می‌کند و الا اگر یکی از آنها کنار رفت و مورد مناقشه واقع شد، دیگر مسألۀ عدم تداخل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یک اجمال دارد و یک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این مقدمات ثلاثه‌ای که مرحوم شیخ ذکر می‌کنند این است که در اولین مقدمه، اینجایی که بول و نوم تحقق پیدا می‌کند مخصوصا در صورت تعاقبش که مسأله پیچیده‌تر است، باید این معنی را ثابت کنیم که اگر نوم به دنبال بول تحقق پیدا کرد، این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وجوده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عدم تداخل اولین پایه اساسی که برای مسألۀ عدم تداخل باید پایه‌گذاری کند این است که این نومی که به دنبال بول تحقق پیدا می‌کند، این سببی که دوم تحقق پیدا کرده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آنجایی فرض کنید که این انسان وضوء گرفته است حالا به عنوان ناقض اول بول بعد الوضوء آمده است و بعد البول نوم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مسأله این است که آیا این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 یا لیس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اول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مسألۀ عدم تداخل نمی‌تواند مطرح شود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قائل به عدم تداخل باید این مقدمه را اثبات کند که این نومی که به دنبال بول تحقق پیدا می‌کند</w:t>
      </w:r>
    </w:p>
    <w:p>
      <w:pPr>
        <w:pStyle w:val="BookText"/>
        <w:rPr/>
      </w:pPr>
      <w:r>
        <w:rPr>
          <w:rFonts w:ascii="IRNazanin" w:hAnsi="IRNazanin" w:eastAsia="IRNazanin"/>
          <w:color w:val="111111"/>
          <w:sz w:val="28"/>
          <w:sz w:val="28"/>
          <w:szCs w:val="28"/>
          <w:rtl w:val="true"/>
          <w:lang w:bidi="fa-IR"/>
        </w:rPr>
        <w:t>همانطوری که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نوم بعد البول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که عمدۀ مقدمات هم تقریبا این مقدمه است که بعد ان شاء الله تفصیلش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 این است که حالا که در مقدمۀ اول فرض کردیم این نوم اثر دارد، اثرش چیست؟ باید این حرف را بزنیم که این یک اثری دارد غیر از آن اثری که بول مؤثر در آن اثر بوده است، در مقابل این احتمال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وضوء که بول تحقق پیدا کرد، حدوثا مؤثر است اما به دنبال بول وقتی که نوم هم آمد، بقاء وجوب وضوء به هردو ارتباط و استناد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غیر از مقدمۀ اول است برای اینکه 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اولی، اصل مؤثریت نوم عقیب البول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لقائل أن یقول که اثر دارد و اثرش این است که بقای وجوب وضو مستند به هردو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نوم نیامده بود، همانطوری که وجوب وضو حدوثا به بول ارتباط داشت، بقای آن هم به بول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نوم عقیب البول تحقق پیدا کرد، در بقا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هستیم، ما شریکیم به حسب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دارد، اما اثرش باید غیر از اثر 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مقدمۀ دوم بعد از قبول مؤثریت نومی که عقیب البول واقع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تازه دارد، اثر جدید دارد، غیر از آن اثری که بولی که قبلا تحقق پیدا کرده است، مؤثر در آن اثر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هم باید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همین‌جا ختم نمی‌شود یک مقدمۀ سومی هم باید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این که کسی اینگونه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مؤثر فی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نومی هم که بعد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فی وجوب الوضوء بعنوان تکلیف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دوتا وجوب وضوء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این دوتا وجوب وضوء، مسألۀ عدم تداخل را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لازم است دوتا وجوب وضوء به معنای عدم تداخل نیست بلکه وجوب دو وضوء گرفتن به معنی عدم 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چند روز قبل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بعضی‌ها تداخل مسببات را به آن معنا،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مولا دو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دستور و دو تکلیف است اما مکلف در مقام امتثال می‌تواند بین اینها جمع کند که برود یک عالم هاشمی پیدا کند و اکرام او را به ضیافت انجام دهد که با عمل واحد،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الامتثالین و الموافقتین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ما نحن فیه روشن‌تر از این مثال بگوید که مگر مولا دو تکلیف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دیگر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وضوی واحد هردو تکلیف را امتثال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وضوی واحد، موافقت هردو تکلیف تحقق پیدا می‌کند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سومی که قائل به عدم تداخل باید ثابت کند، این است که</w:t>
      </w:r>
      <w:bookmarkStart w:id="1542" w:name="pg13688_140155"/>
    </w:p>
    <w:p>
      <w:pPr>
        <w:pStyle w:val="BookText"/>
        <w:rPr/>
      </w:pPr>
      <w:bookmarkEnd w:id="1542"/>
      <w:r>
        <w:rPr>
          <w:rFonts w:ascii="IRNazanin" w:hAnsi="IRNazanin" w:eastAsia="IRNazanin"/>
          <w:color w:val="111111"/>
          <w:sz w:val="28"/>
          <w:sz w:val="28"/>
          <w:szCs w:val="28"/>
          <w:rtl w:val="true"/>
          <w:lang w:bidi="fa-IR"/>
        </w:rPr>
        <w:t>مسبب که عبارت از وجوب وضوء است، نه اینکه در نفس الوجوب تعدد قائل بشوید بلکه متعلق باید متعدد بشود یعنی دو مرتبه باید وضوء گرفته شود نه دو وجوب وضوء که با یک وضوء قابل امتثال و قابل موافقت باشد و الا صد تکلیف هم اگر با یک وضوء قابل امتثال شد، اسم این را نمی‌توانیم عدم تداخل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تداخل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مکرر باشد، متعلق باید تعدد داشته باشد، واجب مکررا تحقق پیدا کند نه وجوب تعدد داشته باشد ولو اینکه در مقام امتثال، با یک عمل بشود این تکالیف متعدده و احکام متعدده امتثال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بیان مرحوم شیخ در مقدمات ثلاث بطور اجمال این شد که اولا وجود آن سبب دوم را کالعدم فرض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اثرش غیر از اثر سبب اول باشد نه اینکه وجوب الوضوء بقاء استناد به هر دو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مغایرت در اثر را که می‌گوییم نه به معنای تعدد تکلیف باشد که امتثالش در خارج به عمل واحد تحقق پیدا کند بلکه تعدد به معنای تعدد متعلق وجوب است یعنی وضوء باید تکرر داشته باشد وضوء باید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یکی از این مقدمات، مناقشه بکند، بساط قائل به عدم تداخل به‌طور کلی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به عدم تداخل است که باید جمیع این مقدمات را به اثبات برساند تا بتواند قائل به عدم تداخل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شیخ برای اثبات این مقدمات که مهمترین مقدمه‌اش آن مقدمۀ اولی است که خیلی مفصل در آن مقدمۀ اولی مرحوم شیخ بحث کرده‌اند بطوری که این بعدی‌ها و تلامذۀ مرحوم شیخ چه تلامذۀ بلاواسطۀ ایشان مثل مرحوم آخوند و چه تلامذۀ مع الواسطۀ ایشان، یک گوشه‌ای از بیان مرحوم شیخ را در این مقدمۀ اولی گرفته‌اند و آن را بصورت و در قالب یک دلیل مستقلی برای قول به عدم تداخل درآورده‌اند، که ما بعضی از این تعبیرات و بیانات را ان شاء الله باید متعرض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مقدمۀ اولی مناقشه کردیم و راه را از همین‌جا مسدود کردیم، دیگر به فرمایش خود شیخ، عدم تداخل نمی‌تواند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مقدمۀ اولی یک مقدار باید دقت کنیم ببینیم قابل قبول هست یا نه؟</w:t>
      </w:r>
    </w:p>
    <w:p>
      <w:pPr>
        <w:pStyle w:val="Heading5"/>
        <w:numPr>
          <w:ilvl w:val="4"/>
          <w:numId w:val="1"/>
        </w:numPr>
        <w:rPr/>
      </w:pPr>
      <w:bookmarkStart w:id="1543" w:name="__RefHeading___Toc126067_3264237689"/>
      <w:bookmarkStart w:id="1544" w:name="_Toc575"/>
      <w:bookmarkEnd w:id="1543"/>
      <w:r>
        <w:rPr>
          <w:rtl w:val="true"/>
        </w:rPr>
        <w:t>پرسش</w:t>
      </w:r>
      <w:r>
        <w:rPr>
          <w:rtl w:val="true"/>
        </w:rPr>
        <w:t>:</w:t>
      </w:r>
      <w:bookmarkEnd w:id="15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مذکور در کلام علامه 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قضیتین از سببیت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استناد شرط به واحد غیر معیّن مستلزم خلف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مجموع شرطین در جزاء نقش دارند؟</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مرحوم شیخ ره از استلال علامه ره را بیان کنید</w:t>
      </w:r>
      <w:r>
        <w:rPr>
          <w:rFonts w:eastAsia="IRNazanin" w:cs="IRNazanin"/>
          <w:color w:val="111111"/>
          <w:sz w:val="28"/>
          <w:szCs w:val="28"/>
          <w:rtl w:val="true"/>
          <w:lang w:bidi="fa-IR"/>
        </w:rPr>
        <w:t>.</w:t>
      </w:r>
      <w:bookmarkStart w:id="1545" w:name="pg13688_140156"/>
    </w:p>
    <w:p>
      <w:pPr>
        <w:pStyle w:val="Heading4"/>
        <w:numPr>
          <w:ilvl w:val="3"/>
          <w:numId w:val="1"/>
        </w:numPr>
        <w:rPr/>
      </w:pPr>
      <w:bookmarkStart w:id="1546" w:name="__RefHeading___Toc126069_3264237689"/>
      <w:bookmarkStart w:id="1547" w:name="_Toc576"/>
      <w:bookmarkEnd w:id="1545"/>
      <w:bookmarkEnd w:id="1546"/>
      <w:r>
        <w:rPr>
          <w:rtl w:val="true"/>
        </w:rPr>
        <w:t>درس پانصد و نود و ششم</w:t>
      </w:r>
      <w:bookmarkEnd w:id="1547"/>
    </w:p>
    <w:p>
      <w:pPr>
        <w:pStyle w:val="Heading5"/>
        <w:numPr>
          <w:ilvl w:val="4"/>
          <w:numId w:val="1"/>
        </w:numPr>
        <w:rPr/>
      </w:pPr>
      <w:bookmarkStart w:id="1548" w:name="__RefHeading___Toc126071_3264237689"/>
      <w:bookmarkStart w:id="1549" w:name="_Toc577"/>
      <w:bookmarkEnd w:id="1548"/>
      <w:r>
        <w:rPr>
          <w:rtl w:val="true"/>
        </w:rPr>
        <w:t>اشاره</w:t>
      </w:r>
      <w:bookmarkEnd w:id="15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50" w:name="__RefHeading___Toc126073_3264237689"/>
      <w:bookmarkStart w:id="1551" w:name="_Toc578"/>
      <w:bookmarkEnd w:id="1550"/>
      <w:r>
        <w:rPr>
          <w:rtl w:val="true"/>
        </w:rPr>
        <w:t>بیان شیخ انصاری ره بر اثبات ادعای مشهور</w:t>
      </w:r>
      <w:bookmarkEnd w:id="1551"/>
    </w:p>
    <w:p>
      <w:pPr>
        <w:pStyle w:val="BookText"/>
        <w:rPr/>
      </w:pPr>
      <w:r>
        <w:rPr>
          <w:rFonts w:ascii="IRNazanin" w:hAnsi="IRNazanin" w:eastAsia="IRNazanin"/>
          <w:color w:val="111111"/>
          <w:sz w:val="28"/>
          <w:sz w:val="28"/>
          <w:szCs w:val="28"/>
          <w:rtl w:val="true"/>
          <w:lang w:bidi="fa-IR"/>
        </w:rPr>
        <w:t>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مدعای مشهور که عبارت از قول به عدم تداخل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قول، نیاز به این دارد که سه مقدمه را ثابت بکنند و اگر هرکدام از این مقدمات مورد مناقشه واقع بشود، قائل به عدم تداخل نمی‌تواند مدعای خودش را ثابت بکند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اول را مرحوم شیخ بسیار مفصل ذکر کرده‌اند و بعد از ایشان هم هرکدام، قسمتی از این مقدمه را تقریبا به صورت یک دلیل مستقلی درآورده‌اند، هم تلامذۀ بلاواسطۀ ایشان مثل مرحوم آخوند و ظاهرا محقق همدانی و هم تلامذۀ مع الواسطه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رابطۀ با این مقدمه، بیانی در کفایه دارند که نظیر آن بیان و شاید مفصل‌تر و جالب‌تر را مرحوم محقق همدانی صاحب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از کتابهای بسیار نفیس فقهی ماست و بعد از جواهر نوشته شده است و متأسفانه دورۀ فقه نیست، اما قلم ایشان همانطور که ملاحظه فرموده‌اید بسیار روان و جالب و مفهم است و هیچ‌گونه ابهام و اجمالی در بیان قلمی ایشان</w:t>
      </w:r>
      <w:bookmarkStart w:id="1552" w:name="pg13688_140157"/>
    </w:p>
    <w:p>
      <w:pPr>
        <w:pStyle w:val="BookText"/>
        <w:rPr/>
      </w:pPr>
      <w:bookmarkEnd w:id="1552"/>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مسائل اصولیه ارتباط پیدا می‌کند تحقیق خودشان را در آن رابطه در همان کتاب فقهی بیان می‌فرمایند</w:t>
      </w:r>
      <w:r>
        <w:rPr>
          <w:rFonts w:eastAsia="IRNazanin" w:cs="IRNazanin"/>
          <w:color w:val="111111"/>
          <w:sz w:val="28"/>
          <w:szCs w:val="28"/>
          <w:rtl w:val="true"/>
          <w:lang w:bidi="fa-IR"/>
        </w:rPr>
        <w:t>.</w:t>
      </w:r>
    </w:p>
    <w:p>
      <w:pPr>
        <w:pStyle w:val="Heading5"/>
        <w:numPr>
          <w:ilvl w:val="4"/>
          <w:numId w:val="1"/>
        </w:numPr>
        <w:rPr/>
      </w:pPr>
      <w:bookmarkStart w:id="1553" w:name="__RefHeading___Toc126075_3264237689"/>
      <w:bookmarkStart w:id="1554" w:name="_Toc579"/>
      <w:bookmarkEnd w:id="1553"/>
      <w:r>
        <w:rPr>
          <w:rtl w:val="true"/>
        </w:rPr>
        <w:t>بیان مصباح الفقیه بر عدم تداخل</w:t>
      </w:r>
      <w:bookmarkEnd w:id="1554"/>
    </w:p>
    <w:p>
      <w:pPr>
        <w:pStyle w:val="BookText"/>
        <w:rPr/>
      </w:pPr>
      <w:r>
        <w:rPr>
          <w:rFonts w:ascii="IRNazanin" w:hAnsi="IRNazanin" w:eastAsia="IRNazanin"/>
          <w:color w:val="111111"/>
          <w:sz w:val="28"/>
          <w:sz w:val="28"/>
          <w:szCs w:val="28"/>
          <w:rtl w:val="true"/>
          <w:lang w:bidi="fa-IR"/>
        </w:rPr>
        <w:t>در رابطۀ با عدم تداخل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مولا در غیر قضایای شرطیه که مسألۀ تعلیق و شرطیتی وجود ندارد ما هیچ تردیدی نداریم اگر مولا یک فعلی را یک متعلقی را محکوم به وجوب کرد، لکن قبل از آن‌که مکلف آن متعلق را در خارج ایجاد کند، ثانیا عین همان دستور از ناحیۀ مولا صادر شد مثل اینکه در موالی عرفیه مولا به عبدش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عبد برود و آب را برای مولا بیاورد و در اختیار مولا قرار بدهد، مجددا مولا دستور صادر کرد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هرکدام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وجوب واقع شده است، اطلاق دارند،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متعلق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اطلاق دارد،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که ما یک قیدی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اضافه کنیم و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 مرة اخری بعد 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هردو اطلاق هم در دستور اول هم در دستور دوم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که در برابر این دو اطلاق واقع می‌شویم با توجه به یک مسألۀ خارجیه که یک طبیعت و یک ماهیت، همانطوری که نمی‌شود دارای دو حکم متضاد باشد، نمی‌شود دارای دو حکم متماثل هم باشد، اجتماع مثلین هم مثل اجتماع ضدین محکوم به استحاله است، پس در اینجا چه کنیم؟ از یک طرف هیچ قیدی در متعلق هیچ‌یک از دو حکم وجود ندارد و از طرف دیگر، نمی‌شود یک عنوان و یک ماهیت، متعلق دو حکم تأسیسی و دو حکم استقلالی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چنین موارد، همانطوری که عقل می‌فهمد، عقلا هم همین معنا را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می‌گویند و عقل هم می‌گوید که این دستور دوم جز عنوان تأکید برای دستور اول مطلب تازه‌ای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دو اطلاق، چنین اقتضا می‌کند و در مقابل این دو اطلاق هم مسألۀ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هستیم که با حکم دومی مولا به عنوان تأکید حکم اول برخورد کنیم و در نتیجه بگوییم</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بالماء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منتها وجوبش مؤکد است و حکمش بوسیلۀ حکم ثانی تأکد پیدا کرده است بدون اینکه تعدد و تکثری در اینجا مطرح باشد</w:t>
      </w:r>
      <w:r>
        <w:rPr>
          <w:rFonts w:eastAsia="IRNazanin" w:cs="IRNazanin"/>
          <w:color w:val="111111"/>
          <w:sz w:val="28"/>
          <w:szCs w:val="28"/>
          <w:rtl w:val="true"/>
          <w:lang w:bidi="fa-IR"/>
        </w:rPr>
        <w:t>.</w:t>
      </w:r>
      <w:bookmarkStart w:id="1555" w:name="pg13688_140158"/>
    </w:p>
    <w:p>
      <w:pPr>
        <w:pStyle w:val="Heading5"/>
        <w:numPr>
          <w:ilvl w:val="4"/>
          <w:numId w:val="1"/>
        </w:numPr>
        <w:rPr/>
      </w:pPr>
      <w:bookmarkStart w:id="1556" w:name="__RefHeading___Toc126077_3264237689"/>
      <w:bookmarkStart w:id="1557" w:name="_Toc580"/>
      <w:bookmarkEnd w:id="1555"/>
      <w:bookmarkEnd w:id="1556"/>
      <w:r>
        <w:rPr>
          <w:rtl w:val="true"/>
        </w:rPr>
        <w:t>خصوصیت قضیه شرطیه نسبت به اطلاق</w:t>
      </w:r>
      <w:bookmarkEnd w:id="1557"/>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قضیۀ شرطیه، مسأله به همین صورتی است که ذکر شد و هیچ اشکالی در کار نیست اما وقتی که این دو دستور مولا به صورت قضیۀ شرطیه مطرح می‌شود، مسألۀ شرط و جزا معلق و معلق علیه پیش می‌آید مثل همان 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مورد با آن مورد قبلی،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با این دو، مشابه باهم رفتار کنیم بلکه حسابهایشان جداست برای اینکه در آن مورد اول، آن دو اطلاقی که در دستور مولا بود، در خود دستور مولا چیزی با آن دو اطلاق معارضه نمی‌کرد، ما بودیم و دو دستور مطلق بدون اینکه اطلاقش معارض و مخالفی داشته باشد اما در قضایای شرطیه، درست است که جزا عبارت از وجوب وضو است، درست است که این وجوب وضوها از نظر متعلق، اطلاق دارد، درست است که در هیچ‌کدام هیچ قیدی ذکر نشده است و نگفته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 وضوء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قید یا قیود دیگری که مشابه با این است را نیاورده است،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فتوضأ وضوء من قبل البول او توضأ وضوء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قیود در حکم و در قضیۀ شرطیه وجود ندارد و در حقیقت اگر ما جزا را به تنهایی ملاحظه کنیم، مثل همان مورد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پای قضیۀ شرطیه و تعلیق مطرح است، اینجا در مقابل دو اطلاق دو چیز ایستاده‌اند در خود دستور مولا نه خارج از دستور مولا و آن این است که هرکدام از این دو قضیۀ شرطیه به لحاظ خود قضیۀ شرطیه ظهور در سببیت مستقله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سبب مستقل لوجوب الوضوء،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سبب مستقل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که ما از یک طرف دو اطلاق داشته باشیم، که لازمۀ دو اطلاق این است که دو حکم وجود نداشته باشد، چون نمی‌شود شیء واحد و ماهیت واحده بدون هیچ تغایری و فرقی در قید و خصوصیات، متعلق حکمین متماثلین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جزا که نگاه می‌کنیم، می‌بینیم اجتماع دو وجوب روی ماهیت وضو بدون هیچ قید و شرط نمی‌شود، از طرفی، به شرط نگاه می‌کنیم به مقتضای قضیۀ شرطیه، قضیۀ شرطیه می‌گوید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بول سببیت مستقله برای وجوب وضو دارد نوم هم سببیت مستقله برای وجوب وضو دارد و این شرط و جزا باهم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این دو را باهم جمع کنیم و بالاخره باید یکی را حاکم بر دیگری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طبیعت واحده دارای دو حکم باشد و از طرفی هم بول یک سببیت مستقله برای وجوب وضو و نوم هم یک سببیت مستقله برای وجوب</w:t>
      </w:r>
      <w:bookmarkStart w:id="1558" w:name="pg13688_140159"/>
    </w:p>
    <w:p>
      <w:pPr>
        <w:pStyle w:val="BookText"/>
        <w:rPr/>
      </w:pPr>
      <w:bookmarkEnd w:id="1558"/>
      <w:r>
        <w:rPr>
          <w:rFonts w:ascii="IRNazanin" w:hAnsi="IRNazanin" w:eastAsia="IRNazanin"/>
          <w:color w:val="111111"/>
          <w:sz w:val="28"/>
          <w:sz w:val="28"/>
          <w:szCs w:val="28"/>
          <w:rtl w:val="true"/>
          <w:lang w:bidi="fa-IR"/>
        </w:rPr>
        <w:t>وضوء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 اطلاق متعلق جزا در دو قضیۀ شرطیه و بین ظهور قضیۀ شرطیه در سببیت مستقله تعارض است و ما ظهور قضیۀ شرطیه در سببیت مستقله را بر ظهور جزا در اطلاق متعلق مقدم می‌داریم</w:t>
      </w:r>
      <w:r>
        <w:rPr>
          <w:rFonts w:eastAsia="IRNazanin" w:cs="IRNazanin"/>
          <w:color w:val="111111"/>
          <w:sz w:val="28"/>
          <w:szCs w:val="28"/>
          <w:rtl w:val="true"/>
          <w:lang w:bidi="fa-IR"/>
        </w:rPr>
        <w:t>.</w:t>
      </w:r>
    </w:p>
    <w:p>
      <w:pPr>
        <w:pStyle w:val="Heading5"/>
        <w:numPr>
          <w:ilvl w:val="4"/>
          <w:numId w:val="1"/>
        </w:numPr>
        <w:rPr/>
      </w:pPr>
      <w:bookmarkStart w:id="1559" w:name="__RefHeading___Toc126079_3264237689"/>
      <w:bookmarkStart w:id="1560" w:name="_Toc581"/>
      <w:bookmarkEnd w:id="1559"/>
      <w:r>
        <w:rPr>
          <w:rtl w:val="true"/>
        </w:rPr>
        <w:t>علت تقدّم سببیت مستقله</w:t>
      </w:r>
      <w:bookmarkEnd w:id="1560"/>
    </w:p>
    <w:p>
      <w:pPr>
        <w:pStyle w:val="BookText"/>
        <w:rPr/>
      </w:pPr>
      <w:r>
        <w:rPr>
          <w:rFonts w:ascii="IRNazanin" w:hAnsi="IRNazanin" w:eastAsia="IRNazanin"/>
          <w:color w:val="111111"/>
          <w:sz w:val="28"/>
          <w:sz w:val="28"/>
          <w:szCs w:val="28"/>
          <w:rtl w:val="true"/>
          <w:lang w:bidi="fa-IR"/>
        </w:rPr>
        <w:t>علت تقدم دو رقم از کلام ایشان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رقم همان است که مرحوم آخوند هم در کفایه ذکر کرده‌اند لکن یک بیان دیگری هم از کلام مرحوم محقق همدانی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مشترک بین مرحوم محقق خراسانی و محقق همدانی است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جزا ظهور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همیشه باید از راه مقدمات حکمت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به هرکیفیتی پای اطلاق مطرح شد، اطلاق بدون مقدمات حکمت نمی‌شود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یک اطلاق بدلی ضعیف هم شما بخواهید برای کلامی ثابت کنید چاره‌ای جز مقدمات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حکمت این است که قرینه‌ای بر تقیید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مقدمات حکمت این شد، ما می‌گوییم که ظهور قضیۀ شرطیه در سببیت مستقله، قرینیت بر تقیید جزا دارد و نمی‌گذارد که اطلاق در جزا منعقد بشود و مانع از انعقاد اطلاق نسبت به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مقدمات حکمت که من جملة از مقدمات حکمت عدم القرینه علی التقیید است و چه قرینه‌ای بهتر از ظهور خود قضیۀ شرطیه در این که همانطوری که بول سببیت مستقله برای وجوب وضو دارد نوم هم سببیت مستقله برای وجوب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ظهور قضیۀ شرطیه تقدم بر اطلاق پیدا می‌کند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انعقاد اطلاق برای این فتوضأ از نظر متعلق که عبارت از وضوء است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علت که مشترک بین المحققین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علت دیگر هم از ذیل کلام مرحوم محقق همدانی استفاده می‌شود که وقتی که اول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این قضیۀ شرطیه به تنهایی هیچ مشکله‌ای وجود ندارد، یعنی هم جزائش می‌تواند اطلاق داشته باشد و هم بول می‌تواند سببیت مستقله برای وجوب وضوء مطلق داشته باشد اما وقتی سراغ قضیۀ شرطیۀ دوم می‌رویم، در قضیۀ شرطیۀ دوم تا مولا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کأنّ نوبت به جزا و بیان جزا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اینجا یک ظهوری برای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در اینکه این نوم سببیت مستقله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شرطیه این اقتضا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به جزا نرسیده است، ما سببیت مستقله را برای نوم ولو اینکه فرض کنید نمی‌دانیم مسببش چیست؟ لکن اتصافش را به سببیت مستقله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جزا</w:t>
      </w:r>
      <w:bookmarkStart w:id="1561" w:name="pg13688_140160"/>
    </w:p>
    <w:p>
      <w:pPr>
        <w:pStyle w:val="BookText"/>
        <w:rPr/>
      </w:pPr>
      <w:bookmarkEnd w:id="1561"/>
      <w:r>
        <w:rPr>
          <w:rFonts w:ascii="IRNazanin" w:hAnsi="IRNazanin" w:eastAsia="IRNazanin"/>
          <w:color w:val="111111"/>
          <w:sz w:val="28"/>
          <w:sz w:val="28"/>
          <w:szCs w:val="28"/>
          <w:rtl w:val="true"/>
          <w:lang w:bidi="fa-IR"/>
        </w:rPr>
        <w:t>نرسیده،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سراغ جزا می‌آییم آن چیزی که انسان اول به آن انتقال پیدا می‌کند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کأنّ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یجب</w:t>
      </w:r>
      <w:r>
        <w:rPr>
          <w:rFonts w:eastAsia="IRNazanin" w:cs="IRNazanin"/>
          <w:color w:val="111111"/>
          <w:sz w:val="28"/>
          <w:szCs w:val="28"/>
          <w:rtl w:val="true"/>
          <w:lang w:bidi="fa-IR"/>
        </w:rPr>
        <w:t>.»</w:t>
      </w:r>
    </w:p>
    <w:p>
      <w:pPr>
        <w:pStyle w:val="Heading5"/>
        <w:numPr>
          <w:ilvl w:val="4"/>
          <w:numId w:val="1"/>
        </w:numPr>
        <w:rPr/>
      </w:pPr>
      <w:bookmarkStart w:id="1562" w:name="__RefHeading___Toc126081_3264237689"/>
      <w:bookmarkStart w:id="1563" w:name="_Toc582"/>
      <w:bookmarkEnd w:id="1562"/>
      <w:r>
        <w:rPr>
          <w:rtl w:val="true"/>
        </w:rPr>
        <w:t>سببیت مستقله و منافات با اطلاق</w:t>
      </w:r>
      <w:bookmarkEnd w:id="1563"/>
    </w:p>
    <w:p>
      <w:pPr>
        <w:pStyle w:val="BookText"/>
        <w:rPr/>
      </w:pPr>
      <w:r>
        <w:rPr>
          <w:rFonts w:ascii="IRNazanin" w:hAnsi="IRNazanin" w:eastAsia="IRNazanin"/>
          <w:color w:val="111111"/>
          <w:sz w:val="28"/>
          <w:sz w:val="28"/>
          <w:szCs w:val="28"/>
          <w:rtl w:val="true"/>
          <w:lang w:bidi="fa-IR"/>
        </w:rPr>
        <w:t>تا اینجا استفاده کردیم که نوم، سببیت مستقله برای یک تکلیف وجوبی دارد، قبلا هم می‌دانستیم که بول سببیت مستقله برای وجوب وضوء دارد، اما هنوز اینجا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مطرح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سبب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کنید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بگوید، اول وجوب به ذهن انسان می‌آید، سببیت مستقله و مسببش هم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روشن است که به محض اینکه می‌بینیم این وجوب به وضوء ارتباط پیدا کرد و فاعلش عبارت از وضوء است، متعلقش عبارت از وضوء است سببیت مستقله که قبلا جای پای خودش را محکم کرده بود، حالا با شنیدن وضوء به عنوان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می‌خواهیم برای وضوء، اطلاق درست کنیم و این سببیت مستقلۀ قبلی نمی‌گذارد که شما برای وضوء، اطلاقی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عرض هم بودند، شما می‌توانستید چنین حرفی را بزنید اما مسألۀ تقدم و تأخر مطرح است، تقدم هم فقط تقدم رتبی به آن معنی نیست تا مولا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تنهایی هیچ مسأله‌ای ندارد،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می‌فهمید که یک سببیت مستقله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دنبالش گفت یجب می‌فهمید که مسببش هم عبارت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 قبل از آنکه کلمۀ الوضوء بیاید، ما یک سببیت مستقلۀ برای وجوب را درست کردیم و وقتی این سببیت مستقله آمد تا مولا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وضوء قرار داد، می‌بینیم دیگر نمی‌شود این وضوء اطلاق داشته باشد، برای اینکه اگر بخواهد اطلاق داشته باشد این راهی که ما تا اینجا طی کردیم را باید دورش قلم بگیریم درحالی‌که ما سببیت مستقلۀ نوم را برای حکمی به نام وجوب ثابت کردیم، حالا که فاعل یجب عبارت از وضوء شد دیگر این سببیت مستقله کار خودش را کرد، دیگر نمی‌گذارد وضوء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اطلاقش باقی بماند بلکه لا محاله آن را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قضیه به این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یجب علیک الوضوء مرة اخری</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به دو بیان، علت ظهور قضیۀ شرطیه و تقدمش را بر اطلاق جزا ثابت می‌کند و در نتیجه اطلاقها بساطشان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بساط اطلاقها جمع شد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پیش آمد، معنایش این است که بول، یک وضوء لازم دارد و نوم، وضوی دیگر و وضوی ثانی به دنبال نوم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این بیان اشکال دارد یا ندارد</w:t>
      </w:r>
      <w:r>
        <w:rPr>
          <w:rFonts w:eastAsia="IRNazanin" w:cs="IRNazanin"/>
          <w:color w:val="111111"/>
          <w:sz w:val="28"/>
          <w:szCs w:val="28"/>
          <w:rtl w:val="true"/>
          <w:lang w:bidi="fa-IR"/>
        </w:rPr>
        <w:t>.</w:t>
      </w:r>
      <w:bookmarkStart w:id="1564" w:name="pg13688_140161"/>
    </w:p>
    <w:p>
      <w:pPr>
        <w:pStyle w:val="Heading5"/>
        <w:numPr>
          <w:ilvl w:val="4"/>
          <w:numId w:val="1"/>
        </w:numPr>
        <w:rPr/>
      </w:pPr>
      <w:bookmarkStart w:id="1565" w:name="__RefHeading___Toc126083_3264237689"/>
      <w:bookmarkStart w:id="1566" w:name="_Toc583"/>
      <w:bookmarkEnd w:id="1564"/>
      <w:bookmarkEnd w:id="1565"/>
      <w:r>
        <w:rPr>
          <w:rtl w:val="true"/>
        </w:rPr>
        <w:t>پرسش</w:t>
      </w:r>
      <w:r>
        <w:rPr>
          <w:rtl w:val="true"/>
        </w:rPr>
        <w:t>:</w:t>
      </w:r>
      <w:bookmarkEnd w:id="1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مصباح الفقیه بر عدم تداخل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سببیت مستقله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قضیه شرطیه نسبت به اطلاق را بیان کنید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سببیت مستقله با اطلاق منافات دارد؟</w:t>
      </w:r>
      <w:bookmarkStart w:id="1567" w:name="pg13688_140162"/>
    </w:p>
    <w:p>
      <w:pPr>
        <w:pStyle w:val="Heading4"/>
        <w:numPr>
          <w:ilvl w:val="3"/>
          <w:numId w:val="1"/>
        </w:numPr>
        <w:rPr/>
      </w:pPr>
      <w:bookmarkStart w:id="1568" w:name="__RefHeading___Toc126085_3264237689"/>
      <w:bookmarkStart w:id="1569" w:name="_Toc584"/>
      <w:bookmarkEnd w:id="1567"/>
      <w:bookmarkEnd w:id="1568"/>
      <w:r>
        <w:rPr>
          <w:rtl w:val="true"/>
        </w:rPr>
        <w:t>درس پانصد و نود و هفتم</w:t>
      </w:r>
      <w:bookmarkEnd w:id="1569"/>
    </w:p>
    <w:p>
      <w:pPr>
        <w:pStyle w:val="Heading5"/>
        <w:numPr>
          <w:ilvl w:val="4"/>
          <w:numId w:val="1"/>
        </w:numPr>
        <w:rPr/>
      </w:pPr>
      <w:bookmarkStart w:id="1570" w:name="__RefHeading___Toc126087_3264237689"/>
      <w:bookmarkStart w:id="1571" w:name="_Toc585"/>
      <w:bookmarkEnd w:id="1570"/>
      <w:r>
        <w:rPr>
          <w:rtl w:val="true"/>
        </w:rPr>
        <w:t>اشاره</w:t>
      </w:r>
      <w:bookmarkEnd w:id="15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72" w:name="__RefHeading___Toc126089_3264237689"/>
      <w:bookmarkStart w:id="1573" w:name="_Toc586"/>
      <w:bookmarkEnd w:id="1572"/>
      <w:r>
        <w:rPr>
          <w:rtl w:val="true"/>
        </w:rPr>
        <w:t>بررسی دلیل مرحوم همدانی ره و خراسانی ره بر عدم تداخل</w:t>
      </w:r>
      <w:bookmarkEnd w:id="1573"/>
    </w:p>
    <w:p>
      <w:pPr>
        <w:pStyle w:val="BookText"/>
        <w:rPr/>
      </w:pPr>
      <w:r>
        <w:rPr>
          <w:rFonts w:ascii="IRNazanin" w:hAnsi="IRNazanin" w:eastAsia="IRNazanin"/>
          <w:color w:val="111111"/>
          <w:sz w:val="28"/>
          <w:sz w:val="28"/>
          <w:szCs w:val="28"/>
          <w:rtl w:val="true"/>
          <w:lang w:bidi="fa-IR"/>
        </w:rPr>
        <w:t>خلاصه بیان مرحوم محقق همدانی و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دلیل کامل برای قول بعدم تداخل این بود که برای جزاء در دو قضیه شرطیه از نظر متعلق که عبارت از وضو باشد، اطلاق وجود دارد؛ لکن از طرف دیگر؛ هرقضیه شرطیه‌ای ظهور در سببیت مستقله دارد و این دو ظهور با یکدیگر قابل جمع نیستند، لکن ظهور قضیه شرطیه در سبب مستقله، مقدم بر ظهور جزاء در اطلاق متعلق است؛ منتها علت تقدمش را با دو بیان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مشترک بود و یکی اختصاصا از کلام مرحوم محقق همدانی استفاده می‌شد لکن هردو متفق بودند که ظهور قضیه شرطیه در سببیت مستقله، در حقیقت یک نوع بیان است و چون ظهور جزا، ظهور اطلاقی است و یکی از مقدمات اطلاق، عدم البیان است، ظهور قضیه شرطیه در سببیت مستقله به عنوان بیان، بر ظهور جزا تقدم پیدا می‌کند که توضیحش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قابل مناقشه هست یا نیست؟</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باید از این دو بزرگوار، سؤال بشود این است که این ظهوری که شما برای قضیه شرطیه</w:t>
      </w:r>
      <w:bookmarkStart w:id="1574" w:name="pg13688_140163"/>
    </w:p>
    <w:p>
      <w:pPr>
        <w:pStyle w:val="BookText"/>
        <w:rPr/>
      </w:pPr>
      <w:bookmarkEnd w:id="1574"/>
      <w:r>
        <w:rPr>
          <w:rFonts w:ascii="IRNazanin" w:hAnsi="IRNazanin" w:eastAsia="IRNazanin"/>
          <w:color w:val="111111"/>
          <w:sz w:val="28"/>
          <w:sz w:val="28"/>
          <w:szCs w:val="28"/>
          <w:rtl w:val="true"/>
          <w:lang w:bidi="fa-IR"/>
        </w:rPr>
        <w:t>در سببیت مستقله قائل هستید، چه ظهوری است و از کجا پیدا شده است؟ منشأ پیدایش ظهور قضیه شرطیه در سببیت مستقله چیست؟ همان احتمالاتی که ما در رابطه با مفهوم ذکر می‌کردیم منتها آنجا مسأله یک درجه بالاتر از علیت مستقله مطرح بود یعنی، علیت مستقله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مفهوم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ثبوت مفهوم برای قضیه شرطیه باید ثابت بکند که قضیه شرطیه ظهور دارد در اینکه شرط، علة تامة منحصره دارد یعنی علاوه‌بر تمامیت، انحصار را هم باید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می‌کردیم که آیا این علت تامه منحصره از راه وضع ثابت می‌شود یا از راه انصراف تحقق پیدا می‌کند یا از راه اطلاق با تقریبات مختلف تحقق پیدا می‌کند؟ عین آن بیان را اینجا مطرح می‌کنیم منتها اینجا دیگر کاری به انحصارش نداریم، اما به سببیت مستقله و علیت تامه کار داریم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ظهور در این دارد که شرط، علة تامه و سبب مستقل است، این ظهور از کجا آمده است؟ منشأ ادعای شما در رابطه با این ظهور چیست؟ آیا شما مدعی وضع هستید؟ مدعی تبادر هستید؟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یک قضیه شرطیه‌ای وجود پیدا کرد، متبادر این است که شرط علت تامه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شما انحصارش را نپذیرید اما سببیت تامه مستلقه‌اش را باید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را شما می‌زنید؟</w:t>
      </w:r>
    </w:p>
    <w:p>
      <w:pPr>
        <w:pStyle w:val="Heading5"/>
        <w:numPr>
          <w:ilvl w:val="4"/>
          <w:numId w:val="1"/>
        </w:numPr>
        <w:rPr/>
      </w:pPr>
      <w:bookmarkStart w:id="1575" w:name="__RefHeading___Toc126091_3264237689"/>
      <w:bookmarkStart w:id="1576" w:name="_Toc587"/>
      <w:bookmarkEnd w:id="1575"/>
      <w:r>
        <w:rPr>
          <w:rtl w:val="true"/>
        </w:rPr>
        <w:t>عدم دلیل بر سببیت مستقله</w:t>
      </w:r>
      <w:bookmarkEnd w:id="1576"/>
    </w:p>
    <w:p>
      <w:pPr>
        <w:pStyle w:val="BookText"/>
        <w:rPr/>
      </w:pPr>
      <w:r>
        <w:rPr>
          <w:rFonts w:ascii="IRNazanin" w:hAnsi="IRNazanin" w:eastAsia="IRNazanin"/>
          <w:color w:val="111111"/>
          <w:sz w:val="28"/>
          <w:sz w:val="28"/>
          <w:szCs w:val="28"/>
          <w:rtl w:val="true"/>
          <w:lang w:bidi="fa-IR"/>
        </w:rPr>
        <w:t>جواب این است که همانطوری که در رابطه با مفهوم و علیت منحصره، مسأله را نپذیرفتیم و مدعی نتوانست ثابت کند، در رابطه با سببیت مستقله هم دلیلی بر وجود چنین وضع و تبادری نداریم که ثابت کنیم واضع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حسب وضع برای این وضع کرده است که شرط، سببیت مستقله برای جزا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از موارد را در همین استعمالات عرفیه خودمان می‌بینیم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سبب مستقل به کار می‌رود، در مورد عدم المانع بکار می‌رود مثلا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چوب رطوبت نمی‌داشت لا محاله می‌سوخت و حرارت تولید پیدا می‌کرد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استعمال، استعمال مجازی است به لحاظ اینکه رطوبت نداشتن به عنوان یک عدم المانع مطرح است نه به عنوان سببیت مستقله تامه؟ یا اگر در جایی که یک سبب ناقصی وجود می‌داشت، مثلا شما در زمستان، گرفتار سردی هوا شدید،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چوبی و هیزمی اینجا وجود داشت، ما گرفتار این سرما نبودیم، در صورتی که وجود هیزم به عنوان یک سبب ناقص مطرح است، شرط لازم دارد، مانع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کثیر عرفی بدون اینکه هیچ نوع تجوّز و تسامح و رعایت علاقه در آن وجود داشته باشد، این ادعا را نفی می‌کند گرچه ما نیاز به نفی نداریم</w:t>
      </w:r>
      <w:bookmarkStart w:id="1577" w:name="pg13688_140164"/>
    </w:p>
    <w:p>
      <w:pPr>
        <w:pStyle w:val="BookText"/>
        <w:rPr/>
      </w:pPr>
      <w:bookmarkEnd w:id="1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المدعی،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اثبات نتواند بکند، کافی است لکن وجود این استعمالات کثیره زائد بر نیاز ما، اثبات می‌کند بطلان این دعوا را، که کسی ادعا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مرادفات اینها از سایر لغتها، وضع شده‌اند برای دلالت سببیت کاملۀ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معنایی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مسأله انصراف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می‌تواند تا یک مقداری بپذیرد، فرضا یک ظهور اطلاقی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وضع، دلالت بر مطلق ارتباط و علاقه بین شرط و جزا می‌کند اما عند الاطلاق تا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اطلاقش آن را بر سببیت کامله، سببیت مستقله منطبق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آن ظهوری که شما در رابطۀ با سببیت مستقله مطرح می‌کنید، ظهور اطلاقی است، ظهور جزا هم در رابطۀ با متعلقش که عبارت از وضو است، آن هم ظهور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آن ظهور اطلاقی تقدم بر این ظهور اطلاقی داشته باشد؟ هر دو از باب اطلاق هستند، هردو از باب مقدمات حکمت هستند</w:t>
      </w:r>
      <w:r>
        <w:rPr>
          <w:rFonts w:eastAsia="IRNazanin" w:cs="IRNazanin"/>
          <w:color w:val="111111"/>
          <w:sz w:val="28"/>
          <w:szCs w:val="28"/>
          <w:rtl w:val="true"/>
          <w:lang w:bidi="fa-IR"/>
        </w:rPr>
        <w:t>.</w:t>
      </w:r>
    </w:p>
    <w:p>
      <w:pPr>
        <w:pStyle w:val="Heading5"/>
        <w:numPr>
          <w:ilvl w:val="4"/>
          <w:numId w:val="1"/>
        </w:numPr>
        <w:rPr/>
      </w:pPr>
      <w:bookmarkStart w:id="1578" w:name="__RefHeading___Toc126093_3264237689"/>
      <w:bookmarkStart w:id="1579" w:name="_Toc588"/>
      <w:bookmarkEnd w:id="1578"/>
      <w:r>
        <w:rPr>
          <w:rtl w:val="true"/>
        </w:rPr>
        <w:t>عدم منافات بین اطلاق شرط و اطلاق جزاء</w:t>
      </w:r>
      <w:bookmarkEnd w:id="1579"/>
    </w:p>
    <w:p>
      <w:pPr>
        <w:pStyle w:val="BookText"/>
        <w:rPr/>
      </w:pPr>
      <w:r>
        <w:rPr>
          <w:rFonts w:ascii="IRNazanin" w:hAnsi="IRNazanin" w:eastAsia="IRNazanin"/>
          <w:color w:val="111111"/>
          <w:sz w:val="28"/>
          <w:sz w:val="28"/>
          <w:szCs w:val="28"/>
          <w:rtl w:val="true"/>
          <w:lang w:bidi="fa-IR"/>
        </w:rPr>
        <w:t>بعلاوه؛ یک مطلب دیگری هم باید ضمیمۀ به این حرف بشود تا اشکال به کلام این دو محقق بزرگوار روشن‌تر بشود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دو قضیۀ شرطیه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قضیۀ شرطیه را اگر فی نفسه و به تنهایی ملاحظه کنیم، بین آن دو ظهور اطلاقی‌اش به تنهایی هیچ‌گونه منافاتی نیست، چه مانعی دارد که بول سببیت مستقله داشته باشد برای وجوب مطلق الوضو؟ به تنهایی که بین اطلاق شرط و اطلاق جزا منافاتی نیست، اینطور نیست که اگر ما از این دو قضیۀ شرطیه تنها فرضا یکی را 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دیگر اصلا مسألۀ منافات مطرح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را هم به ظهور اطلاق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قضیۀ شرطیه در سببیت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می‌کردیم و هم به ظهور جزا در رابطۀ با اطلاق متعلق یعنی آنکه واجب است، طبیعة الوضو است بدون اینکه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همراهش باشد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هریک از دو قضیۀ شرطیه فی نفسه بین ظهور قضیۀ شرطیه در سببیت مستقله و ظهور جزا در اطلاق متعلقش منافاتی نیست، اما وقتی این دو قضیه را کنار هم می‌گذاریم، ما را گرفتار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دو اطلاق در رابطۀ با متعلق جزاء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دو اطلاق جزا حکم می‌کند به اینکه متعلق وجوب،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طبیعة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طرفی هم دو اطلاق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از آن تعبیر می‌کنند به ظهور قضیۀ شرطیه در سببیت مستقله و ما هم</w:t>
      </w:r>
      <w:bookmarkStart w:id="1580" w:name="pg13688_140165"/>
    </w:p>
    <w:p>
      <w:pPr>
        <w:pStyle w:val="BookText"/>
        <w:rPr/>
      </w:pPr>
      <w:bookmarkEnd w:id="1580"/>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وضع و انصرافی وجود ندارد، آنکه وجود دارد،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سببیت مستقله هم ظهور اطلاقی است بدون اینکه وضع و انصرافی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اطلاق در رابطۀ با جزا با دو اطلاق در رابطۀ با شرط که مجموعا چهار اطلاق می‌شود، این دو اطلاق، یک طرف، آن دو اطلاق هم یک طرف، اینها باهم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 یک طرف، بول سببیت مستقله داشته باشد، نوم هم سببیت مستقله داشته باشد و ربطی به سببیت بول نداشته باشد و از طرف دیگر آنکه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طبیعة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 قیدی و هیچ تعددی، مرة اخرایی و امثال ذلک همراهش باشد، جمع بین اینها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جمع بین اینها نشاید، شما از کجا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اطلاق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اطلاق متعلق جزا تقدم دارد؟ شما چه دلیلی می‌توانید بر تقدم داشته باشید؟ صرف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شرطیه اول ذکر می‌شود و شرط بعد از آن ذکر می‌شود و جزاء در نوبت سوم ذکر می‌شود، اولا که این عمومیت ندارد، همیشه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گاهی هم ممکن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 ان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شرطیه اینطور نیست که همیشه در مرحلۀ ذکری ادات شرط و شرط، تقدم بر جزاء داشته باشند خیلی از اوقات جزاء را اول ذکر می‌کنند و شرط را بعد از آن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w:t>
      </w:r>
    </w:p>
    <w:p>
      <w:pPr>
        <w:pStyle w:val="Heading5"/>
        <w:numPr>
          <w:ilvl w:val="4"/>
          <w:numId w:val="1"/>
        </w:numPr>
        <w:rPr/>
      </w:pPr>
      <w:bookmarkStart w:id="1581" w:name="__RefHeading___Toc126095_3264237689"/>
      <w:bookmarkStart w:id="1582" w:name="_Toc589"/>
      <w:bookmarkEnd w:id="1581"/>
      <w:r>
        <w:rPr>
          <w:rtl w:val="true"/>
        </w:rPr>
        <w:t>عدم مرجّحیت تقدم رتبی در مقام معارضه</w:t>
      </w:r>
      <w:bookmarkEnd w:id="1582"/>
    </w:p>
    <w:p>
      <w:pPr>
        <w:pStyle w:val="BookText"/>
        <w:rPr/>
      </w:pPr>
      <w:r>
        <w:rPr>
          <w:rFonts w:ascii="IRNazanin" w:hAnsi="IRNazanin" w:eastAsia="IRNazanin"/>
          <w:color w:val="111111"/>
          <w:sz w:val="28"/>
          <w:sz w:val="28"/>
          <w:szCs w:val="28"/>
          <w:rtl w:val="true"/>
          <w:lang w:bidi="fa-IR"/>
        </w:rPr>
        <w:t>ثانیا این تقدم و تأخرهای ذکری که دلیل بر تقدم در مقام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کسی در باب متعارضین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و با یک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باشد، آن روایت امام باقر بر روایت امام صادق تقدم دارد برای اینکه قبلا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باب خبرین متعارضین بعضی‌ها عکس این مسأله را گفته‌اند که آن روایتی که از امام بعدی صادر شده، در بعضی از مراحل، بر روایتی که از امام قبلی صادر شده تقدم دارد اما این طرف قصه را کسی نگفته که روایت صادرۀ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وقوعها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روایتی که از امام صادق روایت شده ترجیح دارد برای اینکه از آن روایت تأخر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و تأخرهای بیانی و ذکری موجب تقدم در مقام معارضه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ظهور در رابطۀ با شرط و ادات شرط داریم، دو ظهور هم در رابطۀ با متعلق جزاء داریم؛ اینها باهم نمی‌سازند و باهم قابل جمع نیستند، دلیل بر اینکه ظهور شرط و ادات شرط با اینکه اطلاقی است، بر ظهور جزا تقدم دارد با اینکه آن هم اطلاقی است نداریم</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ظهور شرط، ظهور وضعی بود، این ظهور وضعی بر ظهور اطلاقی تقدم داشت برای</w:t>
      </w:r>
      <w:bookmarkStart w:id="1583" w:name="pg13688_140166"/>
    </w:p>
    <w:p>
      <w:pPr>
        <w:pStyle w:val="BookText"/>
        <w:rPr/>
      </w:pPr>
      <w:bookmarkEnd w:id="1583"/>
      <w:r>
        <w:rPr>
          <w:rFonts w:ascii="IRNazanin" w:hAnsi="IRNazanin" w:eastAsia="IRNazanin"/>
          <w:color w:val="111111"/>
          <w:sz w:val="28"/>
          <w:sz w:val="28"/>
          <w:szCs w:val="28"/>
          <w:rtl w:val="true"/>
          <w:lang w:bidi="fa-IR"/>
        </w:rPr>
        <w:t>اینکه ظهور وضعی، دیگر قید و شرط نمی‌خواهد، مقدمات حکمت لازم ندارد، اما در نفس ظهور اطلاقی، یک حالت تعلیق وجود دارد که معلق بر مقدمات حکمت است و خود ظهور وضعی به عنوان بیان نمی‌گذارد مقدمات حکمت تحقق پیدا کند اما اگر ظهور، ظهور اطلاقی شد، هیچ علت و وجهی برای تقدم ظهور شرط بر ظهور متعلق جزا نمی‌توانیم پیدا کنیم</w:t>
      </w:r>
      <w:r>
        <w:rPr>
          <w:rFonts w:eastAsia="IRNazanin" w:cs="IRNazanin"/>
          <w:color w:val="111111"/>
          <w:sz w:val="28"/>
          <w:szCs w:val="28"/>
          <w:rtl w:val="true"/>
          <w:lang w:bidi="fa-IR"/>
        </w:rPr>
        <w:t>.</w:t>
      </w:r>
    </w:p>
    <w:p>
      <w:pPr>
        <w:pStyle w:val="Heading5"/>
        <w:numPr>
          <w:ilvl w:val="4"/>
          <w:numId w:val="1"/>
        </w:numPr>
        <w:rPr/>
      </w:pPr>
      <w:bookmarkStart w:id="1584" w:name="__RefHeading___Toc126097_3264237689"/>
      <w:bookmarkStart w:id="1585" w:name="_Toc590"/>
      <w:bookmarkEnd w:id="1584"/>
      <w:r>
        <w:rPr>
          <w:rtl w:val="true"/>
        </w:rPr>
        <w:t>تقدم ظهور شرط بر ظهور جزاء نزد عرف</w:t>
      </w:r>
      <w:bookmarkEnd w:id="1585"/>
    </w:p>
    <w:p>
      <w:pPr>
        <w:pStyle w:val="BookText"/>
        <w:rPr/>
      </w:pPr>
      <w:r>
        <w:rPr>
          <w:rFonts w:ascii="IRNazanin" w:hAnsi="IRNazanin" w:eastAsia="IRNazanin"/>
          <w:color w:val="111111"/>
          <w:sz w:val="28"/>
          <w:sz w:val="28"/>
          <w:szCs w:val="28"/>
          <w:rtl w:val="true"/>
          <w:lang w:bidi="fa-IR"/>
        </w:rPr>
        <w:t>بله؛ یک مطلبی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کفایه ذکر کرده‌اند که دائر مدار این است که کسی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عرف ظهور شرط را مقدم بر ظهور جزاء می‌داند اما اینکه چرا می‌داند؟ ما نمی‌دانیم، لازم هم نیست بدانیم، ولی همین مقدار اگر بپذیریم که عرف ظهور شرط را مقدم بر ظهور جزا می‌داند، کافی است برای اینکه همانطوری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مسألۀ تداخل و عدم تداخل، یک مسألۀ عقلی نیست که ما بخواهیم روی محورهای عقلی تکیه بکنیم، بلکه یک مسألۀ لفظی است و مسائل لفظی هم کاملا مرتبط با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باید مسائل لفظی را برای ما بیان و تبیین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ثابت بشود که از نظر عرف، ظهور اطلاقی شرط بر ظهور اطلاقی جزا تقدم دارد، اگر این مسأله ثابت بشود بدون اینکه ما احتیاج داشته باشیم که حتی به عرف مراجعه کنیم و علت این تقدم را از عرف بپرسیم، ضرورتی ندارد که ما علت تقدم را از عرف جویا بشویم لکن باید ثابت بشود که آیا واقعا عرف ظهور شرط را مقدم بر ظهور جزاء می‌داند یا نه؟</w:t>
      </w:r>
    </w:p>
    <w:p>
      <w:pPr>
        <w:pStyle w:val="BookText"/>
        <w:rPr/>
      </w:pPr>
      <w:r>
        <w:rPr>
          <w:rFonts w:ascii="IRNazanin" w:hAnsi="IRNazanin" w:eastAsia="IRNazanin"/>
          <w:color w:val="111111"/>
          <w:sz w:val="28"/>
          <w:sz w:val="28"/>
          <w:szCs w:val="28"/>
          <w:rtl w:val="true"/>
          <w:lang w:bidi="fa-IR"/>
        </w:rPr>
        <w:t>مرحوم آخوند در حاشیۀ کفایه مدعی این هستند که عرف ظهور شرط را بر ظهور جزا مقدم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ثابت بشود، دیگر جایی برای این اشکال باقی نمی‌ماند اما اگر ثابت نشد، این سؤال و اشکال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دو بزرگوار سؤال می‌کنیم که چرا ظهور قضیۀ شرطیه در سببیت مستقله، بر ظهور اطلاق متعلق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وضو و عدم تقیدش به هیچ قیدی که دلالت بر تکثر و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بیان بود، که تابه‌حال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مقدمۀ اولی از مقدمات ثلاث کلام شیخ بزرگوار انصاری بود که این دو بزرگوار مرحوم آخوند که از شاگردان مرحوم شیخ بوده و بیش از دو سال از محضر ایشان استفاده کرده و همینطور مرحوم محقق همدانی هم ظاهرا شاگرد بلاواسطۀ مرحوم شیخ انصاری بوده، ایشان به این‌گونه مقدمۀ اولی را به صورت یک دلیل مستقل تنظیم کردند که با اشکالی که به آنها متوجه بود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به طبقۀ بعدی رسیده یعنی تلامذۀ مرحوم شیخ، مثل مرحوم محقق نائینی که ایشان با یک واسطه، ارتباط به مرحوم شیخ انصاری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bookmarkStart w:id="1586" w:name="pg13688_140167"/>
    </w:p>
    <w:p>
      <w:pPr>
        <w:pStyle w:val="BookText"/>
        <w:rPr/>
      </w:pPr>
      <w:bookmarkEnd w:id="1586"/>
      <w:r>
        <w:rPr>
          <w:rFonts w:ascii="IRNazanin" w:hAnsi="IRNazanin" w:eastAsia="IRNazanin"/>
          <w:color w:val="111111"/>
          <w:sz w:val="28"/>
          <w:sz w:val="28"/>
          <w:szCs w:val="28"/>
          <w:rtl w:val="true"/>
          <w:lang w:bidi="fa-IR"/>
        </w:rPr>
        <w:t>در مقام این برآمده که همین مقدمۀ اولی را به صورت یک دلیل مستقلی بر عدم تداخل مطرح کند و بعد هم خودشان اضافه می‌کنند که این راهی که من طی کردم با راهی که مرحوم محقق خراسانی و محقق همدانی طی کردند، کجایش باهم اختلاف 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 مقدمۀ اولای شیخ را در قالب یک دلیل کامل و تام برای قول به عدم تداخل مطرح کرده‌اند که البته تقریر این دلیل هم با توجه به بعضی از مبانی خود ایشان در بعضی از مباحث،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کلامشان را با اشکالی که امکان دارد به کلام ایشان متوجه بشود ان شاء الله بیان می‌کنیم</w:t>
      </w:r>
      <w:r>
        <w:rPr>
          <w:rFonts w:eastAsia="IRNazanin" w:cs="IRNazanin"/>
          <w:color w:val="111111"/>
          <w:sz w:val="28"/>
          <w:szCs w:val="28"/>
          <w:rtl w:val="true"/>
          <w:lang w:bidi="fa-IR"/>
        </w:rPr>
        <w:t>.</w:t>
      </w:r>
    </w:p>
    <w:p>
      <w:pPr>
        <w:pStyle w:val="Heading5"/>
        <w:numPr>
          <w:ilvl w:val="4"/>
          <w:numId w:val="1"/>
        </w:numPr>
        <w:rPr/>
      </w:pPr>
      <w:bookmarkStart w:id="1587" w:name="__RefHeading___Toc126099_3264237689"/>
      <w:bookmarkStart w:id="1588" w:name="_Toc591"/>
      <w:bookmarkEnd w:id="1587"/>
      <w:r>
        <w:rPr>
          <w:rtl w:val="true"/>
        </w:rPr>
        <w:t>پرسش</w:t>
      </w:r>
      <w:r>
        <w:rPr>
          <w:rtl w:val="true"/>
        </w:rPr>
        <w:t>:</w:t>
      </w:r>
      <w:bookmarkEnd w:id="1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دلیل مرحوم همدانی ره و خراسانی ره بر عدم تداخل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مرحوم آخوند ره بر سببیت مستقله دلیل دارند؟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منافات بین اطلاق شرط و اطلاق جزاء به تنهایی، دلیل بر چیست؟</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تقدم رتبی در مقام معارضه مرجّح است؟ توضیح دهید</w:t>
      </w:r>
      <w:r>
        <w:rPr>
          <w:rFonts w:eastAsia="IRNazanin" w:cs="IRNazanin"/>
          <w:color w:val="111111"/>
          <w:sz w:val="28"/>
          <w:szCs w:val="28"/>
          <w:rtl w:val="true"/>
          <w:lang w:bidi="fa-IR"/>
        </w:rPr>
        <w:t>.</w:t>
      </w:r>
      <w:bookmarkStart w:id="1589" w:name="pg13688_140168"/>
    </w:p>
    <w:p>
      <w:pPr>
        <w:pStyle w:val="Heading4"/>
        <w:numPr>
          <w:ilvl w:val="3"/>
          <w:numId w:val="1"/>
        </w:numPr>
        <w:rPr/>
      </w:pPr>
      <w:bookmarkStart w:id="1590" w:name="__RefHeading___Toc126101_3264237689"/>
      <w:bookmarkStart w:id="1591" w:name="_Toc592"/>
      <w:bookmarkEnd w:id="1589"/>
      <w:bookmarkEnd w:id="1590"/>
      <w:r>
        <w:rPr>
          <w:rtl w:val="true"/>
        </w:rPr>
        <w:t>درس پانصد و نود و هشتم</w:t>
      </w:r>
      <w:bookmarkEnd w:id="1591"/>
    </w:p>
    <w:p>
      <w:pPr>
        <w:pStyle w:val="Heading5"/>
        <w:numPr>
          <w:ilvl w:val="4"/>
          <w:numId w:val="1"/>
        </w:numPr>
        <w:rPr/>
      </w:pPr>
      <w:bookmarkStart w:id="1592" w:name="__RefHeading___Toc126103_3264237689"/>
      <w:bookmarkStart w:id="1593" w:name="_Toc593"/>
      <w:bookmarkEnd w:id="1592"/>
      <w:r>
        <w:rPr>
          <w:rtl w:val="true"/>
        </w:rPr>
        <w:t>اشاره</w:t>
      </w:r>
      <w:bookmarkEnd w:id="15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94" w:name="__RefHeading___Toc126105_3264237689"/>
      <w:bookmarkStart w:id="1595" w:name="_Toc594"/>
      <w:bookmarkEnd w:id="1594"/>
      <w:r>
        <w:rPr>
          <w:rtl w:val="true"/>
        </w:rPr>
        <w:t>حقیقت متعلق احکام</w:t>
      </w:r>
      <w:bookmarkEnd w:id="1595"/>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دارند که تا حدی با بیان مرحوم محقق خراسانی و مرحوم محقق همدانی شباهت دارد، لکن خود ایشان فرق بین این دو بیان را در آخر کلامشان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در بحثی که ما سابقا گذراندیم که آیا اوامر و نواهی به طبایع یا به افراد متعلق است؟ و ما در آنجا اختیار کردیم که اوامر و نواهی به خود ماهیات متعلق است و هیچ مسألۀ دیگری در متعلق حکم دخالت ندارد و پای وجود هم در عالم تعلق حکم مطرح نیست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فلاسفه استفاده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استفاده کرده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متعلق حکم واقع بشود، بدون اینکه پای وجود و وساطت وجود مطرح باشد، عرض کردیم که ایشان بین حمل اولی ذاتی و حمل شایع صناعی خلط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حمل اولی است و منافات ندارد، که ماهیت صلاة، وجوب در آن مدخلیت نداشته باشد، اما نفس همین ماهیت بدون هیچ اضافه‌ای متعلق</w:t>
      </w:r>
      <w:bookmarkStart w:id="1596" w:name="pg13688_140169"/>
    </w:p>
    <w:p>
      <w:pPr>
        <w:pStyle w:val="BookText"/>
        <w:rPr/>
      </w:pPr>
      <w:bookmarkEnd w:id="1596"/>
      <w:r>
        <w:rPr>
          <w:rFonts w:ascii="IRNazanin" w:hAnsi="IRNazanin" w:eastAsia="IRNazanin"/>
          <w:color w:val="111111"/>
          <w:sz w:val="28"/>
          <w:sz w:val="28"/>
          <w:szCs w:val="28"/>
          <w:rtl w:val="true"/>
          <w:lang w:bidi="fa-IR"/>
        </w:rPr>
        <w:t>وجوب قرار بگیرد که تفصیلش را آنجا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در آن بحث این را معتقد شدند که متعلق احکام اعم از اوامر و نواهی عبارت از صرف الوجود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 صرف الوجود ماهیت صلاة است و معنای صرف الوجود یعنی اولین وجود ماهیت، منتها ماهیات مختلف است گاهی ممکن است یک ماهیتی در همان اولین وجود در ضمن ده فرد تحقق پیدا کند مثل اینکه مولا به عبد خودش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ظرف آبی را آماده بکن که ممکن است عبد در همان مرحلۀ اولی، ده‌تا ظرف آب را در محضر مولا حاضر بکند، اما بعضی از ماهیات نمی‌شود در آن واحد دو فردش تحقق پیدا کند، مثل صلاة که امکان ندارد که در آن واحد و در عرض هم دو فرد و دو وجود از صلاة تحقق پیدا کند و هکذا وضو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صرف الوجود،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یتحقق به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یتحقق به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واحد باشد یا افراد متعدد، در آنجایی که امکان داشته باشد که مکلف و عبد در عرض هم، افراد متعدده‌ای را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مبنایشان در آن مسأله این است که متعلق اوامر، طبایع بما هی طبایع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متعلق اوامر، آن خصوصیات فردیه و عوارض مشخصه،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وجوب است، متعلق امر است چه در اوامر عرفیه و چه در اوامر شرعیه، صرف الوجود طبیعت مأموربه و منهی عنه است</w:t>
      </w:r>
      <w:r>
        <w:rPr>
          <w:rFonts w:eastAsia="IRNazanin" w:cs="IRNazanin"/>
          <w:color w:val="111111"/>
          <w:sz w:val="28"/>
          <w:szCs w:val="28"/>
          <w:rtl w:val="true"/>
          <w:lang w:bidi="fa-IR"/>
        </w:rPr>
        <w:t>.</w:t>
      </w:r>
    </w:p>
    <w:p>
      <w:pPr>
        <w:pStyle w:val="Heading5"/>
        <w:numPr>
          <w:ilvl w:val="4"/>
          <w:numId w:val="1"/>
        </w:numPr>
        <w:rPr/>
      </w:pPr>
      <w:bookmarkStart w:id="1597" w:name="__RefHeading___Toc126107_3264237689"/>
      <w:bookmarkStart w:id="1598" w:name="_Toc595"/>
      <w:bookmarkEnd w:id="1597"/>
      <w:r>
        <w:rPr>
          <w:rtl w:val="true"/>
        </w:rPr>
        <w:t>مدلول لفظی و عقلی قضیه شرطیه</w:t>
      </w:r>
      <w:bookmarkEnd w:id="1598"/>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مبنای خودشان، در همین مسأله‌ای که مورد بحث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تداخل و 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و شارع آن قضیۀ شرطیۀ اولی را ذکر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نفس این یک قضیۀ شرطیه، اینجا دو مدلول برای این قضیۀ شرطیه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عالم دلالت لفظی است و یکی هم مربوط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عنوان مدلول لفظی مطرح است، همان است که ما در آن مسأله گفتیم که متعلق اوامر، صرف الوجود طبیعت است، لذا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آنچه واجب است و متعلق طلب مولاست، صرف الوجود طبیعت وضوء است، این مدلول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دنبال این، یک مدلول عقلی وجود دارد که یک قیدی در آن وجود دارد و آن این است که ما از عقل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یک مطلوب بیشتر نداشته باشد و این مطلوب واحد هم عبارت از صرف الوجود است، آیا این صرف الوجود قابل تکرر هست یا نه؟ معنای تکرر، یعنی مرّۀ دوم نه ده فرد در عرض هم مثل آن مثال که مولا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می‌خواهم، ما هم ظرف آب را ولو ده‌تا ظرف آب، بردیم در محضر مولا حاضر کردیم، که با اینکه یک ظرف یا</w:t>
      </w:r>
    </w:p>
    <w:p>
      <w:pPr>
        <w:pStyle w:val="BookText"/>
        <w:rPr/>
      </w:pPr>
      <w:r>
        <w:rPr>
          <w:rFonts w:ascii="IRNazanin" w:hAnsi="IRNazanin" w:eastAsia="IRNazanin"/>
          <w:color w:val="111111"/>
          <w:sz w:val="28"/>
          <w:sz w:val="28"/>
          <w:szCs w:val="28"/>
          <w:rtl w:val="true"/>
          <w:lang w:bidi="fa-IR"/>
        </w:rPr>
        <w:t>چند ظرف در آن واحد در محضر مولا حاضر شده و با اینکه مطلوب مولا عبارت از صرف الوجود از این طبیعت است، حالا سؤال ما از عقل این است که آیا این قابل تکرر هست یا قابل تکرر نیست؟ یعنی می‌شود برای بار دوم باز ما آب در محضر مولا ببریم؟ شبیه آن مسألۀ امتثال عقیب امتثال که در باب اوامر بحثش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جواب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قابل تکرر نیست، مولا گفته وضو، وضو هم انجام گرفت،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شما با یک مرتبه، ده‌تا ظرف آب را در محضر مولا بردید، مسأله‌ای نیست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قابل تکرر نیست که مرتبۀ ثانیه آب را در محضر مولا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دو مفاد و دو مدلول وجود دارد که یکی عبارت از مدلول لفظی است که روی مبنای خود ایشان تعلق حکم به صرف الوجود از طبیعت وضو است، یکی هم مدلول عقلی است که این مدلول عقلی با یک قیدی مطرح است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مطلوب المولی واحدا و لم یکن للمولی الا طلب واحد و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متعلقش که عبارت از صرف الوجود از طبیعت است، قابل تکرر و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وضو تحقق پیدا کرد، مسأله تمام شد، دیگر چه‌چیزی تکرر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للمولی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باطل که نیست، وضو صحیح است، جامع جمیع خصوصیات معتبره است؛ پس دیگر چه مطلوبی می‌تواند برای مولی باقی باشد؟</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قضیۀ شرطیۀ واحده باشد، اما وقتی دیدیم که مولا یک قضیۀ شرطیۀ دیگری هم به دنبال قضیۀ شرطیۀ اولی ذکر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یک ظهوری که در قضایای شرطیه وجود دارد و آن این است که هرقضیۀ شرطیه‌ای ظهور دارد در اینکه شرطش سببیت مستقله برای ترتب جزا و تحقق جزا دارد، لذا وقتی که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ما می‌فهمیم که همانطوری که بول سببیت مستقله برای وجوب وضو دارد نوم هم سببیت مستقله برای وجوب وضو دارد و وقتی که می‌خواهیم این دو سببیت را و استقلال این دو سببیت را حفظ کنیم، لازمه‌اش این است که ملتزم بشویم به اینکه مولا دو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سببیت مستقلۀ هرشرطی، التزام به اینکه نوم سببیت مستقلۀ برای وجوب وضو دارد و بول هم سببیت مستقله برای وجوب وضو دارد، این التزام، موجب این معناست که ما باید متلزم بشویم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للمولی مطلوبین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دو مطلوب داشت، دیگر آن موضوع حکم عقل از بین می‌رود برای اینکه آن سؤالی که ما از عقل کرده بودیم،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للمولی مطلوب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جواب می‌دهید؟ عقل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للمولی مطلوب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صرف الوجود قابل تکرر</w:t>
      </w:r>
      <w:bookmarkStart w:id="1599" w:name="pg13688_140171"/>
    </w:p>
    <w:p>
      <w:pPr>
        <w:pStyle w:val="BookText"/>
        <w:rPr/>
      </w:pPr>
      <w:bookmarkEnd w:id="1599"/>
      <w:r>
        <w:rPr>
          <w:rFonts w:ascii="IRNazanin" w:hAnsi="IRNazanin" w:eastAsia="IRNazanin"/>
          <w:color w:val="111111"/>
          <w:sz w:val="28"/>
          <w:sz w:val="28"/>
          <w:szCs w:val="28"/>
          <w:rtl w:val="true"/>
          <w:lang w:bidi="fa-IR"/>
        </w:rPr>
        <w:t>نیست، اما اگر از او سؤال کنیم که مولا دوتا مطلوب دارد، دوتا حکم دارد، دوتا دستور دارد، باز هم عقل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یک وضو کفایت می‌کند؟ عقل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عقل دیگر در آنجا حکم به عدم تکرر نمی‌کند، بلکه حکم به تکرر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مطلوب صرف الوجود است، مطلوب دیگر هم صرف الوجود است و این لازمه‌اش این است که صرف الوجود تکرر پیدا کند و وضویی به دنبال شرط دوم تحقق پیدا کند، همانطوری که به دنبال شرط اول تحقق پیدا کرد</w:t>
      </w:r>
      <w:r>
        <w:rPr>
          <w:rFonts w:eastAsia="IRNazanin" w:cs="IRNazanin"/>
          <w:color w:val="111111"/>
          <w:sz w:val="28"/>
          <w:szCs w:val="28"/>
          <w:rtl w:val="true"/>
          <w:lang w:bidi="fa-IR"/>
        </w:rPr>
        <w:t>.</w:t>
      </w:r>
    </w:p>
    <w:p>
      <w:pPr>
        <w:pStyle w:val="Heading5"/>
        <w:numPr>
          <w:ilvl w:val="4"/>
          <w:numId w:val="1"/>
        </w:numPr>
        <w:rPr/>
      </w:pPr>
      <w:bookmarkStart w:id="1600" w:name="__RefHeading___Toc126109_3264237689"/>
      <w:bookmarkStart w:id="1601" w:name="_Toc596"/>
      <w:bookmarkEnd w:id="1600"/>
      <w:r>
        <w:rPr>
          <w:rtl w:val="true"/>
        </w:rPr>
        <w:t>فرق بین راه محقق همدانی ره و خراسانی ره با راه محقق نائینی ره</w:t>
      </w:r>
      <w:bookmarkEnd w:id="1601"/>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راه ما و راهی که مرحوم محقق خراسانی و محقق همدانی طی کردند، در یک جهت است و آن این است که ما از راه ورود وارد شدیم و آنها از طریق حکومت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عقل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مطلوب دارد، عقل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دلیل اقامه کردیم که مولا دوتا مطلوب دارد، جایی که دوتا مطلوب است، دیگر اصلا موضوع برای حکم عقل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عقل مقیّد به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للمولی مطلوب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 تعدد قضیۀ شرطیه، دوتا مطلوب برای مولا ثابت کردیم،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اینجا دیگر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آنجایی که مطلوب واحد باشد،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لا 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آنجایی که مطلوب متعدد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بیان ما مسألۀ ورود مطرح است یعنی ظهور قضیۀ شرطیه در سببیت مستقله و در تعدد مطلوب، موضوع حکم عقل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المطلوب واحدا، صرف الوجود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بیان مرحوم محقق همدانی و مرحوم محقق خراسانی آنها می‌خواستند از این راه پیش بیایند که ما دو ظهور اطلاقی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اطلاقی جزا که معلق بر عدم البیان است و ظهور اطلاقی شرط که صلاحیت برای بیانیت دارد لذا کأنّ مسألۀ تقدم را به عنوان حکومت مطرح کردند، یعنی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تقدم ظهور قضیۀ شرطیه در سببیت مستقله، حاکمیت این ظهور قضیۀ شرطیه است، بر ظهور اطلاقی جزا ظاهر کلام آنها هم مسألۀ ورود است برای اینکه اگر در یک جایی نگذاریم مقدمات حکمت تحقق پیدا کند، یکی از مقدمات حکمت، عدم القرینه علی التقیید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هناک قرینة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جنبۀ ورودی دارد نه اینکه جنبۀ حکومت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است که شارع و حاکم، یک تضییق یا توسعۀ تعبّدی در ناحیۀ موضوع ایجاد بکند،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کثیر الشک شکش بالاتر از شک</w:t>
      </w:r>
      <w:bookmarkStart w:id="1602" w:name="pg13688_140172"/>
    </w:p>
    <w:p>
      <w:pPr>
        <w:pStyle w:val="BookText"/>
        <w:rPr/>
      </w:pPr>
      <w:bookmarkEnd w:id="1602"/>
      <w:r>
        <w:rPr>
          <w:rFonts w:ascii="IRNazanin" w:hAnsi="IRNazanin" w:eastAsia="IRNazanin"/>
          <w:color w:val="111111"/>
          <w:sz w:val="28"/>
          <w:sz w:val="28"/>
          <w:szCs w:val="28"/>
          <w:rtl w:val="true"/>
          <w:lang w:bidi="fa-IR"/>
        </w:rPr>
        <w:t>معمولی است لذا به او کثیر الشک می‌گویید اما شارع تعبدا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الاربع یجب علیه البناء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تضییق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جهتش خیلی مهم نیست، مهم، اصل بیان مرحوم محقق نائینی است که 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قضیۀ شرطیه در سببیت مستقله موضوع حکم عقل را به عنوان ورود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المطلوب واحدا صرف الوجود لا یتکرر</w:t>
      </w:r>
      <w:r>
        <w:rPr>
          <w:rFonts w:eastAsia="IRNazanin" w:cs="IRNazanin"/>
          <w:color w:val="111111"/>
          <w:sz w:val="28"/>
          <w:szCs w:val="28"/>
          <w:rtl w:val="true"/>
          <w:lang w:bidi="fa-IR"/>
        </w:rPr>
        <w:t>.»</w:t>
      </w:r>
    </w:p>
    <w:p>
      <w:pPr>
        <w:pStyle w:val="Heading5"/>
        <w:numPr>
          <w:ilvl w:val="4"/>
          <w:numId w:val="1"/>
        </w:numPr>
        <w:rPr/>
      </w:pPr>
      <w:bookmarkStart w:id="1603" w:name="__RefHeading___Toc126111_3264237689"/>
      <w:bookmarkStart w:id="1604" w:name="_Toc597"/>
      <w:bookmarkEnd w:id="1603"/>
      <w:r>
        <w:rPr>
          <w:rtl w:val="true"/>
        </w:rPr>
        <w:t>عدم تنافی بین ظهور اطلاقی شرط و ظهور اطلاقی جزا</w:t>
      </w:r>
      <w:bookmarkEnd w:id="1604"/>
    </w:p>
    <w:p>
      <w:pPr>
        <w:pStyle w:val="BookText"/>
        <w:rPr/>
      </w:pPr>
      <w:r>
        <w:rPr>
          <w:rFonts w:ascii="IRNazanin" w:hAnsi="IRNazanin" w:eastAsia="IRNazanin"/>
          <w:color w:val="111111"/>
          <w:sz w:val="28"/>
          <w:sz w:val="28"/>
          <w:szCs w:val="28"/>
          <w:rtl w:val="true"/>
          <w:lang w:bidi="fa-IR"/>
        </w:rPr>
        <w:t>اشکالی که به ایشان وارد است همین است که شما در آنجایی که قضیۀ شرطیه واحد باشد چون هیچ مشکله‌ای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در دو جلسه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این قضایای شرطیه بین ظهور اطلاقی شرط و ظهور اطلاقی جزا در خود قضیۀ شرطیه با قطع نظر از قضایای شرطیۀ دیگر هیچ‌گونه منافاتی نیست، بلکه منافات برای آنجایی است که قضیۀ شرطیه تعدد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ما از ایشان می‌کنیم این است اینجایی که شما دو قضیۀ شرطیه دارید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قضیۀ شرطیه برای ما تعدد مطلوب را ثابت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مولا متعدد است، ولی اگر مطلوب مولا متعدد شد، عقل دیگر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دوتا وضو گرفته بشود،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اما شما یک گوشۀ قضیه را دیدید آن طرف قصه را چرا ملاحظه نکردید؟ از یک طرف قضیۀ شرطیه آن هم نه به عنوان وضع و انصراف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وضع و انصراف به هیچ‌وجه در این نوع موارد درست نیست، بلکه هرچه مطرح است، همان ظهور اطلاقی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اطلاقی شرط در این دو قضیۀ شرطیه، سببیت مستقله را اقتضاء می‌کند و لازمۀ سببیت مستقله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همین، یک مسألۀ مخالف داریم در مقابل همین‌که تعدد مطلوب را ثابت می‌کند، یک چیزی داریم که از آن وحدت مطلوب استفاده می‌شود و آن ظهور اطلاقی جزاست چون درست است که شما در جزا صرف الوجود را متعلق حکم قرار دادید اما ظهور اطلاقی جزا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متعلق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من طبیعة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05" w:name="__RefHeading___Toc126113_3264237689"/>
      <w:bookmarkStart w:id="1606" w:name="_Toc598"/>
      <w:bookmarkEnd w:id="1605"/>
      <w:r>
        <w:rPr>
          <w:rtl w:val="true"/>
        </w:rPr>
        <w:t>محالیت تعلق دو حکم استقلالی به صرف الوجود</w:t>
      </w:r>
      <w:bookmarkEnd w:id="1606"/>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دو حکم تأسیسی استقلالی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 من طبیعة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 تعلق بگیرد؟ می‌شود از اول مولا به صرف الوجود از یک طبیعتی دوتا حکم بکند،</w:t>
      </w:r>
    </w:p>
    <w:p>
      <w:pPr>
        <w:pStyle w:val="BookText"/>
        <w:rPr/>
      </w:pPr>
      <w:r>
        <w:rPr>
          <w:rFonts w:ascii="IRNazanin" w:hAnsi="IRNazanin" w:eastAsia="IRNazanin"/>
          <w:color w:val="111111"/>
          <w:sz w:val="28"/>
          <w:sz w:val="28"/>
          <w:szCs w:val="28"/>
          <w:rtl w:val="true"/>
          <w:lang w:bidi="fa-IR"/>
        </w:rPr>
        <w:t>تأسیسی بدون اینکه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در کنارش وجود نداشته باشد؟ یعنی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شرط هم در کار نیست، بعد هم 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اخری و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نگوید بلکه نفس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آن تعبیر به ماهیت می‌کنیم و شما به عنوان متعلق حکم، صرف الوجود از ماهیت توضیء را مأموربه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این صرف الوجود من دون قید، من دون قرینة علی التعدد، می‌تواند متعلق دو حکم مستقل تأسیسی که هیچ گونه جنبۀ تأکید در آن مطرح نباشد قرار بگیرد؟ حالا قضیۀ شرطیه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اول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می‌تواند به عنوان یک حکم ثانوی تأسیسی مستقل متعلق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الوجود از طبیعت وضو شود یا نه؟</w:t>
      </w:r>
    </w:p>
    <w:p>
      <w:pPr>
        <w:pStyle w:val="BookText"/>
        <w:rPr/>
      </w:pPr>
      <w:r>
        <w:rPr>
          <w:rFonts w:ascii="IRNazanin" w:hAnsi="IRNazanin" w:eastAsia="IRNazanin"/>
          <w:color w:val="111111"/>
          <w:sz w:val="28"/>
          <w:sz w:val="28"/>
          <w:szCs w:val="28"/>
          <w:rtl w:val="true"/>
          <w:lang w:bidi="fa-IR"/>
        </w:rPr>
        <w:t>بلا اشکال نمی‌شود و وقتی که نشد، جزا و اطلاق جزا در دو قضیۀ شرطیه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 را که در قضیۀ شرطیۀ اولی، متعلق حکم و مطلوب قرار داده، همان را در قضیۀ شرطیۀ ثانیه، مطلوب خودش و متعلق حکمش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یعقل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متعلق به حکم تأسیسی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لا یعقل، ظهور قضیۀ شرطیه در سببیت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البین حکمان متعددان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جزا و اطلاق متعلق جزا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المتعلق الا صرف الوجود و صرف الوجود لا یعقل ان یتعقل بحکمان تأسیسیان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دلیلی ظهور اولی را بر ظهور دومی مقدم می‌دارید؟ بله اگر محرز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حکمین مستقلین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عقل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اول این را ثابت بکنید بعد بروید از عقل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واحد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لا یتکرر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متعدد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الوجود 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اینکه در ما نحن فیه واحد است یا متعدد، این متوقف بر این است که ظهور شرط را بر ظهور اطلاق جزا مقدم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دلیل بر این تقدم را برای ما بیان بکنید، نه اینکه به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قضیۀ شرطیۀ دوم آمد، موضوع حکم عقل از بین می‌رود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دوتا حکم بیشتر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المطلوب واحدا لا یتکرر اذا کان المطلوب متعددا یتکرر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کجا واحد است و کجا متعدد؟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می‌دانم کجا واحد است و کجا متعدد؟ شما از راه ظهور قضیۀ شرطیه در سببیت مستقله، مسألۀ تعدد مطلوب را درست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معارض نمی‌داشت، حق با شما بود اما در مقابل این ظهور، یک ظهور دیگری هست، که آن ظهور دیگر، وحدت المطلوب را ثابت می‌کند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و شرط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المراد به، هو الماهیة، ان صرف الوجود لا یعقل ان یتعلق بحکمان تأسیسیان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اطلاق جزا جلوی تعدد را می‌گیرد، ظهور شرط، مثبت تعدد است، به چه دلیل ظهور شرط مقدم بر</w:t>
      </w:r>
      <w:bookmarkStart w:id="1607" w:name="pg13688_140174"/>
    </w:p>
    <w:p>
      <w:pPr>
        <w:pStyle w:val="BookText"/>
        <w:rPr/>
      </w:pPr>
      <w:bookmarkEnd w:id="1607"/>
      <w:r>
        <w:rPr>
          <w:rFonts w:ascii="IRNazanin" w:hAnsi="IRNazanin" w:eastAsia="IRNazanin"/>
          <w:color w:val="111111"/>
          <w:sz w:val="28"/>
          <w:sz w:val="28"/>
          <w:szCs w:val="28"/>
          <w:rtl w:val="true"/>
          <w:lang w:bidi="fa-IR"/>
        </w:rPr>
        <w:t>ظهور جزا است؟</w:t>
      </w:r>
    </w:p>
    <w:p>
      <w:pPr>
        <w:pStyle w:val="BookText"/>
        <w:rPr/>
      </w:pPr>
      <w:r>
        <w:rPr>
          <w:rFonts w:ascii="IRNazanin" w:hAnsi="IRNazanin" w:eastAsia="IRNazanin"/>
          <w:color w:val="111111"/>
          <w:sz w:val="28"/>
          <w:sz w:val="28"/>
          <w:szCs w:val="28"/>
          <w:rtl w:val="true"/>
          <w:lang w:bidi="fa-IR"/>
        </w:rPr>
        <w:t>مگر اینکه شما همان فرمایش مرحوم آخوند در حاشیۀ کفایه را بگویید که عرف مقدم می‌دارد، علت تقدمش را هم ما نمی‌فهمیم چیست، لازم هم نیست بفهمیم، چون مسأله، مسألۀ عقلیه نیست؛ مسأله، مسأله‌ای است مربوط به مفاد دو قضیۀ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شرط مقدم بر ظهور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قبول کرد و باورش آمد، این از راه عرف، ظهور شرط را مقدم بر ظهور جزا می‌دارد اما همینطوری بخواهیم روی معیار و ملاک ظهور شرط را مقدم بر ظهور جزا کنیم، در بیان شما چیزی که دلالت بر علت تقدم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ایشان هم مثل بیان آن دو بزرگوار به همین نحو قابل مناقشه است</w:t>
      </w:r>
      <w:r>
        <w:rPr>
          <w:rFonts w:eastAsia="IRNazanin" w:cs="IRNazanin"/>
          <w:color w:val="111111"/>
          <w:sz w:val="28"/>
          <w:szCs w:val="28"/>
          <w:rtl w:val="true"/>
          <w:lang w:bidi="fa-IR"/>
        </w:rPr>
        <w:t>.</w:t>
      </w:r>
    </w:p>
    <w:p>
      <w:pPr>
        <w:pStyle w:val="Heading5"/>
        <w:numPr>
          <w:ilvl w:val="4"/>
          <w:numId w:val="1"/>
        </w:numPr>
        <w:rPr/>
      </w:pPr>
      <w:bookmarkStart w:id="1608" w:name="__RefHeading___Toc126115_3264237689"/>
      <w:bookmarkStart w:id="1609" w:name="_Toc599"/>
      <w:bookmarkEnd w:id="1608"/>
      <w:r>
        <w:rPr>
          <w:rtl w:val="true"/>
        </w:rPr>
        <w:t>پرسش</w:t>
      </w:r>
      <w:r>
        <w:rPr>
          <w:rtl w:val="true"/>
        </w:rPr>
        <w:t>:</w:t>
      </w:r>
      <w:bookmarkEnd w:id="1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مدلول لفظی و عقلی قضیه شرطیه را طبق نظر مرحوم نائینی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راه محقق همدانی ره و خراسانی ره با راه محقق نائینی ره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تنافی بین ظهور اطلاقی شرط و ظهور اطلاقی جزا را توضیح دهید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تعلق دو حکم استقلالی به صرف الوجود امکان دارد؟ چرا؟</w:t>
      </w:r>
      <w:bookmarkStart w:id="1610" w:name="pg13688_140175"/>
    </w:p>
    <w:p>
      <w:pPr>
        <w:pStyle w:val="Heading4"/>
        <w:numPr>
          <w:ilvl w:val="3"/>
          <w:numId w:val="1"/>
        </w:numPr>
        <w:rPr/>
      </w:pPr>
      <w:bookmarkStart w:id="1611" w:name="__RefHeading___Toc126117_3264237689"/>
      <w:bookmarkStart w:id="1612" w:name="_Toc600"/>
      <w:bookmarkEnd w:id="1610"/>
      <w:bookmarkEnd w:id="1611"/>
      <w:r>
        <w:rPr>
          <w:rtl w:val="true"/>
        </w:rPr>
        <w:t>درس پانصد و نود و نهم</w:t>
      </w:r>
      <w:bookmarkEnd w:id="1612"/>
    </w:p>
    <w:p>
      <w:pPr>
        <w:pStyle w:val="Heading5"/>
        <w:numPr>
          <w:ilvl w:val="4"/>
          <w:numId w:val="1"/>
        </w:numPr>
        <w:rPr/>
      </w:pPr>
      <w:bookmarkStart w:id="1613" w:name="__RefHeading___Toc126119_3264237689"/>
      <w:bookmarkStart w:id="1614" w:name="_Toc601"/>
      <w:bookmarkEnd w:id="1613"/>
      <w:r>
        <w:rPr>
          <w:rtl w:val="true"/>
        </w:rPr>
        <w:t>اشاره</w:t>
      </w:r>
      <w:bookmarkEnd w:id="16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15" w:name="__RefHeading___Toc126121_3264237689"/>
      <w:bookmarkStart w:id="1616" w:name="_Toc602"/>
      <w:bookmarkEnd w:id="1615"/>
      <w:r>
        <w:rPr>
          <w:rtl w:val="true"/>
        </w:rPr>
        <w:t>مقدمه دوم در مسأله عدم تداخل طبق نظر شیخ ره</w:t>
      </w:r>
      <w:bookmarkEnd w:id="1616"/>
    </w:p>
    <w:p>
      <w:pPr>
        <w:pStyle w:val="BookText"/>
        <w:rPr/>
      </w:pPr>
      <w:r>
        <w:rPr>
          <w:rFonts w:ascii="IRNazanin" w:hAnsi="IRNazanin" w:eastAsia="IRNazanin"/>
          <w:color w:val="111111"/>
          <w:sz w:val="28"/>
          <w:sz w:val="28"/>
          <w:szCs w:val="28"/>
          <w:rtl w:val="true"/>
          <w:lang w:bidi="fa-IR"/>
        </w:rPr>
        <w:t>مرحوم شیخ بزرگوار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مسأله عدم تداخل که مشهور قائل به آن هستند، متوقف است بر اثبات سه مقدمه، که اگر در یکی از این مقدمات، مناقشه بشود، نمی‌شود قول به عدم تداخل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اولی که بحث ما در این چند روز در رابطۀ با این مقدمه بود، عبارت از این بود که ما ثابت بکنیم که آن سبب ثانی یعنی نوم که در دنبال بول واقع می‌شود،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لیس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بال ثمّ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یترتب علیه اثر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اثر وجودی بر این مترتب است که بحثهای آن گذشت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ما این مقدمه را ثابت شده فرض کردیم، گرچه محل مناقشه یا مناقشاتی قرار گرفت، لکن فرض کنیم که از نظر مقدمۀ اولی هیچ مشکله‌ای نداریم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عقیب البول، لیس وجوده کالعدم، بل هو مؤثر و له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ثانی باید اینطور ثابت کنیم که آن اثری را که نوم به عنوان سبب دوم می‌آورد، غیر از اثری است که مترتب بر 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کنیم که آن</w:t>
      </w:r>
      <w:bookmarkStart w:id="1617" w:name="pg13688_140176"/>
    </w:p>
    <w:p>
      <w:pPr>
        <w:pStyle w:val="BookText"/>
        <w:rPr/>
      </w:pPr>
      <w:bookmarkEnd w:id="1617"/>
      <w:r>
        <w:rPr>
          <w:rFonts w:ascii="IRNazanin" w:hAnsi="IRNazanin" w:eastAsia="IRNazanin"/>
          <w:color w:val="111111"/>
          <w:sz w:val="28"/>
          <w:sz w:val="28"/>
          <w:szCs w:val="28"/>
          <w:rtl w:val="true"/>
          <w:lang w:bidi="fa-IR"/>
        </w:rPr>
        <w:t>سبب دوم که ما تعبیر می‌کنیم یعنی دوم در مقام وقوع، دوم در مقام تحقق در خارج، نه دوم در عبارت مولا و در قضیه شرطیه‌ای که مولا تعبیر کرده است، آن‌که خارجا به عنوان دوم وقوع پیدا می‌کند و تحقق پیدا می‌کند باید ثابت بکنیم که آن علاوه‌بر اینکه مؤثر است، اثرش غیر از اثر اولی است و معنای غیریت و مغایرت در اینجا عبارت از این است که این سبب دوم، یک حکم تأکیدی و جنبه تأکیدی ندارد؛ بلکه خودش یک حکم تأسیسی مثل سبب اول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سبب اول تأثیرش در حکم به نحو تأسیس بود یعنی مؤسس وجوب وضو و تکلیف به وجوب وضو بود، این نوم که در خارج به دنبال بول واقع می‌شود، این هم جنبۀ تأسیسی دارد، نه جنبۀ تأکیدی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به ذهن شما می‌آید که ما این را در مقدمۀ اولی ثابت کردیم، ولی چیزی که ما در مقدمۀ اولی ثابت کردیم، این بود که کسی خیال نکند که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نوم می‌تواند اثر داشته باشد لکن اثرش، اثر تأکیدی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قول به عدم تداخل، نیاز به این مقدمۀ دوم داریم، که راه تأکید را مسدود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تأکید مطرح نیست، همانطوری که سبب اول مؤثر در یک حکم و مؤسس یک حکم بوده است، این سبب ثانی هم جنبۀ تأثیر در یک حکم تأسیسی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برای قول به عدم تداخل، این هم کفایت نمی‌کند، بعدا باید مقدمۀ سوم را هم ان شاء الله به آن ضمیمه کنیم، تا مسألۀ عدم تداخل ثابت بتواند شود</w:t>
      </w:r>
      <w:r>
        <w:rPr>
          <w:rFonts w:eastAsia="IRNazanin" w:cs="IRNazanin"/>
          <w:color w:val="111111"/>
          <w:sz w:val="28"/>
          <w:szCs w:val="28"/>
          <w:rtl w:val="true"/>
          <w:lang w:bidi="fa-IR"/>
        </w:rPr>
        <w:t>.</w:t>
      </w:r>
    </w:p>
    <w:p>
      <w:pPr>
        <w:pStyle w:val="Heading5"/>
        <w:numPr>
          <w:ilvl w:val="4"/>
          <w:numId w:val="1"/>
        </w:numPr>
        <w:rPr/>
      </w:pPr>
      <w:bookmarkStart w:id="1618" w:name="__RefHeading___Toc126123_3264237689"/>
      <w:bookmarkStart w:id="1619" w:name="_Toc603"/>
      <w:bookmarkEnd w:id="1618"/>
      <w:r>
        <w:rPr>
          <w:rtl w:val="true"/>
        </w:rPr>
        <w:t>اشکال اثبات مقدمه ثانیه</w:t>
      </w:r>
      <w:bookmarkEnd w:id="1619"/>
    </w:p>
    <w:p>
      <w:pPr>
        <w:pStyle w:val="BookText"/>
        <w:rPr/>
      </w:pPr>
      <w:r>
        <w:rPr>
          <w:rFonts w:ascii="IRNazanin" w:hAnsi="IRNazanin" w:eastAsia="IRNazanin"/>
          <w:color w:val="111111"/>
          <w:sz w:val="28"/>
          <w:sz w:val="28"/>
          <w:szCs w:val="28"/>
          <w:rtl w:val="true"/>
          <w:lang w:bidi="fa-IR"/>
        </w:rPr>
        <w:t>در رابطۀ با این مقدمۀ دوم، باز مرحوم شیخ خیلی مفصل بحث کرده‌اند و در عین‌حال هم بحثشان یک بحث دقیق و مشکلی است لکن قبل از این که وارد بحث ایشان بشویم و هم بیان ایشان را توضیح بدهیم ان شاء الله و هم تلخیص کنیم، فی نفسه وقتی که مسأله را حساب می‌کنیم، می‌بینیم واقعش این است اثبات این مقدمه، کار مشکلی است، نمی‌شود به این زودیها این مقدمه را ثابت کرد برای این که در آنجایی که مولا، یک طبیعت واحده را دو مرتبه متعلق حکم قرار می‌دهد، بدون این که عنوان قضیۀ شرعیه مطرح باشد، هیچ نوع تعلیق و اشتراطی در کار نیست، در همان مثالی که همین روزها صحبت می‌کردیم، مولا به عبدش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تعلیقی، قبل از آن‌که عبد این دستور را موافقت کند، هنوز موافقت حاصل نشده، مجددا مولا می‌گوید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بین اینها مسألۀ موافقت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اگر مسألۀ موافقت فاصله شده باشد، تردیدی نیست در این که دو تکلیف مستقل است و هیچ اشکالی از این نظر وجود ندارد، اما هنوز موافقت تکلیف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عبد تحقق پیدا نکرده، باز مولا می‌گوید</w:t>
      </w:r>
      <w:r>
        <w:rPr>
          <w:rFonts w:eastAsia="IRNazanin" w:cs="IRNazanin"/>
          <w:color w:val="111111"/>
          <w:sz w:val="28"/>
          <w:szCs w:val="28"/>
          <w:rtl w:val="true"/>
          <w:lang w:bidi="fa-IR"/>
        </w:rPr>
        <w:t>:</w:t>
      </w:r>
      <w:bookmarkStart w:id="1620" w:name="pg13688_140177"/>
    </w:p>
    <w:p>
      <w:pPr>
        <w:pStyle w:val="BookText"/>
        <w:rPr/>
      </w:pPr>
      <w:bookmarkEnd w:id="1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مسألۀ تأکید، یک مسألۀ روشنی است و ما را دچار مشکل نمی‌کند، هیچ‌گونه معارضه‌ای هم در کار نیست، برای این که در اینجا ما فقط با یک مسأله مواجه هستیم و آن این است که طبیعت واحده به حالت اطلاق و عدم تقیید چون فرض این است که هیچ‌گونه تقییدی در کلام مولا وجود ندارد، برای این که مولا در دستور دوم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 ثانیة او مرة اخری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تکلیف اول به صورت اطلاق مطرح است،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دوم هم به صورت اطلاق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حساب می‌کنیم که طبیعت واحدۀ مطلقه، نمی‌تواند متعلق دو حکم تأسیسی قرار بگیرد، این یک امر غیر معقولی است، لذا مجبور می‌شویم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حمل بر تأکید کنیم، بدون این که هیچ مشکله‌ای در کار باشد</w:t>
      </w:r>
      <w:r>
        <w:rPr>
          <w:rFonts w:eastAsia="IRNazanin" w:cs="IRNazanin"/>
          <w:color w:val="111111"/>
          <w:sz w:val="28"/>
          <w:szCs w:val="28"/>
          <w:rtl w:val="true"/>
          <w:lang w:bidi="fa-IR"/>
        </w:rPr>
        <w:t>.</w:t>
      </w:r>
    </w:p>
    <w:p>
      <w:pPr>
        <w:pStyle w:val="Heading5"/>
        <w:numPr>
          <w:ilvl w:val="4"/>
          <w:numId w:val="1"/>
        </w:numPr>
        <w:rPr/>
      </w:pPr>
      <w:bookmarkStart w:id="1621" w:name="__RefHeading___Toc126125_3264237689"/>
      <w:bookmarkStart w:id="1622" w:name="_Toc604"/>
      <w:bookmarkEnd w:id="1621"/>
      <w:r>
        <w:rPr>
          <w:rtl w:val="true"/>
        </w:rPr>
        <w:t>انحصار راه‌حل به حمل بر تأکید</w:t>
      </w:r>
      <w:bookmarkEnd w:id="1622"/>
    </w:p>
    <w:p>
      <w:pPr>
        <w:pStyle w:val="BookText"/>
        <w:rPr/>
      </w:pPr>
      <w:r>
        <w:rPr>
          <w:rFonts w:ascii="IRNazanin" w:hAnsi="IRNazanin" w:eastAsia="IRNazanin"/>
          <w:color w:val="111111"/>
          <w:sz w:val="28"/>
          <w:sz w:val="28"/>
          <w:szCs w:val="28"/>
          <w:rtl w:val="true"/>
          <w:lang w:bidi="fa-IR"/>
        </w:rPr>
        <w:t>در حقیقت راه‌حل برای ما منحصرا عبارت از حمل بر تأکید است و الاّ لازم می‌آید که طبیعت واحدۀ مطلقه، متعلق دو حکم تأسیسی قرار بگیرد و این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که مسألۀ تعلیق مطرح است، مثل همین مثال معروف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توضأ و اذا نمت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مواجه با دو مسأله هستیم، در مقابل دو چیز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اطلاق متعلق جزاء به ما می‌گوید که بدانید که نمی‌شود یک طبیعت واحدۀ مطلقه، متعلق دو حکم تأسیسی قرار بگیرد مثل همان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مسألۀ ظهور قضیۀ شرطیه در این که هرسببی، خودش سببیت دارد و سببیتش هم غیر از سببیت دیگر است و به معنای دیگر عین سببیت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همان‌طوری که سببیت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مستقلة و اثره حکم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ثانی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له سببیة مستقلة و اثره حکم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معنا، که اینطور نیست که از نظر وقوع خارجی همیشه بول تقدم بر نوم داشته باشد و نوم متأخر از بول باشد، بلکه از نظر وقوع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النوم متقدما علی البول و قد یکون البول متقدما علی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مسألۀ سببیت مستقله و مؤثریت در حکم تأسیسی هردو یکنواخت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می‌بینیم بین اینها را نمی‌شود جمع کرد، باید یک راه فراری درست بکنیم</w:t>
      </w:r>
      <w:r>
        <w:rPr>
          <w:rFonts w:eastAsia="IRNazanin" w:cs="IRNazanin"/>
          <w:color w:val="111111"/>
          <w:sz w:val="28"/>
          <w:szCs w:val="28"/>
          <w:rtl w:val="true"/>
          <w:lang w:bidi="fa-IR"/>
        </w:rPr>
        <w:t>.</w:t>
      </w:r>
    </w:p>
    <w:p>
      <w:pPr>
        <w:pStyle w:val="Heading5"/>
        <w:numPr>
          <w:ilvl w:val="4"/>
          <w:numId w:val="1"/>
        </w:numPr>
        <w:rPr/>
      </w:pPr>
      <w:bookmarkStart w:id="1623" w:name="__RefHeading___Toc126127_3264237689"/>
      <w:bookmarkStart w:id="1624" w:name="_Toc605"/>
      <w:bookmarkEnd w:id="1623"/>
      <w:r>
        <w:rPr>
          <w:rtl w:val="true"/>
        </w:rPr>
        <w:t>راه‌حل اشکال در قضایای شرطیه</w:t>
      </w:r>
      <w:bookmarkEnd w:id="1624"/>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راه فرار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فرار این است که در اطلاق متعلق جزاء تصرف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سببی که دوم واقع شد، در متعلق جزائش یک قیدی وجود دارد و آن قید مرة اخری است، یا این که در</w:t>
      </w:r>
      <w:bookmarkStart w:id="1625" w:name="pg13688_140178"/>
    </w:p>
    <w:p>
      <w:pPr>
        <w:pStyle w:val="BookText"/>
        <w:rPr/>
      </w:pPr>
      <w:bookmarkEnd w:id="1625"/>
      <w:r>
        <w:rPr>
          <w:rFonts w:ascii="IRNazanin" w:hAnsi="IRNazanin" w:eastAsia="IRNazanin"/>
          <w:color w:val="111111"/>
          <w:sz w:val="28"/>
          <w:sz w:val="28"/>
          <w:szCs w:val="28"/>
          <w:rtl w:val="true"/>
          <w:lang w:bidi="fa-IR"/>
        </w:rPr>
        <w:t xml:space="preserve">هردو قید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وضوء من قبل البول و اذا نمت فتوضأ وضوء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قبل البول و وضوء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قیدیت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تخلص است، این یک راه فرار از اشکالی است که ما در آن قرار گرفتیم اما راه که منحصرا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راهش هم این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 دوم، حکم تأسیسی نمی‌آورد بلکه سبب دوم در عین این که اثر دارد اثرش، اثر تأکیدی است نه این که اثرش عبارت از تأسیس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قضایای شرطیه، برای فرار از اشکال، دو راه برای فرار وجود دارد، که نتیجه یک راهش،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دلیلی بر ترجیح این 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قضایایی که شرطیه نیست، آنجا مستقیما از اول راه ما مشخص است،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 یحمل علی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اینجا نمی‌خواهیم تأکید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قائل به عدم تداخل قرار گرفته‌ایم،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راه تخلص از اشکال را به تقیید در اطلاق متعلق جزاء قرار دادید، یک راه دیگر هم هست، اما ما هم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ما ترجیح دارد، شما باید ثابت بکنید که راهتان ترجیح دارد و الا ما در مقابل شما مدعی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 به راه شما نیست، یک راه دیگر هم هست، اما مدعی نیستیم که راه ما بر راه شما رجحان دارد، شما که قائل به عدم تداخل هستید باید ترجیح راه خودتان را ثابت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مقدمۀ دوم یک مقدمۀ مشکلی است که باید ثابت کند که آن راه ترجیح بر این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نمی‌خواهیم ادعای تأکید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تأکید نیست چرا در غیر قضایای شرطیه از راه تأکید وارد می‌شوید؟ اینجا هم از راه تأکید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نمی‌خواهیم بگوییم حتما تأکید است،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جلوی تأکید را بگیرید، یعنی باید ثابت کنید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ثابت کنید در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تأکید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شما چه بگوییم؟ ما احتمال می‌دهیم تأکید باشد، احتمال هم می‌دهیم که تقیید اطلاق متعلق جزاء باشد، اما شما که اثبات عدم تداخل می‌خواهی بکنی، شما باید اثبات کنید که تأکید نه، ولی تقیید اطلاق متعلق تعیّن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معنا مشکل است</w:t>
      </w:r>
      <w:r>
        <w:rPr>
          <w:rFonts w:eastAsia="IRNazanin" w:cs="IRNazanin"/>
          <w:color w:val="111111"/>
          <w:sz w:val="28"/>
          <w:szCs w:val="28"/>
          <w:rtl w:val="true"/>
          <w:lang w:bidi="fa-IR"/>
        </w:rPr>
        <w:t>.</w:t>
      </w:r>
    </w:p>
    <w:p>
      <w:pPr>
        <w:pStyle w:val="Heading5"/>
        <w:numPr>
          <w:ilvl w:val="4"/>
          <w:numId w:val="1"/>
        </w:numPr>
        <w:rPr/>
      </w:pPr>
      <w:bookmarkStart w:id="1626" w:name="__RefHeading___Toc126129_3264237689"/>
      <w:bookmarkStart w:id="1627" w:name="_Toc606"/>
      <w:bookmarkEnd w:id="1626"/>
      <w:r>
        <w:rPr>
          <w:rtl w:val="true"/>
        </w:rPr>
        <w:t>بیان مرحوم شیخ در مسألۀ سببیت و مسببیت بین شرط و جزا</w:t>
      </w:r>
      <w:bookmarkEnd w:id="1627"/>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شیخ هم مفصل است، هم مشکل، لکن توضیح بیان ایشان این است که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یک مطلبی را بررسی بکنیم، بعد وارد نتایجش شویم، ببینیم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مسألۀ سببیت و مسببیت بین شرط و جزاء را در اینجا مطرح می‌کنیم، سبب عبارت از شرط</w:t>
      </w:r>
    </w:p>
    <w:p>
      <w:pPr>
        <w:pStyle w:val="BookText"/>
        <w:rPr/>
      </w:pPr>
      <w:r>
        <w:rPr>
          <w:rFonts w:ascii="IRNazanin" w:hAnsi="IRNazanin" w:eastAsia="IRNazanin"/>
          <w:color w:val="111111"/>
          <w:sz w:val="28"/>
          <w:sz w:val="28"/>
          <w:szCs w:val="28"/>
          <w:rtl w:val="true"/>
          <w:lang w:bidi="fa-IR"/>
        </w:rPr>
        <w:t>است، مسبب در قضیۀ شرطیه عبارت از چیست؟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مسبب، عبارت از وجوب الوضوء باشد، یعنی همان که ظاهر قضیۀ شرطیه هم تقریبا اقتضاء می‌کند که جزاء معلق بر شرط است، جزاء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وجوب الوضوء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ذمۀ مکلف به وضو و مکلف بودن مکلف به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را مسبب قرار می‌دهیم، 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خود وضو است، متعلق تکلیف را مسبب از بول و نوم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احتمال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احتمال اول را گرفتیم، که مسألۀ این است که مسبب اشتغال ذمۀ مکلف به وضو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اشتغال ذمه‌ای برای مکلف به وضو تحقق پیدا می‌کند، وقتی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این هم ظاهرش این است که عقیب نوم یک اشتغال ذمۀ جدیدی به وضو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بخواهیم این حرف را نزنیم، لازمه‌اش این است که یکی از دو جهت در کار باشد، که جلوی این حرف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 مسألۀ سببیت نوم یک تردیدی داشته باشیم، فرض این است که ما در مقدمۀ اولی، فارغ از این معنا شدیم و ما هم عرض کردیم که وقتی که بحث سراغ مقدمۀ دوم می‌آید، این با مفروغیت از اثبات مقدمۀ اولی است، یعنی در مقدمۀ دوم دیگر کسی حق ندارد برگردد، روی مقدمۀ اولی مناقشه‌ای داشته باشد، مقدمۀ اولی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مقدمۀ اولی تثبیت شده است و ما در مقدمۀ اولی گفتیم که سبب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نوم که عبارت از سبب دوم است، هیچ‌گونه اشتغالی تحقق پیدا نمی‌کند، معنایش انکار مقدمۀ اول است و نقصان سببیت سبب دوم، پس باید سببیت نوم را خدشه‌دار بکنیم درحالی‌که به عنوان سبب ثانی، نمی‌شود خدشه‌دار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مسأله را آنجایی فرض کنیم که متعلق جزای ما قابل تعدد و تکثر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ما روز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ما در باب تداخل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یک‌سری قضایای شرطیه‌ای داریم که متعلق جزائش اصلا تعددپذیر نیست، تکثرپذیر نیست، مثل مسألۀ قتل زید، نمی‌شود که یک نفر دو مرتبه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ارتدّ زید فأقتله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 زید مؤمنا متعمدا فأقتله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بحث تداخل و عدم تداخل نیست، برای این که امکان ندارد که قتل متعددا در مورد یک نفر تحقق پیدا کند، لذا مرحوم شیخ می‌فرماید که در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دو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نقصان در سببیت سبب دوم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فرغنا عن اثبات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مسألۀ عدم امکان تعدد و تکثر در وضو مطرح</w:t>
      </w:r>
      <w:bookmarkStart w:id="1628" w:name="pg13688_140180"/>
    </w:p>
    <w:p>
      <w:pPr>
        <w:pStyle w:val="BookText"/>
        <w:rPr/>
      </w:pPr>
      <w:bookmarkEnd w:id="16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الوضوء قابل لتکرر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نه افراد متعدده و مختلفه می‌تواند صدتا وضو بگیرد،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یک اشتغال ذمۀ به وضو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دنبالش یک اشتغال ذمۀ به وضو می‌آید و فرض هم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یقبل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جانب تأسیس را روی این جهت ترجیح می‌دهیم بر آن راهی که شما در مقابل راه ما فکر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به ایشان توجه پیدا می‌کند که اگر مسأله، روی اشتغال ذمه است، 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حرفها را نمی‌زنید؟ مگر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مکررا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دارد که دوتا اشتغال ذمه و دو تکلیف و دو حکم تأسیسی وجود داشته باشد؟ چرا شما آنجا که می‌رسید، مسألۀ تأکید را پیاده می‌کنید اما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چاره‌ای نداریم، باید مسألۀ در حکم تأسیسی پیاده شود، ما فرق بین این دو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خود مرحوم شیخ کأنّ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متوجه می‌کنند</w:t>
      </w:r>
      <w:r>
        <w:rPr>
          <w:rFonts w:eastAsia="IRNazanin" w:cs="IRNazanin"/>
          <w:color w:val="111111"/>
          <w:sz w:val="28"/>
          <w:szCs w:val="28"/>
          <w:rtl w:val="true"/>
          <w:lang w:bidi="fa-IR"/>
        </w:rPr>
        <w:t>.</w:t>
      </w:r>
    </w:p>
    <w:p>
      <w:pPr>
        <w:pStyle w:val="Heading5"/>
        <w:numPr>
          <w:ilvl w:val="4"/>
          <w:numId w:val="1"/>
        </w:numPr>
        <w:rPr/>
      </w:pPr>
      <w:bookmarkStart w:id="1629" w:name="__RefHeading___Toc126131_3264237689"/>
      <w:bookmarkStart w:id="1630" w:name="_Toc607"/>
      <w:bookmarkEnd w:id="1629"/>
      <w:r>
        <w:rPr>
          <w:rtl w:val="true"/>
        </w:rPr>
        <w:t>جواب مرحوم شیخ ره از عدم تأسیسی بودن حکم دوم</w:t>
      </w:r>
      <w:bookmarkEnd w:id="1630"/>
    </w:p>
    <w:p>
      <w:pPr>
        <w:pStyle w:val="BookText"/>
        <w:rPr/>
      </w:pPr>
      <w:r>
        <w:rPr>
          <w:rFonts w:ascii="IRNazanin" w:hAnsi="IRNazanin" w:eastAsia="IRNazanin"/>
          <w:color w:val="111111"/>
          <w:sz w:val="28"/>
          <w:sz w:val="28"/>
          <w:szCs w:val="28"/>
          <w:rtl w:val="true"/>
          <w:lang w:bidi="fa-IR"/>
        </w:rPr>
        <w:t>لکن یک جوابی از این 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این تردید بکنیم که این حکم اول، حکم تأسیسی است، این که در این جریان تأکید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دستوری که از مولا صادر می‌شود، چاره‌ای جز حمل بر تأسیس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بار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حمل بر تأکید می‌کنیم، دوم واقع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دوم و زمان دوم و به عنوان مرحلۀ بعدی واقع شده است، معیّنا روی آن انگشت می‌گذاریم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وقع ثانیا و به عنوان دستور دوم در روز فلان، ساعت فلان از طرف مولا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الا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که طبیعت واحد متعلق به دو حکم تأسیسی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شما روی چه می‌خواهید انگشت بگذارید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تأکیدی دارد؟ می‌خواهید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بگذارید و بگویید تأکید است؟ ممکن است نوم از نظر وقوع خارجی قبل البول واقع شده باشد، اینطور نیست که از نظر وقوع خارجی همیشه بول اولا واقع شود و نوم ثانیا واقع شود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شما خواستید مسألۀ تأکید را پیاده کنید و ما از شما سؤال کردیم که کدام حکم مولا جنبۀ تأکیدی دارد، شما چه جوابی به ما می‌دهید؟ آیا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 نه، چون ممکن است دربارۀ این مکلف، نوم قبل از بول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تأکیدی دارد؟ نه چون ممکن است در مورد این مکلف یا مکلف دیگر بول قبل از نوم واقع شده</w:t>
      </w:r>
      <w:bookmarkStart w:id="1631" w:name="pg13688_140181"/>
    </w:p>
    <w:p>
      <w:pPr>
        <w:pStyle w:val="BookText"/>
        <w:rPr/>
      </w:pPr>
      <w:bookmarkEnd w:id="163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از نظر وقوع خارجی، یک نوع تقدم و تأخر و ترتبی بین اینها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یقدم النوم اولا و البول ثانیا قد یقدم النوم اولا و البول ثانیا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روی هیچ‌کدام نمی‌توانید انگشت بگذارید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حکم تأکیدی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شنبه گفته، حکم تأسیسی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یکشنبه گفته است قبل از این که موافقت حاصل شود، حکم تأسیسی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مشخص می‌کنید که حکم تأسیسی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الصادر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 تأکیدی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الصادر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صدور که شما نمی‌توانید تکیه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مولا اول گفته، گفتۀ مولا که در این معنا دخالت ندارد، بحسب وقوع خارجی هم مسأله، مختلف است گاهی بول اول است، گاهی نوم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فرقی است که مرحوم شیخ، بین قضیۀ شرطیه و بین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Heading5"/>
        <w:numPr>
          <w:ilvl w:val="4"/>
          <w:numId w:val="1"/>
        </w:numPr>
        <w:rPr/>
      </w:pPr>
      <w:bookmarkStart w:id="1632" w:name="__RefHeading___Toc126133_3264237689"/>
      <w:bookmarkStart w:id="1633" w:name="_Toc608"/>
      <w:bookmarkEnd w:id="1632"/>
      <w:r>
        <w:rPr>
          <w:rtl w:val="true"/>
        </w:rPr>
        <w:t>پرسش</w:t>
      </w:r>
      <w:r>
        <w:rPr>
          <w:rtl w:val="true"/>
        </w:rPr>
        <w:t>:</w:t>
      </w:r>
      <w:bookmarkEnd w:id="1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دوم در مسأله عدم تداخل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اثبات مقدمه ثانیه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راه‌حل در مقام، منحصر به حمل بر تأکید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راه‌حل اشکال را در قضایای شرطیه توضیح دهید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مرحوم شیخ ره در مسألۀ سببیت و مسببیت بین شرط و جزا را توضیح دهید</w:t>
      </w:r>
      <w:r>
        <w:rPr>
          <w:rFonts w:eastAsia="IRNazanin" w:cs="IRNazanin"/>
          <w:color w:val="111111"/>
          <w:sz w:val="28"/>
          <w:szCs w:val="28"/>
          <w:rtl w:val="true"/>
          <w:lang w:bidi="fa-IR"/>
        </w:rPr>
        <w:t>.</w:t>
      </w:r>
      <w:bookmarkStart w:id="1634" w:name="pg13688_140182"/>
    </w:p>
    <w:p>
      <w:pPr>
        <w:pStyle w:val="Heading4"/>
        <w:numPr>
          <w:ilvl w:val="3"/>
          <w:numId w:val="1"/>
        </w:numPr>
        <w:rPr/>
      </w:pPr>
      <w:bookmarkStart w:id="1635" w:name="__RefHeading___Toc126135_3264237689"/>
      <w:bookmarkStart w:id="1636" w:name="_Toc609"/>
      <w:bookmarkEnd w:id="1634"/>
      <w:bookmarkEnd w:id="1635"/>
      <w:r>
        <w:rPr>
          <w:rtl w:val="true"/>
        </w:rPr>
        <w:t>درس ششصدم</w:t>
      </w:r>
      <w:bookmarkEnd w:id="1636"/>
    </w:p>
    <w:p>
      <w:pPr>
        <w:pStyle w:val="Heading5"/>
        <w:numPr>
          <w:ilvl w:val="4"/>
          <w:numId w:val="1"/>
        </w:numPr>
        <w:rPr/>
      </w:pPr>
      <w:bookmarkStart w:id="1637" w:name="__RefHeading___Toc126137_3264237689"/>
      <w:bookmarkStart w:id="1638" w:name="_Toc610"/>
      <w:bookmarkEnd w:id="1637"/>
      <w:r>
        <w:rPr>
          <w:rtl w:val="true"/>
        </w:rPr>
        <w:t>اشاره</w:t>
      </w:r>
      <w:bookmarkEnd w:id="16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39" w:name="__RefHeading___Toc126139_3264237689"/>
      <w:bookmarkStart w:id="1640" w:name="_Toc611"/>
      <w:bookmarkEnd w:id="1639"/>
      <w:r>
        <w:rPr>
          <w:rtl w:val="true"/>
        </w:rPr>
        <w:t>بررسی کلام شیخ اعظم ره در تعدد تکلیف برحسب تعدد سبب</w:t>
      </w:r>
      <w:bookmarkEnd w:id="1640"/>
    </w:p>
    <w:p>
      <w:pPr>
        <w:pStyle w:val="BookText"/>
        <w:rPr/>
      </w:pPr>
      <w:r>
        <w:rPr>
          <w:rFonts w:ascii="IRNazanin" w:hAnsi="IRNazanin" w:eastAsia="IRNazanin"/>
          <w:color w:val="111111"/>
          <w:sz w:val="28"/>
          <w:sz w:val="28"/>
          <w:szCs w:val="28"/>
          <w:rtl w:val="true"/>
          <w:lang w:bidi="fa-IR"/>
        </w:rPr>
        <w:t>مرحوم شیخ بزرگوار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ثانیه درصدد این معنا هستند که ثابت کنند، هرسببی در قضیۀ شرطیّه یک اشتغال و تکلیف مستقلی را به وجود می‌آورد، منتها ابتداء یک تردید و دو احتمال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بود که آیا مسبّب در قضیّۀ شرطیه، عبارت از تکلیف و وجوب است؟ مسبّب برای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نوم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که نه، مسبّب خود وضو و متعلق وجوب است؟ بحث قبلی که ناتمام ماند، روی فرض اول بود که ما مسبّب را عبارت از خود تکلیف بدانیم، یا اشتغال ذمّۀ را وضو که مکلف به است؟ ایشان در آنجا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غیر شرطیه، ما مسألۀ تأکید را مطرح می‌کنیم، نه برای این که مکلّف به، قابل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مکلف به قابل تعدّد نیست، مثل مثال قتل که چاره‌ای جز مسألۀ تأکید ندارد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آنجایی که مکلف به هم قابل تعدّد و تکثر است، در غیر قضایای شرطیه ما مسألۀ تأکید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مرتبه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بین این دو تکلیف، موافقتی باشد،</w:t>
      </w:r>
      <w:bookmarkStart w:id="1641" w:name="pg13688_140183"/>
    </w:p>
    <w:p>
      <w:pPr>
        <w:pStyle w:val="BookText"/>
        <w:rPr/>
      </w:pPr>
      <w:bookmarkEnd w:id="1641"/>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دوم، تأکید برای توضأ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اشتغال و تکلیف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صورت قضیۀ شرطیّه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معلّق بر بول می‌شود و دیگری معلّق بر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ظهور در تعدّد اشتغال دارد، دو تکلیف و دو دستور در کار است، بدون این که مسألۀ تأکید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سائلی از ایشان سؤال می‌کند چرا این‌طور شد که اگر دو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التعلیق، خالیا عن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واقع شود، مسألۀ تأکید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همین توضّأ، بدون هیچ تغییری و به عنوان جزاء، در قضیۀ شرطیه مطرح می‌شود، دیگر عنوان تأکید،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مقدمتا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تأکید، خیال نکنید که منحصر به آنجایی است که متعلّق واحد باشد، گاهی شما می‌بینید که در بعضی از موارد با این که مغایرت هم تحقق دارد، لکن در عین‌حال، مسأله روی تأکید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افطار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به شیء مباحی هم افطار کند، این افطار محرم است؛ آب ولو این که مباح است، غذا ولو این که مباح است، لکن افطار بی‌جهت و بدون عذر در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بجای آب، بخواهد با حرامی، مثل این که با شرب مسکر افطار کند، اینجا با این که عنوان شرب مسکر، غیر از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معذلک اینجا حرمت افطار، برای آن کسی که بدون جهت به ماء مباح افطار می‌کند، تأکّد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الافطار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تأکید، اصولا دائره‌اش محدود باشد به آنجایی که متعلّق، شیء واحد باشد؛ نه، گاهی یک جهت مغایرت هم وجود دارد، معذلک عنوان تأکیدی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حرفها نیست، در ما نحن فیه، چرا دو بار توضأ بدون تعلیق، حمل بر تأکید می‌شود؟ اما دو توضأ معلّق بر نوم و بول، این حمل بر تأکید نمی‌شود؟ ایشان علت را این‌طوری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نگفتیم که هرکجایی که متعلق قابل تعدد و تکثر باشد، پای تأسیس در کار است؟ ما چنین حرفی نزدیم؟ باید برای تأسیس، دو جهت را مبنا قرار دهیم و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متعلّق، قابلیت تعدد و تکثّر داشته باشد و دیگر این که دو تکلیف وجود داشته باشد و به تعبیر ایشان، تعدّد اشتغال ذمّه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اشتغال ذمّه بود و مکلّف به متعدد بود، اینجا دو حکم تأسیسی وجود دارد، باید این متعلّق، دو مرتبه در خارج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متعلّق قابل تکثّر هست، ولی تعدّد اشتغال ثابت نشده و بدست نیامده، آنجا ما راهی برای لزوم تکثّر و تعدّد نداریم</w:t>
      </w:r>
      <w:r>
        <w:rPr>
          <w:rFonts w:eastAsia="IRNazanin" w:cs="IRNazanin"/>
          <w:color w:val="111111"/>
          <w:sz w:val="28"/>
          <w:szCs w:val="28"/>
          <w:rtl w:val="true"/>
          <w:lang w:bidi="fa-IR"/>
        </w:rPr>
        <w:t>.</w:t>
      </w:r>
    </w:p>
    <w:p>
      <w:pPr>
        <w:pStyle w:val="Heading5"/>
        <w:numPr>
          <w:ilvl w:val="4"/>
          <w:numId w:val="1"/>
        </w:numPr>
        <w:rPr/>
      </w:pPr>
      <w:bookmarkStart w:id="1642" w:name="__RefHeading___Toc126141_3264237689"/>
      <w:bookmarkStart w:id="1643" w:name="_Toc612"/>
      <w:bookmarkEnd w:id="1642"/>
      <w:r>
        <w:rPr>
          <w:rtl w:val="true"/>
        </w:rPr>
        <w:t>فرق بین توضّأ مجرد و توضّأ معلّق</w:t>
      </w:r>
      <w:bookmarkEnd w:id="1643"/>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این توضّأ مجرد و معلّق این است که در توضأهای مجرد می‌توانیم مشخص کنیم،</w:t>
      </w:r>
      <w:bookmarkStart w:id="1644" w:name="pg13688_140184"/>
    </w:p>
    <w:p>
      <w:pPr>
        <w:pStyle w:val="BookText"/>
        <w:rPr/>
      </w:pPr>
      <w:bookmarkEnd w:id="1644"/>
      <w:r>
        <w:rPr>
          <w:rFonts w:ascii="IRNazanin" w:hAnsi="IRNazanin" w:eastAsia="IRNazanin"/>
          <w:color w:val="111111"/>
          <w:sz w:val="28"/>
          <w:sz w:val="28"/>
          <w:szCs w:val="28"/>
          <w:rtl w:val="true"/>
          <w:lang w:bidi="fa-IR"/>
        </w:rPr>
        <w:t>می‌توانیم انگشت بگذاریم روی توضّأ دوم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التّوضأ یکون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و إذا 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کدام تکیه کنیم و بگوییم جنبۀ تأکیدی دارد؟ اصلا به فرمایش ایشان گاهی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 و 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شرایطی می‌گوید که، نه نومی تحقق پیدا کرده و نه 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قضیّۀ شرطیه است، در قضایای شرطیه درحالی‌که دستور صادر می‌شود، لزوم ندارد که شرطش تحقق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چه‌بسا الآن مجیئی وجود ندارد، بعدا می‌خواهد این مجیء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توضأ مجرد، دیگر یک حالت انتظاریه‌ای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از اوقات مولا این دو قضیّۀ شرطیه را در شرائطی مطرح می‌کند که هیچ‌یک از دو سبب و شرط، تحقق ندارد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تقدّم و تأخّر بین این دو شرط،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بول، تقدم بر نوم دارد و گاهی نوم، تقدم بر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روی کدام انگشت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تأکید آمده، اما در توضأهای مجرد بدون تعلیق، از همان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توضّأیی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المولی ثانیا یکون تأکیدا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و اذا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تقدم و تاخر یکی بر دیگری هم نمی‌شود تکیه کرد،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قضیّۀ شرطیه‌ای که از زبان مولا متأخّر از قضیّۀ شرطیۀ اولی صادر شده،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سبب او قبل از سبب قضیّۀ شرطیۀ اولی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صورتی در آن نمی‌توانیم تصور کنیم و روی آن به عنوان تأکید، مسأله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توضأهای مجرد، این مسأله خیلی روشن است و هیچ مشکله‌ای هم ندارد، آن توضأ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صدوره من المولی محکوم بأنّه حکم تأکیدی من دون أن یکون هناک تأسیس فی البین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در این مقدمۀ دوم، ثابت می‌کنند که در قضایای شرطیه ولو این که متعلّق جزا قابلیت تعدّد و تکثر دارد، لکن مسألۀ تعدّد اشتغال، اقتضا می‌کند که عنوان، عنوان دو حکم تأسیسی باشد، نه این که مسألۀ تأکید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رابطۀ با این مقدمه هم، یک سری اشکالات به نظر می‌آید که متوجه مرحوم شیخ است</w:t>
      </w:r>
      <w:r>
        <w:rPr>
          <w:rFonts w:eastAsia="IRNazanin" w:cs="IRNazanin"/>
          <w:color w:val="111111"/>
          <w:sz w:val="28"/>
          <w:szCs w:val="28"/>
          <w:rtl w:val="true"/>
          <w:lang w:bidi="fa-IR"/>
        </w:rPr>
        <w:t>.</w:t>
      </w:r>
    </w:p>
    <w:p>
      <w:pPr>
        <w:pStyle w:val="Heading5"/>
        <w:numPr>
          <w:ilvl w:val="4"/>
          <w:numId w:val="1"/>
        </w:numPr>
        <w:rPr/>
      </w:pPr>
      <w:bookmarkStart w:id="1645" w:name="__RefHeading___Toc126143_3264237689"/>
      <w:bookmarkStart w:id="1646" w:name="_Toc613"/>
      <w:bookmarkEnd w:id="1645"/>
      <w:r>
        <w:rPr>
          <w:rtl w:val="true"/>
        </w:rPr>
        <w:t>اشکال استاد به بیان شیخ انصاری در تعدد اشتغال</w:t>
      </w:r>
      <w:bookmarkEnd w:id="1646"/>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اشکال که تقریبا اساس اشکال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عرض می‌کنیم شما خودتان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تأسیسی بودن، دو مقدمه و دو شرط،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این است که متعلّق جزا، قابلیت تعدّد و تکثّر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اشتغال، تعدّد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را شما از کجا آوردی؟ این تعدّد اشتغال را لابد از همان ظهور قضیّۀ شرطیه و ظهور اطلاقی شرط،</w:t>
      </w:r>
    </w:p>
    <w:p>
      <w:pPr>
        <w:pStyle w:val="BookText"/>
        <w:rPr/>
      </w:pPr>
      <w:r>
        <w:rPr>
          <w:rFonts w:ascii="IRNazanin" w:hAnsi="IRNazanin" w:eastAsia="IRNazanin"/>
          <w:color w:val="111111"/>
          <w:sz w:val="28"/>
          <w:sz w:val="28"/>
          <w:szCs w:val="28"/>
          <w:rtl w:val="true"/>
          <w:lang w:bidi="fa-IR"/>
        </w:rPr>
        <w:t>بدست آوردید؟ این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معارضش ظهور اطلاقی متعلق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اگر شما مسألۀ تأسیس را پیاده کنید، آیا اطلاق متعلّق جزا را باقی می‌گذارید؟ یا در اطلاق متعلق جزا، باید یک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 ثانیة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کنید؟ آیا با حفظ اطلاق متعلّق جزا، مسألۀ تأسیس وجود دارد؟ این که معقول نیست که طبیعت واحده، متعلق دو حکم تأسیسی باشد بدون هیچ قید و شرطی واقع شود؟ پس شما می‌خواهید با ظهور قضیّۀ شرطیه در تعدّد اشتغال که دیگران از آن تعبیر می‌کردند به ظهور در سببیّت مستقله، به جان اطلاق متعلق جزا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چه دلیلی بر این تقدّم دارید؟ چه‌کسی گفته که شما ظهور در تعدّد اشتغال را مقدم بر ظهور اطلاق متعلق جزا قرار دهید؟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عکس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اطلاق متعلق جزا را دلیل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تعدّد الاشتغال و عدم تعدّد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در برابر هم ایستادند و این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ایستادند، در صورتی است که دو قضیّۀ شرطیه را باهم ملاحظه کنیم و الاّ هرقضیّۀ شرطیه‌ای را اگر بخواهید به تنهایی ملاحظه کنید، بین اشتغالی که از شرط استفاده می‌شود و اطلاق متعلّق جزا هیچ‌گونه معارضه‌ای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فقط در مسألۀ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آیا هیچ‌گونه معارضه‌ای بین شرط و جزا تصور می‌شد؟ نه، حالا که دو قضیّۀ شرطیه پیش آمده، این ملاحظۀ مجموع، سبب شده که اینجا یک نزاعی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قول شما، تعدد اشتغال مطرح است و از طرف دیگر هم متعلق جزا، اطلاق دارد و هیچ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 و ثانیة و 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شما بر تعدّد اشتغال بر اطلاق متعلق جزا دارید؟ باز مگر این که همان فرمایشی را که تلمیذ بزرگوار شما مرحوم آخوند در حاشیۀ کفایه به آن اشاره کردند،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این‌طوری می‌فهمد، ما هم سر در نمی‌آوریم علّت تقدّم چیست؟ آیا لازم هست که بفهمیم علت تقدّم چیست؟ برای این که بحث ما، یک بحث لفظی عرفی است که مربوط به عقل و دقتهای عقلی نیست که ما بخواهیم دنبال ریشه و علت این مسأله باشیم و الاّ اگر از این حرف صرف‌نظر کنیم، اصل حرفتان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تأسیسیت، دو شرط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متعلق قابل تعدّد باشد و یکی؛ اشتغال هم متعدّد، اما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دوم را از کجا ثابت کردید؟ چه کسی گفته که در اینجا تعدد اشتغال مطرح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قضیّۀ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ظهور با آن دو ظهور اطلاق متعلق جزا، باهم قابل اجتماع نیست؟ دلیلی هم بر ترجیح یکی از اینها بر دیگری، نمی‌توانیم داشته باشیم</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برای این که آن کسی هم که فرد را متعلق می‌داند، یک فرد می‌داند یا جمیع الافراد؟ آن کسی که متعلّق را فرد می‌داند،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اسوء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بحث ما، از آن</w:t>
      </w:r>
      <w:bookmarkStart w:id="1647" w:name="pg13688_140186"/>
    </w:p>
    <w:p>
      <w:pPr>
        <w:pStyle w:val="BookText"/>
        <w:rPr/>
      </w:pPr>
      <w:bookmarkEnd w:id="1647"/>
      <w:r>
        <w:rPr>
          <w:rFonts w:ascii="IRNazanin" w:hAnsi="IRNazanin" w:eastAsia="IRNazanin"/>
          <w:color w:val="111111"/>
          <w:sz w:val="28"/>
          <w:sz w:val="28"/>
          <w:szCs w:val="28"/>
          <w:rtl w:val="true"/>
          <w:lang w:bidi="fa-IR"/>
        </w:rPr>
        <w:t>کسی که متعلق را طبیعت می‌داند، برای این که لازمۀ این حرف این است که افراد با تمام خصوصیاتشان، متعلّق دو حکم تأسیسی قرار گیرند، اگر معنای تأسیس این شد و از طرفی هم متعلّق، افراد شد، همان افرادی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وجوب شدند، همان افراد می‌خواهند به یک حکم تأسیسی دیگری محکوم به وجوب شدند و این اسوء حالا از مسألۀ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اشکال به مرحوم شیخ در مقدّمۀ ثانیه این است، لکن بعضی اشکالات دیگری هم وجود دارد</w:t>
      </w:r>
      <w:r>
        <w:rPr>
          <w:rFonts w:eastAsia="IRNazanin" w:cs="IRNazanin"/>
          <w:color w:val="111111"/>
          <w:sz w:val="28"/>
          <w:szCs w:val="28"/>
          <w:rtl w:val="true"/>
          <w:lang w:bidi="fa-IR"/>
        </w:rPr>
        <w:t>.</w:t>
      </w:r>
    </w:p>
    <w:p>
      <w:pPr>
        <w:pStyle w:val="Heading5"/>
        <w:numPr>
          <w:ilvl w:val="4"/>
          <w:numId w:val="1"/>
        </w:numPr>
        <w:rPr/>
      </w:pPr>
      <w:bookmarkStart w:id="1648" w:name="__RefHeading___Toc126145_3264237689"/>
      <w:bookmarkStart w:id="1649" w:name="_Toc614"/>
      <w:bookmarkEnd w:id="1648"/>
      <w:r>
        <w:rPr>
          <w:rtl w:val="true"/>
        </w:rPr>
        <w:t>احتمال تاکید در تعدد اشتغال</w:t>
      </w:r>
      <w:bookmarkEnd w:id="1649"/>
    </w:p>
    <w:p>
      <w:pPr>
        <w:pStyle w:val="BookText"/>
        <w:rPr/>
      </w:pPr>
      <w:r>
        <w:rPr>
          <w:rFonts w:ascii="IRNazanin" w:hAnsi="IRNazanin" w:eastAsia="IRNazanin"/>
          <w:color w:val="111111"/>
          <w:sz w:val="28"/>
          <w:sz w:val="28"/>
          <w:szCs w:val="28"/>
          <w:rtl w:val="true"/>
          <w:lang w:bidi="fa-IR"/>
        </w:rPr>
        <w:t>فرض کنید تعدّد اشتغال را پذیرفتیم، یک صحبت این است آیا معنی تعدد اشتغال، مساوی با معنای تأسیسی بودن است؟ یا تعدّد اشتغال با تأکید هم سازگار است؟ اینجایی که یک حکم مؤکدی وجود دارد، اینجایی که مولا در همان مثال شما، دو توضأ پشت سر هم می‌گوید،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آنجایی که یک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اصلا فرق دارد یا ندارد؟ اگر مولا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 یا دو بار گفت، فتوضأ که شما حمل بر تأکید می‌کنید راست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صورت، اصلا فرقی وجود ندارد یا فرق وجود دارد؟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وجود ندارد؟ اگر هیچ فرقی وجود ندارد، پس توضّأ دومی که از مولا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لغوی از مولا صادر شده، اگر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قضیّۀ شرطیه، 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سرسوزنی فرق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این توضأ دوم از مولا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صدر منه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لغو و بی‌فایده و بی‌اثر، این را که نمی‌توانیم ملتزم شویم،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آیا فرقش در رابطۀ با مولا یا در رابطۀ با عبد است؟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در رابطۀ با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رابطۀ با عبد است، بین اینها از نظر عبد چه فرقی به نظر شما می‌رسد؟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تعدد اشتغال است</w:t>
      </w:r>
      <w:r>
        <w:rPr>
          <w:rFonts w:eastAsia="IRNazanin" w:cs="IRNazanin"/>
          <w:color w:val="111111"/>
          <w:sz w:val="28"/>
          <w:szCs w:val="28"/>
          <w:rtl w:val="true"/>
          <w:lang w:bidi="fa-IR"/>
        </w:rPr>
        <w:t>.</w:t>
      </w:r>
    </w:p>
    <w:p>
      <w:pPr>
        <w:pStyle w:val="Heading5"/>
        <w:numPr>
          <w:ilvl w:val="4"/>
          <w:numId w:val="1"/>
        </w:numPr>
        <w:rPr/>
      </w:pPr>
      <w:bookmarkStart w:id="1650" w:name="__RefHeading___Toc126147_3264237689"/>
      <w:bookmarkStart w:id="1651" w:name="_Toc615"/>
      <w:bookmarkEnd w:id="1650"/>
      <w:r>
        <w:rPr>
          <w:rtl w:val="true"/>
        </w:rPr>
        <w:t>اقسام تعدد اشتغال</w:t>
      </w:r>
      <w:bookmarkEnd w:id="1651"/>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دوجور تعدّد اشتغال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تعدّد اشتغالی که مکلّف به باید با دو فرد، در خارج تحقق پیدا کند، اما یک نوع دیگر داریم که با یک فرد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آنجا که تأکید هم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هاشمیا و أضف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مسألۀ تأکید هم مطرح نیست و انسان نمی‌تواند تردید کند در تعدد اشتغال، دو دستور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هاشمیا و اضف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ستون، دو دستور، دو اشتغال، دو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عمل، با یک عمل،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یک سید عالمی را پیدا کند و اکرامش را در ضمن</w:t>
      </w:r>
      <w:bookmarkStart w:id="1652" w:name="pg13688_140187"/>
    </w:p>
    <w:p>
      <w:pPr>
        <w:pStyle w:val="BookText"/>
        <w:rPr/>
      </w:pPr>
      <w:bookmarkEnd w:id="1652"/>
      <w:r>
        <w:rPr>
          <w:rFonts w:ascii="IRNazanin" w:hAnsi="IRNazanin" w:eastAsia="IRNazanin"/>
          <w:color w:val="111111"/>
          <w:sz w:val="28"/>
          <w:sz w:val="28"/>
          <w:szCs w:val="28"/>
          <w:rtl w:val="true"/>
          <w:lang w:bidi="fa-IR"/>
        </w:rPr>
        <w:t>ضیافت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هرکجایی با عمل واحد، یک چیزی با دو تکلیف انجام گیرد، این کاشف از این است که دو چیز نیست؟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هست، لکن در عمل خارجی ممکن است با یک عمل، تحقق پیدا کند و آنچه که موجب شبهه شده در مسألۀ تأکید و انسان خیال می‌کند که در مسألۀ تأکید، تعدّد اشتغال وجود ندارد، همین است که انسان می‌بیند، یک وضو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کفایت یک وضو، دلیل بر عدم تعدد اشتغال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ادعا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 شما تعدّد اشتغال را ثابت کردید با قطع نظر از اشکال اولمان؟ اما تعدّد اشتغال، معنایش تأسیس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اشتغال، با تأکید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مؤکد هم دو حکم است، منتها خصوصیتش این است که با یک عمل در خارج امتثال می‌شود و تحقق پیدا می‌کند و الاّ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لغویتش را کنار زدید، بین دو توضأ و یک توضأ فرق گذاشتید، فرقش را در رابطۀ با عبد و مکلف مطرح کردید، چاره‌ای ندارید جز این که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تعدّد اشتغال است، با این که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تعدد اشتغال تأکیدی و اثرش این است که با یک عمل در خارج، دو اشتغال، رفع می‌شود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که هیچ، در غیر تأکید هم گاهی از اوقات با یک عمل، دو تکلیف موافقت و امتثال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اشکال دوّم به مرحوم شیخ، در حقیقت این است که شما تعدّد اشتغال را مساوی و مساوق با تأسیسی بودن قرار دادید؛ درحالی‌که مسأله این‌طور نیست؟ تعدد اشتغال، با تأکید هم می‌سازد و باید هم در موارد تأکید ما تعدد اشتغال را بگوییم و الا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حکم 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کالعدم لغوا لا یصلح أن یصدر من المولی اذا کان حکیما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اشکالی است که به مرحوم شیخ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مختصر هم در رابطۀ با این مقدمه ذکر کنیم و بعد ان شاء الله سراغ مقدمه سوم برویم و آن این است که در مسألۀ شرب ماء و افطار در ماه رمضان که ایشان مسألۀ تأکید را در آنجا مطرح کردند، به اصل مطلب ارتباطی ندارد، اشکالی به این فرمایش موردی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مسأله آنجا تأکید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افطار می‌کند به ماء مباح در ماه رمضان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یرتکب محرّما و اذا کان افطاره بشرب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نیست، اینجا دو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حکم دو عنوان است ولو این که عمل در خارج واحد است</w:t>
      </w:r>
      <w:r>
        <w:rPr>
          <w:rFonts w:eastAsia="IRNazanin" w:cs="IRNazanin"/>
          <w:color w:val="111111"/>
          <w:sz w:val="28"/>
          <w:szCs w:val="28"/>
          <w:rtl w:val="true"/>
          <w:lang w:bidi="fa-IR"/>
        </w:rPr>
        <w:t>.</w:t>
      </w:r>
    </w:p>
    <w:p>
      <w:pPr>
        <w:pStyle w:val="Heading5"/>
        <w:numPr>
          <w:ilvl w:val="4"/>
          <w:numId w:val="1"/>
        </w:numPr>
        <w:rPr/>
      </w:pPr>
      <w:bookmarkStart w:id="1653" w:name="__RefHeading___Toc126149_3264237689"/>
      <w:bookmarkStart w:id="1654" w:name="_Toc616"/>
      <w:bookmarkEnd w:id="1653"/>
      <w:r>
        <w:rPr>
          <w:rtl w:val="true"/>
        </w:rPr>
        <w:t>شباهت ما نحن فیه به مسألۀ اجتماع امر و نهی</w:t>
      </w:r>
      <w:bookmarkEnd w:id="1654"/>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صلاة در دار غصبی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صلاة در دار غصبی، مسألۀ اجتماع امر و نهی است، اما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مأموربه و یک عنوان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اجتمعا فی الصلاة فی الدار المغصوبه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655" w:name="pg13688_140188"/>
    </w:p>
    <w:p>
      <w:pPr>
        <w:pStyle w:val="BookText"/>
        <w:rPr/>
      </w:pPr>
      <w:bookmarkEnd w:id="1655"/>
      <w:r>
        <w:rPr>
          <w:rFonts w:ascii="IRNazanin" w:hAnsi="IRNazanin" w:eastAsia="IRNazanin"/>
          <w:color w:val="111111"/>
          <w:sz w:val="28"/>
          <w:sz w:val="28"/>
          <w:szCs w:val="28"/>
          <w:rtl w:val="true"/>
          <w:lang w:bidi="fa-IR"/>
        </w:rPr>
        <w:t>ما نحن فیه؛ یعنی در این مثالی که مرحوم شیخ می‌زنند، اینجا هم دو عنوان است و ربطی به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عنوان، شرب المسکر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خودش، یک عنوانی است متعلق تحریم، آثار دارد، حدّ دارد و مسائل مختلف دارد، تحریم دارد و یک عنوان هم، عنوان افطار در ماه رمضان 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بالماء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آخر و تکلیف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مکلف، در عمل واحد بین این دو عنوان جمع کرد، این معنایش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حکما تحریمیا مؤکدا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 گونه ارتباطی بهم داشته باشد و هیچ‌گونه تأکیدی در آن باشد، هرکدام هم یک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شرب مسکر، هرکدام از اینها حساب دارد، اگر در ماه رمضان علنی افطار کرد، علاوۀ‌بر این که عمل حرام مرتکب شده، تعزیرش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افطارش به شرب خمر شد، هم تعزیر است و هم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افطر فی شهر رمضان 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حدّش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بهم ندارد تا این که ما مسألۀ تأکید را در اینجا پیاده کنیم، لذا این فرمایش ایشان در رابطۀ با این مثال، جدا مخدوش است و به هیچ‌وجه این را در دائرۀ تأکید نباید قرار دهیم، تا مقدمۀ سوم ان شاء الله</w:t>
      </w:r>
      <w:r>
        <w:rPr>
          <w:rFonts w:eastAsia="IRNazanin" w:cs="IRNazanin"/>
          <w:color w:val="111111"/>
          <w:sz w:val="28"/>
          <w:szCs w:val="28"/>
          <w:rtl w:val="true"/>
          <w:lang w:bidi="fa-IR"/>
        </w:rPr>
        <w:t>.</w:t>
      </w:r>
    </w:p>
    <w:p>
      <w:pPr>
        <w:pStyle w:val="Heading5"/>
        <w:numPr>
          <w:ilvl w:val="4"/>
          <w:numId w:val="1"/>
        </w:numPr>
        <w:rPr/>
      </w:pPr>
      <w:bookmarkStart w:id="1656" w:name="__RefHeading___Toc126151_3264237689"/>
      <w:bookmarkStart w:id="1657" w:name="_Toc617"/>
      <w:bookmarkEnd w:id="1656"/>
      <w:r>
        <w:rPr>
          <w:rtl w:val="true"/>
        </w:rPr>
        <w:t>پرسش</w:t>
      </w:r>
      <w:r>
        <w:rPr>
          <w:rtl w:val="true"/>
        </w:rPr>
        <w:t>:</w:t>
      </w:r>
      <w:bookmarkEnd w:id="1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مرحوم شیخ انصاری ره در چه مواردی قضیۀ شرطیه بر تعدد اشتغال دلالت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همۀ موارد، تعدد سبب مستلزم تعدد تکلیف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دو توضؤ مجرد و معلق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تعدد اشتغال را بیان کنید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حکم تأسیسی را بیان کنید</w:t>
      </w:r>
      <w:r>
        <w:rPr>
          <w:rFonts w:eastAsia="IRNazanin" w:cs="IRNazanin"/>
          <w:color w:val="111111"/>
          <w:sz w:val="28"/>
          <w:szCs w:val="28"/>
          <w:rtl w:val="true"/>
          <w:lang w:bidi="fa-IR"/>
        </w:rPr>
        <w:t>.</w:t>
      </w:r>
      <w:bookmarkStart w:id="1658" w:name="pg13688_140189"/>
    </w:p>
    <w:p>
      <w:pPr>
        <w:pStyle w:val="Heading4"/>
        <w:numPr>
          <w:ilvl w:val="3"/>
          <w:numId w:val="1"/>
        </w:numPr>
        <w:rPr/>
      </w:pPr>
      <w:bookmarkStart w:id="1659" w:name="__RefHeading___Toc126153_3264237689"/>
      <w:bookmarkStart w:id="1660" w:name="_Toc618"/>
      <w:bookmarkEnd w:id="1658"/>
      <w:bookmarkEnd w:id="1659"/>
      <w:r>
        <w:rPr>
          <w:rtl w:val="true"/>
        </w:rPr>
        <w:t>درس ششصد و یکم</w:t>
      </w:r>
      <w:bookmarkEnd w:id="1660"/>
    </w:p>
    <w:p>
      <w:pPr>
        <w:pStyle w:val="Heading5"/>
        <w:numPr>
          <w:ilvl w:val="4"/>
          <w:numId w:val="1"/>
        </w:numPr>
        <w:rPr/>
      </w:pPr>
      <w:bookmarkStart w:id="1661" w:name="__RefHeading___Toc126155_3264237689"/>
      <w:bookmarkStart w:id="1662" w:name="_Toc619"/>
      <w:bookmarkEnd w:id="1661"/>
      <w:r>
        <w:rPr>
          <w:rtl w:val="true"/>
        </w:rPr>
        <w:t>اشاره</w:t>
      </w:r>
      <w:bookmarkEnd w:id="16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63" w:name="__RefHeading___Toc126157_3264237689"/>
      <w:bookmarkStart w:id="1664" w:name="_Toc620"/>
      <w:bookmarkEnd w:id="1663"/>
      <w:r>
        <w:rPr>
          <w:rtl w:val="true"/>
        </w:rPr>
        <w:t>معنای سببیت در بیان شیخ انصاری ره</w:t>
      </w:r>
      <w:bookmarkEnd w:id="1664"/>
    </w:p>
    <w:p>
      <w:pPr>
        <w:pStyle w:val="BookText"/>
        <w:rPr/>
      </w:pPr>
      <w:r>
        <w:rPr>
          <w:rFonts w:ascii="IRNazanin" w:hAnsi="IRNazanin" w:eastAsia="IRNazanin"/>
          <w:color w:val="111111"/>
          <w:sz w:val="28"/>
          <w:sz w:val="28"/>
          <w:szCs w:val="28"/>
          <w:rtl w:val="true"/>
          <w:lang w:bidi="fa-IR"/>
        </w:rPr>
        <w:t>در مقدّمۀ دوّم یک فرضش را فراموش کردیم که ذکر کنیم و آن فرض این بود که مرحوم شیخ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بول و نوم، سببیّت برای تکلیف و وجوب وضو دارد؟ ما مسائل این فرض را ذکر کردیم و روی این فرض ایشان مقدّمۀ عدم تداخل را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فرض دیگری هم ذکر کردیم که نتیجه‌اش را بیان نکردیم و آن این بود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نوم سببیّت برای خود وضو دارد و مسبب عبارت از نفس وضو است، وقتی که این عنوان مطرح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سبب للوضوء و النوم سبب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ذهن انسان این معنی می‌آید که این چه نوع سببیّت است؟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سبب للحرارة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به دنبال نار حرارت تحقق پیدا می‌کند، امّا وقتی می‌گویید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سبب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لا محاله به دنبال بول، وضو حاصل شود؟ درحالی‌که وجدانا ملاحظه می‌کنید که خیلی از اوقات به دنبال بول، وضو تحقق پیدا نمی‌کند، به دنبال نوم، وضو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چه این سببیّت و این چه احتمالی است که مرحوم شیخ ذکر</w:t>
      </w:r>
      <w:bookmarkStart w:id="1665" w:name="pg13688_140190"/>
    </w:p>
    <w:p>
      <w:pPr>
        <w:pStyle w:val="BookText"/>
        <w:rPr/>
      </w:pPr>
      <w:bookmarkEnd w:id="1665"/>
      <w:r>
        <w:rPr>
          <w:rFonts w:ascii="IRNazanin" w:hAnsi="IRNazanin" w:eastAsia="IRNazanin"/>
          <w:color w:val="111111"/>
          <w:sz w:val="28"/>
          <w:sz w:val="28"/>
          <w:szCs w:val="28"/>
          <w:rtl w:val="true"/>
          <w:lang w:bidi="fa-IR"/>
        </w:rPr>
        <w:t>می‌فرماید که بول سببیّت برای خود وضو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کأنّ در مقام توجیه و دفع این توهّم این‌طوری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سببیّتی که ما ذکر می‌کنیم مقصود سببیّت عقلیّه و حتّی سببیّت عادیه هم نیست،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سببیّت عقلیّه دارد یا سببیّت عادیه حتّی داشته باشد، نه، پس مقصود ما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جعلیه است و سببیّت جعلیه را معنی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سببیّت جعلیه این است که بین بول و بین وضو یک ارتباطی وجود دارد که من و شما اطلاعی از آن رابطه و ارتباط نداریم امّا شارع که به تعبیر ما سببیّت را جعل کرده و به تعبیر دیگر جاعل سببیّت است، شارع این رابطه را فهمیده و درک کرده، بعد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قدری روشن‌تر سببیّت جعلیه را برای شما توضیح دهیم، معنی سببیّت جعلیه این است که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شارع است، ایشان سببیّت جعلیه را برمی‌گرداند به مطلوبیّت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حرف این است که ما بر خلاف آن فرض، قائل به تداخل شویم چرا؟ برای این مطلوب شارع عبارت از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البول و عقیب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بال مکلّفا و نام و لم یتخلّل بین البول و النوم وضوئا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عقیب این بول و نوم یک وضو بگیرد، یک وضو واحد صدق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الوضوء وقع عقیب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الوضوء وقع عقیب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صادق است و آن هم که مطلوب شارع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الوضوء عقیب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الوضوء عقیب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اینجایی که بول و نوم هردو تحقق پیدا می‌کند و به دنبال آن یک وضو تحقق پیدا می‌کند، صدق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الوضوء عقیب البول و وقع الوضوء عقیب النوم</w:t>
      </w:r>
      <w:r>
        <w:rPr>
          <w:rFonts w:eastAsia="IRNazanin" w:cs="IRNazanin"/>
          <w:color w:val="111111"/>
          <w:sz w:val="28"/>
          <w:szCs w:val="28"/>
          <w:rtl w:val="true"/>
          <w:lang w:bidi="fa-IR"/>
        </w:rPr>
        <w:t>».</w:t>
      </w:r>
    </w:p>
    <w:p>
      <w:pPr>
        <w:pStyle w:val="Heading5"/>
        <w:numPr>
          <w:ilvl w:val="4"/>
          <w:numId w:val="1"/>
        </w:numPr>
        <w:rPr/>
      </w:pPr>
      <w:bookmarkStart w:id="1666" w:name="__RefHeading___Toc126159_3264237689"/>
      <w:bookmarkStart w:id="1667" w:name="_Toc621"/>
      <w:bookmarkEnd w:id="1666"/>
      <w:r>
        <w:rPr>
          <w:rtl w:val="true"/>
        </w:rPr>
        <w:t>تفاوت فرض قبلی</w:t>
      </w:r>
      <w:r>
        <w:rPr>
          <w:rtl w:val="true"/>
        </w:rPr>
        <w:t>(</w:t>
      </w:r>
      <w:r>
        <w:rPr>
          <w:rtl w:val="true"/>
        </w:rPr>
        <w:t>تعدد اشتغال</w:t>
      </w:r>
      <w:r>
        <w:rPr>
          <w:rtl w:val="true"/>
        </w:rPr>
        <w:t xml:space="preserve">) </w:t>
      </w:r>
      <w:r>
        <w:rPr>
          <w:rtl w:val="true"/>
        </w:rPr>
        <w:t>با ما نحن فیه</w:t>
      </w:r>
      <w:bookmarkEnd w:id="1667"/>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 احتمال قبلی روی پایۀ تعدّد اشتغال، عدم تداخل را پایه‌گذاری می‌کردیم، امّا روی این فرض که تعدد اشتغال مطرح نیست، آنچه که مطرح است مطلوبیّت آن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مطلوبیّة الوضوء عقیب النوم، اذا تحقق البول و النوم ثم وقع وضوئا واحد عقیبهما یصدق أنّ الوضوء تحقق عقیب البول، یصدق أن الوضوء تحقق عقیب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لازمه‌اش این است که ما قائل به تداخل شویم، امّا به خلاف فرض قبلی که از راه تعدّد اشتغال و این که مکلّف به و تکثر و تعدد در آن امکان دارد، ما مسألۀ عدم تداخل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از کلام شیخ را ما در درس گذشته مطرح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تابه‌حال به واسطۀ این دو مقدّمه، دو مطلب را ثابت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آن سبب ثانی یعنی سببی که در وجود خارجی متأخر از سبب اوّل است، اشتباه نشود که</w:t>
      </w:r>
      <w:bookmarkStart w:id="1668" w:name="pg13688_140191"/>
    </w:p>
    <w:p>
      <w:pPr>
        <w:pStyle w:val="BookText"/>
        <w:rPr/>
      </w:pPr>
      <w:bookmarkEnd w:id="1668"/>
      <w:r>
        <w:rPr>
          <w:rFonts w:ascii="IRNazanin" w:hAnsi="IRNazanin" w:eastAsia="IRNazanin"/>
          <w:color w:val="111111"/>
          <w:sz w:val="28"/>
          <w:sz w:val="28"/>
          <w:szCs w:val="28"/>
          <w:rtl w:val="true"/>
          <w:lang w:bidi="fa-IR"/>
        </w:rPr>
        <w:t>مقصود ما از سبب ثانی آن نیست که در قضیّۀ شرطیّۀ ثانیه واقع شده باشد، نه آن سببی که خارجا دوّم واقع شده،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البول اوّلا و النوم ثانیا و قد یکون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اولی ثابت کردیم که آن سبب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دوّم مرحوم شیخ ثابت کردیم که این سبب ثانی نه تنها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حکم تأسیسی به دنبال این سبب ثانی حادث می‌شود، بدون این که مسأله تاکید مطرح باشد، منتهی مرحوم شیخ تعبیر به تعدد اشتغال می‌کردند و مقصودشان از تعدّد اشتغال همان حکم تاسیسی ثانوی بود، پس سبب دوّم هم مثل سبب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فیه حکما تاسیسیا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جدید مستقل می‌آورد</w:t>
      </w:r>
      <w:r>
        <w:rPr>
          <w:rFonts w:eastAsia="IRNazanin" w:cs="IRNazanin"/>
          <w:color w:val="111111"/>
          <w:sz w:val="28"/>
          <w:szCs w:val="28"/>
          <w:rtl w:val="true"/>
          <w:lang w:bidi="fa-IR"/>
        </w:rPr>
        <w:t>.</w:t>
      </w:r>
    </w:p>
    <w:p>
      <w:pPr>
        <w:pStyle w:val="Heading5"/>
        <w:numPr>
          <w:ilvl w:val="4"/>
          <w:numId w:val="1"/>
        </w:numPr>
        <w:rPr/>
      </w:pPr>
      <w:bookmarkStart w:id="1669" w:name="__RefHeading___Toc126161_3264237689"/>
      <w:bookmarkStart w:id="1670" w:name="_Toc622"/>
      <w:bookmarkEnd w:id="1669"/>
      <w:r>
        <w:rPr>
          <w:rtl w:val="true"/>
        </w:rPr>
        <w:t>کلام شیخ انصاری در عدم انطباق دو حکم تاسیسی بر عنوان واحد</w:t>
      </w:r>
      <w:bookmarkEnd w:id="1670"/>
    </w:p>
    <w:p>
      <w:pPr>
        <w:pStyle w:val="BookText"/>
        <w:rPr/>
      </w:pPr>
      <w:r>
        <w:rPr>
          <w:rFonts w:ascii="IRNazanin" w:hAnsi="IRNazanin" w:eastAsia="IRNazanin"/>
          <w:color w:val="111111"/>
          <w:sz w:val="28"/>
          <w:sz w:val="28"/>
          <w:szCs w:val="28"/>
          <w:rtl w:val="true"/>
          <w:lang w:bidi="fa-IR"/>
        </w:rPr>
        <w:t>ایشان در مقدّمۀ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شما دو مقدّمه را پذیرفتید دیگر مقدّمۀ سوم کأنّ برای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سوم چیست؟ مقدّمۀ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تاسیسی قابل انطباق بر یک فرد نیست، چرا؟ چرا دو حکم تاسیسی قابل انطباق بر یک فرد نیست؟ شما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هاشمیا و 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 ماهیّت و دو عنوان بود، قابل انطباق بر واحد می‌دانستید چطور به توضأ با این که ماهیّت واحده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انطباق بر واحد 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 عنوان مطرح است و دو عنوان می‌شود در یک‌جا مجتمع شوند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باب اجتماع امر و نهی که یک عنوان محرم بود، یک عنوان واجب،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عنوانی که یکی از آنها واجب است و یکی از آنها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دار غصبیّه که عمل واحد و حرکت واحده است، این قابل اجتماع است، پس چرا اینجا 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در اینجا دو فرد از یک ماهیّت مطرح است، آیا دو فرد از یک ماهیّت می‌شود یک فرد شود؟ آیا زید و عمرو امکان دارد که یک روزی یک فرد شوند با این که هردو داخل در ماهیّت انسان هستند و هردو هم افراد یک ماهیّتند، امّا زید و عمرو لا یعقل به این که زید و عمرو یک روزی در قالب و قیافۀ یک فرد بیرون بیایند،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وقتی که دو فرد از افراد وضو واجب شد، به عنوان دو فرد ولو از یک ماهیّت امّا دو فرد از یک ماهیّت معقول نیست که در آن تداخل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زید و عمرو معقول شد که این زید و عمرو یک فرد شوند، دو فرد از یک ماهیّت وضو هم امکان دارد که یک فرد شوند، پس اینجا را در حقیقت با اکرم هاشمیا و أضف عالما مقایسه نکنید، آنجا دو عنوان است که قابل جمع در یک وجود خارجی واحدند،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نتیجۀ بحثمان به اینجا رسید که قائل به عدم تداخل شدیم، بالاتر معتقدیم که اصلا تداخل محال</w:t>
      </w:r>
      <w:bookmarkStart w:id="1671" w:name="pg13688_140192"/>
    </w:p>
    <w:p>
      <w:pPr>
        <w:pStyle w:val="BookText"/>
        <w:rPr/>
      </w:pPr>
      <w:bookmarkEnd w:id="1671"/>
      <w:r>
        <w:rPr>
          <w:rFonts w:ascii="IRNazanin" w:hAnsi="IRNazanin" w:eastAsia="IRNazanin"/>
          <w:color w:val="111111"/>
          <w:sz w:val="28"/>
          <w:sz w:val="28"/>
          <w:szCs w:val="28"/>
          <w:rtl w:val="true"/>
          <w:lang w:bidi="fa-IR"/>
        </w:rPr>
        <w:t>است، برای این که لازمه‌اش این است که دو فرد یک فرد شود، معنی تداخل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ما بالاتر از قول به عدم تداخل را مدعی هستیم، مدعی هستیم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القول بالتداخل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به‌طوری که وقتی مسأله به عدم معقولیّت رسید، به صورت یک ضابطۀ کلّی مطرح است، اگر ظواهر شرعیّه برخلاف یک قاعدۀ عقلیّۀ مسلّمه شد ما باید این قاعدۀ عقلیّۀ مسلّمه را بگیریم و در ظاهر قضایای شرعیّه تصرّف کنیم تا این درجه ایشان روی مسأله عدم تداخل پیش می‌رود</w:t>
      </w:r>
      <w:r>
        <w:rPr>
          <w:rFonts w:eastAsia="IRNazanin" w:cs="IRNazanin"/>
          <w:color w:val="111111"/>
          <w:sz w:val="28"/>
          <w:szCs w:val="28"/>
          <w:rtl w:val="true"/>
          <w:lang w:bidi="fa-IR"/>
        </w:rPr>
        <w:t>.</w:t>
      </w:r>
    </w:p>
    <w:p>
      <w:pPr>
        <w:pStyle w:val="Heading5"/>
        <w:numPr>
          <w:ilvl w:val="4"/>
          <w:numId w:val="1"/>
        </w:numPr>
        <w:rPr/>
      </w:pPr>
      <w:bookmarkStart w:id="1672" w:name="__RefHeading___Toc126163_3264237689"/>
      <w:bookmarkStart w:id="1673" w:name="_Toc623"/>
      <w:bookmarkEnd w:id="1672"/>
      <w:r>
        <w:rPr>
          <w:rtl w:val="true"/>
        </w:rPr>
        <w:t>اشکال تداخل اغسال متعدد</w:t>
      </w:r>
      <w:bookmarkEnd w:id="1673"/>
    </w:p>
    <w:p>
      <w:pPr>
        <w:pStyle w:val="BookText"/>
        <w:rPr/>
      </w:pPr>
      <w:r>
        <w:rPr>
          <w:rFonts w:ascii="IRNazanin" w:hAnsi="IRNazanin" w:eastAsia="IRNazanin"/>
          <w:color w:val="111111"/>
          <w:sz w:val="28"/>
          <w:sz w:val="28"/>
          <w:szCs w:val="28"/>
          <w:rtl w:val="true"/>
          <w:lang w:bidi="fa-IR"/>
        </w:rPr>
        <w:t>بعد کأنّ یکی از ایشان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الاعظم، استاذ الکل، شما در بعضی از مواردی که در فقه از نظر فتاوا مسأله تداخلش مسلّم است مثل تداخل اغسال، چه می‌گویید؟ اگر کسی چند غسل برعهدۀ او باشد، غسل الجنابه، غسل مس میّت یا در مورد زن غسل الجنابه، غسل الحیض و غسل استحاضه و امثال ذلک، این دیگر فتوای همۀ فقهاست که اگر یک غسل انجام دهد به نیّت جمیع العناوین، کفایت می‌کند، لازم نیست که یک غسل به عنوان جنابت، یکی به عنوان حیض، یکی به عنوان مس میّت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مرحوم شیخ اینجاها را چه‌طوری توجیه می‌کنید؟</w:t>
      </w:r>
    </w:p>
    <w:p>
      <w:pPr>
        <w:pStyle w:val="BookText"/>
        <w:rPr/>
      </w:pPr>
      <w:r>
        <w:rPr>
          <w:rFonts w:ascii="IRNazanin" w:hAnsi="IRNazanin" w:eastAsia="IRNazanin"/>
          <w:color w:val="111111"/>
          <w:sz w:val="28"/>
          <w:sz w:val="28"/>
          <w:szCs w:val="28"/>
          <w:rtl w:val="true"/>
          <w:lang w:bidi="fa-IR"/>
        </w:rPr>
        <w:t>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موارد ما ملتزم به این معنی می‌شویم که این اغسال ماهیّات مختلف است، شما درست است که صورتش را یکی می‌بینید، عمل مثل هم است، امّا ماهیّات مختلفه است و شاهدش هم این است که در بعضی از روایات همین مسأله این‌طور 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علیک حقوقا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حقوق شده، معنایش این است که اینها هرکدام یک حق مستقل و یک حق مخصوصی هستند و اگر ماهیّات مختلفه شد، ماهیّات مختلفه در یک وجود مجتمع می‌شوند مثل صلاة الغصب، مثل همان اضافة الهاشمی و اکرام العالم، ماهیّات مختلفه مانع ندارد که در یک وجود مجتمع شوند، آن‌که مرحوم شیخ می‌فرمایند و ما روی آن تکیه داریم و به آن حساس هستیم و ادعای عدم معقولیّت در رابطۀ با آن می‌کنیم، این است که دو فرد از یک ماهیّت یک فرد شود، آن غیر معقول است، امّا ماهیّات مختلفه و عناوین متعدّده در یک فرد مجتمع شود، در وجود واحد تجمع پیدا کند، هیچ مانعی ندارد و ما در باب اغسال همین معنی را معتقد می‌شویم و از همین راه توجیه می‌کنیم</w:t>
      </w:r>
      <w:r>
        <w:rPr>
          <w:rFonts w:eastAsia="IRNazanin" w:cs="IRNazanin"/>
          <w:color w:val="111111"/>
          <w:sz w:val="28"/>
          <w:szCs w:val="28"/>
          <w:rtl w:val="true"/>
          <w:lang w:bidi="fa-IR"/>
        </w:rPr>
        <w:t>.</w:t>
      </w:r>
    </w:p>
    <w:p>
      <w:pPr>
        <w:pStyle w:val="Heading5"/>
        <w:numPr>
          <w:ilvl w:val="4"/>
          <w:numId w:val="1"/>
        </w:numPr>
        <w:rPr/>
      </w:pPr>
      <w:bookmarkStart w:id="1674" w:name="__RefHeading___Toc126165_3264237689"/>
      <w:bookmarkStart w:id="1675" w:name="_Toc624"/>
      <w:bookmarkEnd w:id="1674"/>
      <w:r>
        <w:rPr>
          <w:rtl w:val="true"/>
        </w:rPr>
        <w:t>تفاوت تداخل دو فرد از ماهیت با اجتماع دو یا چند ماهیت</w:t>
      </w:r>
      <w:bookmarkEnd w:id="1675"/>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الجنابه، ماهیّة الخاصه، غسل الحیض، ماهیّة الاخری، ولو این که صورت عمل</w:t>
      </w:r>
      <w:bookmarkStart w:id="1676" w:name="pg13688_140193"/>
    </w:p>
    <w:p>
      <w:pPr>
        <w:pStyle w:val="BookText"/>
        <w:rPr/>
      </w:pPr>
      <w:bookmarkEnd w:id="1676"/>
      <w:r>
        <w:rPr>
          <w:rFonts w:ascii="IRNazanin" w:hAnsi="IRNazanin" w:eastAsia="IRNazanin"/>
          <w:color w:val="111111"/>
          <w:sz w:val="28"/>
          <w:sz w:val="28"/>
          <w:szCs w:val="28"/>
          <w:rtl w:val="true"/>
          <w:lang w:bidi="fa-IR"/>
        </w:rPr>
        <w:t>یکی باشد، امّا یکی بودن صورت عمل مخصوصا با توجّه به این که این مسائل عبادی عناوینشان باید قصد شود، اینها از هم جدا می‌شود، در حقیقت مثل صلاة ظهر و صلاة عصر می‌شود، صلاة ظهر و صلاة عصر از نظر عمل و کیفیّت و همۀ خصوصیّات واحد است، هیچ فرقی بین این دو نماز نمی‌باشد، فقط نیّتشان باهم فرق می‌کند، آن معنون به عنوان صلاة ظهری است، آن معنون به عنوان صلاة عصری است، در باب اغسال شارع ما را هدایت کرده به این که این عناوین با این که ماهیّات متعدّده و مختلف است قابل جمع هم هست، مثل نماز ظهر و عصر نیست که قابل جمع نباشد که شما یک چهار رکعتی بخوانید هم به نیّت نماز ظهر، هم به نیّت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با شارع است که ماهیّاتی قابل اجتماع در وجود واحد است و ماهیّات دیگری قابل اجتماع در وجود واحد نیست، این را باید شارع بیان کند، در مسأله غسل بیان کرده که این ماهیّات متعدّده قابل جمع است، یک غسل به نیّت الجنابة و الحیض و مس المیّت و اغسال دیگری که مثلا در کار است، مانعی ندارد، امّا در باب نماز ظهر و عصر نه، آن قابل اجتماع نیست، آنجا باید در ضمن دو وجود،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در رابطۀ با ماهیّت، امکان اجتماع با تبیین شارع مطرح است، امّا در رابطۀ با دو فرد از یک ماهیّت این دیگر دست شارع هم کوتاه است، برای این که این یک امر غیرمعقول است، امر غیرمعقول را شارع هم نمی‌تواند معقولش کند، این محال است، محال را که شارع به ما هو شارع نمی‌تواند رفع استحاله و محالیّت از آن کند، پس بین ما نحن فیه و مسألۀ اغسال که مرحوم شیخ می‌فرماید، این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مقدّمات ثلاثه نه تنها قائل به عدم تداخل شدند، بلکه قول به تداخل را محکوم به استحاله و محالیّت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مقدّمۀ اوّل و دوّمشان مناقشه کردیم، یک مناقشه بلکه مناقشاتی هم در رابطۀ با این مقدّمۀ سوّم داریم که این مناقشه را ان شاء الله روز در درسهای آتی ذکر می‌کنیم</w:t>
      </w:r>
      <w:r>
        <w:rPr>
          <w:rFonts w:eastAsia="IRNazanin" w:cs="IRNazanin"/>
          <w:color w:val="111111"/>
          <w:sz w:val="28"/>
          <w:szCs w:val="28"/>
          <w:rtl w:val="true"/>
          <w:lang w:bidi="fa-IR"/>
        </w:rPr>
        <w:t>.</w:t>
      </w:r>
    </w:p>
    <w:p>
      <w:pPr>
        <w:pStyle w:val="Heading5"/>
        <w:numPr>
          <w:ilvl w:val="4"/>
          <w:numId w:val="1"/>
        </w:numPr>
        <w:rPr/>
      </w:pPr>
      <w:bookmarkStart w:id="1677" w:name="__RefHeading___Toc126167_3264237689"/>
      <w:bookmarkStart w:id="1678" w:name="_Toc625"/>
      <w:bookmarkEnd w:id="1677"/>
      <w:r>
        <w:rPr>
          <w:rtl w:val="true"/>
        </w:rPr>
        <w:t>پرسش</w:t>
      </w:r>
      <w:r>
        <w:rPr>
          <w:rtl w:val="true"/>
        </w:rPr>
        <w:t>:</w:t>
      </w:r>
      <w:bookmarkEnd w:id="1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سببیت در کلام شیخ انصاری 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تعدد اشتغال را با ما نحن فیه،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شیخ اعظم در عدم انطباق دو حکم تاسیسی بر عنوان واحد را تقریب نمایید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تعدد اغسال بر بیان شیخ انصاری ره را ذکر کرده و جواب آن را بیان کنید</w:t>
      </w:r>
      <w:r>
        <w:rPr>
          <w:rFonts w:eastAsia="IRNazanin" w:cs="IRNazanin"/>
          <w:color w:val="111111"/>
          <w:sz w:val="28"/>
          <w:szCs w:val="28"/>
          <w:rtl w:val="true"/>
          <w:lang w:bidi="fa-IR"/>
        </w:rPr>
        <w:t>.</w:t>
      </w:r>
      <w:bookmarkStart w:id="1679" w:name="pg13688_140194"/>
    </w:p>
    <w:p>
      <w:pPr>
        <w:pStyle w:val="Heading4"/>
        <w:numPr>
          <w:ilvl w:val="3"/>
          <w:numId w:val="1"/>
        </w:numPr>
        <w:rPr/>
      </w:pPr>
      <w:bookmarkStart w:id="1680" w:name="__RefHeading___Toc126169_3264237689"/>
      <w:bookmarkStart w:id="1681" w:name="_Toc626"/>
      <w:bookmarkEnd w:id="1679"/>
      <w:bookmarkEnd w:id="1680"/>
      <w:r>
        <w:rPr>
          <w:rtl w:val="true"/>
        </w:rPr>
        <w:t>درس ششصد و دوم</w:t>
      </w:r>
      <w:bookmarkEnd w:id="1681"/>
    </w:p>
    <w:p>
      <w:pPr>
        <w:pStyle w:val="Heading5"/>
        <w:numPr>
          <w:ilvl w:val="4"/>
          <w:numId w:val="1"/>
        </w:numPr>
        <w:rPr/>
      </w:pPr>
      <w:bookmarkStart w:id="1682" w:name="__RefHeading___Toc126171_3264237689"/>
      <w:bookmarkStart w:id="1683" w:name="_Toc627"/>
      <w:bookmarkEnd w:id="1682"/>
      <w:r>
        <w:rPr>
          <w:rtl w:val="true"/>
        </w:rPr>
        <w:t>اشاره</w:t>
      </w:r>
      <w:bookmarkEnd w:id="16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84" w:name="__RefHeading___Toc126173_3264237689"/>
      <w:bookmarkStart w:id="1685" w:name="_Toc628"/>
      <w:bookmarkEnd w:id="1684"/>
      <w:r>
        <w:rPr>
          <w:rtl w:val="true"/>
        </w:rPr>
        <w:t>مقدمۀ سوم در عدم اجتماع دو حکم تاسیسی در فرد واحد</w:t>
      </w:r>
      <w:bookmarkEnd w:id="1685"/>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سوّم بیان فرمودند که خلاصه‌اش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 مقدّمۀ اوّل و دوّم ثابت کردیم که سبب ثانی مؤثر است و اثرش هم این است که اشتغال جدید و یک حکم تأسیسی جدیدی به وجود می‌آورد، در مقدّمۀ سوم این معنی را بیان کرده‌اند که این دو حکم تأسیسی قابل این نیست که در یک فرد اجتماع پیدا کند و با یک فرد امتثال و موافقت هردو حکم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ماهیّت و دو طبیعت قابل اجتماع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 و اضافة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یک فرد تحقق پیدا کنند، امّا دو فرد از یک ماهیّت، قابلیّت این را ندارند که یک فرد شوند، زید و عمرو معقول نیست که در یک‌جا مجتمع شوند و به صورت فرد واحد و در قیافۀ فرد واحد تجلّی پیدا کنند، لذا ما قائل به عدم تداخل می‌شویم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عقیب بول و نوم باید دو فرد از وضو تحقق پیدا کند و وضوی واحد کفایت نمی‌کند، در باب اغسال هم به آن کیفیّت جواب دادند که ما از دلیل تداخل آنها استفاده می‌کنیم که اینها ماهیّات مختلفه هستند</w:t>
      </w:r>
      <w:bookmarkStart w:id="1686" w:name="pg13688_140195"/>
    </w:p>
    <w:p>
      <w:pPr>
        <w:pStyle w:val="BookText"/>
        <w:rPr/>
      </w:pPr>
      <w:bookmarkEnd w:id="1686"/>
      <w:r>
        <w:rPr>
          <w:rFonts w:ascii="IRNazanin" w:hAnsi="IRNazanin" w:eastAsia="IRNazanin"/>
          <w:color w:val="111111"/>
          <w:sz w:val="28"/>
          <w:sz w:val="28"/>
          <w:szCs w:val="28"/>
          <w:rtl w:val="true"/>
          <w:lang w:bidi="fa-IR"/>
        </w:rPr>
        <w:t>و طبایع متعدّده در خیلی از موارد قابل اجتماع هستند مگر این که بینشان تباین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تباین نباشد، صرف مغایرت، منافات با اتّحاد در یک مصداق ندارد، مثل صلاة در دار غصبی</w:t>
      </w:r>
      <w:r>
        <w:rPr>
          <w:rFonts w:eastAsia="IRNazanin" w:cs="IRNazanin"/>
          <w:color w:val="111111"/>
          <w:sz w:val="28"/>
          <w:szCs w:val="28"/>
          <w:rtl w:val="true"/>
          <w:lang w:bidi="fa-IR"/>
        </w:rPr>
        <w:t>.</w:t>
      </w:r>
    </w:p>
    <w:p>
      <w:pPr>
        <w:pStyle w:val="Heading5"/>
        <w:numPr>
          <w:ilvl w:val="4"/>
          <w:numId w:val="1"/>
        </w:numPr>
        <w:rPr/>
      </w:pPr>
      <w:bookmarkStart w:id="1687" w:name="__RefHeading___Toc126175_3264237689"/>
      <w:bookmarkStart w:id="1688" w:name="_Toc629"/>
      <w:bookmarkEnd w:id="1687"/>
      <w:r>
        <w:rPr>
          <w:rtl w:val="true"/>
        </w:rPr>
        <w:t>تعیین متعلق دو حکم تأسیسی</w:t>
      </w:r>
      <w:bookmarkEnd w:id="1688"/>
    </w:p>
    <w:p>
      <w:pPr>
        <w:pStyle w:val="BookText"/>
        <w:rPr/>
      </w:pPr>
      <w:r>
        <w:rPr>
          <w:rFonts w:ascii="IRNazanin" w:hAnsi="IRNazanin" w:eastAsia="IRNazanin"/>
          <w:color w:val="111111"/>
          <w:sz w:val="28"/>
          <w:sz w:val="28"/>
          <w:szCs w:val="28"/>
          <w:rtl w:val="true"/>
          <w:lang w:bidi="fa-IR"/>
        </w:rPr>
        <w:t>این مقدّمۀ مرحوم شیخ یک قدری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مرحوم شیخ سوال می‌کنیم،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یک ماهیّت قابلیّت این را ندارد که تبدّل به یک فرد پیدا کند و به عبارت دیگر مجتمع در یک فرد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مع حفظ کونهما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وجود و یک فرد پیدا کنند، این حرف را می‌پذیریم، سؤال این است که شما این دو قضیّۀ شرطیّه را چه‌طوری معنی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وجوب در جزاء این قضیّۀ شرطیّه چیست؟ آیا فتوضأ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فردا من افراد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فردا آخر من افراد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که شما می‌فرمایید و تشبیهی که ما نحن فیه را کانّ به زید و عمرو می‌کنید، معنایش این است که در اینجا متعلق وجوب را در توضأ عبارت از فرد گرفتید، فتوضّأ یعنی یجب فردا من الوضوء، 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فردا آخر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قابل اجتماع در یک وجود نیست، آیا مقصود شما این است؟ اوّلا این با مبنای خود شما مخالفت دارد، شما در مسأله سابقه که آیا اوامر و نواهی به طبایع یا به افراد متعلق است؟ گفتید که اوامر و نواهی به طبایع و به ماهیّات و عناوین متعلق است، پس چطور شد اینجا مسأله تغییر پیدا کرد، مجرد این که فتوضّأ به صورت قضیّۀ شرطیّه درآمده، معلق بر بول و نوم شده، آیا متعلق حکم عوض شد، متعلق احکام که در جمیع موارد، طبایع و ماهیّات بود، اینجا خصوصیّتی پیدا کرد که مسأله طبایع را کنار بگذاریم و به جای آن افراد را مطرح کنیم، این اوّلا با مبنای شما مخالف است و ثانیا، اصلا این یک امر ممتنعی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این‌طور ذکر کردیم که در فردیّت فرد سه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ماهیّت، دیگری وجود ماهیّت، سوم خصوصیّات فردیّۀ این وجود، وقتی زید را تعبیر می‌کنیم، فردا من ماهیة الانسان وقتی می‌خواهیم این فردا را معنی کنیم، باید این‌طوری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موجود در خارج متخصّص به خصوصیّات موجودۀ در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فردیّت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متعلق حکم واقع می‌شود ما در یک مرحلۀ بالاترش با مرحوم آخوند کاملا مخالفت کردیم</w:t>
      </w:r>
      <w:r>
        <w:rPr>
          <w:rFonts w:eastAsia="IRNazanin" w:cs="IRNazanin"/>
          <w:color w:val="111111"/>
          <w:sz w:val="28"/>
          <w:szCs w:val="28"/>
          <w:rtl w:val="true"/>
          <w:lang w:bidi="fa-IR"/>
        </w:rPr>
        <w:t>.</w:t>
      </w:r>
    </w:p>
    <w:p>
      <w:pPr>
        <w:pStyle w:val="Heading5"/>
        <w:numPr>
          <w:ilvl w:val="4"/>
          <w:numId w:val="1"/>
        </w:numPr>
        <w:rPr/>
      </w:pPr>
      <w:bookmarkStart w:id="1689" w:name="__RefHeading___Toc126177_3264237689"/>
      <w:bookmarkStart w:id="1690" w:name="_Toc630"/>
      <w:bookmarkEnd w:id="1689"/>
      <w:r>
        <w:rPr>
          <w:rtl w:val="true"/>
        </w:rPr>
        <w:t>ردّ کلام مرحوم آخوند ره در استحالۀ تعلق حکم بر ماهیات</w:t>
      </w:r>
      <w:bookmarkEnd w:id="1690"/>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روی یک برداشت غیرصحیحی که از جمله‌ای که در فلسفه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w:t>
      </w:r>
    </w:p>
    <w:p>
      <w:pPr>
        <w:pStyle w:val="BookText"/>
        <w:rPr/>
      </w:pPr>
      <w:r>
        <w:rPr>
          <w:rFonts w:ascii="IRNazanin" w:hAnsi="IRNazanin" w:eastAsia="IRNazanin"/>
          <w:color w:val="111111"/>
          <w:sz w:val="28"/>
          <w:sz w:val="28"/>
          <w:szCs w:val="28"/>
          <w:rtl w:val="true"/>
          <w:lang w:bidi="fa-IR"/>
        </w:rPr>
        <w:t>من حیث هی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می‌کردند که معنی این عبارت این است که ماهیّت نمی‌تواند متعلق حکم و متعلق امر و نهی واقع شود، پای وجود را متعلق احکام پیش آورده بود،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متعلق امر است عبارت از وجود الطبیعه است و متعلق نهی به معنای زجر هم وجود طبیعت منهی عنه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وجود صلاة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می‌کند از وجود شرب خمر و در عین‌حال مرحوم آخوند آن خصوصیّات فردیّه را که مرحلۀ سوّم بود، از دایرۀ متعلق خارج می‌دانستند، امّا ما در عین‌حال به ایشان عرض کردیم که وقتی که شما پای وجوب را در متعلق امر و نهی باز کردید، لازمه‌اش این است که اوّل باید طبیعت، وجود پیدا کند، بعد واجب شود، برای این که موضوع هرحکمی تقدّم بر حکم دارد، اگر صلاة واجب است، پس باید صلاة وجود پیدا کند، بعد وجوب عارض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شرب الخمر متعلق زجر است، پس اول باید شرب خمر وجود پیدا کند بعد زجر از این وجود تحقق پیدا کند و هردویش ممتنع است، برای این که اگر نماز وجود پیدا کرد، دیگر معنی ندارد اتصاف به وجوب پیدا کند، این تحصیل حاصل است، اگر شرب خمر در خارج وجود پیدا کرد، دیگر زجر از این وجوب معنایش این است که در تکوین یک تصرف ممتنعی تحقق پیدا کند و آن این است که شرب خمری که یک دقیقۀ پیش حاصل شده، ما کاری انجام دهیم که شرب الخمر به حسب واقع تحقق پیدا نکرده باشد، درحالی‌که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تغییر الواقعیّة عمّا وقعت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اگر یک چیزی حادث شد و لو فی لحظة، ما کاری کنیم که به حسب واقع این حادث نشده باشد و تحقق پیدا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آن مسأله با مرحوم آخوند کاملا به مخالفت برخواستیم و نظریّۀ ایشان را از راه تحصیل حاصل یا استحالۀ تغییر واقعیّت، حکم به امتناع آن کردیم، حالا لازمۀ بیان شما این است که یک درجه بالاتر از بیان مرحوم آخوند می‌خواهید ذکر کنید،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یعنی یجب فردا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همان وجود به ضمیمۀ خصوصیّات فردی است، به ضمیمۀ عوارض مشخّصه و این به نظر ما مستحیل است، علاوۀ بر این که خلاف مبنای خودمان هم هست، شما در بحث گذشته، نظرتان این بود که اوامر و نواهی به طبایع متعلق است، نه صحبت وجود در متعلق آنها مطرح است و نه صحبت خصوصیّات فردیّه مطرح است، پس چطور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فتوضّأ و اذا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دو فرد را اینجا مطرح کردید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قابل اجتماع نیست، اوّل بفرمایید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ببینیم چطور دو فرد می‌تواند متعلق حکم واقع شود؟ بعد بیاییم سراغ این معنی که آیا دو فرد قابل اجتماع در یک فرد هست یا نه؟ این اصلش ممتنع است و پایه‌اش امتناع دارد</w:t>
      </w:r>
      <w:r>
        <w:rPr>
          <w:rFonts w:eastAsia="IRNazanin" w:cs="IRNazanin"/>
          <w:color w:val="111111"/>
          <w:sz w:val="28"/>
          <w:szCs w:val="28"/>
          <w:rtl w:val="true"/>
          <w:lang w:bidi="fa-IR"/>
        </w:rPr>
        <w:t>.</w:t>
      </w:r>
      <w:bookmarkStart w:id="1691" w:name="pg13688_140197"/>
    </w:p>
    <w:p>
      <w:pPr>
        <w:pStyle w:val="Heading5"/>
        <w:numPr>
          <w:ilvl w:val="4"/>
          <w:numId w:val="1"/>
        </w:numPr>
        <w:rPr/>
      </w:pPr>
      <w:bookmarkStart w:id="1692" w:name="__RefHeading___Toc126179_3264237689"/>
      <w:bookmarkStart w:id="1693" w:name="_Toc631"/>
      <w:bookmarkEnd w:id="1691"/>
      <w:bookmarkEnd w:id="1692"/>
      <w:r>
        <w:rPr>
          <w:rtl w:val="true"/>
        </w:rPr>
        <w:t>توجیه کلام شیخ در استحالۀ اجتماع دو حکم تأسیسی در فرد واحد</w:t>
      </w:r>
      <w:bookmarkEnd w:id="1693"/>
    </w:p>
    <w:p>
      <w:pPr>
        <w:pStyle w:val="BookText"/>
        <w:rPr/>
      </w:pPr>
      <w:r>
        <w:rPr>
          <w:rFonts w:ascii="IRNazanin" w:hAnsi="IRNazanin" w:eastAsia="IRNazanin"/>
          <w:color w:val="111111"/>
          <w:sz w:val="28"/>
          <w:sz w:val="28"/>
          <w:szCs w:val="28"/>
          <w:rtl w:val="true"/>
          <w:lang w:bidi="fa-IR"/>
        </w:rPr>
        <w:t>اگر مقصود شیخ بزرگوار که تعبیر به فرد می‌کنند، این است که در اینجا می‌خواهند متعلق حکم را عبارت از فرد بدانند،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هیچ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ایشان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اگر من تعبیر به فرد هم کردم، لکن مرادم یک چیز دیگری است و آن این است که نمی‌خواهیم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فردا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می‌خواهیم بگوییم که آن تقدیم ظهور قضیّۀ شرطیّه در دو حکم استقلالی و تأسیسی، سبب می‌شود با حفظ آن مبنای اصلی خودمان که احکام به طبایع متعلق است، این فتوضّأها در عین این که ماهیّتند لکن قیدی داشته باشند، ماهیّت اگر مقید شد، از عنوان ماهیّت و کلّی بودن خارج که نمی‌شود به آن کیفیّتی که در ضمن بحث اشاره می‌کردیم، بیاییم این دو جملۀ شرطیّه را این‌طوری معنی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وضوئا من قبل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نمت فتوضّأ وضوئا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ماهیّت شد، منتهی دو ماهیّت مختلف، دو ماهیّت متغایر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وضوئا من قبل النوم و وضوئا من قبل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رقبۀ کافره و غیر کافره که این در عین این که تقیید ماهیّت است، لکن ماهیّت را از کلّی بودن و طبیعی بودن خارج نمی‌کند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قاعدتا مراد شما باید چنین معنایی باشد، ولو این که حالا شما تعبیر به فرد کردید، امّا مسألۀ فرد واضح البطلان است، حالا که مقصود شما چنین معنایی هست، سؤال ما این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کردید که این دو طبیعت باهم متغایرند، طبیعت متعلقۀ وجوب در قضیّۀ شرطیّۀ اولی با طبیعت متعلقۀ وجوب در قضیّۀ شرطیّۀ دوّم بینشان مغایرت است، لکن سؤال این است که چه نوع مغایرتی هست؟ ما دو نحو مغایرت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مغایرت، به نحو تباین است، متباینین دیگر در اعلی درجۀ مغایرت قرار گرفتند و امکان تصادق و اجتماع در متباینین وجود ندارد، امّا مغایرت که به متباینین انحصار ندارد، مگر صلاة و غصب دو عنوان متغایر نیستند، آیا کسی می‌تواند احتمال دهد که صلاة و غصب دو عنوان غیر متغایرند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کاملا بینشان مغایرت هست، امّا در عین‌حال مادّۀ اجتماع دارند و در یک مورد می‌توانند جمع شوند، بلکه اگر نظرتان باشد ما در بحث اجتماع امر و نهی آنجا یک بحثی بود که آیا اجتماع امر و نهی جایز است یا نه؟ تقریبا دو موردش که مسلّما از محل بحث خارج بود، اگر دو عنوان بینشان تباین بود، متباینین، چه مانعی دارد که یکی مأموربه باشد و دیگری منهی عنه، لذا آن از بحث اجتماع امر و نهی خارج بود، کما این که اگر دو عنوان متساوی باهم بودند، اینهم به حسب ظاهر خارج از محل بحث بود</w:t>
      </w:r>
      <w:r>
        <w:rPr>
          <w:rFonts w:eastAsia="IRNazanin" w:cs="IRNazanin"/>
          <w:color w:val="111111"/>
          <w:sz w:val="28"/>
          <w:szCs w:val="28"/>
          <w:rtl w:val="true"/>
          <w:lang w:bidi="fa-IR"/>
        </w:rPr>
        <w:t>.</w:t>
      </w:r>
      <w:bookmarkStart w:id="1694" w:name="pg13688_140198"/>
    </w:p>
    <w:p>
      <w:pPr>
        <w:pStyle w:val="Heading5"/>
        <w:numPr>
          <w:ilvl w:val="4"/>
          <w:numId w:val="1"/>
        </w:numPr>
        <w:rPr/>
      </w:pPr>
      <w:bookmarkStart w:id="1695" w:name="__RefHeading___Toc126181_3264237689"/>
      <w:bookmarkStart w:id="1696" w:name="_Toc632"/>
      <w:bookmarkEnd w:id="1694"/>
      <w:bookmarkEnd w:id="1695"/>
      <w:r>
        <w:rPr>
          <w:rtl w:val="true"/>
        </w:rPr>
        <w:t>عموم و خصوص من وجه محل نزاع در اجتماع امر و نهی</w:t>
      </w:r>
      <w:bookmarkEnd w:id="1696"/>
    </w:p>
    <w:p>
      <w:pPr>
        <w:pStyle w:val="BookText"/>
        <w:rPr/>
      </w:pPr>
      <w:r>
        <w:rPr>
          <w:rFonts w:ascii="IRNazanin" w:hAnsi="IRNazanin" w:eastAsia="IRNazanin"/>
          <w:color w:val="111111"/>
          <w:sz w:val="28"/>
          <w:sz w:val="28"/>
          <w:szCs w:val="28"/>
          <w:rtl w:val="true"/>
          <w:lang w:bidi="fa-IR"/>
        </w:rPr>
        <w:t>دو عنوان دیگر باقی ماند، یکی عموم و خصوص من وجه که آن دیگر قدر متیقّن در نزاع در باب اجتماع امر و نهی است، مثل صلاة و غصب که دو مادّۀ افتراق دارند و یک مادّۀ اجتماع، امّا یک مورد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آیا در عموم و خصوص مطلق چطور؟ آن داخل در محل بحث است یا خارج از محل بحث؟ ما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که مطلق و مقید هم داخل در محل بحث باشد،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کردیم که اینجا دو حکم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الرقبه با لا تعتق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صلاة در دار غصبی است، یعنی اگر کسی رقبۀ کافره را آزاد کند،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موافقت کرده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نظرمان این شد که در مطلق و مقید و عموم و خصوص مطلق هم به علّت این که مغایرت در کار است، همین مقدار مغایرت، مغایرت اطلاق و تقییدی، مغایرت عموم و خصوص مطلقی، کفایت می‌کند در این که متعلق‌ها جدای از هم باشند،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مطلق است، متعلق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نشود با موارد حمل مطلق بر مقیّد، این مال آنجایی است که ما دو حکم داشته باشیم، دو حکم مستقل و غیر مربوط به هم، بدون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مسألۀ تقیید و اطلاق، دلیل مقیّد، معنی مطلق را بیان می‌کند و مراد جدّی مولا را از مطلق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حرفی که من می‌زنم، مال آنجایی است که این دو حکم کاری به هم ندارند، دو حکم مستقل هستند، هیچ مسأله تقیید و تخصیصی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متعلق امر و نهی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به نحو اطلاق و تقییدی هم کفایت می‌کند، تا چه رسد به این که مغایرت به نحو عموم و خصوص من وجه باشد، مثل صلاة در دار غصبی که دارای دو مادّۀ افتراق و یک مادّۀ اجتماع است، آن وقت سؤال این است، شما مرحوم شیخ بزرگوار می‌فرمایید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بلت فتوضّأ یعنی وضوئا من قبل البول، اذا نمت فتوضّأ یعنی وضوئا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عنوانها متغایرند</w:t>
      </w:r>
      <w:r>
        <w:rPr>
          <w:rFonts w:eastAsia="IRNazanin" w:cs="IRNazanin"/>
          <w:color w:val="111111"/>
          <w:sz w:val="28"/>
          <w:szCs w:val="28"/>
          <w:rtl w:val="true"/>
          <w:lang w:bidi="fa-IR"/>
        </w:rPr>
        <w:t>.</w:t>
      </w:r>
    </w:p>
    <w:p>
      <w:pPr>
        <w:pStyle w:val="Heading5"/>
        <w:numPr>
          <w:ilvl w:val="4"/>
          <w:numId w:val="1"/>
        </w:numPr>
        <w:rPr/>
      </w:pPr>
      <w:bookmarkStart w:id="1697" w:name="__RefHeading___Toc126183_3264237689"/>
      <w:bookmarkStart w:id="1698" w:name="_Toc633"/>
      <w:bookmarkEnd w:id="1697"/>
      <w:r>
        <w:rPr>
          <w:rtl w:val="true"/>
        </w:rPr>
        <w:t>عدم تغایر تباینی در ما نحن فیه</w:t>
      </w:r>
      <w:bookmarkEnd w:id="1698"/>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چه‌کسی گفته که تغایر اینها تغایر تباینی هست؟ ممکن است که تغایر اینها مثل تغایر غسل جنابت و غسل حیض باشد، مگر خود شما نگفتید که در غسل جنابت دو ماهیّت مختلف قابل اجتماع بر یک غسل هستند،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من قبل النوم و وضوء من قبل البول، ماهیّتان متغایرتان</w:t>
      </w:r>
      <w:r>
        <w:rPr>
          <w:rFonts w:eastAsia="IRNazanin" w:cs="IRNazanin"/>
          <w:color w:val="111111"/>
          <w:sz w:val="28"/>
          <w:szCs w:val="28"/>
          <w:rtl w:val="true"/>
          <w:lang w:bidi="fa-IR"/>
        </w:rPr>
        <w:t>»</w:t>
      </w:r>
      <w:bookmarkStart w:id="1699" w:name="pg13688_140199"/>
    </w:p>
    <w:p>
      <w:pPr>
        <w:pStyle w:val="BookText"/>
        <w:rPr/>
      </w:pPr>
      <w:bookmarkEnd w:id="1699"/>
      <w:r>
        <w:rPr>
          <w:rFonts w:ascii="IRNazanin" w:hAnsi="IRNazanin" w:eastAsia="IRNazanin"/>
          <w:color w:val="111111"/>
          <w:sz w:val="28"/>
          <w:sz w:val="28"/>
          <w:szCs w:val="28"/>
          <w:rtl w:val="true"/>
          <w:lang w:bidi="fa-IR"/>
        </w:rPr>
        <w:t>من الممکن که در یک وضو قابل اجتماع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نیّت هم می‌کند، الان که دارد وضو می‌گیرد، نیّت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الوضوء یرتبط بالبول و النوم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باب غسل، نیّت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غسل الجنابه و هذا غسل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واحده، عمل واحد را در خارج انجام می‌دهد، شما چه دلیلی دارید بر این که اگر مغایرت تحقق داشت، این مغایرتش، مغایرت تباینی است؟ باید این معنی را ثابت کنیم، اگر مغایرت، مغایرت تباینی است، این در وجود واحد قابل اجتماع نیست، تباین، مساوق با عدم امکان تصادق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مغایرت، مغایرت تباینی نشد، این قابلیّت اجتماع، در واحد دارد؛ مگر این که مرحوم شیخ مطلب دیگری را اینجا اضافه کنند و این‌طور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مغایرت را از ما قبول کردید؟ بله، قبول کردیم، تعدّد اشتغال را قبول کردید؟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شیخ بفرمایند که اگر تعدّد اشتغال ثابت شد، مغایرت هم مورد قبول شد، شما اگر یک وضو بگیرید، شک می‌کنید که از اشتغال یقینی، برائت یقینیّه حاصل شد یا نه؟ به عبارت روشن‌تر، مرحوم شیخ این‌طوری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اغسال دلیل ما را هدایت می‌کند به اشتغالات متعدّده، هم جنابت است، هم حیض، هم فرضا مسّ میّت است، لکن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اجتمع علیک حقوق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اغسال، این غسل را اگر به نیّت مجموع انجام دهیم، کفایت می‌کند، چون دلیلی راهنمایی کرده، خوب سمعا و طاعتا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مواردی که دلیل شما را هدایت نکرده که یک وضو کفایت می‌کند، دو قضیّۀ شرطیّه و اشتغال به دو تکلیف، دو حکم تأسیسی است، بین التکلیفین هم از نظر مکلّف به، مغایرند، لکن اگر مغایرتش به نحو تباین باشد، یک وضو کافی نیست، امّا اگر مغایرتش به غیر نحو تباین باشد، یک وضو کافی است، پس شما اشتغالتان به وضو مسلّم است، اما شک دارید که آیا با گرفتن یک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البول و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اشتغال یقینی رفع شد یا نه؟ لازمۀ این که اشتغال یقینی، برائت یقینیّه لازم دارد، این است که عقیب بول و نوم دو وضو باید تحقق پیدا کند، برای این که فرض این است که دلیلی بر کفایت وضوی واحد و تصادق اینها قائم نشده، ممکن است با ضمیمۀ این بیان مرحوم شیخ مسألۀ تعدّد و عدم تداخل را به گردن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بحث را بعد ذکر می‌کنیم</w:t>
      </w:r>
      <w:r>
        <w:rPr>
          <w:rFonts w:eastAsia="IRNazanin" w:cs="IRNazanin"/>
          <w:color w:val="111111"/>
          <w:sz w:val="28"/>
          <w:szCs w:val="28"/>
          <w:rtl w:val="true"/>
          <w:lang w:bidi="fa-IR"/>
        </w:rPr>
        <w:t>.</w:t>
      </w:r>
    </w:p>
    <w:p>
      <w:pPr>
        <w:pStyle w:val="Heading5"/>
        <w:numPr>
          <w:ilvl w:val="4"/>
          <w:numId w:val="1"/>
        </w:numPr>
        <w:rPr/>
      </w:pPr>
      <w:bookmarkStart w:id="1700" w:name="__RefHeading___Toc126185_3264237689"/>
      <w:bookmarkStart w:id="1701" w:name="_Toc634"/>
      <w:bookmarkEnd w:id="1700"/>
      <w:r>
        <w:rPr>
          <w:rtl w:val="true"/>
        </w:rPr>
        <w:t>پرسش</w:t>
      </w:r>
      <w:r>
        <w:rPr>
          <w:rtl w:val="true"/>
        </w:rPr>
        <w:t>:</w:t>
      </w:r>
      <w:bookmarkEnd w:id="1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شیخ اعظم ره در عدم اجتماع دو حکم تاسیسی در فرد واحد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دو حکم تاسیسی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رد کلام مرحوم آخوند در استحالۀ تعلق حکم بر ماهیات را بنویسید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چگونه می‌توان بین دو سبب تکلیف، تغایر فرض کرد؟</w:t>
      </w:r>
      <w:bookmarkStart w:id="1702" w:name="pg13688_140200"/>
    </w:p>
    <w:p>
      <w:pPr>
        <w:pStyle w:val="Heading4"/>
        <w:numPr>
          <w:ilvl w:val="3"/>
          <w:numId w:val="1"/>
        </w:numPr>
        <w:rPr/>
      </w:pPr>
      <w:bookmarkStart w:id="1703" w:name="__RefHeading___Toc126187_3264237689"/>
      <w:bookmarkStart w:id="1704" w:name="_Toc635"/>
      <w:bookmarkEnd w:id="1702"/>
      <w:bookmarkEnd w:id="1703"/>
      <w:r>
        <w:rPr>
          <w:rtl w:val="true"/>
        </w:rPr>
        <w:t>درس ششصد و سوم</w:t>
      </w:r>
      <w:bookmarkEnd w:id="1704"/>
    </w:p>
    <w:p>
      <w:pPr>
        <w:pStyle w:val="Heading5"/>
        <w:numPr>
          <w:ilvl w:val="4"/>
          <w:numId w:val="1"/>
        </w:numPr>
        <w:rPr/>
      </w:pPr>
      <w:bookmarkStart w:id="1705" w:name="__RefHeading___Toc126189_3264237689"/>
      <w:bookmarkStart w:id="1706" w:name="_Toc636"/>
      <w:bookmarkEnd w:id="1705"/>
      <w:r>
        <w:rPr>
          <w:rtl w:val="true"/>
        </w:rPr>
        <w:t>اشاره</w:t>
      </w:r>
      <w:bookmarkEnd w:id="17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07" w:name="__RefHeading___Toc126191_3264237689"/>
      <w:bookmarkStart w:id="1708" w:name="_Toc637"/>
      <w:bookmarkEnd w:id="1707"/>
      <w:r>
        <w:rPr>
          <w:rtl w:val="true"/>
        </w:rPr>
        <w:t>عدم تمامیت توجیه کلام شیخ انصاری ره</w:t>
      </w:r>
      <w:bookmarkEnd w:id="1708"/>
    </w:p>
    <w:p>
      <w:pPr>
        <w:pStyle w:val="BookText"/>
        <w:rPr/>
      </w:pPr>
      <w:r>
        <w:rPr>
          <w:rFonts w:ascii="IRNazanin" w:hAnsi="IRNazanin" w:eastAsia="IRNazanin"/>
          <w:color w:val="111111"/>
          <w:sz w:val="28"/>
          <w:sz w:val="28"/>
          <w:szCs w:val="28"/>
          <w:rtl w:val="true"/>
          <w:lang w:bidi="fa-IR"/>
        </w:rPr>
        <w:t>توجیهی که برای کلام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 مقصود ایشان این است که آن چیزی که متعلّق حکم در جزا قرار گرفته در این دو قضیۀ شرطیه، دو طبیعت متغایر هستند، دو طبیعت مختلف باهم هستند منتها ما بیان کردیم که اگر تغایر به نحو تباین باشد، قابلیت اجتماع در واحد ندارد، اما اگر تغایر به اصطلاح به نحو تخالف باشد نه تباین، قابلیت اجتماع دارد و بگوییم</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دو مقدمۀ اولی و ثانیه را پذیرفتیم و مؤثّریّت سبب دوم و تعدّد اشتغال و تعدّد تکلیف را که مقتضای مقدمۀ دوم بود، پذیرفتیم اینجا می‌دانیم یقینا دو تکلیف به ما توجه پیدا کرده و قطعا دو اشتغال حاصل است، لکن نمی‌دانیم که آیا این دو تکلیف را اگر در ضمن یک وضو انجام دهیم، تحقّق پیدا می‌کند، امتثال و موافقت حاصل می‌شود یا نه؟ لازمۀ این که اشتغال یقینی اقتضا می‌کند برائت یقینیه را این است که دو وضو تحقّق پیدا کند، دو فرد تحقّق پیدا کند تا یقین به امتثال حاصل شود</w:t>
      </w:r>
      <w:r>
        <w:rPr>
          <w:rFonts w:eastAsia="IRNazanin" w:cs="IRNazanin"/>
          <w:color w:val="111111"/>
          <w:sz w:val="28"/>
          <w:szCs w:val="28"/>
          <w:rtl w:val="true"/>
          <w:lang w:bidi="fa-IR"/>
        </w:rPr>
        <w:t>.</w:t>
      </w:r>
      <w:bookmarkStart w:id="1709" w:name="pg13688_140201"/>
    </w:p>
    <w:p>
      <w:pPr>
        <w:pStyle w:val="BookText"/>
        <w:rPr/>
      </w:pPr>
      <w:bookmarkEnd w:id="1709"/>
      <w:r>
        <w:rPr>
          <w:rFonts w:ascii="IRNazanin" w:hAnsi="IRNazanin" w:eastAsia="IRNazanin"/>
          <w:color w:val="111111"/>
          <w:sz w:val="28"/>
          <w:sz w:val="28"/>
          <w:szCs w:val="28"/>
          <w:rtl w:val="true"/>
          <w:lang w:bidi="fa-IR"/>
        </w:rPr>
        <w:t>به این بیان مرحوم شیخ یکی دو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اشکالش عدم تطبیق بر کلام شیخ است برای این که ایشان در نتیجۀ مقدمۀ سوم فرمودند که نه تنها مسألۀ عدم تداخل مطرح است، بلکه ما پا را فراتر می‌گذاریم و حکم می‌کنیم به استحالۀ تداخل چون دو فرد ممتنع است که یک فرد شود لذا ما قائل به استحالۀ تداخل می‌شویم و از راه استحاله، اجبارا عدم تداخل را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که ما برای کلام شیخ کردیم نتیجه‌اش استحالۀ تداخل نیست، نتیجه‌اش همین مقدار است که دو تکلیف گریبان مکلّف را گرفته، مکلّف نمی‌داند که اگر یک وضو انجام دهد برای امتثال این دو تکلیف کفایت می‌کند یا نه؟ قاعدۀ اشتغال به لزوم اتیان به دو تکلیف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مسألۀ استحالۀ تداخل را بخواهیم نتیجه بگیریم، با این توجیه به آن نتیجه نمی‌رسیم 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یک مطلبی است که بالاتر از آن چیزی است که محل نزاع در باب تداخل و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محل نزاع است این است که تداخل هست یا نه؟ و در اولی که ما بحث تداخل و عدم تداخل را شروع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مسألۀ استحاله را می‌خواهند ادعا کنند، اصلا از محل بحث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تداخل و عدم تداخل در آنجایی مورد بحث است که از نظر ثبوت هم تداخل امکان داشته باشد و هم عدم تداخل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مفاد قضیه از نظر مقام اثبات بحث می‌کنیم که آیا دو قضیۀ شرطیه به این کیفیت از نظر مفاد و از نظر مدلولش در مقام اثبات از آن تداخل استفاده می‌شود یا عدم تداخل؟ لذا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شیخ اصلا مسأله را از محل نزاع بیرون می‌برد چون محل نزاع، صورت امکان تداخل و عدم تداخل است و اگر کسی ادعا کرد که تداخل مستحیل است به لحاظ این که نمی‌شود دو فرد در قالب یک فرد تحقّق و تبلور پیدا کند، این در حقیقت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جهت بود که می‌بایست یک قدری مورد دقت قرار گیرد</w:t>
      </w:r>
      <w:r>
        <w:rPr>
          <w:rFonts w:eastAsia="IRNazanin" w:cs="IRNazanin"/>
          <w:color w:val="111111"/>
          <w:sz w:val="28"/>
          <w:szCs w:val="28"/>
          <w:rtl w:val="true"/>
          <w:lang w:bidi="fa-IR"/>
        </w:rPr>
        <w:t>.</w:t>
      </w:r>
    </w:p>
    <w:p>
      <w:pPr>
        <w:pStyle w:val="Heading5"/>
        <w:numPr>
          <w:ilvl w:val="4"/>
          <w:numId w:val="1"/>
        </w:numPr>
        <w:rPr/>
      </w:pPr>
      <w:bookmarkStart w:id="1710" w:name="__RefHeading___Toc126193_3264237689"/>
      <w:bookmarkStart w:id="1711" w:name="_Toc638"/>
      <w:bookmarkEnd w:id="1710"/>
      <w:r>
        <w:rPr>
          <w:rtl w:val="true"/>
        </w:rPr>
        <w:t>انضمام اصالة الاشتغال به ظهور عرفی</w:t>
      </w:r>
      <w:r>
        <w:rPr>
          <w:rtl w:val="true"/>
        </w:rPr>
        <w:t>(</w:t>
      </w:r>
      <w:r>
        <w:rPr>
          <w:rtl w:val="true"/>
        </w:rPr>
        <w:t>جهت دوم</w:t>
      </w:r>
      <w:r>
        <w:rPr>
          <w:rtl w:val="true"/>
        </w:rPr>
        <w:t>)</w:t>
      </w:r>
      <w:bookmarkEnd w:id="1711"/>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در حقیقت مثل یک اجماع مرکّبی شد، یک گوشه‌اش را از یک طریقی استفاده کردیم، یک گوشه‌اش را از 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مرحوم شیخ گفتیم که چرا شما ظهور قضیۀ شرطیه را در سببیت مستقله، بر ظهور جزاء در اطلاق متعلّق مقدم می‌دارید؟ مرحوم شیخ کانّ جوابی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تلمیذشان مرحوم آقای آخوند استفاده می‌کردیم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 تقدّم، عبارت 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دو قضیۀ شرطیه وجود دارد شما روی اطلاق متعلّق جزاء تکیه نکنید و نگویید که طبیعت در کار است و یک طبیعت نمی‌تواند متعلّق دو حکم تأسیسی واقع</w:t>
      </w:r>
    </w:p>
    <w:p>
      <w:pPr>
        <w:pStyle w:val="BookText"/>
        <w:rPr/>
      </w:pPr>
      <w:r>
        <w:rPr>
          <w:rFonts w:ascii="IRNazanin" w:hAnsi="IRNazanin" w:eastAsia="IRNazanin"/>
          <w:color w:val="111111"/>
          <w:sz w:val="28"/>
          <w:sz w:val="28"/>
          <w:szCs w:val="28"/>
          <w:rtl w:val="true"/>
          <w:lang w:bidi="fa-IR"/>
        </w:rPr>
        <w:t>شود، بلکه عرف ظهور قضیۀ شرطیه را در سببیت مستقله، مقدم بر ظهور اطلاق متعلّق جزاء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می‌داند؟ به هردلیلی،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نیست که ما بدانیم علت این که عرف حکم به این تقدم می‌کند، چیست؟ چون مسأله، مسألۀ عقلی نیست بلکه مسألۀ عقلایی و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ثابت شود که عقلا به خبر ثقه عمل می‌کنند، فرضا همین برای من و شما حجت است به ضمیمۀ عدم رد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به خبر ثقه عمل می‌کنند دیگر لازم نیست که علتش برای من و شما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قسمتش را از طریق عرف درست کردیم اما به اصطلاح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نظر عرف در این مسأله تا چه حد و تا چه مقدار است؟ تا همین مقدار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اشتغال و تعدّد تکلیف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تکلیف کشف می‌کند از این که متعلّق این دو تکلیف باید بینشان یک مغایرتی باشد اما چه نوع مغایرت، آن دیگر به عرف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هاشمیا و اضعف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تکلیف مستقل متغایر است درحالی‌که قابل اجتماع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صلاة در دار غصبی که تکلیفین هم عبارت از امر و نهی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صلاة و دیگری نهی از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تا این مقدار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بتعدّد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تعدّد اشتغال، تغایر متعلّق تکلیف است، اما چه نوع تغایر، آن را دیگر عرف 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از راه قاعدۀ اشتغال حکم کردیم به این که دو فرد باید تحقّق پیدا کند برای این که ما می‌دانیم دو تکلیف و دو مکلّف به هست، تغایر هم وجود دارد، اما نمی‌دانیم تغایرش آیا به نحو تباین است که معنایش این است در مقام عمل دو وضو لازم است یا به نحو تخالف است که تخالف قابل اجتماع است و با وضوی واحد هردو تکلیف کنار می‌رود و برائت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رسیدن به عدم تداخل و برای پیمودن این طریق، دو چیز را از آن استفاده کردیم، یکی عرف ما را تا نزدیکی‌های آخر راه آورد اما ما را به آخر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این دیگر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اشتغال هست، دو تکلیف و دو مکلّف به هست، بین این دو مکلّف به هم مغایرت هست، اما چه نوع مغایرتی،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نظری در این رابطه ندارم، لذا بقیۀ راه را به کمک اصالة الاشتغال طی کردیم و از راه اصالة الاشتغال، مسألۀ لزوم تعدّد و تکثّر را پیش آوردیم</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که یک قسمت راه را از طریق عرف استفاده کنیم و آخر راه را به کمک اصالة الاشتغال، پیداست که کلام شیخ را بخواهیم این‌طوری توجیهش کنیم، این مخالف با ظاهر کلام شیخ است نه تنها با کلام ایشان بلکه همۀ آنهایی که قائل به عدم تداخل شده‌اند، ظاهرشان این است که دست نیاز به طرف دو چیز دراز نکرده‌اند که یک گوشه را از عرف استفاده کنند و یک گوشه‌اش را هم از راه اصالة الاشتغال استفاده کنند، اما در عین‌حال، راهی هم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در این مسأله</w:t>
      </w:r>
      <w:bookmarkStart w:id="1712" w:name="pg13688_140203"/>
    </w:p>
    <w:p>
      <w:pPr>
        <w:pStyle w:val="BookText"/>
        <w:rPr/>
      </w:pPr>
      <w:bookmarkEnd w:id="1712"/>
      <w:r>
        <w:rPr>
          <w:rFonts w:ascii="IRNazanin" w:hAnsi="IRNazanin" w:eastAsia="IRNazanin"/>
          <w:color w:val="111111"/>
          <w:sz w:val="28"/>
          <w:sz w:val="28"/>
          <w:szCs w:val="28"/>
          <w:rtl w:val="true"/>
          <w:lang w:bidi="fa-IR"/>
        </w:rPr>
        <w:t>فکر و دقت کنید و حتی کورکورانه نظر عرف را هم بپذیرید مع ذلک مسأله جز با انضمام اصالة الاشتغال تمام نمی‌شود، برای این که عرف چه مقدار می‌تواند پیش بیاید؟ بیشتر از تعدّد اشتغال و تعدّد متعلّق تکلیف نمی‌تواند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ادعا کند که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تکلیف و دو مکلف به هست، ولی تغایرشان هم به نحو تباین است؟ آیا کسی می‌تواند این مقدار را گردن عرف بگذارد که همۀ راه را ما به کمک عرف طی کنیم و بپیماییم؟ این خیلی دیگر مشکل است اصلش را هم تقریبا به زور انسان می‌تواند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راهی غیر از این وجود ندارد که ما وقتی کلمۀ اصالة عدم تداخل را مطرح می‌کنیم نمی‌توانیم کنارش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لفظی اقتضاء می‌کند عدم تداخل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اصالة عدم تداخل کانّ یک مجموعه‌ای می‌شود که یک قسمتش را عرف درست می‌کند، یک قسمتش را قاعدۀ اشتغال درست می‌کند و از این مجموع، ما تعبیر به اصالة عدم تداخل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حذف مسألۀ استحاله‌ای که در آخر کلام شیخ تصریح به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قسمت بحث را تمام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تابه‌حال در این رابطه بود که دو قضیۀ شرطیه داشته باشیم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 و اذا نمت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تداخل و عدم تداخل را در رابطۀ با دو سبب مختلف به نام بول و نوم مطرح کردیم که نتیجه، همان عدم تداخل شد</w:t>
      </w:r>
      <w:r>
        <w:rPr>
          <w:rFonts w:eastAsia="IRNazanin" w:cs="IRNazanin"/>
          <w:color w:val="111111"/>
          <w:sz w:val="28"/>
          <w:szCs w:val="28"/>
          <w:rtl w:val="true"/>
          <w:lang w:bidi="fa-IR"/>
        </w:rPr>
        <w:t>.</w:t>
      </w:r>
    </w:p>
    <w:p>
      <w:pPr>
        <w:pStyle w:val="Heading5"/>
        <w:numPr>
          <w:ilvl w:val="4"/>
          <w:numId w:val="1"/>
        </w:numPr>
        <w:rPr/>
      </w:pPr>
      <w:bookmarkStart w:id="1713" w:name="__RefHeading___Toc126195_3264237689"/>
      <w:bookmarkStart w:id="1714" w:name="_Toc639"/>
      <w:bookmarkEnd w:id="1713"/>
      <w:r>
        <w:rPr>
          <w:rtl w:val="true"/>
        </w:rPr>
        <w:t>مقتضای قاعده بر فرض وحدت قضیۀ شرطیه</w:t>
      </w:r>
      <w:bookmarkEnd w:id="1714"/>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بخش دیگر مسأله که خیلی بحث مفصل ندارد این است که اگر فرض کنید ما یک قضیۀ شرطیه بیشتر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در نفس همین یک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قضیۀ شرطیۀ واحده استفاده می‌شود که به حسب قاعدۀ اولیه عقیب هربولی یک وضوی مستقلی لازم و واجب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بال المکلّف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وضوئان و اذا بال ثلاث مرات یجب علیه ثلاث وضوئات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شرطیه هم بیشتر نیست چون بعضی‌ها تفصیل قائل شده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ماهیت واحده، مسألۀ تداخل مطرح است مثل بول متعدّد اما آنجایی که انواع متعدّده باشد مثل بول و نوم که دو نوع دو ماهیت است قائل به عدم تداخل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انواع متعدّده همین قول به عدم تداخل را ترجیح دادیم اما در افراد از یک ماهیت، آنجایی که فرضا یک قضیۀ شرطیه بیشتر وجود ندارد، چطور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بول کل فرد من افراد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مسألۀ فرد مانعی ندارد برای این که فردیت امتناع دارد متعلّق حکم قرار گیرد، اما می‌تواند به عنوان شرطیت مطرح شود، مثل مجیء زید که یک امر خارجی است و یک</w:t>
      </w:r>
      <w:bookmarkStart w:id="1715" w:name="pg13688_140204"/>
    </w:p>
    <w:p>
      <w:pPr>
        <w:pStyle w:val="BookText"/>
        <w:rPr/>
      </w:pPr>
      <w:bookmarkEnd w:id="1715"/>
      <w:r>
        <w:rPr>
          <w:rFonts w:ascii="IRNazanin" w:hAnsi="IRNazanin" w:eastAsia="IRNazanin"/>
          <w:color w:val="111111"/>
          <w:sz w:val="28"/>
          <w:sz w:val="28"/>
          <w:szCs w:val="28"/>
          <w:rtl w:val="true"/>
          <w:lang w:bidi="fa-IR"/>
        </w:rPr>
        <w:t>حالت خارجی مضاف الی زید است، می‌تواند در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شرط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ربما یقال به این که مسألۀ تداخل و عدم تداخل در افراد از یک ماهیت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مبتنی بر این است که ببینیم چه‌چیز در این قضیۀ شرطیه شرط واقع شده برای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احتمال در کار است؟ قائل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کل فرد من افراد البول یجب علیک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افراد طبیعت است و هرکدام از افراد در شرطیت و سببیت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افراد مطرح شد باید قائل به عدم تداخل شویم برای این که وقتی که دو بار بول تحقّق پیدا کرد حتی به عرف هم که مراجعه کنید و از او سؤال کنید،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دو فرد از افراد بول در خارج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شرط عبارت از افراد باشد و هر فردی شرطیت و سببیت مستقله برای جزاء داشته باشد باید قائل به عدم تداخل در ابوال متعدّده شویم اما احتمال دیگر این است که همین‌جا هم مثل متعلّق جزاء پای طبیعت را در کار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سببیت دارد، طبیعت و ماهیت البول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طبیعت سببیت و شرطیت برای وجوب وضو دارد</w:t>
      </w:r>
      <w:r>
        <w:rPr>
          <w:rFonts w:eastAsia="IRNazanin" w:cs="IRNazanin"/>
          <w:color w:val="111111"/>
          <w:sz w:val="28"/>
          <w:szCs w:val="28"/>
          <w:rtl w:val="true"/>
          <w:lang w:bidi="fa-IR"/>
        </w:rPr>
        <w:t>.</w:t>
      </w:r>
    </w:p>
    <w:p>
      <w:pPr>
        <w:pStyle w:val="Heading5"/>
        <w:numPr>
          <w:ilvl w:val="4"/>
          <w:numId w:val="1"/>
        </w:numPr>
        <w:rPr/>
      </w:pPr>
      <w:bookmarkStart w:id="1716" w:name="__RefHeading___Toc126197_3264237689"/>
      <w:bookmarkStart w:id="1717" w:name="_Toc640"/>
      <w:bookmarkEnd w:id="1716"/>
      <w:r>
        <w:rPr>
          <w:rtl w:val="true"/>
        </w:rPr>
        <w:t>انعدام ماهیت به انعدام فردما</w:t>
      </w:r>
      <w:bookmarkEnd w:id="1717"/>
    </w:p>
    <w:p>
      <w:pPr>
        <w:pStyle w:val="BookText"/>
        <w:rPr/>
      </w:pPr>
      <w:r>
        <w:rPr>
          <w:rFonts w:ascii="IRNazanin" w:hAnsi="IRNazanin" w:eastAsia="IRNazanin"/>
          <w:color w:val="111111"/>
          <w:sz w:val="28"/>
          <w:sz w:val="28"/>
          <w:szCs w:val="28"/>
          <w:rtl w:val="true"/>
          <w:lang w:bidi="fa-IR"/>
        </w:rPr>
        <w:t>مطلب دیّری را هم ضمیمه کنیم و آن این که در باب نواهی یک مطلبی مطرح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یوجد بوجود فرد ما و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تبعا لسیدنا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کاملا محکوم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همان‌طوری که به وجود فردما موجود می‌شود، به انعدام فردما هم، منعدم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طبیعت تکثّر دارد در آن واحد مانعی ندارد که هم انسان اتصاف به وجود داشته باشد و هم اتصاف به عدم، کما این که انسان در آن واحد هم اتصاف به بیاض دارد در انسانهای سفیدپوست هم اتصاف به سواد دارد در انسانهای سیاه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ماهیت متکثّر است مانع ندارد که اضداد در آن واحد روی ماهیت متکثّر به لحاظ افرادش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سواد و بیاض مسأله این‌طور است چرا در وجود و عدم نباشد؟ الانسان هم موجود است و هم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پنج میلیارد انسان وجود دارد و پنج میلیارد دیگر وجود ندارد، هردویش هم صادق است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وجود پنج میلیارد اول و هم عدم پنج میلیارد دوم هردویش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می‌گوید که اگر مسأله را با دید عقل ملاحظه کنید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عقل کاری نداریم، ما به عرف کار داریم</w:t>
      </w:r>
      <w:r>
        <w:rPr>
          <w:rFonts w:eastAsia="IRNazanin" w:cs="IRNazanin"/>
          <w:color w:val="111111"/>
          <w:sz w:val="28"/>
          <w:szCs w:val="28"/>
          <w:rtl w:val="true"/>
          <w:lang w:bidi="fa-IR"/>
        </w:rPr>
        <w:t>.</w:t>
      </w:r>
      <w:bookmarkStart w:id="1718" w:name="pg13688_140205"/>
    </w:p>
    <w:p>
      <w:pPr>
        <w:pStyle w:val="BookText"/>
        <w:rPr/>
      </w:pPr>
      <w:bookmarkEnd w:id="1718"/>
      <w:r>
        <w:rPr>
          <w:rFonts w:ascii="IRNazanin" w:hAnsi="IRNazanin" w:eastAsia="IRNazanin"/>
          <w:color w:val="111111"/>
          <w:sz w:val="28"/>
          <w:sz w:val="28"/>
          <w:szCs w:val="28"/>
          <w:rtl w:val="true"/>
          <w:lang w:bidi="fa-IR"/>
        </w:rPr>
        <w:t>عرف در آنجایی که چند فرد از یک طبیعت تحقّق پیدا کند به لحاظ افراد، تعدّد قائل است، اما به لحاظ طبیعت، تعدّد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آنجایی که بول متعدّدا واقع می‌شود، اگر سبب و شرط را عبارت از نفس طبیعت قرار دهیم عرف برای طبیعت، تکثّر نمی‌بیند،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بول یک مرتبه واقع شود یا پنج مرتبه واقع شود، تکثّر و تعدّدی در طبیعت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به تداخل و عدم تداخل را مبتنی کرده‌اند بر این که قضیۀ شرطیۀ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عبارت از افراد است؟ اگر افراد باشد باید قول به عدم تداخل را قائل شد، اما اگر شرط عبارت از ماهیت البول و طبیعت البول بود آن هم نه با نظر عقل بلکه با دید عرف، باید حکم به تداخل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مسأله مبتنی بر این چیزی است که اینها مبتنی کردند یا این که محل اشکال است</w:t>
      </w:r>
      <w:r>
        <w:rPr>
          <w:rFonts w:eastAsia="IRNazanin" w:cs="IRNazanin"/>
          <w:color w:val="111111"/>
          <w:sz w:val="28"/>
          <w:szCs w:val="28"/>
          <w:rtl w:val="true"/>
          <w:lang w:bidi="fa-IR"/>
        </w:rPr>
        <w:t>.</w:t>
      </w:r>
    </w:p>
    <w:p>
      <w:pPr>
        <w:pStyle w:val="Heading5"/>
        <w:numPr>
          <w:ilvl w:val="4"/>
          <w:numId w:val="1"/>
        </w:numPr>
        <w:rPr/>
      </w:pPr>
      <w:bookmarkStart w:id="1719" w:name="__RefHeading___Toc126199_3264237689"/>
      <w:bookmarkStart w:id="1720" w:name="_Toc641"/>
      <w:bookmarkEnd w:id="1719"/>
      <w:r>
        <w:rPr>
          <w:rtl w:val="true"/>
        </w:rPr>
        <w:t>پرسش</w:t>
      </w:r>
      <w:r>
        <w:rPr>
          <w:rtl w:val="true"/>
        </w:rPr>
        <w:t>:</w:t>
      </w:r>
      <w:bookmarkEnd w:id="1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جهتی که موجب عدم تمامیت توجیه کلام شیخ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وحدت قضیۀ شرطیه، آیا مقتضای قاعده تعدد تکلیف است یا خیر؟</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ماهیت بانعدام فردما، منعدم می‌شود یا خیر؟</w:t>
      </w:r>
      <w:bookmarkStart w:id="1721" w:name="pg13688_140206"/>
    </w:p>
    <w:p>
      <w:pPr>
        <w:pStyle w:val="Heading4"/>
        <w:numPr>
          <w:ilvl w:val="3"/>
          <w:numId w:val="1"/>
        </w:numPr>
        <w:rPr/>
      </w:pPr>
      <w:bookmarkStart w:id="1722" w:name="__RefHeading___Toc126201_3264237689"/>
      <w:bookmarkStart w:id="1723" w:name="_Toc642"/>
      <w:bookmarkEnd w:id="1721"/>
      <w:bookmarkEnd w:id="1722"/>
      <w:r>
        <w:rPr>
          <w:rtl w:val="true"/>
        </w:rPr>
        <w:t>درس ششصد و چهارم</w:t>
      </w:r>
      <w:bookmarkEnd w:id="1723"/>
    </w:p>
    <w:p>
      <w:pPr>
        <w:pStyle w:val="Heading5"/>
        <w:numPr>
          <w:ilvl w:val="4"/>
          <w:numId w:val="1"/>
        </w:numPr>
        <w:rPr/>
      </w:pPr>
      <w:bookmarkStart w:id="1724" w:name="__RefHeading___Toc126203_3264237689"/>
      <w:bookmarkStart w:id="1725" w:name="_Toc643"/>
      <w:bookmarkEnd w:id="1724"/>
      <w:r>
        <w:rPr>
          <w:rtl w:val="true"/>
        </w:rPr>
        <w:t>اشاره</w:t>
      </w:r>
      <w:bookmarkEnd w:id="17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26" w:name="__RefHeading___Toc126205_3264237689"/>
      <w:bookmarkStart w:id="1727" w:name="_Toc644"/>
      <w:bookmarkEnd w:id="1726"/>
      <w:r>
        <w:rPr>
          <w:rtl w:val="true"/>
        </w:rPr>
        <w:t>جواب از شرطیت ماهیت و افراد</w:t>
      </w:r>
      <w:bookmarkEnd w:id="1727"/>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در قضیۀ شرطیۀ واحده، نسبت به افراد ماهیت واحده و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شرط، یک ماهیت است لکن افرادش متعدد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اقتضای تداخل می‌کند یا عدم تداخل؟ گفتیم که مسأله را مبتنی بر این کرده‌اند که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که در این قضیۀ شرطیه، شرط قرار داده شده عبارت از خود ماهیت و طبیعت است یا عبارت از افراد است؟ اگر ماهیت و طبیعت باشد چون ماهیت و طبیعت با دید عرفی تکثّر و تعدّد در آن نیست، لذا باید قائل به تداخل شویم و اما اگر شرط عبارت از افراد باشد، افراد با دید عرف هم متکثّر و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قائل به عدم تداخل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یکی از دو حرف را می‌زنیم چون نتیجه‌اش یکسان است یا این‌طور می‌گوییم که اگر شرط عبارت از طبیعت باشد، از محل نزاع در باب تداخل و عدم تداخل خارج است، برای این که محل نزاع آنجایی است که آن فرد ثانی مانند نوع ثانی باشد، فرد دوم بول مانند نوم در مقابل بول باشد و نوم در مقابل بول این‌طور نیست که بلا اثر باشد، در یک صورت</w:t>
      </w:r>
      <w:bookmarkStart w:id="1728" w:name="pg13688_140207"/>
    </w:p>
    <w:p>
      <w:pPr>
        <w:pStyle w:val="BookText"/>
        <w:rPr/>
      </w:pPr>
      <w:bookmarkEnd w:id="1728"/>
      <w:r>
        <w:rPr>
          <w:rFonts w:ascii="IRNazanin" w:hAnsi="IRNazanin" w:eastAsia="IRNazanin"/>
          <w:color w:val="111111"/>
          <w:sz w:val="28"/>
          <w:sz w:val="28"/>
          <w:szCs w:val="28"/>
          <w:rtl w:val="true"/>
          <w:lang w:bidi="fa-IR"/>
        </w:rPr>
        <w:t>تأثیر و تأثّرش محل بحث بود و آن وقتی است که نوم عقیب البول واقع شود و الاّ اگر نوم قبل البول واقع شود بلا اشکال مؤثّریتش محفوظ است و احدی هم در آن مخالفت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شرط را عبارت از طبیعت بدانیم، در طبیعت یک فرد و ده فرد یکسان است، یعنی وجود افراد زائدۀ بر فرد اولی هیچ اثری بر آنها ترتّب پیدا نمی‌کند، وقتی که مولا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طولیه باشد یا عرضیه، اگر یک ظرف آب در برابر مولا حاضر کند یا ده ظرف آب، فرقی در مسأله ایجاد نمی‌کند، در حقیقت احضار زائد بر یک فرد هیچ نتیجه و نقشی در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باید مسألۀ تداخل و عدم تداخل را در افراد ماهیت واحده مثل دو ماهیت فرض کنیم، بولین را مثل بول و نوم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 و نوم هرکدام سببیت مستقله داشت، ولو این که اگر نوم عقیب البول واقع می‌شد سببیتش محل اشکال بود، اما همان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قبل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سببیتش کسی نمی‌توانست تردید کند، ولی در بول ثانی چنین فرضی را نمی‌توانیم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ما این‌طور می‌گوییم که مسألۀ شرط بودن طبیعت و این که ماهیتی که به نظر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 در آن تعدّد نیست، این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آنجایی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افراد البول مؤثّر فی ترتّب الجزاء و فی ثبوت وجوب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فرض مؤثّریّت کل فرد ببینیم آیا تداخل مطرح است یا عدم تداخل؟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شما مسأله را مبتنی بر طبیعت و فرد قرار دهید، لکن ما معتقدیم که نظر عرف همان‌طوری که در بحث ماهیتین، عدم تداخل بود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عرف این است که شرط، افراد ماهیت است و هرفردی شرطیت برای ترتّب جزاء دارد و لازمۀ این که هرفردی شرطیت داشته باشد به قول شما عدم تداخل است</w:t>
      </w:r>
      <w:r>
        <w:rPr>
          <w:rFonts w:eastAsia="IRNazanin" w:cs="IRNazanin"/>
          <w:color w:val="111111"/>
          <w:sz w:val="28"/>
          <w:szCs w:val="28"/>
          <w:rtl w:val="true"/>
          <w:lang w:bidi="fa-IR"/>
        </w:rPr>
        <w:t>.</w:t>
      </w:r>
    </w:p>
    <w:p>
      <w:pPr>
        <w:pStyle w:val="Heading5"/>
        <w:numPr>
          <w:ilvl w:val="4"/>
          <w:numId w:val="1"/>
        </w:numPr>
        <w:rPr/>
      </w:pPr>
      <w:bookmarkStart w:id="1729" w:name="__RefHeading___Toc126207_3264237689"/>
      <w:bookmarkStart w:id="1730" w:name="_Toc645"/>
      <w:bookmarkEnd w:id="1729"/>
      <w:r>
        <w:rPr>
          <w:rtl w:val="true"/>
        </w:rPr>
        <w:t>نتیجه‌گیری از بحثهای گذشته</w:t>
      </w:r>
      <w:bookmarkEnd w:id="1730"/>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نتیجتا می‌خواهیم قائل به عدم تداخل شویم چه مسألۀ را مبتنی بر طبیعت و فرد بدانید، قبلا هم اشاره کردم که این مسألۀ طبیعت و فرد غیر از آن مسألۀ تعلّق احکام به طبایع و افراد است که ما 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احکام به افراد حتی قبل از افراد به وجود طبیعت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ناحیۀ شرط است یعنی آنچه که در قضیۀ شرطیه شرط برای جزا و ترتّب جزا قرار داده شده از نظر مقام ثبوت هردویش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ماهیت را شرط برای ترتّب جزا قرار دهند و ممکن است فرد را شرط برای ترتّب جزاء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ظهور عرفی هم همین معنای دوم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بلت فتوضیء یعنی اذا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هرفردی از افراد 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وجوب الوضو و ثبوت</w:t>
      </w:r>
      <w:bookmarkStart w:id="1731" w:name="pg13688_140208"/>
    </w:p>
    <w:p>
      <w:pPr>
        <w:pStyle w:val="BookText"/>
        <w:rPr/>
      </w:pPr>
      <w:bookmarkEnd w:id="1731"/>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چه مسأله مبتنی باشد و چه مبتنی نباشد با اتکای به همان جهتی که در ماهیتین مختلفتین که همان اتکای به عرف بود و اساس در آن باب را مسألۀ عرف تشکیل می‌داد، اینجا هم از طریق عرف همین معنا را قائل می‌شویم و در نتیجه آن تفصیلی که در مسألۀ تداخل و عدم تداخل بین ماهیتین یا فردین من افراد ماهیت واحده، بعضی از فقها مثل محقق خوانساری ظاهرا قائل شده بودند، از نظر قاعده، هیچ فرق نمی‌کند و قاعده اقتضای عدم تداخل مطلق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عبارت این‌طوری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جز ماهیت نمی‌تواند متعلّق حکم قرار گیرد، اما مسألۀ شرط دیگر ربطی به ماهیت ندارد و کل فرد من افراد البول شرطیت برای وجوب وضو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مسألۀ تداخل و عدم تداخل که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بود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بحثی در ذیل مفهوم شرط که اصل بحث ما در رابطۀ با مفهوم شرط است، ذکر شده که در کفایه مطرح نیست و اتفاقا یک بحث بسیار جالبی هست و در فقه هم ثمرات بسیار زیادی بر این بحث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برای تکمیل بحث مفهوم شرط، لازم است که متعرض شویم ولو این که در کفایه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مقدمه‌ای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مقدمه‌اش را توجه کنید که نفس همین مقدمه هم دارای ثمرات علمی و ثمرات عملی بسیار زیادی هست</w:t>
      </w:r>
      <w:r>
        <w:rPr>
          <w:rFonts w:eastAsia="IRNazanin" w:cs="IRNazanin"/>
          <w:color w:val="111111"/>
          <w:sz w:val="28"/>
          <w:szCs w:val="28"/>
          <w:rtl w:val="true"/>
          <w:lang w:bidi="fa-IR"/>
        </w:rPr>
        <w:t>.</w:t>
      </w:r>
    </w:p>
    <w:p>
      <w:pPr>
        <w:pStyle w:val="Heading5"/>
        <w:numPr>
          <w:ilvl w:val="4"/>
          <w:numId w:val="1"/>
        </w:numPr>
        <w:rPr/>
      </w:pPr>
      <w:bookmarkStart w:id="1732" w:name="__RefHeading___Toc126209_3264237689"/>
      <w:bookmarkStart w:id="1733" w:name="_Toc646"/>
      <w:bookmarkEnd w:id="1732"/>
      <w:r>
        <w:rPr>
          <w:rtl w:val="true"/>
        </w:rPr>
        <w:t>مقدمۀ بحث از مفهوم شرط‌</w:t>
      </w:r>
      <w:bookmarkEnd w:id="1733"/>
    </w:p>
    <w:p>
      <w:pPr>
        <w:pStyle w:val="BookText"/>
        <w:rPr/>
      </w:pPr>
      <w:r>
        <w:rPr>
          <w:rFonts w:ascii="IRNazanin" w:hAnsi="IRNazanin" w:eastAsia="IRNazanin"/>
          <w:color w:val="111111"/>
          <w:sz w:val="28"/>
          <w:sz w:val="28"/>
          <w:szCs w:val="28"/>
          <w:rtl w:val="true"/>
          <w:lang w:bidi="fa-IR"/>
        </w:rPr>
        <w:t>گفتیم مفهوم عبارت از قضیه‌ای است که اختلافش با منطوق در سلب و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قضایایی که نوعا جنبۀ ایجابی در منطوق دارد به تعبیر مرحوم آخوند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جزا عند ثبوت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عند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الجزاء عند ثبوت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بین مفهوم و منطوق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لوازمی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تمام خصوصیاتی که در منطوق اخذ شده، این خصوصیات در رابطۀ با مفهوم هم باید اخذ شود مثلا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یوم الجمعة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یوم الجمعة را قید برای جزا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قید مطرح است</w:t>
      </w:r>
      <w:r>
        <w:rPr>
          <w:rFonts w:eastAsia="IRNazanin" w:cs="IRNazanin"/>
          <w:color w:val="111111"/>
          <w:sz w:val="28"/>
          <w:szCs w:val="28"/>
          <w:rtl w:val="true"/>
          <w:lang w:bidi="fa-IR"/>
        </w:rPr>
        <w:t>.</w:t>
      </w:r>
    </w:p>
    <w:p>
      <w:pPr>
        <w:pStyle w:val="Heading5"/>
        <w:numPr>
          <w:ilvl w:val="4"/>
          <w:numId w:val="1"/>
        </w:numPr>
        <w:rPr/>
      </w:pPr>
      <w:bookmarkStart w:id="1734" w:name="__RefHeading___Toc126211_3264237689"/>
      <w:bookmarkStart w:id="1735" w:name="_Toc647"/>
      <w:bookmarkEnd w:id="1734"/>
      <w:r>
        <w:rPr>
          <w:rtl w:val="true"/>
        </w:rPr>
        <w:t>مرکب بودن قضیۀ شرطیه</w:t>
      </w:r>
      <w:bookmarkEnd w:id="1735"/>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سراغ مفهوم می‌آییم و می‌خواهیم این مفهوم را در قالب لفظ پیاده کنیم باید در این مثال</w:t>
      </w:r>
      <w:bookmarkStart w:id="1736" w:name="pg13688_140209"/>
    </w:p>
    <w:p>
      <w:pPr>
        <w:pStyle w:val="BookText"/>
        <w:rPr/>
      </w:pPr>
      <w:bookmarkEnd w:id="1736"/>
      <w:r>
        <w:rPr>
          <w:rFonts w:ascii="IRNazanin" w:hAnsi="IRNazanin" w:eastAsia="IRNazanin"/>
          <w:color w:val="111111"/>
          <w:sz w:val="28"/>
          <w:sz w:val="28"/>
          <w:szCs w:val="28"/>
          <w:rtl w:val="true"/>
          <w:lang w:bidi="fa-IR"/>
        </w:rPr>
        <w:t>دوم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فلا یجب اکرامه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قیدی که در منطوق در ناحیۀ جزا اخذ شده بود، عین همان قید در ناحیۀ مفهوم هم باید بدون کم و زیاد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منطوق، وجوب اکرام یوم الجمعة است، این اگر بخواهد منتفی باشد، انتفاءش به عدم وجوب اکرام یوم الجمعة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ندارد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ناحیۀ مفهوم کنار بزنیم بلکه همان خصوصیتی که در منطوق اخذ شده منتها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عند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قضیۀ شرطیه، شرط را یک مجموع مرکّبی قرار دادند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و سلّم علیک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عبارت از مجیء زید به تنهایی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عبارت از مجموعه و مرکّب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له جزئان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جزئش عبارت از مجیء و یک جزئش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قضیه چیست؟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و 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به صورت شرط واحد، شرطیت برای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سراغ مفهوم می‌آییم چون مفهوم انتفاء عند الانتفاء است، سراغ شرط که می‌آییم، شرط عبارت از یک مرکّبی است، مرکّب اگر بخواهد منتفی شود، انتفاء مرکّب به چه کیفیت است؟ انتفاء مرکّب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این است که هیچ‌یک از دو جزء مرکّب وجود نداشته باشد، یک مصداقش این است که یک جزئش وجود داشته باشد، اما جزء دیگرش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خود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 ینتفی بانتفاء احد جزئیه او احد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مرکّب از ثلاثة اجزاء یا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از ما پرسیدند که قضیۀ شرطیۀ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و سلّم علیک یجب علیک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شرطیت برای وجوب اکرام دارد، مفهومش را چطوری تعبیر می‌کنید؟ آیا در مفهوم طوری قصه را اخذ می‌کنید که نه مجیء زید تحقّق داشته باشد و نه مسألۀ سلام، یا این که باید این‌طوری تعبیر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او لم یسلّم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 با واو تعبیر می‌شد، چون جانب اثباتی مرکّب، جانب انضمام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باید با واو تعبیر شود اما همین مرکّب وقتی که در قالب نفی می‌آید، در قالب انتفاء تحقّق پیدا می‌کند، دیگر نباید بگویید که نه مجیء باشد نه سلام، بلکه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نیامد و یا آمد و بر تو سلام نکرد، این کفایت می‌کند و انتفاء المرکّب تحقّق پیدا می‌کند</w:t>
      </w:r>
      <w:r>
        <w:rPr>
          <w:rFonts w:eastAsia="IRNazanin" w:cs="IRNazanin"/>
          <w:color w:val="111111"/>
          <w:sz w:val="28"/>
          <w:szCs w:val="28"/>
          <w:rtl w:val="true"/>
          <w:lang w:bidi="fa-IR"/>
        </w:rPr>
        <w:t>.</w:t>
      </w:r>
    </w:p>
    <w:p>
      <w:pPr>
        <w:pStyle w:val="Heading5"/>
        <w:numPr>
          <w:ilvl w:val="4"/>
          <w:numId w:val="1"/>
        </w:numPr>
        <w:rPr/>
      </w:pPr>
      <w:bookmarkStart w:id="1737" w:name="__RefHeading___Toc126213_3264237689"/>
      <w:bookmarkStart w:id="1738" w:name="_Toc648"/>
      <w:bookmarkEnd w:id="1737"/>
      <w:r>
        <w:rPr>
          <w:rtl w:val="true"/>
        </w:rPr>
        <w:t>اشتراط به نحو قضیۀ مانعة الخلو</w:t>
      </w:r>
      <w:bookmarkEnd w:id="1738"/>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لازمۀ انتفاء شرط در موردی که شرط به صورت یک مجموعۀ مرکّب است و در قضیۀ منطوقیه با واو مسأله بیان شده وقتی که نوبت به قضیۀ مفهومیه می‌رسد، چاره‌ای نداریم باید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او لم یسلّم علیک فلا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اگر در</w:t>
      </w:r>
      <w:bookmarkStart w:id="1739" w:name="pg13688_140210"/>
    </w:p>
    <w:p>
      <w:pPr>
        <w:pStyle w:val="BookText"/>
        <w:rPr/>
      </w:pPr>
      <w:bookmarkEnd w:id="1739"/>
      <w:r>
        <w:rPr>
          <w:rFonts w:ascii="IRNazanin" w:hAnsi="IRNazanin" w:eastAsia="IRNazanin"/>
          <w:color w:val="111111"/>
          <w:sz w:val="28"/>
          <w:sz w:val="28"/>
          <w:szCs w:val="28"/>
          <w:rtl w:val="true"/>
          <w:lang w:bidi="fa-IR"/>
        </w:rPr>
        <w:t>قضیۀ منطوقیه به جای واو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مثل این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او کتب لک کتابا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آمد خانۀ شما یا این که نامه‌ای برای شما نوشت بر شما واجب است که زید را متناسب با خودش احترام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قضیۀ منطوقیه، چیزی را که شرط قرار داده‌اند احد الامرین است، مثل واجب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الامرین 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برای وجوب اکرام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بخواهیم مفهوم این قضیۀ شرطیه‌ای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وجود هریکی از این دو کفایت می‌کند در وجوب اکرام، اگر بخواهیم برایش مفهوم درست کنیم در قضیۀ مفهومیه باید واو بیاوریم،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و لم یکتب لک کتابا فلا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شما لازم نیست اکرامش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سراغت آمد نه نامه برایت نوشت دیگر وجوب اکرام از او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ملاحظه می‌کنید که لازمۀ انتفاء این است که اگر قضیۀ منطوقیه با واو و به صورت مجموعی مطرح باشد، قضیۀ مفهومیه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و اگر قضیۀ منطوقیه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باشد که برگشتش به این است که وجود احد الشرطین کفایت برای ترتّب جزا می‌کند، مفهومش آنجایی است که هیچ‌یک از این دو شرط تحقّق پیدا نکند، مثل مخالفت 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واجب تخییری به این تحقّق پیدا می‌کند که هیچ‌یک از دو عدل واجب تخییری یا اطراف واجب تخییری در آنجایی که بیش از دو عدل داشته باشد،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قضیۀ شرطیۀ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او کتب لک کتابا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منطوقش تبدیل به واو می‌شود و قضیۀ مفهومیه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 و لم یکتب لک کتابا فلا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جهت</w:t>
      </w:r>
      <w:r>
        <w:rPr>
          <w:rFonts w:eastAsia="IRNazanin" w:cs="IRNazanin"/>
          <w:color w:val="111111"/>
          <w:sz w:val="28"/>
          <w:szCs w:val="28"/>
          <w:rtl w:val="true"/>
          <w:lang w:bidi="fa-IR"/>
        </w:rPr>
        <w:t>.</w:t>
      </w:r>
    </w:p>
    <w:p>
      <w:pPr>
        <w:pStyle w:val="Heading5"/>
        <w:numPr>
          <w:ilvl w:val="4"/>
          <w:numId w:val="1"/>
        </w:numPr>
        <w:rPr/>
      </w:pPr>
      <w:bookmarkStart w:id="1740" w:name="__RefHeading___Toc126215_3264237689"/>
      <w:bookmarkStart w:id="1741" w:name="_Toc649"/>
      <w:bookmarkEnd w:id="1740"/>
      <w:r>
        <w:rPr>
          <w:rtl w:val="true"/>
        </w:rPr>
        <w:t>فرق عام مجموعی و عام استغراقی</w:t>
      </w:r>
      <w:bookmarkEnd w:id="1741"/>
    </w:p>
    <w:p>
      <w:pPr>
        <w:pStyle w:val="BookText"/>
        <w:rPr/>
      </w:pPr>
      <w:r>
        <w:rPr>
          <w:rFonts w:ascii="IRNazanin" w:hAnsi="IRNazanin" w:eastAsia="IRNazanin"/>
          <w:color w:val="111111"/>
          <w:sz w:val="28"/>
          <w:sz w:val="28"/>
          <w:szCs w:val="28"/>
          <w:rtl w:val="true"/>
          <w:lang w:bidi="fa-IR"/>
        </w:rPr>
        <w:t>اگر در قضیۀ شرطیه‌ای جزا، یک عام مجموعی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عام مجموعی و عام استغراقی را در کفایه و جاهای دیگر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معنایش این است که اکرام هرعالمی خودش یک حکم مستقلی دارد، یک مخالفت و موافقت مستقلی دارد که اگر ما ده عالم داشتیم نه‌تای آنها را اکرام کردیم نه‌تا موافقت شده و یکی مخالفت، این عام استغراقی است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عام مجموعی مثل یک مرکّب ده جزئی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این صورت که اکرام این مجموعه، یک مطلوب برای مولا است، بحیثی که اگر از ده عالم حتی یکی را شما اکرام نکنید، اصلا امتثال و موافقتی از طرف شما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که شما نه جزئش را اتیان کنید، ولی جزء دهم را ترک کنید،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تأتی بالصلاة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از ده جزء نه جزئش را</w:t>
      </w:r>
      <w:bookmarkStart w:id="1742" w:name="pg13688_140211"/>
    </w:p>
    <w:p>
      <w:pPr>
        <w:pStyle w:val="BookText"/>
        <w:rPr/>
      </w:pPr>
      <w:bookmarkEnd w:id="1742"/>
      <w:r>
        <w:rPr>
          <w:rFonts w:ascii="IRNazanin" w:hAnsi="IRNazanin" w:eastAsia="IRNazanin"/>
          <w:color w:val="111111"/>
          <w:sz w:val="28"/>
          <w:sz w:val="28"/>
          <w:szCs w:val="28"/>
          <w:rtl w:val="true"/>
          <w:lang w:bidi="fa-IR"/>
        </w:rPr>
        <w:t>در خارج اتیان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جزا یک عام مجموعی واقع شد مثل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تحقّق فلان شرط یجب علیک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قرینه یا با مسائل دیگر فهمیدید که مقصودش عام مجموعی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مجموع العلماء به صورت یک تکلیف و مکلّف به هم به عنوان یک مرکّب مطرح شده، اگر این‌طور شد، مفهوم این قضیه که جزا در قضیۀ شرطیه به صورت عام مجموعی مطرح شده، این است که اگر این شرط تحقّق پیدا نکند، اکرام مجموع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که اکرام دو نفر یا سه نفر یا اکرام پنج نفرشان وجوب داشته باشد، 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عند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مجموع ده‌تا بود، وقتی که شما در ناحیۀ مفهوم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می‌خواهید ذکر کنید، انتفاء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وجوب اکرام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اکرام مجموع، هم می‌سازد با این که هیچ‌کدامشان وجوب اکرام نداشته باشند و هم می‌سازد با این که چندتا از اینها وجوب اکرام داشته باشند برای این که اگر نه‌تای از ده‌تا وجوب داشت و دهمی وجوب نداشت صدق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المجموع لا یکون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چیزی که محل داد و قال است و بین دو تن از فحول و بزرگان متخصّص در علم اصول مرحوم شیخ بزرگوار انصاری استاد الکل و مرحوم شیخ محمد تقی صاحب حاشیۀ بر معالم، صاحب هدایة المسترشدین که برادر بزرگوار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این فرض است که اگر جزا در قضیۀ شرطیه به نحو عام استغراقی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شرط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استغراقی که هرعالمی وجوب اکرام مستقل و دارای موافقت و مخالفت مستقله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اینجایی که جزای در قضیۀ شرطیه به نحو عام استغراقی مطرح است مفهومش چیست؟ آیا مفهومش به نحو موجبۀ جزئیه است یا مفهومش به نحو سالبۀ کلیه است؟</w:t>
      </w:r>
    </w:p>
    <w:p>
      <w:pPr>
        <w:pStyle w:val="Heading5"/>
        <w:numPr>
          <w:ilvl w:val="4"/>
          <w:numId w:val="1"/>
        </w:numPr>
        <w:rPr/>
      </w:pPr>
      <w:bookmarkStart w:id="1743" w:name="__RefHeading___Toc126217_3264237689"/>
      <w:bookmarkStart w:id="1744" w:name="_Toc650"/>
      <w:bookmarkEnd w:id="1743"/>
      <w:r>
        <w:rPr>
          <w:rtl w:val="true"/>
        </w:rPr>
        <w:t>پرسش</w:t>
      </w:r>
      <w:r>
        <w:rPr>
          <w:rtl w:val="true"/>
        </w:rPr>
        <w:t>:</w:t>
      </w:r>
      <w:bookmarkEnd w:id="1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در قضیۀ شرطیه، ماهیت یا افراد آن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شرطیت ماهیت و افراد را، تقریب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مجموع مرکب، به عنوان شرط در قضیۀ شرطیه ذکر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موردی که دو شرط در قضیۀ شرطیه،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عطف شوند، چه مفهومی از آن استفاده می‌شود؟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عام مجموعی و عام استغراقی را بیان کنید؟</w:t>
      </w:r>
      <w:bookmarkStart w:id="1745" w:name="pg13688_140212"/>
    </w:p>
    <w:p>
      <w:pPr>
        <w:pStyle w:val="Heading4"/>
        <w:numPr>
          <w:ilvl w:val="3"/>
          <w:numId w:val="1"/>
        </w:numPr>
        <w:rPr/>
      </w:pPr>
      <w:bookmarkStart w:id="1746" w:name="__RefHeading___Toc126219_3264237689"/>
      <w:bookmarkStart w:id="1747" w:name="_Toc651"/>
      <w:bookmarkEnd w:id="1745"/>
      <w:bookmarkEnd w:id="1746"/>
      <w:r>
        <w:rPr>
          <w:rtl w:val="true"/>
        </w:rPr>
        <w:t>درس ششصد و پنجم</w:t>
      </w:r>
      <w:bookmarkEnd w:id="1747"/>
    </w:p>
    <w:p>
      <w:pPr>
        <w:pStyle w:val="Heading5"/>
        <w:numPr>
          <w:ilvl w:val="4"/>
          <w:numId w:val="1"/>
        </w:numPr>
        <w:rPr/>
      </w:pPr>
      <w:bookmarkStart w:id="1748" w:name="__RefHeading___Toc126221_3264237689"/>
      <w:bookmarkStart w:id="1749" w:name="_Toc652"/>
      <w:bookmarkEnd w:id="1748"/>
      <w:r>
        <w:rPr>
          <w:rtl w:val="true"/>
        </w:rPr>
        <w:t>اشاره</w:t>
      </w:r>
      <w:bookmarkEnd w:id="17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50" w:name="__RefHeading___Toc126223_3264237689"/>
      <w:bookmarkStart w:id="1751" w:name="_Toc653"/>
      <w:bookmarkEnd w:id="1750"/>
      <w:r>
        <w:rPr>
          <w:rtl w:val="true"/>
        </w:rPr>
        <w:t>عام مجموعی و عام استغراقی</w:t>
      </w:r>
      <w:bookmarkEnd w:id="1751"/>
    </w:p>
    <w:p>
      <w:pPr>
        <w:pStyle w:val="BookText"/>
        <w:rPr/>
      </w:pPr>
      <w:r>
        <w:rPr>
          <w:rFonts w:ascii="IRNazanin" w:hAnsi="IRNazanin" w:eastAsia="IRNazanin"/>
          <w:color w:val="111111"/>
          <w:sz w:val="28"/>
          <w:sz w:val="28"/>
          <w:szCs w:val="28"/>
          <w:rtl w:val="true"/>
          <w:lang w:bidi="fa-IR"/>
        </w:rPr>
        <w:t>در جایی که در جزای قضیه شرطیه یک عامی اخذ شود که عمومش به نحو عموم استغراقی است، فرق بین عام مجموعی و عام استغراقی این است که عام مجموعی، یک حکم بیشتر نیست و متعلق به مجموع است و دارای یک مخالفت و یک موافقت است، اما عام استغراقی نسبت به هر فردی، کانّ یک حکم مستقلی وجود دارد و هرحکمی هم مخالفت و موافقت مستقله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استغراقی، هرفردی را که اکرام کند نسبت به آن فرد، موافقت حاصل شده است و فردی که مورد اکرام واقع نمی‌شود، نسبت به آن مخالفت حاصل شده است، لذا عام استغراقی با توجه به کثرت افراد و به اندازه افرادش دارای موافقت و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عام استغراقی در جزای یک قضیه شرطیه‌ای واقع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فلان شرط، تحقق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عموم استغراقی، مفهوم به چه صورت می‌شود؟ آیا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جزای قضیه شرطیه است، 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 شیء من افراد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مفهوم آن</w:t>
      </w:r>
      <w:bookmarkStart w:id="1752" w:name="pg13688_140213"/>
    </w:p>
    <w:p>
      <w:pPr>
        <w:pStyle w:val="BookText"/>
        <w:rPr/>
      </w:pPr>
      <w:bookmarkEnd w:id="1752"/>
      <w:r>
        <w:rPr>
          <w:rFonts w:ascii="IRNazanin" w:hAnsi="IRNazanin" w:eastAsia="IRNazanin"/>
          <w:color w:val="111111"/>
          <w:sz w:val="28"/>
          <w:sz w:val="28"/>
          <w:szCs w:val="28"/>
          <w:rtl w:val="true"/>
          <w:lang w:bidi="fa-IR"/>
        </w:rPr>
        <w:t>هم یک عام استغراقی منفی خواهد بود، یا این که نه، مفهوم آن این است که این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ثابت نبودن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با این که بعضی‌شان وجوب اکرام داشته باشند و بعضی‌شان وجوب اکرام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باب فقه، در موارد زیادی مصداق برای این قضیه وجود دارد</w:t>
      </w:r>
      <w:r>
        <w:rPr>
          <w:rFonts w:eastAsia="IRNazanin" w:cs="IRNazanin"/>
          <w:color w:val="111111"/>
          <w:sz w:val="28"/>
          <w:szCs w:val="28"/>
          <w:rtl w:val="true"/>
          <w:lang w:bidi="fa-IR"/>
        </w:rPr>
        <w:t>.</w:t>
      </w:r>
    </w:p>
    <w:p>
      <w:pPr>
        <w:pStyle w:val="Heading5"/>
        <w:numPr>
          <w:ilvl w:val="4"/>
          <w:numId w:val="1"/>
        </w:numPr>
        <w:rPr/>
      </w:pPr>
      <w:bookmarkStart w:id="1753" w:name="__RefHeading___Toc126225_3264237689"/>
      <w:bookmarkStart w:id="1754" w:name="_Toc654"/>
      <w:bookmarkEnd w:id="1753"/>
      <w:r>
        <w:rPr>
          <w:rtl w:val="true"/>
        </w:rPr>
        <w:t>مفهوم روایت</w:t>
      </w:r>
      <w:r>
        <w:rPr>
          <w:rtl w:val="true"/>
        </w:rPr>
        <w:t>«</w:t>
      </w:r>
      <w:r>
        <w:rPr>
          <w:rtl w:val="true"/>
        </w:rPr>
        <w:t>الماء اذا بلغ قدر کر لا ینجسه شیء</w:t>
      </w:r>
      <w:r>
        <w:rPr>
          <w:rtl w:val="true"/>
        </w:rPr>
        <w:t>»</w:t>
      </w:r>
      <w:bookmarkEnd w:id="1754"/>
    </w:p>
    <w:p>
      <w:pPr>
        <w:pStyle w:val="BookText"/>
        <w:rPr/>
      </w:pPr>
      <w:r>
        <w:rPr>
          <w:rFonts w:ascii="IRNazanin" w:hAnsi="IRNazanin" w:eastAsia="IRNazanin"/>
          <w:color w:val="111111"/>
          <w:sz w:val="28"/>
          <w:sz w:val="28"/>
          <w:szCs w:val="28"/>
          <w:rtl w:val="true"/>
          <w:lang w:bidi="fa-IR"/>
        </w:rPr>
        <w:t>یکی در مسألۀ ماء قلیل، در مقابل آب کر است که محل نزاع واقع شده که آیا به ملاقات، منفعل و متنجس می‌شود، یا نه؟ در ماء قلیل و کر، یک روایتی وارد شده است که آن روایت به صورت قضیه شرطیه عبارتش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اگر به حد کر و به میزان کر برسد، چه‌زی نمی‌تواند آن را نجس کند و در نجاست آن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عمومیت داشته باشد حتی اشیاء طاهر و غیر متجنسه را 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اشیائی که صلاحیت منجسیّت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است و به لحاظ این که نکره در سیاق نفی واقع شده، افادۀ عموم می‌کند، به‌طوری که اگر بخواهیم این منطوق را بیان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ماء به میزان کر رسید، هیچ‌یک از اعیان نجسه و اشیائی که صلاحیت منجّسیت در آنها وجود دارد، اینها نمی‌توانند اثر در نجاست ماء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لم یبلغ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مفهوم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حالا که نوبت به جزا می‌رسد، آیا در رابطه با جزا چه بگوییم؟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لم یبلغ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برداریم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نکره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وقوعش در سیاق نفی خارج می‌شود و در سیاق اثبات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سیاق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نکره در سیاق اثبات، افادۀ عموم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قضیه و روایت، در رابطه با ماء قلیل که به مقدار کر نیست، چه استفاده‌ای می‌کنیم؟</w:t>
      </w:r>
    </w:p>
    <w:p>
      <w:pPr>
        <w:pStyle w:val="Heading5"/>
        <w:numPr>
          <w:ilvl w:val="4"/>
          <w:numId w:val="1"/>
        </w:numPr>
        <w:rPr/>
      </w:pPr>
      <w:bookmarkStart w:id="1755" w:name="__RefHeading___Toc126227_3264237689"/>
      <w:bookmarkStart w:id="1756" w:name="_Toc655"/>
      <w:bookmarkEnd w:id="1755"/>
      <w:r>
        <w:rPr>
          <w:rtl w:val="true"/>
        </w:rPr>
        <w:t>نزاع در مفهوم روایت</w:t>
      </w:r>
      <w:r>
        <w:rPr>
          <w:rtl w:val="true"/>
        </w:rPr>
        <w:t>«</w:t>
      </w:r>
      <w:r>
        <w:rPr>
          <w:rtl w:val="true"/>
        </w:rPr>
        <w:t>الماء اذا بلغ قدر کر</w:t>
      </w:r>
      <w:r>
        <w:rPr>
          <w:rtl w:val="true"/>
        </w:rPr>
        <w:t>...»</w:t>
      </w:r>
      <w:bookmarkEnd w:id="1756"/>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نزاعی است که بین دو محقق بزرگوار و متخصّص در علم اصول که یکی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مرحوم محقق صاحب حاشیه کبیر بر معالم به نام هدایة المسترشدین از کتابهای تحقیقی بسیار باارزش در علم اصول،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می‌فرمایند که ما از این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مفهومش</w:t>
      </w:r>
      <w:bookmarkStart w:id="1757" w:name="pg13688_140214"/>
    </w:p>
    <w:p>
      <w:pPr>
        <w:pStyle w:val="BookText"/>
        <w:rPr/>
      </w:pPr>
      <w:bookmarkEnd w:id="1757"/>
      <w:r>
        <w:rPr>
          <w:rFonts w:ascii="IRNazanin" w:hAnsi="IRNazanin" w:eastAsia="IRNazanin"/>
          <w:color w:val="111111"/>
          <w:sz w:val="28"/>
          <w:sz w:val="28"/>
          <w:szCs w:val="28"/>
          <w:rtl w:val="true"/>
          <w:lang w:bidi="fa-IR"/>
        </w:rPr>
        <w:t>استفاده می‌کنیم که اگر آب قلیل شد و به میزان کر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الاشیاء الطاهره، کل شیء ممّا هو قابل و صالح التنجیس و التأثیر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اعیان نجسه خواهد بود، مثل دم و منی و بول و غائط و میته و همین‌طور سایر اعیان نجسه که در کتاب طهارت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این‌طوری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محقق صاحب حاشیه،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این استفاده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صاحب حاشیه، همان بیانی است که ابتداءا به نظر می‌رسد که ما در قضیۀ منطوقیه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عمومش به لحاظ این بود که نکرۀ واقعۀ در سیاق نفی بود، نکرۀ واقع در سیاق نفی، افاده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سراغ مفهوم آمدیم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نکرۀ واقعۀ در سیاق اثبات، نکرۀ واقعۀ در سیاق اثبات، افاده عموم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ماهیت رجل در دار نیست، افاده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هردو نکره است و دارای تنوین و علامت نکره تقریبا هست</w:t>
      </w:r>
      <w:r>
        <w:rPr>
          <w:rFonts w:eastAsia="IRNazanin" w:cs="IRNazanin"/>
          <w:color w:val="111111"/>
          <w:sz w:val="28"/>
          <w:szCs w:val="28"/>
          <w:rtl w:val="true"/>
          <w:lang w:bidi="fa-IR"/>
        </w:rPr>
        <w:t>.</w:t>
      </w:r>
    </w:p>
    <w:p>
      <w:pPr>
        <w:pStyle w:val="Heading5"/>
        <w:numPr>
          <w:ilvl w:val="4"/>
          <w:numId w:val="1"/>
        </w:numPr>
        <w:rPr/>
      </w:pPr>
      <w:bookmarkStart w:id="1758" w:name="__RefHeading___Toc126229_3264237689"/>
      <w:bookmarkStart w:id="1759" w:name="_Toc656"/>
      <w:bookmarkEnd w:id="1758"/>
      <w:r>
        <w:rPr>
          <w:rtl w:val="true"/>
        </w:rPr>
        <w:t>استدلال شیخ ره به مفهوم روایت مذکور</w:t>
      </w:r>
      <w:bookmarkEnd w:id="1759"/>
    </w:p>
    <w:p>
      <w:pPr>
        <w:pStyle w:val="BookText"/>
        <w:rPr/>
      </w:pPr>
      <w:r>
        <w:rPr>
          <w:rFonts w:ascii="IRNazanin" w:hAnsi="IRNazanin" w:eastAsia="IRNazanin"/>
          <w:color w:val="111111"/>
          <w:sz w:val="28"/>
          <w:sz w:val="28"/>
          <w:szCs w:val="28"/>
          <w:rtl w:val="true"/>
          <w:lang w:bidi="fa-IR"/>
        </w:rPr>
        <w:t>مرحوم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منطوق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 و عنوان در منطوق ذکر شده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شئیت، موضوعیت دارد، این خصوصیت و عنوان برای نفس شئیت وجود دارد، یا این که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اجمالی است و جانشین عناوین نجسه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می‌خواسته این‌طوری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اذا بلغ قدر کر لا ینجسه الدم و المنی و البول و الغائط و الکافر و 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ملاحظه کرده است که ذکر این عناوین و تک‌تک این عناوین، هم به طول می‌انجامد و هم داعی به ذکر خصوص این اعیان نجس وجود ندارد، لذا جای اینها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 بدون این که عنوان شئیت، هیچ خصوصیت و موضوعیتی داشته باشد، بلکه عنوان شئیت مرآت و حاکی از آن عناوین نجسۀ مثلا ده‌گانه‌ای است که در کتاب طهارت، در باب اعیان نجسه مثلا مطرح می‌شود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تعبیر کرده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بلغ قدر کر لا ینجسه الدم و البول و المیتة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مفهوم، چگونه قضیه مفهومیه را تشکیل می‌دادید؟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لم یبلغ قدر کرّ ینجسه الدم و البول و الغائط و المیتة و سائر انواع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شیء، یک عنوان مرآتی است برای همان عناوین نجسه و اگر تفصیلا آن عناوین نجسه مطرح می‌شد و مورد تعرض قرار می‌گرفت، شما نتیجتا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ناحیۀ مفهوم</w:t>
      </w:r>
      <w:bookmarkStart w:id="1760" w:name="pg13688_140215"/>
    </w:p>
    <w:p>
      <w:pPr>
        <w:pStyle w:val="BookText"/>
        <w:rPr/>
      </w:pPr>
      <w:bookmarkEnd w:id="1760"/>
      <w:r>
        <w:rPr>
          <w:rFonts w:ascii="IRNazanin" w:hAnsi="IRNazanin" w:eastAsia="IRNazanin"/>
          <w:color w:val="111111"/>
          <w:sz w:val="28"/>
          <w:sz w:val="28"/>
          <w:szCs w:val="28"/>
          <w:rtl w:val="true"/>
          <w:lang w:bidi="fa-IR"/>
        </w:rPr>
        <w:t>هم، عمومیت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عام 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این‌طور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فلان شرط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العالم و عمرو العالم و بکر العالم و خالد العالم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یک‌یک، اینها را می‌شمرد، شما در قضیۀ منطوقی مفهومیه، می‌بایست عدم وجود را استفاده کنید، نسبت به تک‌تک اینهایی که در قضیه منطوقیه مورد تعرض قرار گرفته است، حالا که به جای زید و عمرو و بکر و خالد،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به مفهوم می‌رسید، باید عوض کنید این مطلب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ندارد و این منافات ندارد که بعضی موارد آن وجوب داشته باشد و بعضی دیگر وجوب نداشته باشد، آیا این‌طوری شما برخورد می‌کردید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و بکر و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وارد مرحله مفهوم می‌شویم، نباید همین‌طور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لا را بردارید،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دنبالش بیاورید، 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منطوقی، به عنوان نکرۀ در سیاق نفی، افاده عموم می‌کرد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چون نکرۀ واقع در سیاق اثبات است، هیچ دلالت بر عموم نمی‌کند و از این روایت استفاده می‌شود که ماء قلیل غیر بالغ مقدار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چه‌چیز نجسش می‌کند؟ نمی‌توانیم استفاده کنیم که هر نجاستی، هر عین نجسی اگر با آب قلیل ملاقات کرد، این موجب تأثر و تنجس ماء قلیل می‌شود، آیا این‌طوری ما با این روایت برخورد کنیم؟</w:t>
      </w:r>
    </w:p>
    <w:p>
      <w:pPr>
        <w:pStyle w:val="BookText"/>
        <w:rPr/>
      </w:pPr>
      <w:r>
        <w:rPr>
          <w:rFonts w:ascii="IRNazanin" w:hAnsi="IRNazanin" w:eastAsia="IRNazanin"/>
          <w:color w:val="111111"/>
          <w:sz w:val="28"/>
          <w:sz w:val="28"/>
          <w:szCs w:val="28"/>
          <w:rtl w:val="true"/>
          <w:lang w:bidi="fa-IR"/>
        </w:rPr>
        <w:t>پس مرحوم شیخ با بیانی که ملاحظه فرمودید،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هم، همین عموم استغراقی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صاحب حاشیه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منطوق، عموم است و مفهوم، نقیض این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این عموم، با موجبه جزئیه در آنجایی که سالبه باشد، می‌سازد، با سالبه کلیه هم می‌سازد، با هردو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مرحوم شیخ و صاحب حاشیه، از آن نزاعهای معروف از زمان اینها به بعد است، خوب بعضی‌ها تبعیت از شیخ انصاری و بعضی تبعیت از محقق صاحب حاشیه بر معالم کرده‌اند، کدام یکی از اینها به نظر صحیح می‌رسد؟</w:t>
      </w:r>
    </w:p>
    <w:p>
      <w:pPr>
        <w:pStyle w:val="Heading5"/>
        <w:numPr>
          <w:ilvl w:val="4"/>
          <w:numId w:val="1"/>
        </w:numPr>
        <w:rPr/>
      </w:pPr>
      <w:bookmarkStart w:id="1761" w:name="__RefHeading___Toc126231_3264237689"/>
      <w:bookmarkStart w:id="1762" w:name="_Toc657"/>
      <w:bookmarkEnd w:id="1761"/>
      <w:r>
        <w:rPr>
          <w:rtl w:val="true"/>
        </w:rPr>
        <w:t>احتمال سوم در دلالت مفهوم قضیۀ شرطیه</w:t>
      </w:r>
      <w:bookmarkEnd w:id="1762"/>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دائر بین این دو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از این دو صحیح است؟ یک مطلب سومی در کار است و آن مطلب سوم با نکته‌ای که به اصل معنای مفهوم ما ذکر کردیم، شاید تطبیق کند و آن این است که آنچه که در باب مفهوم، مرحوم آخوند تعبیر می‌کردند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مرحوم آخوند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معنایش چیست؟ معنایش این است که ایشان قضیه شرطیه را، همیشه به صورت قضیۀ موجبه فرض کردند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جزاء عند ثبوت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حالا اگر این 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یک آدمی بود که با زید خصومت داشت و می‌خواست اهانت به زید تحقق پیدا کند، به عبد خودش 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لا تکرمه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نداری او را اکرام کنی و حرام است بر تو اکرام کردن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مثل این قضیه، وقتی که می‌خواهیم مفهوم را تعریف و تفهیم کنیم، آیا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کنار بگذاریم؟ این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ینتفی وجوب الاکرام عند عدم مجی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ماهیت مفهوم و معنای مفهوم، تغییر پیدا می‌کند و یا این که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مجی زید، تحقق پیدا نکرد،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بود در آن مثال معروف،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منحصر نیست به آنجایی که در حقیقت ما یک قضیۀ دالۀ بر یک حکم مثلا وجوبی داشته باشیم، همه‌جا معنا و مفهوم قضیۀ 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جزایش چه باشد؟ هرچه می‌خواهد باشد این به جزا،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جزاء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بیشتر از این دلالت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ببین که دیگر منطوق چه دلالتی دارد؟ ولی من به عنوان مفهوم و در قالب مفهوم،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نبود، این جزا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و بیشتر از این در باب مفهوم، نه مطرح است و نه می‌تواند بیشتر از این مطرح باشد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باب مفهوم، ما منطق نمی‌خوانیم، نقیض نمی‌خواهیم پیدا کنیم که نقیض موجبۀ کلیه، سالبۀ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سالبۀ کلیه، موجبۀ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یک مسأله‌ای مربوط به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نقیض الموجبة الکلیه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سالبۀ جزئیه است و بالعکس، تازه همانجا هم یک حرفی وجود دارد که اگر شما نظرتان باشد، در امر به شیء مقتضی نهی از ضد، در مسألۀ مقدمۀ موصله وقتی که می‌خواستیم ثمره را بیان کنیم، آنجا، در رابطۀ با معنای نقیض، دو سه احتمال ذکر کردیم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شیء مرفوعا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 الوجود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العدم، رفع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نقیض عدم،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عدم، این است که عدم نباشد، ولو این که نبودن عدم، با وجود،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معنی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عبارت از وجود باشد، لکن حالا در باب نقیض، ما هرچه بگوییم، خیلی به اینجا ارتباطی پیدا نمی‌کند برای این که ما اینجا صحبت از</w:t>
      </w:r>
      <w:bookmarkStart w:id="1763" w:name="pg13688_140217"/>
    </w:p>
    <w:p>
      <w:pPr>
        <w:pStyle w:val="BookText"/>
        <w:rPr/>
      </w:pPr>
      <w:bookmarkEnd w:id="1763"/>
      <w:r>
        <w:rPr>
          <w:rFonts w:ascii="IRNazanin" w:hAnsi="IRNazanin" w:eastAsia="IRNazanin"/>
          <w:color w:val="111111"/>
          <w:sz w:val="28"/>
          <w:sz w:val="28"/>
          <w:szCs w:val="28"/>
          <w:rtl w:val="true"/>
          <w:lang w:bidi="fa-IR"/>
        </w:rPr>
        <w:t>نقیض نداریم، صحبت از مفهوم داریم،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نبودن این شرط، 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 دیگر در دائرۀ مفهوم، هیچ اخذ نشده است که چه وجود دارد؟ مفهوم، هیچ متعرض این خصوصیت و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کاربردش به تعبیر امروزی‌ها، همین مقدار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هرچه هست، به من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باب مفهوم، چنین معنایی را ذکر کردیم که چاره‌ای هم جز این نداریم، ما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ماء کر نباشد،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هست؟ آن را دیگر مفهوم، دلالت ندارد</w:t>
      </w:r>
      <w:r>
        <w:rPr>
          <w:rFonts w:eastAsia="IRNazanin" w:cs="IRNazanin"/>
          <w:color w:val="111111"/>
          <w:sz w:val="28"/>
          <w:szCs w:val="28"/>
          <w:rtl w:val="true"/>
          <w:lang w:bidi="fa-IR"/>
        </w:rPr>
        <w:t>.</w:t>
      </w:r>
    </w:p>
    <w:p>
      <w:pPr>
        <w:pStyle w:val="Heading5"/>
        <w:numPr>
          <w:ilvl w:val="4"/>
          <w:numId w:val="1"/>
        </w:numPr>
        <w:rPr/>
      </w:pPr>
      <w:bookmarkStart w:id="1764" w:name="__RefHeading___Toc126233_3264237689"/>
      <w:bookmarkStart w:id="1765" w:name="_Toc658"/>
      <w:bookmarkEnd w:id="1764"/>
      <w:r>
        <w:rPr>
          <w:rtl w:val="true"/>
        </w:rPr>
        <w:t>نتیجه‌گیری از بحثهای گذشته</w:t>
      </w:r>
      <w:bookmarkEnd w:id="1765"/>
    </w:p>
    <w:p>
      <w:pPr>
        <w:pStyle w:val="BookText"/>
        <w:rPr/>
      </w:pPr>
      <w:r>
        <w:rPr>
          <w:rFonts w:ascii="IRNazanin" w:hAnsi="IRNazanin" w:eastAsia="IRNazanin"/>
          <w:color w:val="111111"/>
          <w:sz w:val="28"/>
          <w:sz w:val="28"/>
          <w:szCs w:val="28"/>
          <w:rtl w:val="true"/>
          <w:lang w:bidi="fa-IR"/>
        </w:rPr>
        <w:t>در حقیقت، روی دقت در معنی مفهوم، نمی‌توانیم مستقیما مطلبی را که شیخ انصاری بیان کردند، متعیّنا بگوییم و نه مطلبی را که مرحوم صاحب حاشیه گفته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هردو سازگار است و باید از خارج، مشخص شود که جای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پر می‌کند؟ دلیل دیگر باید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مقدار را به شما می‌گویم که اگر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جای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کل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بعض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این توقع را نداشته باشید، من بیشتر از این درک نمی‌کنم و کاربردم هم بیشتر از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یبلغ الماء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بخواهیم تعبیر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چه هست؟ آن را دیگر مفهوم،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در باب مفهوم دقت شود، ظاهر این است که نتیجه، به این منتهی می‌شود که ما نه دلیلی بر تعیین فرمایش مرحوم شیخ داریم و نه دلیلی بر تعیین فرمایش محقق صاحب حاشیه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شأن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هیچ‌کدام از این دو را تعیین کند بلکه تعیین هریک از این دو، باید از دلیل خارجی و ادلۀ دیگر استفاده شود، تا اینجا بحث ما در باب مفهوم شرط، تمام شد</w:t>
      </w:r>
      <w:r>
        <w:rPr>
          <w:rFonts w:eastAsia="IRNazanin" w:cs="IRNazanin"/>
          <w:color w:val="111111"/>
          <w:sz w:val="28"/>
          <w:szCs w:val="28"/>
          <w:rtl w:val="true"/>
          <w:lang w:bidi="fa-IR"/>
        </w:rPr>
        <w:t>.</w:t>
      </w:r>
    </w:p>
    <w:p>
      <w:pPr>
        <w:pStyle w:val="Heading5"/>
        <w:numPr>
          <w:ilvl w:val="4"/>
          <w:numId w:val="1"/>
        </w:numPr>
        <w:rPr/>
      </w:pPr>
      <w:bookmarkStart w:id="1766" w:name="__RefHeading___Toc126235_3264237689"/>
      <w:bookmarkStart w:id="1767" w:name="_Toc659"/>
      <w:bookmarkEnd w:id="1766"/>
      <w:r>
        <w:rPr>
          <w:rtl w:val="true"/>
        </w:rPr>
        <w:t>پرسش</w:t>
      </w:r>
      <w:r>
        <w:rPr>
          <w:rtl w:val="true"/>
        </w:rPr>
        <w:t>:</w:t>
      </w:r>
      <w:bookmarkEnd w:id="1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 استغراقی در جزای یک قضیۀ شرطیه قرار گیرد، آیا مفهوم آن هم یک قضیۀ عام استغراقی خواهد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کنید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رد هردو احتمال را تقریب کنید</w:t>
      </w:r>
      <w:r>
        <w:rPr>
          <w:rFonts w:eastAsia="IRNazanin" w:cs="IRNazanin"/>
          <w:color w:val="111111"/>
          <w:sz w:val="28"/>
          <w:szCs w:val="28"/>
          <w:rtl w:val="true"/>
          <w:lang w:bidi="fa-IR"/>
        </w:rPr>
        <w:t>.</w:t>
      </w:r>
      <w:bookmarkStart w:id="1768" w:name="pg13688_140218"/>
    </w:p>
    <w:p>
      <w:pPr>
        <w:pStyle w:val="Heading4"/>
        <w:numPr>
          <w:ilvl w:val="3"/>
          <w:numId w:val="1"/>
        </w:numPr>
        <w:rPr/>
      </w:pPr>
      <w:bookmarkStart w:id="1769" w:name="__RefHeading___Toc126237_3264237689"/>
      <w:bookmarkStart w:id="1770" w:name="_Toc660"/>
      <w:bookmarkEnd w:id="1768"/>
      <w:bookmarkEnd w:id="1769"/>
      <w:r>
        <w:rPr>
          <w:rtl w:val="true"/>
        </w:rPr>
        <w:t>درس ششصد و ششم</w:t>
      </w:r>
      <w:bookmarkEnd w:id="1770"/>
    </w:p>
    <w:p>
      <w:pPr>
        <w:pStyle w:val="Heading5"/>
        <w:numPr>
          <w:ilvl w:val="4"/>
          <w:numId w:val="1"/>
        </w:numPr>
        <w:rPr/>
      </w:pPr>
      <w:bookmarkStart w:id="1771" w:name="__RefHeading___Toc126239_3264237689"/>
      <w:bookmarkStart w:id="1772" w:name="_Toc661"/>
      <w:bookmarkEnd w:id="1771"/>
      <w:r>
        <w:rPr>
          <w:rtl w:val="true"/>
        </w:rPr>
        <w:t>اشاره</w:t>
      </w:r>
      <w:bookmarkEnd w:id="17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73" w:name="__RefHeading___Toc126241_3264237689"/>
      <w:bookmarkStart w:id="1774" w:name="_Toc662"/>
      <w:bookmarkEnd w:id="1773"/>
      <w:r>
        <w:rPr>
          <w:rtl w:val="true"/>
        </w:rPr>
        <w:t>مقدمه اول در بیان وصف معتمد و غیر معتمد بر موصوف</w:t>
      </w:r>
      <w:bookmarkEnd w:id="1774"/>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مفهوم وصف، مقدمتا دو مطلب را باید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در باب وصف همان‌طوری‌که در ادبیات مطرح است، گاهی وصف معتمد بر موصوف یعنی مشتمل بر ذکر موصوف هم هست،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اوقات خالی از ذکر موصوف است و به اصطلاح معتمد بر موصوف نیست و همراه آن موصوف ذکر نشده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هردو صورت در نزاع در باب مفهوم وصف وارد است، یا این که نه، تنها خصوص قسم اول آنجایی که معتمد بر موصوف باشد، داخل در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که نزاع در باب مفهوم وصف اختصاص به همین صورت دارد که متکلم و مولی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خارج است، چرا؟ برای این که این قائل می‌گوید که ما می‌خواهیم مفهوم را از این طریق استفاده کنیم که مولای حکیم و عاقل متوجه و مختار، اگر در کلام خودش یک قیدی و یک عنوانی را اضافه کرد، این اضافه قید برای غرضی است که در کار است و نمی‌تواند عنوان</w:t>
      </w:r>
    </w:p>
    <w:p>
      <w:pPr>
        <w:pStyle w:val="BookText"/>
        <w:rPr/>
      </w:pPr>
      <w:r>
        <w:rPr>
          <w:rFonts w:ascii="IRNazanin" w:hAnsi="IRNazanin" w:eastAsia="IRNazanin"/>
          <w:color w:val="111111"/>
          <w:sz w:val="28"/>
          <w:sz w:val="28"/>
          <w:szCs w:val="28"/>
          <w:rtl w:val="true"/>
          <w:lang w:bidi="fa-IR"/>
        </w:rPr>
        <w:t>لغویت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کلمه عالما به دنبال رجلا، بدون هیچ هدف و غرضی ذکر شده است،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کلام از لغویت خارج شود، مجبوریم برای قید مفهوم قائل شویم، حالا کاری نداریم این حرف درست است یا نه؟ مورد این بحث کجاست؟</w:t>
      </w:r>
    </w:p>
    <w:p>
      <w:pPr>
        <w:pStyle w:val="BookText"/>
        <w:rPr/>
      </w:pPr>
      <w:r>
        <w:rPr>
          <w:rFonts w:ascii="IRNazanin" w:hAnsi="IRNazanin" w:eastAsia="IRNazanin"/>
          <w:color w:val="111111"/>
          <w:sz w:val="28"/>
          <w:sz w:val="28"/>
          <w:szCs w:val="28"/>
          <w:rtl w:val="true"/>
          <w:lang w:bidi="fa-IR"/>
        </w:rPr>
        <w:t>قائل می‌گوید که مورد این حرف جایی است که ما موصوفی داشته باشیم و صفتی و آن وقت ما روی ذکر صفت تکیه کنیم و بگوییم برای این که کلام متکلم از لغویت خارج شود، ما برای این قید مدخلیت قائل می‌شویم به‌طوری که با نبود آن حکم منتفی شود، این بیان در کجا جریان دارد، در آنجایی که علاوه‌بر موصوف، صفت هم ذکر شده باشد، دو عنوان ذکر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به عنوان موصوف و عالم به عنوان صفت، اما اگر از اول متکلم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صحبتی از موصوف به میان نیامد، این قائل می‌گوید که ما دیگر چه‌طوری مفهوم را ثابت کنیم؟ قیدی در کلام متکلم نیامده،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متکلم از اول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وصف شما می‌توانید مفهومی قائل شوید؟ البته این داخل در مفهوم لقب هست، لکن مفهوم لقب را کسی قائل نشده و برای لقب مفهومی را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می‌گوید ما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و 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مفهوم وصف، باید بگوییم، هیچکدام داخل در این عنوان نیستند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حتما نزاع در باب مفهوم وصف، منحصرا جایی است که هم موصوف ذکر شده باشد و هم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قائل به ثبوت مفهوم از راه این که وصف به عنوان یک قید اضافی لغویت نداشته باشد، راه خروج از لغویت را منحصر به مفهوم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اضافه‌ای ذکر نشده است، قید اضافه‌ای در کلام نیست که ما برای خروج از لغویت ملتزم به مفهوم شویم؛ لذا می‌گوید که این نوع از قضایای وصفیه، از محل نزاع در باب مفهوم وصف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حرف درست نیست برای این که آن قید اضافه‌ای که ما رویش تکیه می‌کنیم، یعنی قائل به مفهوم روی آن تکیه می‌کند، لازم نیست که اضافۀ لفظیه باشد، در مقام لفظ یک قید اضافی و امر اضافی را آورده باشد، حتی اگر عنوانی را ذکر کند که وقتی ما این عنوان را تحلیل می‌کنیم، می‌بینیم که برگشتش به یک ذات و صفت است، اینجا هم جای همین حرف است، چرا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عنوانی را که مربوط به وصف است و وصف در مرتبۀ متأخر از ذات است، در متعلق حکم، اخذ کرد؟ اگر خصوصیتی برای عالمیت مطرح نبود و عالم به عنوان یک انسان مطرح بود، نه به عنوان انسان متصف به وصف علم، متکلم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عنوان ذات عدول کند به یک عنوانی که دلالت بر صفت می‌کند و در مرحلۀ متأخرۀ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هیچ فرقی</w:t>
      </w:r>
      <w:bookmarkStart w:id="1775" w:name="pg13688_140220"/>
    </w:p>
    <w:p>
      <w:pPr>
        <w:pStyle w:val="BookText"/>
        <w:rPr/>
      </w:pPr>
      <w:bookmarkEnd w:id="1775"/>
      <w:r>
        <w:rPr>
          <w:rFonts w:ascii="IRNazanin" w:hAnsi="IRNazanin" w:eastAsia="IRNazanin"/>
          <w:color w:val="111111"/>
          <w:sz w:val="28"/>
          <w:sz w:val="28"/>
          <w:szCs w:val="28"/>
          <w:rtl w:val="true"/>
          <w:lang w:bidi="fa-IR"/>
        </w:rPr>
        <w:t>نمی‌کند، چه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 عالما، اکرم انسانا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قضیه، روی یک جهت اضافی و وصفی که زائد بر عنوان ذات است، این متکلم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اگر کسی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ثبوت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قائل به ثبوت مفهوم باشد، از این نظر بین این دو، نمی‌توانیم تفکیک کنیم و بگوییم چون آنجا موصوفش ذکر نشده است ولی اینجا ذکر شده، اینجا دارای مفهوم است؛ اما آنجا که موصوفش ذکر نشده است، دارای مفهوم نیست،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که در این روایت نبویۀ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مدیون و در عین‌حال واجد و متمکن از پرداختن دین است و هیچگونه مشکلی در ادای دین ندارد و مثلا دائن هم مطالبه می‌کند، لکن در عین‌حال این واجد تأخیر می‌اندازد، مسامحه و مماطله در اداء دینش می‌کند، این روایت نبویه می‌گوید که این تأخیر و مسامحه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عقوبته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مؤاخذه کردن و هم هتک حیثیتش را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 روایت نبویه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المدیون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موصوف و صفت نیست، فقط صفت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معتمد علی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ثبوت مفهوم باشد، باید از این عبارت استفاده کند که اگر مدیون غیر واجد و غیر متمکن از ادای دین است، اگر مسامحه و تأخیر بیاندازد،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عقوبته 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مسامحه و تأخیر سبب نمی‌شود که او جواز مؤاخذه یا جواز هتک حیثیت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نبویه وصفش غیرمعتمد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کسی قائل به ثبوت مفهوم برای قضیۀ وصفیه باشد، باید از این روایت هم مفهوم استفاده کند همان‌طوری که کثیری استفاده کردند از این روایت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غیر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عقوبته 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در باب مفهوم وصف است</w:t>
      </w:r>
      <w:r>
        <w:rPr>
          <w:rFonts w:eastAsia="IRNazanin" w:cs="IRNazanin"/>
          <w:color w:val="111111"/>
          <w:sz w:val="28"/>
          <w:szCs w:val="28"/>
          <w:rtl w:val="true"/>
          <w:lang w:bidi="fa-IR"/>
        </w:rPr>
        <w:t>.</w:t>
      </w:r>
    </w:p>
    <w:p>
      <w:pPr>
        <w:pStyle w:val="Heading5"/>
        <w:numPr>
          <w:ilvl w:val="4"/>
          <w:numId w:val="1"/>
        </w:numPr>
        <w:rPr/>
      </w:pPr>
      <w:bookmarkStart w:id="1776" w:name="__RefHeading___Toc126243_3264237689"/>
      <w:bookmarkStart w:id="1777" w:name="_Toc663"/>
      <w:bookmarkEnd w:id="1776"/>
      <w:r>
        <w:rPr>
          <w:rtl w:val="true"/>
        </w:rPr>
        <w:t>مقدمۀ دوم در بیان نسبت بین صفت و موصوف</w:t>
      </w:r>
      <w:bookmarkEnd w:id="1777"/>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 این است که وصف را وقتی که از نظر نسبت، با موصوف مقایسه کنیم حالات و نسبتهای مختلفی ممکن است بین صفت و موصوف تحقق داشته باشد، قدر متقین از قضیۀ وصفیه‌ای که در باب مفهوم محل نزاع است، مثال روشن و واضحش این است که اگر نسبت عموم و خصوص مطلق باشد آن هم به این کیفیت که وصف اخص مطلق از موصوف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عنوان رجل و عنوان عالم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روشن‌تر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عالم و انسان، عموم و خصوص مطلق است و عموم و خصوص مطلق بودنش هم به کیفیتی است که وصف اخص از موصوف است و موصوف اعم از وصف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قد یکون عالما</w:t>
      </w:r>
      <w:bookmarkStart w:id="1778" w:name="pg13688_140221"/>
    </w:p>
    <w:p>
      <w:pPr>
        <w:pStyle w:val="BookText"/>
        <w:rPr/>
      </w:pPr>
      <w:bookmarkEnd w:id="1778"/>
      <w:r>
        <w:rPr>
          <w:rFonts w:ascii="IRNazanin" w:hAnsi="IRNazanin" w:eastAsia="IRNazanin"/>
          <w:color w:val="111111"/>
          <w:sz w:val="28"/>
          <w:sz w:val="28"/>
          <w:szCs w:val="28"/>
          <w:rtl w:val="true"/>
          <w:lang w:bidi="fa-IR"/>
        </w:rPr>
        <w:t>و قد یکون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مثال روشن در باب قضیۀ وصفیه است که آیا مفهوم دارد یا ندارد؟ آنهایی که قائل به ثبوت مفهوم هستند، استفادۀ مفهوم می‌کنند و می‌گویند انسان غیر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هم که قائل به ثبوت مفهوم نیستند، چیزی جز منطوق از این عبارت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اگر بین وصف و موصوف نسبت عموم و خصوص من وجه شد، اینجایی که نسبت عموم و خصوص من وجه است که طبعا دو مادۀ افتراق وجود دارد و یک ماده اجتماع، مادۀ اجتماع همان است که منطوق بر آن دلالت می‌کند، مثل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گوسفندی که در بیابان می‌چرد و از علفهای مباح بیابان استفاده می‌کند، روایت می‌گوید در چنین گوسفندی زکات وجود دارد بین عنوان غنم و سائمه بودن نسبت عموم و خصوص من وجه است حالا ماده اجتماعشان که هم غنم باشد و هم سائمه، همین است که منطوق بر آن دلالت کرده است، دیگر ماده اجتماعش ربطی به عالم مفهوم ندارد</w:t>
      </w:r>
      <w:r>
        <w:rPr>
          <w:rFonts w:eastAsia="IRNazanin" w:cs="IRNazanin"/>
          <w:color w:val="111111"/>
          <w:sz w:val="28"/>
          <w:szCs w:val="28"/>
          <w:rtl w:val="true"/>
          <w:lang w:bidi="fa-IR"/>
        </w:rPr>
        <w:t>.</w:t>
      </w:r>
    </w:p>
    <w:p>
      <w:pPr>
        <w:pStyle w:val="Heading5"/>
        <w:numPr>
          <w:ilvl w:val="4"/>
          <w:numId w:val="1"/>
        </w:numPr>
        <w:rPr/>
      </w:pPr>
      <w:bookmarkStart w:id="1779" w:name="__RefHeading___Toc126245_3264237689"/>
      <w:bookmarkStart w:id="1780" w:name="_Toc664"/>
      <w:bookmarkEnd w:id="1779"/>
      <w:r>
        <w:rPr>
          <w:rtl w:val="true"/>
        </w:rPr>
        <w:t>جریان نزاع در مادۀ افتراق</w:t>
      </w:r>
      <w:bookmarkEnd w:id="1780"/>
    </w:p>
    <w:p>
      <w:pPr>
        <w:pStyle w:val="BookText"/>
        <w:rPr/>
      </w:pPr>
      <w:r>
        <w:rPr>
          <w:rFonts w:ascii="IRNazanin" w:hAnsi="IRNazanin" w:eastAsia="IRNazanin"/>
          <w:color w:val="111111"/>
          <w:sz w:val="28"/>
          <w:sz w:val="28"/>
          <w:szCs w:val="28"/>
          <w:rtl w:val="true"/>
          <w:lang w:bidi="fa-IR"/>
        </w:rPr>
        <w:t>اما وقتی که سراغ مادۀ افتراق می‌آییم در مادۀ افتراق از ناحیۀ وصف محل نزاع در باب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غنم باشد و سائمه نباشد، مثل آنجایی که انسان باشد و عالم نباشد، این هم غنم باشد، لکن به جای سائمه، معلوفه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است که باید صاحبش علف برای آن تهیه کند و بخرد و در خانه و در محل مخصوص آن علفها را در اختیار آن غنم بگذارد تا استفاده کند، پس این فرضش که مادۀ افتراق از ناحیۀ موصوف باشد، یعنی غنم باشد و سائمه نباشد به جای سائمه، معلوفه باشد، این هم بلااشکال داخل در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عکسش، یک مادۀ افتراق من ناحیة الوصف باشد یعنی سائمه باشد و لکن غنم نباشد، مثل این که ابل سائمه یا بقر سائمه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داخل در محل بحث است یا نه؟ ظاهر این است که نه، چرا؟ برای این که در قضایای مفهومیه گفتیم که همۀ خصوصیات مخصوصا آن عنوان موضوع باید محفوظ بماند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مفهوم می‌خواهد مفهومی را ثابت کند، نمی‌تواند زیدش را بردارد و به جای او عمرو بگذارد، باید زید محفوظ باشد، مجیء هم محفوظ باشد منتهی با عنوان 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پیدا 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وصفیه وقتی که ما این مسأله را پیاده می‌کنیم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عنوان غنمیت در ناحیۀ مفهوم محفوظ بماند، لکن عنوان وصف از بین برود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سائمه تبدل به غیر</w:t>
      </w:r>
      <w:bookmarkStart w:id="1781" w:name="pg13688_140222"/>
    </w:p>
    <w:p>
      <w:pPr>
        <w:pStyle w:val="BookText"/>
        <w:rPr/>
      </w:pPr>
      <w:bookmarkEnd w:id="1781"/>
      <w:r>
        <w:rPr>
          <w:rFonts w:ascii="IRNazanin" w:hAnsi="IRNazanin" w:eastAsia="IRNazanin"/>
          <w:color w:val="111111"/>
          <w:sz w:val="28"/>
          <w:sz w:val="28"/>
          <w:szCs w:val="28"/>
          <w:rtl w:val="true"/>
          <w:lang w:bidi="fa-IR"/>
        </w:rPr>
        <w:t>سائمه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غیر السائمه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 که ما عنوان غنمیت را برداریم و به جای آن عنوان ابل و بقر و امثال ذلک را بگذاریم، این حرف درست نیست، خلافا لبعض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کفایه ملاحظه کردید اینها گفته‌اند که ما از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ابل معلوفه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نه وصف وجود دارد و نه موصوف و نه عنوان موضوع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نمی‌شود ما اسم این را مفهوم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راه یک قرینه دیگری این مسأله استفاده شود، اما به عنوان مفهوم و به پای مفهوم ما این مسأله را بخواهیم حساب کنیم، به عنوان مفهوم نمی‌شود این مسأله را حساب کرد</w:t>
      </w:r>
      <w:r>
        <w:rPr>
          <w:rFonts w:eastAsia="IRNazanin" w:cs="IRNazanin"/>
          <w:color w:val="111111"/>
          <w:sz w:val="28"/>
          <w:szCs w:val="28"/>
          <w:rtl w:val="true"/>
          <w:lang w:bidi="fa-IR"/>
        </w:rPr>
        <w:t>.</w:t>
      </w:r>
    </w:p>
    <w:p>
      <w:pPr>
        <w:pStyle w:val="Heading5"/>
        <w:numPr>
          <w:ilvl w:val="4"/>
          <w:numId w:val="1"/>
        </w:numPr>
        <w:rPr/>
      </w:pPr>
      <w:bookmarkStart w:id="1782" w:name="__RefHeading___Toc126247_3264237689"/>
      <w:bookmarkStart w:id="1783" w:name="_Toc665"/>
      <w:bookmarkEnd w:id="1782"/>
      <w:r>
        <w:rPr>
          <w:rtl w:val="true"/>
        </w:rPr>
        <w:t>نسبت عموم و خصوص من وجه بین موصوف و صفت</w:t>
      </w:r>
      <w:bookmarkEnd w:id="1783"/>
    </w:p>
    <w:p>
      <w:pPr>
        <w:pStyle w:val="BookText"/>
        <w:rPr/>
      </w:pPr>
      <w:r>
        <w:rPr>
          <w:rFonts w:ascii="IRNazanin" w:hAnsi="IRNazanin" w:eastAsia="IRNazanin"/>
          <w:color w:val="111111"/>
          <w:sz w:val="28"/>
          <w:sz w:val="28"/>
          <w:szCs w:val="28"/>
          <w:rtl w:val="true"/>
          <w:lang w:bidi="fa-IR"/>
        </w:rPr>
        <w:t>پس در نتیجه آنجایی که بین موصوف و صفت، نسبت عموم و خصوص من وجه باشد، مادۀ اجتماعش که همان جهت منطوقی است در یک طرف مادۀ افتراق موصوف باشد و صفت نباشد، این داخل در نزاع در باب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طرف قصه که صفت باشد و موصوف نباشد و بالاتر نه صفت باشد و نه موصوف، این را به هیچ‌وجه به حساب مفهوم نمی‌توانیم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این معنا هم روشن است که بین وصف و موصوف نمی‌شود عنوان تباین تحقق داشته باشد، اگر بین آنها مباینت باشد، در همان منطوق ایجاد اشکال می‌کند، چطور می‌شود که این موافقت کند، تکلیفی را که بین وصف و موصوفش مباینت تحقق داشته باشد، این در خود منطوقش مسأله محل اشکال است و دیگر نوبت نمی‌رسد به این که آنجا باب مفهوم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انسانا غیر مستوی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با غیر مستوی القامة بودن مباین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وصف و صفت مباین، در عالم منطوقی اصلا غیر صحیح است، قبل از این که نوبت به مفهوم برسد</w:t>
      </w:r>
      <w:r>
        <w:rPr>
          <w:rFonts w:eastAsia="IRNazanin" w:cs="IRNazanin"/>
          <w:color w:val="111111"/>
          <w:sz w:val="28"/>
          <w:szCs w:val="28"/>
          <w:rtl w:val="true"/>
          <w:lang w:bidi="fa-IR"/>
        </w:rPr>
        <w:t>.</w:t>
      </w:r>
    </w:p>
    <w:p>
      <w:pPr>
        <w:pStyle w:val="Heading5"/>
        <w:numPr>
          <w:ilvl w:val="4"/>
          <w:numId w:val="1"/>
        </w:numPr>
        <w:rPr/>
      </w:pPr>
      <w:bookmarkStart w:id="1784" w:name="__RefHeading___Toc126249_3264237689"/>
      <w:bookmarkStart w:id="1785" w:name="_Toc666"/>
      <w:bookmarkEnd w:id="1784"/>
      <w:r>
        <w:rPr>
          <w:rtl w:val="true"/>
        </w:rPr>
        <w:t>تساوی نسبت بین وصف و موصوف</w:t>
      </w:r>
      <w:bookmarkEnd w:id="1785"/>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می‌ماند آنجایی که بین وصف و موصوف تساوی تحقق داشته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صدق علیه الوصف صدق علیه الموصوف و کل ما صدق علیه الموصوف صدق علیه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هم از دائره نزاع در باب مفهوم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ما مفهوم را برای این می‌خواهیم که موصوف در آن فرضی که فاقد این صفت است، آیا آن حکم منطوقی دربارۀ آن منتفی است یا نه؟ و اگر ما فرض کردیم که بین صفت و موصوف تساوی تحقق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صدق علیه احدهما صدق علیه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چطور می‌توانیم اینجا مسألۀ مفهوم را پیاده کنیم و چطور می‌توانیم فرض کنیم</w:t>
      </w:r>
      <w:bookmarkStart w:id="1786" w:name="pg13688_140223"/>
    </w:p>
    <w:p>
      <w:pPr>
        <w:pStyle w:val="BookText"/>
        <w:rPr/>
      </w:pPr>
      <w:bookmarkEnd w:id="1786"/>
      <w:r>
        <w:rPr>
          <w:rFonts w:ascii="IRNazanin" w:hAnsi="IRNazanin" w:eastAsia="IRNazanin"/>
          <w:color w:val="111111"/>
          <w:sz w:val="28"/>
          <w:sz w:val="28"/>
          <w:szCs w:val="28"/>
          <w:rtl w:val="true"/>
          <w:lang w:bidi="fa-IR"/>
        </w:rPr>
        <w:t>جایی را که موصوفی تحقق داشته باشد که وصف مساوی تحقق نداشته باشد؟ مگر این که آن را از دائره مفهوم وصف بیرون کنیم و داخل در دائره مفهوم لقب کنیم و کسی جرأت نکرده قائل به ثبوت و تحقق مفهوم برای لقب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که اگر بین وصف و موصوف، نسبت عموم و خصوص مطلق بود، لکن از آن طرف آنچه که اول ما ذکر کردیم، عموم و خصوص مطلق از این طرف که موصوف اعم باشد و وصف اخص از موصوف باشد، مثل انسانا عالما حالا اگر عکس شد، مسأله آمد یک وصفی را برای موصوف ذکر کرد که آن وصف اعم از موصوف بود یعنی در جمیع موارد موصوف آن وصف تحقق داشت و علاوه در غیر موارد موصوف هم این وصف وجود داشت، آیا در اینجا می‌توانیم ما به عنوان مفهوم وصف چیزی را پیاده کنیم؟ مفهوم وصف دیگر باید موضوع باشد عند فقدان الوصف؟ حکم کنیم به نبودن حکم، وقتی که شما بخواهید فرض فقدان وصف اعم کنید این لا محاله مطابق با این است که فقدان موضوع را هم شما فرض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مسأله‌ای که مساوی می‌شود که ما نداریم اینجایی که موصوف، خالی از این وصف باشد، اینجایی هم که وصف اعم مطلق است، هیچ جایی نداریم که موصوف خالی از وصف باشد، بلکه مواردی هست که وصف وجود دارد، بدون این که موصوف وجود داشته باشد و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روی قاعده و طبق آن معیاری که در باب مفهوم مطرح است که باید موضوع در قضیۀ مفهومیه به جای خودش محفوظ باشد، در این قبیل از موارد، نمی‌توانیم نزاع در باب ثبوت مفهوم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در قضیۀ وصفیه منحصر به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وصف اخص مطلق از موصوف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نسبت عموم و خصوص من وجه باشد، لکن مادۀ افتراق را در ناحیۀ موصوف، محاسبه کنیم 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غیر السائمه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مادۀ افتراق از ناحیه موصوف است تنها این دو جا می‌تواند داخل در دائره نزاع در باب مفهوم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دیگر خارج از نزاع در باب مفهوم وصف است</w:t>
      </w:r>
      <w:r>
        <w:rPr>
          <w:rFonts w:eastAsia="IRNazanin" w:cs="IRNazanin"/>
          <w:color w:val="111111"/>
          <w:sz w:val="28"/>
          <w:szCs w:val="28"/>
          <w:rtl w:val="true"/>
          <w:lang w:bidi="fa-IR"/>
        </w:rPr>
        <w:t>.</w:t>
      </w:r>
    </w:p>
    <w:p>
      <w:pPr>
        <w:pStyle w:val="Heading5"/>
        <w:numPr>
          <w:ilvl w:val="4"/>
          <w:numId w:val="1"/>
        </w:numPr>
        <w:rPr/>
      </w:pPr>
      <w:bookmarkStart w:id="1787" w:name="__RefHeading___Toc126251_3264237689"/>
      <w:bookmarkStart w:id="1788" w:name="_Toc667"/>
      <w:bookmarkEnd w:id="1787"/>
      <w:r>
        <w:rPr>
          <w:rtl w:val="true"/>
        </w:rPr>
        <w:t>پرسش</w:t>
      </w:r>
      <w:r>
        <w:rPr>
          <w:rtl w:val="true"/>
        </w:rPr>
        <w:t>:</w:t>
      </w:r>
      <w:bookmarkEnd w:id="1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معتمد و غیر معتمد بر موصوف را توضیح دهید؟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موردی که یک جهت اضافی زائد بر ذات است، آیا داخل در نزاع مفهوم می‌باشد؟</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نسبت‌های مختلف بین صفت و موصوف، کدامیک داخل در نزاع مفهوم می‌باشد؟</w:t>
      </w:r>
      <w:bookmarkStart w:id="1789" w:name="pg13688_140224"/>
    </w:p>
    <w:p>
      <w:pPr>
        <w:pStyle w:val="Heading4"/>
        <w:numPr>
          <w:ilvl w:val="3"/>
          <w:numId w:val="1"/>
        </w:numPr>
        <w:rPr/>
      </w:pPr>
      <w:bookmarkStart w:id="1790" w:name="__RefHeading___Toc126253_3264237689"/>
      <w:bookmarkStart w:id="1791" w:name="_Toc668"/>
      <w:bookmarkEnd w:id="1789"/>
      <w:bookmarkEnd w:id="1790"/>
      <w:r>
        <w:rPr>
          <w:rtl w:val="true"/>
        </w:rPr>
        <w:t>درس ششصد و هفتم</w:t>
      </w:r>
      <w:bookmarkEnd w:id="1791"/>
    </w:p>
    <w:p>
      <w:pPr>
        <w:pStyle w:val="Heading5"/>
        <w:numPr>
          <w:ilvl w:val="4"/>
          <w:numId w:val="1"/>
        </w:numPr>
        <w:rPr/>
      </w:pPr>
      <w:bookmarkStart w:id="1792" w:name="__RefHeading___Toc126255_3264237689"/>
      <w:bookmarkStart w:id="1793" w:name="_Toc669"/>
      <w:bookmarkEnd w:id="1792"/>
      <w:r>
        <w:rPr>
          <w:rtl w:val="true"/>
        </w:rPr>
        <w:t>اشاره</w:t>
      </w:r>
      <w:bookmarkEnd w:id="17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94" w:name="__RefHeading___Toc126257_3264237689"/>
      <w:bookmarkStart w:id="1795" w:name="_Toc670"/>
      <w:bookmarkEnd w:id="1794"/>
      <w:r>
        <w:rPr>
          <w:rtl w:val="true"/>
        </w:rPr>
        <w:t>دلالت مفهومی قضیۀ وصفیه</w:t>
      </w:r>
      <w:bookmarkEnd w:id="1795"/>
    </w:p>
    <w:p>
      <w:pPr>
        <w:pStyle w:val="BookText"/>
        <w:rPr/>
      </w:pPr>
      <w:r>
        <w:rPr>
          <w:rFonts w:ascii="IRNazanin" w:hAnsi="IRNazanin" w:eastAsia="IRNazanin"/>
          <w:color w:val="111111"/>
          <w:sz w:val="28"/>
          <w:sz w:val="28"/>
          <w:szCs w:val="28"/>
          <w:rtl w:val="true"/>
          <w:lang w:bidi="fa-IR"/>
        </w:rPr>
        <w:t>در باب مفهوم وصف بعد از ذکر آن دو مقدمه که بحث شد، کلماتی که نافین و مثبتین در این رابطه دارند تقریبا همان مباحثی است که در مفهوم شرط ذکر شد که خلاصه‌اش این بود که قدما یک راهی برای اثبات مفهوم دارند و یک راهی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متأخرین علیت منحصره را از طریق وضع، استفاده کرده‌اند و بعضی دیگر از طریق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از طریق اطلاق که در رابطۀ با اطلاق تقریبا چهار تقریب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راجع به مفاد خود ادات شرط و دوتا در رابطۀ با نفس شرط در قضیۀ شرطیه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در رابطۀ با جزا که از طریق اطلاق جزا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راهها، اثباتا و نفیا وجود دارد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قائلین به ثبوت مفهوم از یکی از این راهها باید استفاده کنند و آنهایی هم که منکر مفهوم هستند و همۀ آن راهها، در قضیه شرطیه برای اثبات مفهوم را مورد مناقشه قرار دادند، اینجا هم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مفهوم شرط در رأس مفاهیم قرار گرفته است، به استثنای یک مورد</w:t>
      </w:r>
      <w:bookmarkStart w:id="1796" w:name="pg13688_140225"/>
    </w:p>
    <w:p>
      <w:pPr>
        <w:pStyle w:val="BookText"/>
        <w:rPr/>
      </w:pPr>
      <w:bookmarkEnd w:id="1796"/>
      <w:r>
        <w:rPr>
          <w:rFonts w:ascii="IRNazanin" w:hAnsi="IRNazanin" w:eastAsia="IRNazanin"/>
          <w:color w:val="111111"/>
          <w:sz w:val="28"/>
          <w:sz w:val="28"/>
          <w:szCs w:val="28"/>
          <w:rtl w:val="true"/>
          <w:lang w:bidi="fa-IR"/>
        </w:rPr>
        <w:t>در مفهوم غایت که بحث می‌کنیم ان شاء الله، تنها فرق بین مفهوم وصف و مفهوم شرط، آن مقداری که باید مورد ملاحظه واقع شود، این است که در باب قضیۀ شرطیه آنهایی که از راه وضع یا انصراف پیش می‌آمدند، مسأله را در رابطۀ با ادات شرط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مدعی بودند که واضع،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ادوات شرط را برای دلالت بر علیت منحصرۀ مدلول و مطلوب اینها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 اذا وضعا للدلالة علی العلیة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انصراف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وضع ولو این که برای خصوص علیت منحصره، وضع نشده است؛ اما در مقام استعمال، به علیت منحصره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نفی و اثبات در رابطۀ با وضع و انصراف مشخص بود که روی ادات شرط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قضیۀ وصفیه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مفهوم می‌خواهد از این استفاده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رجل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دو حکم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منطوق و دیگری را به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باید مدعی باشد، اگر از راه وضع و انصراف پیش بیاید، باید مدعی باشد که وضعی برای علیت منحصره وجود دارد، آن وقت سؤال می‌کنیم، چه‌چیزی برای علیت منحصره وضع شده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چه‌چیز برای علیت منحصره وضع شده است؟ عالما یک مشتقی است که بر مفاد خودش دلالت دارد، تنوینش هم تنوین مطابق با موصوف است و تنوین نکره است، رجلا هم اسم جنس است و تنوینش هم دلالت بر نکره بودن می‌کند، رجلا دلالت بر علیت منحصره دارد؟ عالما دلالت بر علیت منحصره دارد؟ اینها که قابل تفوه به آنها نیست اصلا</w:t>
      </w:r>
      <w:r>
        <w:rPr>
          <w:rFonts w:eastAsia="IRNazanin" w:cs="IRNazanin"/>
          <w:color w:val="111111"/>
          <w:sz w:val="28"/>
          <w:szCs w:val="28"/>
          <w:rtl w:val="true"/>
          <w:lang w:bidi="fa-IR"/>
        </w:rPr>
        <w:t>.</w:t>
      </w:r>
    </w:p>
    <w:p>
      <w:pPr>
        <w:pStyle w:val="Heading5"/>
        <w:numPr>
          <w:ilvl w:val="4"/>
          <w:numId w:val="1"/>
        </w:numPr>
        <w:rPr/>
      </w:pPr>
      <w:bookmarkStart w:id="1797" w:name="__RefHeading___Toc126259_3264237689"/>
      <w:bookmarkStart w:id="1798" w:name="_Toc671"/>
      <w:bookmarkEnd w:id="1797"/>
      <w:r>
        <w:rPr>
          <w:rtl w:val="true"/>
        </w:rPr>
        <w:t>بررسی نظر قائلین به وضع و انصراف</w:t>
      </w:r>
      <w:bookmarkEnd w:id="1798"/>
    </w:p>
    <w:p>
      <w:pPr>
        <w:pStyle w:val="BookText"/>
        <w:rPr/>
      </w:pPr>
      <w:r>
        <w:rPr>
          <w:rFonts w:ascii="IRNazanin" w:hAnsi="IRNazanin" w:eastAsia="IRNazanin"/>
          <w:color w:val="111111"/>
          <w:sz w:val="28"/>
          <w:sz w:val="28"/>
          <w:szCs w:val="28"/>
          <w:rtl w:val="true"/>
          <w:lang w:bidi="fa-IR"/>
        </w:rPr>
        <w:t>آن کسی که در اینجا از راه وضع یا انصراف می‌خواهد پیش بیاید لابد باید بگوید که جملۀ وصفیه غیر از موصوف و صفت، نفس جملۀ وصفیه، برای دلالت بر علیت منحصره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ما روی موصوف یا روی وصف انگشت بگذاریم، هیچ‌کدام دلالت بر علیت منحصره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 جملۀ وصفیه را در کار بیاورند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علیت منحصره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چنین چیزی را ادعا کنند؟ در باب مفهوم قبل از آن‌که ما به قضیۀ شرطیه برسیم آنجایی که اصل مفهوم را معنا می‌کردیم، گفتیم که دایرۀ مفهوم اختصاص به حکم انشایی ندارد، دایرۀ مفهوم در احکام خبریه هم جریان دارد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به رفیقش می‌گوید اگر منزل ما بیایی من منزل تو خواهم آمد، این که ربطی به حکم</w:t>
      </w:r>
    </w:p>
    <w:p>
      <w:pPr>
        <w:pStyle w:val="BookText"/>
        <w:rPr/>
      </w:pPr>
      <w:r>
        <w:rPr>
          <w:rFonts w:ascii="IRNazanin" w:hAnsi="IRNazanin" w:eastAsia="IRNazanin"/>
          <w:color w:val="111111"/>
          <w:sz w:val="28"/>
          <w:sz w:val="28"/>
          <w:szCs w:val="28"/>
          <w:rtl w:val="true"/>
          <w:lang w:bidi="fa-IR"/>
        </w:rPr>
        <w:t>ندارد، این اخبار می‌کند از آمدن خودش به منزل شما معلقا بر این که شما به منزل او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دلالت بر علیت منحصره هم می‌کند، می‌گوید علت منحصرۀ آمدن من به منزل شما، آمدن شما به منزل من است که اگر این در رتبۀ متقدمه و در وجود متقدم تحقق پیدا کند، به دنبالش جزاء که آمدن من به منزل شما باشد،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آنهایی که برای قضیۀ شرطیه مفهوم قائلند، مخصوصا آنهایی که از طریق وضع و انصراف، پیش می‌آیند، دایرۀ مفهوم را منحصر نمی‌کنند به آنجایی که مولا حکم و انشایی داشته باشد، در احکام خبریه هم به همین صورتی که ملاحظه فرمودید هم تعلیق بردار است و هم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بخواهیم در قضیۀ وصفیه مفهوم قائل شویم نباید تنها مثال را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جملات خبریه، چه به صورت ماضی باشد و چه به صورت مضارع، مثل این که بگویید که من فردا به دیدن یک مرد عالمی خواهم رفت یا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قضیۀ وصفیه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عالم و مجیء الی منزل رجل عالم و 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قضیۀ وصفیه به لحاظ وضع دلالت بر مفهوم می‌کند و برای دلالت بر علیت منحصره وضع شده است،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چطوری معنا کنیم؟ آیا می‌شود کسی در آنجا علیت منحصره را استفاده کند؟ کسی می‌تواند تفوه به این معنا کند؟ و اصولا می‌شود تفکیک کرد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متعلق و موضوع یک حکم مولوی شرعی یا مولوی عقلایی قرار می‌گیرد و بین آنجاهایی که به صورت جمله خبریۀ حاکیۀ عن الماضی أو المستقبل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بیاید بین این دو این‌طور فرق بگذارد،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قضیۀ خبریه واقع شد، این وضع، بر علیت منحصره دلالت نمی‌کند، اما اگر موضوع برای حکمی قرار گرفت ولو در کلام مولای عرفی،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العلیة المنحصره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شما پی می‌برید که مسألۀ مفهوم در باب قضیۀ وصفیه، خیلی متزلزل‌تر و سست‌تر از مفهوم در قضیۀ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کسی ممکن بود ادعا کند و ادعا هم کرده‌اند، ولو این که ثابت نشد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اذا وضعا للدلالة علی العلیة المنحصره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حکم انشایی و یا در مورد خبر و حکم خبری</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قضیۀ وصفیه راهی نداریم که چنین مسأله‌ای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که همۀ ادلۀ قائلین به مفهوم را در باب قضیۀ شرطیه، چه رأی قدما و چه رأی متأخرین را با وجوه مختلفه مورد مناقشه و اشکال قرار دادیم، برای ما اینجا دیگر به طریق اولی مسألۀ مفهوم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کسی که می‌خواهد اینجا قائل به مفهوم شود مشکل تازه‌ای علاوۀ بر قضیۀ شرطیه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ما به طریق اولی اینجا مفهومی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راجع به قضیۀ وصفیه</w:t>
      </w:r>
      <w:r>
        <w:rPr>
          <w:rFonts w:eastAsia="IRNazanin" w:cs="IRNazanin"/>
          <w:color w:val="111111"/>
          <w:sz w:val="28"/>
          <w:szCs w:val="28"/>
          <w:rtl w:val="true"/>
          <w:lang w:bidi="fa-IR"/>
        </w:rPr>
        <w:t>.</w:t>
      </w:r>
      <w:bookmarkStart w:id="1799" w:name="pg13688_140227"/>
    </w:p>
    <w:p>
      <w:pPr>
        <w:pStyle w:val="Heading5"/>
        <w:numPr>
          <w:ilvl w:val="4"/>
          <w:numId w:val="1"/>
        </w:numPr>
        <w:rPr/>
      </w:pPr>
      <w:bookmarkStart w:id="1800" w:name="__RefHeading___Toc126261_3264237689"/>
      <w:bookmarkStart w:id="1801" w:name="_Toc672"/>
      <w:bookmarkEnd w:id="1799"/>
      <w:bookmarkEnd w:id="1800"/>
      <w:r>
        <w:rPr>
          <w:rtl w:val="true"/>
        </w:rPr>
        <w:t>بحث از مفهوم غایت</w:t>
      </w:r>
      <w:bookmarkEnd w:id="1801"/>
    </w:p>
    <w:p>
      <w:pPr>
        <w:pStyle w:val="BookText"/>
        <w:rPr/>
      </w:pPr>
      <w:r>
        <w:rPr>
          <w:rFonts w:ascii="IRNazanin" w:hAnsi="IRNazanin" w:eastAsia="IRNazanin"/>
          <w:color w:val="111111"/>
          <w:sz w:val="28"/>
          <w:sz w:val="28"/>
          <w:szCs w:val="28"/>
          <w:rtl w:val="true"/>
          <w:lang w:bidi="fa-IR"/>
        </w:rPr>
        <w:t>یکی از قضایایی که روی آن کاملا بحث شده است و ثمرات فقهی فراوانی هم دارد قضیه‌ای است که مغیای به غایت باشد با کلمۀ حتی یا کلمۀ الی که دلالت بر غایت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مغیای به غایت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بحثش فعلا به بحث ما ارتباطی ندارد و آن این است که آیا غایت داخل در مغیاست یا خارج از آن است؟ اما آن‌که در باب مفهوم غایت، از آن بحث می‌کنیم، این است که آیا قضیۀ غاییه که مشتمل بر غایت هست، دلالت می‌کند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حکم عند انتفاء الغایة و عند حصول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خود غایت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المغیا أم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داخل در مغیا باشد، مسألۀ مفهوم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غایت خارج از مغیا باشد، خودبه‌خود غایت هم در دایرۀ مفهوم و در قضیۀ مفهومیه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دخول و خروج غایت از مغیا، مسألۀ دیگری است و ربطی به مسألۀ مفهوم غایت ندارد، منتها اثر این مسأله که غایت خارج از مغیاست یا داخل، اثرش در سعه و ضیق دایرۀ مفهوم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خارج از مغیا باشد، دایرۀ مفهوم سعه پیدا می‌کند و اگر داخل در مغیا باشد، دایرۀ مفهوم ضیق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ربطی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قضیۀ غاییه چه باید گفت؟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بیانی دارند که تقریبا تلامذۀ بلاواسطه و مع الواسطۀ ایشان همین نظریه را پذیرفتند و آن این است که تفصیل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تفصیلشان به این کیفیت است که این غایتی که ذکر می‌شود در قضیۀ غاییه آیا به عنوان غایت برای حکم ذکر می‌شود، در حقیقت حکم مغیای به غایت است و به تعبیر دیگر محمول مغیای به غایت است یا این که نه؟ ممکن است موضوع را مغیای به غایت کنند؟ هردو جورش امکان دارد، آن وقت تفصیل اینها این است که اگر غایت، غایت حکم باشد، اینجا مفهوم ثابت است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الحکم بعد تحقق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غایت، غایت موضوع باشد، این‌جا گفتند که ما دیگر دلیلی برای مفهوم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مثالش در این عبارت معروفه‌ای که در رابطۀ با قاعدۀ طهارت در ذهنتان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مطرح است که این حتی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آن جریان دارد</w:t>
      </w:r>
      <w:r>
        <w:rPr>
          <w:rFonts w:eastAsia="IRNazanin" w:cs="IRNazanin"/>
          <w:color w:val="111111"/>
          <w:sz w:val="28"/>
          <w:szCs w:val="28"/>
          <w:rtl w:val="true"/>
          <w:lang w:bidi="fa-IR"/>
        </w:rPr>
        <w:t>.</w:t>
      </w:r>
    </w:p>
    <w:p>
      <w:pPr>
        <w:pStyle w:val="Heading5"/>
        <w:numPr>
          <w:ilvl w:val="4"/>
          <w:numId w:val="1"/>
        </w:numPr>
        <w:rPr/>
      </w:pPr>
      <w:bookmarkStart w:id="1802" w:name="__RefHeading___Toc126263_3264237689"/>
      <w:bookmarkStart w:id="1803" w:name="_Toc673"/>
      <w:bookmarkEnd w:id="1802"/>
      <w:r>
        <w:rPr>
          <w:rtl w:val="true"/>
        </w:rPr>
        <w:t>احتمال اول در مفهوم قاعدۀ</w:t>
      </w:r>
      <w:r>
        <w:rPr>
          <w:rtl w:val="true"/>
        </w:rPr>
        <w:t>«</w:t>
      </w:r>
      <w:r>
        <w:rPr>
          <w:rtl w:val="true"/>
        </w:rPr>
        <w:t>کل شیء طاهر</w:t>
      </w:r>
      <w:r>
        <w:rPr>
          <w:rtl w:val="true"/>
        </w:rPr>
        <w:t>»</w:t>
      </w:r>
      <w:bookmarkEnd w:id="1803"/>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 که قید و غایت برای طاهر باشد و در حقیقت از شئون محمول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طهارت مغیاست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همینجا احتمال 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غیر معلوم القذارة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تفصیل قائل شدند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غایت، غایت حکم باشد، مفهوم دارد و اگر غایت، غایت موضوع باشد،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علتش را بعضی از تلامذۀ مرحوم آخوند مثل مرحوم محقق حائری موسس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انصافا از کتابهای جالب در اصول است و خیلی هم سهل التناول است و اگر شاید آن را به جای بعضی از کتابهای درسی اصولی انتخاب می‌کردند یا می‌شد، شاید آسان‌تر و برای طلبه راحت‌تر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حاشیه‌ای که در دورۀ اخیر اصولشان ذکر کردند در متن درر کلام مرحوم محقق خراسانی را این‌طوری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هیئت افعل که دلالت بر حکم و طلب می‌کند، به اصطلاح اینها، اگر ما در این رابطه، نظریۀ مرحوم محقق خراسانی را دربارۀ معانی حروف و ملحقات به حروف که هیئات هم از ملحقات به حروف هستند، بپذیریم که ایشان می‌فرمایند که پذیرفتیم و آن این است که بگوییم مفاد هیئت یک معنای کلی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کلیت معنا فرقی ندارند، فقط فارقشان موارد استعمال و ظرف استعمالشان است و الا وضع و موضوع له و مستعمل فیه آنها، همه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هیئت هم که دارای معنای حرفی است، مفادش عبارت از کلی طلب و طبیعة طلب و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را اختیار کردیم که کردیم، اگر کلی طلب را مغیای به یک غایت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اکرم و غایت برای حکم باشد، ایشان می‌فرمایند، اینجا دیگر چاره‌ای نیست جز این که ما مفهوم را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وقتی می‌گویند، طبیعة طلب و کلی طلب تا مرز این غایت تحقق دارد، اگر بعدش هم بخواهد تحقق داشته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شأنی برای آن هست؟ چه فایده‌ای برای این غایت جز گمراه کردن مطرح است؟</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می‌گویید این مغیا کردن حکم به غایت، معنایش این نیست که بعد از این غایت، حکمی نیست، این با مغیا بودن حکم سازگار نیست، نفس این که خود حکم مغیای به غایت است معنایش این است که حکم تا مرز غایت ثابت است و معنای ثبوت حکم تا مرز غایت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نیست؟ همان که قبل بود، آن‌که قبل بود کلی طلب بود، ماهیت طلب بود، چون معنای هیئت یک معنای کلی و عام است، کلی طلب تا مرز غایت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 ندارد کلی طلب وجود داشته باشد</w:t>
      </w:r>
      <w:r>
        <w:rPr>
          <w:rFonts w:eastAsia="IRNazanin" w:cs="IRNazanin"/>
          <w:color w:val="111111"/>
          <w:sz w:val="28"/>
          <w:szCs w:val="28"/>
          <w:rtl w:val="true"/>
          <w:lang w:bidi="fa-IR"/>
        </w:rPr>
        <w:t>.</w:t>
      </w:r>
      <w:bookmarkStart w:id="1804" w:name="pg13688_140229"/>
    </w:p>
    <w:p>
      <w:pPr>
        <w:pStyle w:val="Heading5"/>
        <w:numPr>
          <w:ilvl w:val="4"/>
          <w:numId w:val="1"/>
        </w:numPr>
        <w:rPr/>
      </w:pPr>
      <w:bookmarkStart w:id="1805" w:name="__RefHeading___Toc126265_3264237689"/>
      <w:bookmarkStart w:id="1806" w:name="_Toc674"/>
      <w:bookmarkEnd w:id="1804"/>
      <w:bookmarkEnd w:id="1805"/>
      <w:r>
        <w:rPr>
          <w:rtl w:val="true"/>
        </w:rPr>
        <w:t>نتیجۀ بحث بنا برمبنای مشهور در معنای هیئت</w:t>
      </w:r>
      <w:bookmarkEnd w:id="1806"/>
    </w:p>
    <w:p>
      <w:pPr>
        <w:pStyle w:val="BookText"/>
        <w:rPr/>
      </w:pPr>
      <w:r>
        <w:rPr>
          <w:rFonts w:ascii="IRNazanin" w:hAnsi="IRNazanin" w:eastAsia="IRNazanin"/>
          <w:color w:val="111111"/>
          <w:sz w:val="28"/>
          <w:sz w:val="28"/>
          <w:szCs w:val="28"/>
          <w:rtl w:val="true"/>
          <w:lang w:bidi="fa-IR"/>
        </w:rPr>
        <w:t>بله، اگر ما در معنی هیئت نظریۀ مشهور را گرفتیم و گفتیم که هیئت موضوع له و مستعمل فیه‌اش جزئی و خاص است، در نتیجه آن‌که مغیای به این غایت است همان طلب جزئی است که در کلام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جزئی اگر مغیای به غایت شد، معنایش این است که با تحقق غایت این طلب جزئی وجود ندارد، اما سنخش هم وجود ندارد، مشابه آن هم وجود ندارد، این را ما دیگر از کجا استفاده کنیم؟ اما اگر طبیعة طلب، مغیای به غایت 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حصول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رفت و سنخ، دیگر معنا ندارد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این که مفاد هیئت یک حکم و طلب جزئی باشد، مغیا بودن به غایت، ملازم با این نیست که اگر این غایت منتفی شد حکم هم به‌طور کلی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این حکم منتفی است، جزئی این حکم منتفی است، اما کلی‌اش امکان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آنجایی که غایت مربوط به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غایت مربوط به موضوع باشد، این مثل همان وصف موضوع می‌ماند، غایت اگر به موضوع ارتباط پیدا کرد،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بالاتر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قضیۀ وصفیه، مفهوم را انکار کردید و گفتید آوردن یک قید در متعلق و موضوع حکم از آن مفهوم استفاده نمی‌شود، موضوع را هم اگر مغیای به یک غایتی کنند، موضوع مغیا می‌شود موضوع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مقید اگر محکوم به حکمی شد هیچ مفهومی برای آن وجود ندارد، مثل همان قضیۀ وصفیۀ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مرحوم محقق خراسانی بین غایت حکم و غایت موضوع تفصیل دادند و مرحوم مؤسس، هم همین معنا را اختیار کردند، روی همان مبنای خودشان که در باب وضع حروف و ملحقات حروف دارند</w:t>
      </w:r>
      <w:r>
        <w:rPr>
          <w:rFonts w:eastAsia="IRNazanin" w:cs="IRNazanin"/>
          <w:color w:val="111111"/>
          <w:sz w:val="28"/>
          <w:szCs w:val="28"/>
          <w:rtl w:val="true"/>
          <w:lang w:bidi="fa-IR"/>
        </w:rPr>
        <w:t>.</w:t>
      </w:r>
    </w:p>
    <w:p>
      <w:pPr>
        <w:pStyle w:val="Heading5"/>
        <w:numPr>
          <w:ilvl w:val="4"/>
          <w:numId w:val="1"/>
        </w:numPr>
        <w:rPr/>
      </w:pPr>
      <w:bookmarkStart w:id="1807" w:name="__RefHeading___Toc126267_3264237689"/>
      <w:bookmarkStart w:id="1808" w:name="_Toc675"/>
      <w:bookmarkEnd w:id="1807"/>
      <w:r>
        <w:rPr>
          <w:rtl w:val="true"/>
        </w:rPr>
        <w:t>پرسش</w:t>
      </w:r>
      <w:r>
        <w:rPr>
          <w:rtl w:val="true"/>
        </w:rPr>
        <w:t>:</w:t>
      </w:r>
      <w:bookmarkEnd w:id="18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قدما در اثبات مفهوم وصف چه تفاوتی با طریق متاخرین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ادلۀ قائلین به انصراف و وضع در اثبات مفهوم وضع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مرحوم آخوند در مفهوم قضیۀ غائیه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محقق حائری در توجیه کلام آخوند را بیان کنید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مشهور در معنای هیئت چه نقشی در نتیجۀ بحث غایت دارد؟</w:t>
      </w:r>
      <w:bookmarkStart w:id="1809" w:name="pg13688_140230"/>
    </w:p>
    <w:p>
      <w:pPr>
        <w:pStyle w:val="Heading4"/>
        <w:numPr>
          <w:ilvl w:val="3"/>
          <w:numId w:val="1"/>
        </w:numPr>
        <w:rPr/>
      </w:pPr>
      <w:bookmarkStart w:id="1810" w:name="__RefHeading___Toc126269_3264237689"/>
      <w:bookmarkStart w:id="1811" w:name="_Toc676"/>
      <w:bookmarkEnd w:id="1809"/>
      <w:bookmarkEnd w:id="1810"/>
      <w:r>
        <w:rPr>
          <w:rtl w:val="true"/>
        </w:rPr>
        <w:t>درس ششصد و هشتم</w:t>
      </w:r>
      <w:bookmarkEnd w:id="1811"/>
    </w:p>
    <w:p>
      <w:pPr>
        <w:pStyle w:val="Heading5"/>
        <w:numPr>
          <w:ilvl w:val="4"/>
          <w:numId w:val="1"/>
        </w:numPr>
        <w:rPr/>
      </w:pPr>
      <w:bookmarkStart w:id="1812" w:name="__RefHeading___Toc126271_3264237689"/>
      <w:bookmarkStart w:id="1813" w:name="_Toc677"/>
      <w:bookmarkEnd w:id="1812"/>
      <w:r>
        <w:rPr>
          <w:rtl w:val="true"/>
        </w:rPr>
        <w:t>اشاره</w:t>
      </w:r>
      <w:bookmarkEnd w:id="18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14" w:name="__RefHeading___Toc126273_3264237689"/>
      <w:bookmarkStart w:id="1815" w:name="_Toc678"/>
      <w:bookmarkEnd w:id="1814"/>
      <w:r>
        <w:rPr>
          <w:rtl w:val="true"/>
        </w:rPr>
        <w:t>مفهوم غایة</w:t>
      </w:r>
      <w:bookmarkEnd w:id="1815"/>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جملۀ غاییه که مشتمل بر غایت است، آیا دارای مفهوم هست یا نه؟ گفتیم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تفصیلی را ذکر کرده‌اند بین این که غایت، غایت حکم باشد، یا غایت موضوع؟ غایت موضوع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به قید در موضوع می‌کند و در حقیقت برگشت به وصفی در ناحیۀ موضوع می‌کند، آن دارای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قضیۀ وصفیه مفهوم ندارد؛ اما اگر غایت، غایت حکم باشد،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کردیم که تقریب این مطلب را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درر این‌طوری تقریب کردند که چون مفاد هیئت افعل عبارت از کلی طلب است ماهیت و مفهوم طلب است و اگر کلّی طلب را مغیای به یک غایتی کنیم، این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حصول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کلی 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بخواهد با حصول غایت هم کلی طلب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یترتب علی الغایة من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این که ماهیت‌طلب و کلی‌طلب را مغیای به یک غایت کند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bookmarkStart w:id="1816" w:name="pg13688_140231"/>
    </w:p>
    <w:p>
      <w:pPr>
        <w:pStyle w:val="BookText"/>
        <w:rPr/>
      </w:pPr>
      <w:bookmarkEnd w:id="1816"/>
      <w:r>
        <w:rPr>
          <w:rFonts w:ascii="IRNazanin" w:hAnsi="IRNazanin" w:eastAsia="IRNazanin"/>
          <w:color w:val="111111"/>
          <w:sz w:val="28"/>
          <w:sz w:val="28"/>
          <w:szCs w:val="28"/>
          <w:rtl w:val="true"/>
          <w:lang w:bidi="fa-IR"/>
        </w:rPr>
        <w:t>طلب منتفی می‌شود و حکم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است که مفاد هیئت افعل یک معنای کلی باشد و این یک مطلبی است که هم مرحوم آخوند قائل هستند و هم ما پذیرفتیم</w:t>
      </w:r>
      <w:r>
        <w:rPr>
          <w:rFonts w:eastAsia="IRNazanin" w:cs="IRNazanin"/>
          <w:color w:val="111111"/>
          <w:sz w:val="28"/>
          <w:szCs w:val="28"/>
          <w:rtl w:val="true"/>
          <w:lang w:bidi="fa-IR"/>
        </w:rPr>
        <w:t>.</w:t>
      </w:r>
    </w:p>
    <w:p>
      <w:pPr>
        <w:pStyle w:val="Heading5"/>
        <w:numPr>
          <w:ilvl w:val="4"/>
          <w:numId w:val="1"/>
        </w:numPr>
        <w:rPr/>
      </w:pPr>
      <w:bookmarkStart w:id="1817" w:name="__RefHeading___Toc126275_3264237689"/>
      <w:bookmarkStart w:id="1818" w:name="_Toc679"/>
      <w:bookmarkEnd w:id="1817"/>
      <w:r>
        <w:rPr>
          <w:rtl w:val="true"/>
        </w:rPr>
        <w:t>بیان محقق حائری در مفهوم غایة</w:t>
      </w:r>
      <w:bookmarkEnd w:id="1818"/>
    </w:p>
    <w:p>
      <w:pPr>
        <w:pStyle w:val="BookText"/>
        <w:rPr/>
      </w:pPr>
      <w:r>
        <w:rPr>
          <w:rFonts w:ascii="IRNazanin" w:hAnsi="IRNazanin" w:eastAsia="IRNazanin"/>
          <w:color w:val="111111"/>
          <w:sz w:val="28"/>
          <w:sz w:val="28"/>
          <w:szCs w:val="28"/>
          <w:rtl w:val="true"/>
          <w:lang w:bidi="fa-IR"/>
        </w:rPr>
        <w:t>لذا در متن درر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غایت، غایت حکم باشد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که این مسأله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درر را ظاهرا ایشان زمانی که در عراق مشرف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به ایران آمدند و مباحث اصولیه را مکرر بحث کردند نظرات جدیدی که برای ایشان پیدا شد، به عنوان حاشیۀ بر درزر نوشته‌اند و در طبعهای بعدی با آن حواشی، درر ایشان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حاشیه،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به عبدش این‌طوری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فهمیدیم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ماده نیست، در رابطۀ با جلوس نیست، بلکه در رابطۀ با هیئت است و در حقیقت در رابطۀ با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این‌طوری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من الصبح الی الزوال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جلوسش دیگر قیدی ندارد، این ابتدا و انتها در رابطۀ با حکم است، نه در رابطۀ با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 آمری فرض کردیم که یک چنین دستوری را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حکم بود و غایت، غایت حکم به جلوس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دستور دیگری از مولا صادر شد، در آن دستور دوم مولا این‌طور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الجلوس من الزوال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دومی صادر کرد و آن را معلق به مجیء زید کرد و در حقیقت معلل به مجیء زید کرد و علت وجوب را در دستور دوم مجیء زید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به سراغ تو آمد یک تکلیف دومی گریبان تو را می‌گیرد و آن این است که بر تو واجب است که از ظهر تا غروب این جلوس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در دستور اول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علتش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لازم نیست که مولا بیان علت کند، اما خارجا می‌دانیم که مولای عاقل حکیم مختار، بدون علت امریه‌ای صادر نمی‌کند و فرمان و دستوری از او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اول بدون بیان علت است، لکن خارجا می‌دانیم که دارای یک علت و جهتی هست گرچه آن علت و جهت را خود مولا بیان نکرده است، لکن لازم هم نیست که مولا علت حکم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اول یک حکمی را مغیا بیان کرده است، گفته 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من الصبح الی الزوال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دوم که صادر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یجب من الزوال الی الغروب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ظهر زید سراغ تو آمد باید این جلوس را ادامه دهی،</w:t>
      </w:r>
    </w:p>
    <w:p>
      <w:pPr>
        <w:pStyle w:val="BookText"/>
        <w:rPr/>
      </w:pPr>
      <w:r>
        <w:rPr>
          <w:rFonts w:ascii="IRNazanin" w:hAnsi="IRNazanin" w:eastAsia="IRNazanin"/>
          <w:color w:val="111111"/>
          <w:sz w:val="28"/>
          <w:sz w:val="28"/>
          <w:szCs w:val="28"/>
          <w:rtl w:val="true"/>
          <w:lang w:bidi="fa-IR"/>
        </w:rPr>
        <w:t>اکتفای به زوال نکنی، بر تو لازم است که از ظهر تا غروب هم این جلوس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بین این دو دستور مولا به این کیفیتی که ملاحظه فرمودید، معارضه و تهافتی ملاحظه می‌شود؟ آیا این دو دستور را شما بین آن معارضه می‌بینید؟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یک دستور دومی،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تا غروب، موظف به استدامۀ جلوس هستی، آیا شما بین این دو دستور هیچگونه معارضه‌ای را تصور می‌کنید؟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 بین 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هیچگونه معارضه‌ای بین این دو دستور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معارضه وجود ندارد لازمه‌اش این است که آن حکم اول نباید دارای مفهوم باشد و الا اگر حکم اول دارای مفهوم بود، اینجا معارضه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مفهومش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بعد الزوال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دستور دومی که ایجاب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آنها یک معارضه باشد، ولو این که طرفین تعارض یکی مفهوم است و یکی منطوق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اصولا شما بین اینها ولو بین مفهوم دستور اولی و منطوق دستور ثانوی هیچگونه معارضه‌ای به نظر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عرف هیچگونه معارضه‌ای بین این دو دستور ولو مفهوم اولی با منطوق دومی وجود دارد؟ یا این که هیچگونه معارضه‌ای تحقق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انسان انکار کند که معارضه نیست، واقعا معارضه نیست وقتی که معارضه نبود این کشف از این می‌کند که دستور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واجدا للمفهوم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مفهومی نداشته است تا این که به عنوان معارضۀ با منطوق دستور دوم مطرح شود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در حاشیه، عدول می‌کنند از مبنایی که در متن درر اختیار کردند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مفاد هیئت را کلی می‌دانیم و کلی مغیای به غایت شده است و به نظر می‌رسد که کلی مغیای به غایت، معنایش این است که اگر غایت آمد، آن کلی منتفی خواهد شد، اما با توجه به این مثال عرفی و به این دو دستوری که ملاحظه کردید که هیچگونه معارضه‌ای بین آنها وجود ندارد، چاره‌ای نیست که ما مفهوم غایت را به‌طور کلی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غایت، غایت موضوع باشد، یا غایت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قضیۀ غاییه، نباید مفهومی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ایشان در حاشیۀ درر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درست است؟ این مثالی که ایشان ذکر کردند، آیا درست است؟ در حقیقت این مثال، ما را مجبور می‌کند که مسأله مفهوم غایت را بکلی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مثال چنین شرایطی برای ما پیش می‌آورد یا نه؟ اینجا چند مطلب و چند احتمال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هرکدام از اینها پیش بیاییم، هم معارضه منتفی است و هم در عین‌حال منافاتی با ثبوت مفهوم، برای جمله غاییه ندارد</w:t>
      </w:r>
      <w:r>
        <w:rPr>
          <w:rFonts w:eastAsia="IRNazanin" w:cs="IRNazanin"/>
          <w:color w:val="111111"/>
          <w:sz w:val="28"/>
          <w:szCs w:val="28"/>
          <w:rtl w:val="true"/>
          <w:lang w:bidi="fa-IR"/>
        </w:rPr>
        <w:t>.</w:t>
      </w:r>
      <w:bookmarkStart w:id="1819" w:name="pg13688_140233"/>
    </w:p>
    <w:p>
      <w:pPr>
        <w:pStyle w:val="Heading5"/>
        <w:numPr>
          <w:ilvl w:val="4"/>
          <w:numId w:val="1"/>
        </w:numPr>
        <w:rPr/>
      </w:pPr>
      <w:bookmarkStart w:id="1820" w:name="__RefHeading___Toc126277_3264237689"/>
      <w:bookmarkStart w:id="1821" w:name="_Toc680"/>
      <w:bookmarkEnd w:id="1819"/>
      <w:bookmarkEnd w:id="1820"/>
      <w:r>
        <w:rPr>
          <w:rtl w:val="true"/>
        </w:rPr>
        <w:t>جواب از فرمایش محقق حائری</w:t>
      </w:r>
      <w:r>
        <w:rPr>
          <w:rtl w:val="true"/>
        </w:rPr>
        <w:t>«</w:t>
      </w:r>
      <w:r>
        <w:rPr>
          <w:rtl w:val="true"/>
        </w:rPr>
        <w:t>ره</w:t>
      </w:r>
      <w:r>
        <w:rPr>
          <w:rtl w:val="true"/>
        </w:rPr>
        <w:t>»</w:t>
      </w:r>
      <w:bookmarkEnd w:id="1821"/>
    </w:p>
    <w:p>
      <w:pPr>
        <w:pStyle w:val="BookText"/>
        <w:rPr/>
      </w:pPr>
      <w:r>
        <w:rPr>
          <w:rFonts w:ascii="IRNazanin" w:hAnsi="IRNazanin" w:eastAsia="IRNazanin"/>
          <w:color w:val="111111"/>
          <w:sz w:val="28"/>
          <w:sz w:val="28"/>
          <w:szCs w:val="28"/>
          <w:rtl w:val="true"/>
          <w:lang w:bidi="fa-IR"/>
        </w:rPr>
        <w:t>به چند نحو انسان می‌تواند اینجا حرف بزند؟ شاید این حرف بهترین حرفی باشد که اینجا امکان دارد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مولا دو دستور صادر می‌کند و هردو دستور هم در رابطۀ با یک مطلب است و آن عبارت از جلوس است، در دستور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دستور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الزوال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در دستور اول علت را مشخص نکرده است، به‌طور کلی و بدون هیچگونه تعلیق و تعلیلی به همین نحو اطلاق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دستور دوم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اجلس من الزوال الی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عرف این دو دستور را روی هم قرار می‌دهد، با ملاحظۀ با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وظیفه طولانی را به من تحمیل و تکلیف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الصبح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داشته باشم، در حقیقت این دو قضیه را عرف روی هم می‌ریزد و به منزلۀ قضیۀ واحده فرض می‌کند و اگر قضیه قضیۀ واحده شد، باید غایت را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این‌طوری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آیا عرف نمی‌فهمد که این دو دستور وقتی که در کنار هم گذاشته شود، عرف استفاده نمی‌کند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واجب نیست؟ یا استفاده می‌کند؟ اگر استفاده می‌کند از چه طریقی؟ آیا از غیر طریق مفهوم غایت، از راه دیگری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می‌کند؟ یا این که شما معتقدید که نسبت به بعد الغروب هم هیچگونه استفاده‌ای نمی‌کند؟ می‌گوید همین مقدار تا غروب وجوب روشن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الغروب، یمکن أن یکون وجوب جلوس متحققا و یمکن أن لا یکون متحققا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این‌طور است؟ یا این که بعد از آن‌که به عرف مراجعه کنیم، عرف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می‌کند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علت این که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نمی‌کند، وجود حکم دوم است که آن هم در رابطۀ با همین جلوس است، ولو این که آن معلق بر مجیء زید باشد و معلل به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دو حکم بودنش کاشف از این است که دو علت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ظهر وجوب جلوس یک علت داشته است، از ظهر تا غروب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در حقیقت یک حکم است و یک غایت و ما باید مسأله مفهوم را در رابطۀ با بعد الغروب ملاحظه کنیم و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عرف استفادۀ عدم وجوب جلوس می‌کند و اگر قضیۀ غاییه به‌طور کلی فاقد مفهوم بود، حتی در آنجایی که غایت، غایت حکم باشد، نباید عرف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کند</w:t>
      </w:r>
      <w:r>
        <w:rPr>
          <w:rFonts w:eastAsia="IRNazanin" w:cs="IRNazanin"/>
          <w:color w:val="111111"/>
          <w:sz w:val="28"/>
          <w:szCs w:val="28"/>
          <w:rtl w:val="true"/>
          <w:lang w:bidi="fa-IR"/>
        </w:rPr>
        <w:t>.</w:t>
      </w:r>
      <w:bookmarkStart w:id="1822" w:name="pg13688_140234"/>
    </w:p>
    <w:p>
      <w:pPr>
        <w:pStyle w:val="Heading5"/>
        <w:numPr>
          <w:ilvl w:val="4"/>
          <w:numId w:val="1"/>
        </w:numPr>
        <w:rPr/>
      </w:pPr>
      <w:bookmarkStart w:id="1823" w:name="__RefHeading___Toc126279_3264237689"/>
      <w:bookmarkStart w:id="1824" w:name="_Toc681"/>
      <w:bookmarkEnd w:id="1822"/>
      <w:bookmarkEnd w:id="1823"/>
      <w:r>
        <w:rPr>
          <w:rtl w:val="true"/>
        </w:rPr>
        <w:t>جواب دیگر از بیان ایشان در حاشیۀ درر</w:t>
      </w:r>
      <w:bookmarkEnd w:id="1824"/>
    </w:p>
    <w:p>
      <w:pPr>
        <w:pStyle w:val="BookText"/>
        <w:rPr/>
      </w:pPr>
      <w:r>
        <w:rPr>
          <w:rFonts w:ascii="IRNazanin" w:hAnsi="IRNazanin" w:eastAsia="IRNazanin"/>
          <w:color w:val="111111"/>
          <w:sz w:val="28"/>
          <w:sz w:val="28"/>
          <w:szCs w:val="28"/>
          <w:rtl w:val="true"/>
          <w:lang w:bidi="fa-IR"/>
        </w:rPr>
        <w:t>بهترین جوابی که از ایشان می‌توان داد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یکی دو حرف دیگر هم باز ممکن است که در اینجا انسان بزند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بیاید این‌طور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فرض شما می‌گوییم دستور اول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مفهوم دارد، مفهومش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مفهومش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منطوق دومی است؟ می‌گوییم نه معارض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بین مطلق و مقید تعارضی وجود ندارد،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دستور اول است، اطلاق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جائک زید أم لم یجئک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دستور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جلوس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مطلق و مقید، منافات و تعارض وجود دارد؟ شما که مطلق و مقید و عام و خاص را از تعریف تعارض و تفسیر متعارضین خارج می‌دانید، پس چه مانعی دارد که ما در اینجا ملتزم شویم به این که دستور اول، قضیۀ غاییه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این مفهوم را اصلا مولا به صورت منطوقی بیان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الجلوس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الجلوس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تقیید می‌کند،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و تقیید اطلاق معنایش معارضۀ مطلق و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راه هم می‌شود به اشکال ایشان کسی جواب دهد</w:t>
      </w:r>
      <w:r>
        <w:rPr>
          <w:rFonts w:eastAsia="IRNazanin" w:cs="IRNazanin"/>
          <w:color w:val="111111"/>
          <w:sz w:val="28"/>
          <w:szCs w:val="28"/>
          <w:rtl w:val="true"/>
          <w:lang w:bidi="fa-IR"/>
        </w:rPr>
        <w:t>.</w:t>
      </w:r>
    </w:p>
    <w:p>
      <w:pPr>
        <w:pStyle w:val="Heading5"/>
        <w:numPr>
          <w:ilvl w:val="4"/>
          <w:numId w:val="1"/>
        </w:numPr>
        <w:rPr/>
      </w:pPr>
      <w:bookmarkStart w:id="1825" w:name="__RefHeading___Toc126281_3264237689"/>
      <w:bookmarkStart w:id="1826" w:name="_Toc682"/>
      <w:bookmarkEnd w:id="1825"/>
      <w:r>
        <w:rPr>
          <w:rtl w:val="true"/>
        </w:rPr>
        <w:t>راه سوم در جواب از فرمایش محقق حائری</w:t>
      </w:r>
      <w:bookmarkEnd w:id="1826"/>
    </w:p>
    <w:p>
      <w:pPr>
        <w:pStyle w:val="BookText"/>
        <w:rPr/>
      </w:pPr>
      <w:r>
        <w:rPr>
          <w:rFonts w:ascii="IRNazanin" w:hAnsi="IRNazanin" w:eastAsia="IRNazanin"/>
          <w:color w:val="111111"/>
          <w:sz w:val="28"/>
          <w:sz w:val="28"/>
          <w:szCs w:val="28"/>
          <w:rtl w:val="true"/>
          <w:lang w:bidi="fa-IR"/>
        </w:rPr>
        <w:t>راه سومی که ممکن است کسی جواب ایشان را بدهد،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یجب الجلوس بعد الزوال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ظاهر عرفی‌اش این است که این غایت به موضوع ارتباط دارد نه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ثابت کنید که در یک جایی غایت به حکم مربوط باشد و مع ذلک بین دو مثال یعنی دو دستوری که ذکر می‌فرمایید منافات و معارضه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عرف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که این غایت مربوط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غایتی که مربوط به موضوع است، خودتان هم قائل شدید به این که مفهوم ندارد، تبعا لاستاذ بزرگوارتان مرحوم آخوند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در راه سوم مسأله را این‌طور مطرح کنیم که علت این که در نظر عرف بین این دو دستور، تعارض و تنافی وجود ندارد، این است که عرف از این دو دستور استفاده می‌کند که غایت مربوط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 موردی مولا به عرف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مربوط به حکم است،</w:t>
      </w:r>
      <w:bookmarkStart w:id="1827" w:name="pg13688_140235"/>
    </w:p>
    <w:p>
      <w:pPr>
        <w:pStyle w:val="BookText"/>
        <w:rPr/>
      </w:pPr>
      <w:bookmarkEnd w:id="1827"/>
      <w:r>
        <w:rPr>
          <w:rFonts w:ascii="IRNazanin" w:hAnsi="IRNazanin" w:eastAsia="IRNazanin"/>
          <w:color w:val="111111"/>
          <w:sz w:val="28"/>
          <w:sz w:val="28"/>
          <w:szCs w:val="28"/>
          <w:rtl w:val="true"/>
          <w:lang w:bidi="fa-IR"/>
        </w:rPr>
        <w:t>نه مربوط به موضوع، دیگر دلیلی نداریم که عرف در آنجا حکم به تعارض نکند، ممکن است که در آنجا عرف، حکم کند به ثبوت تعارض و تهافت بین مفهوم دستور اول و مفهوم دستور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راهی را که ایشان ذکر کرده‌اند، نمی‌تواند سدّ راه مفهوم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مفهوم غایت، یک مطلب بالاتری را می‌خواستیم عرض کنیم، ما که ملاحظه کردید در مفهوم شرط همۀ راههای مفهوم شرط را مورد مناقشه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دیگر به طریق اولی مورد مناقشه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رابطۀ با مفاد هیئت، ما در باب وضع حروف به نظریۀ مشهور قائلیم که مفاد هیئت، عبارت از طلب جزیی و شخصی است و اینهایی که برای غایت حکم، مفهوم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مرحوم محقق حائری در متن درر اشاره کردند، روی مبنای این که مفاد هیئت کلی طلب است، برای جملۀ غاییه، مفهوم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 با این که همۀ مفاهیم را تا اینجا انکار کردیم و با این که مفاد هیئت را کلی نمی‌دانیم، بلکه جزئی می‌دانیم و انتفاء جزیی هیچ دلیل بر انتفاء کلی نیست اگر زید در دار نباشد، معنایش این نیست که کلی انسان در دار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کلی انسان در دار در ضمن عمرو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هیئتی مغیای به غایت شد در عین این که مفاد آن هیئت جزیی است و لازمۀ مغیا بودن انتفاء جزیی است، انتفاء جزیی با تحقق غایت هیچ ملازمه‌ای ندارد که مشابه دیگرش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این حرفها یک چیز در اینجا ما را وادار می‌کند که مفهوم را برای غایت در آنجایی که غایت حکم باشد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استعمالات عرفیه است</w:t>
      </w:r>
      <w:r>
        <w:rPr>
          <w:rFonts w:eastAsia="IRNazanin" w:cs="IRNazanin"/>
          <w:color w:val="111111"/>
          <w:sz w:val="28"/>
          <w:szCs w:val="28"/>
          <w:rtl w:val="true"/>
          <w:lang w:bidi="fa-IR"/>
        </w:rPr>
        <w:t>.</w:t>
      </w:r>
    </w:p>
    <w:p>
      <w:pPr>
        <w:pStyle w:val="Heading5"/>
        <w:numPr>
          <w:ilvl w:val="4"/>
          <w:numId w:val="1"/>
        </w:numPr>
        <w:rPr/>
      </w:pPr>
      <w:bookmarkStart w:id="1828" w:name="__RefHeading___Toc126283_3264237689"/>
      <w:bookmarkStart w:id="1829" w:name="_Toc683"/>
      <w:bookmarkEnd w:id="1828"/>
      <w:r>
        <w:rPr>
          <w:rtl w:val="true"/>
        </w:rPr>
        <w:t>استشهاد به عرف در جواب ار ایشان</w:t>
      </w:r>
      <w:bookmarkEnd w:id="1829"/>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استعمالات عرفیه در دستوراتی که نسبت به فرزندان خودتان و موالی در دستوراتی که نسبت به عبیدشان صادر می‌کنند، اگر غایت را غایت حکم قرار دهند، ولو این که این حکم جزیی است ولو این که در قالب هیئت افعل است، نه با کلمۀ یجب که با مادۀ یجب کلی وجوب را افاده کند، بلکه با هیئت افعل که دارای معنی حرفی است و مفاد معنای حرفی جزیی است، معذلک عرف در قضایای غاییه این چیزها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حکمی مغیای به غایت شد، می‌گوید این حکم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دیگر این حساب را نمی‌کند که این هیئت افعل است و طلبی که مدلول هیئت افعل است، جزیی است، به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وجوب می‌کند و وجوبش از طریق مادۀ یجب استفاده می‌شود و مفاد ماده وجوب کلی است، هیچ در نظر عرف فرق نمی‌کند</w:t>
      </w:r>
      <w:r>
        <w:rPr>
          <w:rFonts w:eastAsia="IRNazanin" w:cs="IRNazanin"/>
          <w:color w:val="111111"/>
          <w:sz w:val="28"/>
          <w:szCs w:val="28"/>
          <w:rtl w:val="true"/>
          <w:lang w:bidi="fa-IR"/>
        </w:rPr>
        <w:t>.</w:t>
      </w:r>
      <w:bookmarkStart w:id="1830" w:name="pg13688_140236"/>
    </w:p>
    <w:p>
      <w:pPr>
        <w:pStyle w:val="BookText"/>
        <w:rPr/>
      </w:pPr>
      <w:bookmarkEnd w:id="1830"/>
      <w:r>
        <w:rPr>
          <w:rFonts w:ascii="IRNazanin" w:hAnsi="IRNazanin" w:eastAsia="IRNazanin"/>
          <w:color w:val="111111"/>
          <w:sz w:val="28"/>
          <w:sz w:val="28"/>
          <w:szCs w:val="28"/>
          <w:rtl w:val="true"/>
          <w:lang w:bidi="fa-IR"/>
        </w:rPr>
        <w:t>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الی الغروب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بفهمیم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حکم است و در رابطۀ با مفاد هیئت است و مفاد هیئت را دارد مغیای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استعمالات عرفیۀ شایعۀ متداوله و متکثره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که در قضیۀ غاییه در آنجایی که غایت، غایت حکم باشد،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دیگرنه نیازی به وضع دارد و نه نیاز به انصراف و اطلاق و امثال ذلک که در باب قضایای شرطیه و وصفیه مطرح بود، نه، از آن طرق نمی‌خواهیم اینجا مفهوم غایت را اختیار کنیم، بلکه از راه فهم عرف و حاکمیت فهم عرف در رابطۀ با مفاد قضایا و متفاهم از قضایا و این انسان حتی به استعمالاتی که خودش دارد مراجعه کند، صدق این مسأله برای او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درست در نطقۀ مقابل مرحوم محقق حائری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روی کلی بودن معنای هیئت افعل در حاشیۀ درر ثبوت مفهوم را برای جملۀ غاییه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ایشان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 معنی الهیئة امرا جزییا شخصیا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نظر عرف معتقدیم که برای جملۀ غاییه، مفهوم ثابت است و شاهدش هم عبارت 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مختصری باز دنبال مفهوم غایت هست و بعد هم مسأله مفهوم استثناء</w:t>
      </w:r>
      <w:r>
        <w:rPr>
          <w:rFonts w:eastAsia="IRNazanin" w:cs="IRNazanin"/>
          <w:color w:val="111111"/>
          <w:sz w:val="28"/>
          <w:szCs w:val="28"/>
          <w:rtl w:val="true"/>
          <w:lang w:bidi="fa-IR"/>
        </w:rPr>
        <w:t>.</w:t>
      </w:r>
    </w:p>
    <w:p>
      <w:pPr>
        <w:pStyle w:val="Heading5"/>
        <w:numPr>
          <w:ilvl w:val="4"/>
          <w:numId w:val="1"/>
        </w:numPr>
        <w:rPr/>
      </w:pPr>
      <w:bookmarkStart w:id="1831" w:name="__RefHeading___Toc126285_3264237689"/>
      <w:bookmarkStart w:id="1832" w:name="_Toc684"/>
      <w:bookmarkEnd w:id="1831"/>
      <w:r>
        <w:rPr>
          <w:rtl w:val="true"/>
        </w:rPr>
        <w:t>پرسش</w:t>
      </w:r>
      <w:r>
        <w:rPr>
          <w:rtl w:val="true"/>
        </w:rPr>
        <w:t>:</w:t>
      </w:r>
      <w:bookmarkEnd w:id="1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فرمایش محقق حائری ره در مفهوم غایة در کتاب درر، چه تفاوتی با بیان ایشان در حاشیۀ درر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فرمایش محقق حائری در باب مفهوم به چند وجه می‌توان پاسخ گفت؟ به‌طور خلاصه توضیح دهید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اثبات مفهوم را با ذکر مثال توضیح دهید</w:t>
      </w:r>
      <w:r>
        <w:rPr>
          <w:rFonts w:eastAsia="IRNazanin" w:cs="IRNazanin"/>
          <w:color w:val="111111"/>
          <w:sz w:val="28"/>
          <w:szCs w:val="28"/>
          <w:rtl w:val="true"/>
          <w:lang w:bidi="fa-IR"/>
        </w:rPr>
        <w:t>.</w:t>
      </w:r>
      <w:bookmarkStart w:id="1833" w:name="pg13688_140237"/>
    </w:p>
    <w:p>
      <w:pPr>
        <w:pStyle w:val="Heading4"/>
        <w:numPr>
          <w:ilvl w:val="3"/>
          <w:numId w:val="1"/>
        </w:numPr>
        <w:rPr/>
      </w:pPr>
      <w:bookmarkStart w:id="1834" w:name="__RefHeading___Toc126287_3264237689"/>
      <w:bookmarkStart w:id="1835" w:name="_Toc685"/>
      <w:bookmarkEnd w:id="1833"/>
      <w:bookmarkEnd w:id="1834"/>
      <w:r>
        <w:rPr>
          <w:rtl w:val="true"/>
        </w:rPr>
        <w:t>درس ششصد و نهم</w:t>
      </w:r>
      <w:bookmarkEnd w:id="1835"/>
    </w:p>
    <w:p>
      <w:pPr>
        <w:pStyle w:val="Heading5"/>
        <w:numPr>
          <w:ilvl w:val="4"/>
          <w:numId w:val="1"/>
        </w:numPr>
        <w:rPr/>
      </w:pPr>
      <w:bookmarkStart w:id="1836" w:name="__RefHeading___Toc126289_3264237689"/>
      <w:bookmarkStart w:id="1837" w:name="_Toc686"/>
      <w:bookmarkEnd w:id="1836"/>
      <w:r>
        <w:rPr>
          <w:rtl w:val="true"/>
        </w:rPr>
        <w:t>اشاره</w:t>
      </w:r>
      <w:bookmarkEnd w:id="18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مفهوم غایت، روی اتکای به عرف باید حکم به ثبوت مفهوم کرد، البته در آنجایی که غایت، غایت حکم باشد نه غایت موضوع و بحث کردیم که نزاعی در باب غایت هست که این ربطی به نزاع در باب مفهوم غایت ندارد و آن این است که آیا غایت داخل در مغیا است یا خارج از مغیّا؟ این مسأله‌ای است که مربوط به بحث مفهوم نیست، چه غایت داخل باشد و چه خارج، نزاع در باب مفهوم اثباتا و نفیا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نکته‌ای لازم است مورد توجه قرار گیرد، این غایتی که اینجا بحث می‌کنیم،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الی و حتّی، مثل سرت من البصرة الی الکوفة، مثل اتموا الصّیام الی اللیل، مثل کلوا و اشربوا حتّی یتبیّن لکم الخیط الابیض من الخیط الاسود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غایتی که در فلسفه مورد بحث است که عبارت از نهایت اجسام است و منتهای هر جسمی هست، آن محل بحث اصولی نیست</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بحث را در ما نحن فیه مبتنی کردن بر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یتجزّا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ممتنع است یا غیر ممتنع؟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در یک حکمی یا در موضوع یک حکمی به وسیلۀ کلمۀ</w:t>
      </w:r>
      <w:bookmarkStart w:id="1838" w:name="pg13688_140238"/>
    </w:p>
    <w:p>
      <w:pPr>
        <w:pStyle w:val="BookText"/>
        <w:rPr/>
      </w:pPr>
      <w:bookmarkEnd w:id="18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را برای آن ذکر کردند و علاوه آن غایت هم خودش ذات اجزاء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اجزاء زمانیّه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یک مجموعۀ مرکبی هست و دارای اجزای زمانیه است یا این که دارای اجزاء مکانیّه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کوفه یک مجموعۀ مرکب از مکانهای متعدد، کوچه و خیابانهای متعدد هست، یا این که نه، اجزاء دیگری داشته باشد که اجزائش نحوۀ دیگری باشد مثل این که این‌طور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ادبیّت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حتّی به دو نحو می‌تواند واقع شود، گاهی به عنوان غایت مطرح است در این صورت عنوان حرف جرّ پیدا می‌کند و تالی آن مجرور واقع می‌شود، اما گاهی عنوانش، عنوان حرف عطف است و تالی آن تابع معطوف علیه آن است</w:t>
      </w:r>
      <w:r>
        <w:rPr>
          <w:rFonts w:eastAsia="IRNazanin" w:cs="IRNazanin"/>
          <w:color w:val="111111"/>
          <w:sz w:val="28"/>
          <w:szCs w:val="28"/>
          <w:rtl w:val="true"/>
          <w:lang w:bidi="fa-IR"/>
        </w:rPr>
        <w:t>.</w:t>
      </w:r>
    </w:p>
    <w:p>
      <w:pPr>
        <w:pStyle w:val="Heading5"/>
        <w:numPr>
          <w:ilvl w:val="4"/>
          <w:numId w:val="1"/>
        </w:numPr>
        <w:rPr/>
      </w:pPr>
      <w:bookmarkStart w:id="1839" w:name="__RefHeading___Toc126291_3264237689"/>
      <w:bookmarkStart w:id="1840" w:name="_Toc687"/>
      <w:bookmarkEnd w:id="1839"/>
      <w:r>
        <w:rPr>
          <w:rtl w:val="true"/>
        </w:rPr>
        <w:t>محل نزاع در غایت ذات اجزاء زمانی و مکانی</w:t>
      </w:r>
      <w:bookmarkEnd w:id="1840"/>
    </w:p>
    <w:p>
      <w:pPr>
        <w:pStyle w:val="BookText"/>
        <w:rPr/>
      </w:pPr>
      <w:r>
        <w:rPr>
          <w:rFonts w:ascii="IRNazanin" w:hAnsi="IRNazanin" w:eastAsia="IRNazanin"/>
          <w:color w:val="111111"/>
          <w:sz w:val="28"/>
          <w:sz w:val="28"/>
          <w:szCs w:val="28"/>
          <w:rtl w:val="true"/>
          <w:lang w:bidi="fa-IR"/>
        </w:rPr>
        <w:t>محل نزاع ما در چنین غایتی است که دارای اجزای زمانیه یا مکانیه یا اجزای دیگری هست، آیا این غایت داخل در مغیّا است یا نه؟ و این نزاع هم عمومیّت دارد، این که مرحوم آخوند در متن کفایه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نزاع هیچ تصوّر نمی‌شود که ما غایت حکم را داخل در محل نزاع کنیم، بلکه آن غایتی که در این نزاع داخل است، آنجایی است که غایت، غایت موضوع باشد، جواب ایشان را خود ایشان در حاشیه بیان فرمودند که نه، اگر غایت یک امر مستمرّه ذات اجزای زمانیه شد و غایت هم غایت حکم شد، این هم داخل در محل بحث است که وقتی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جمیع اجزائه و ابعاضه خارج از دایره حکم است؟ خارج از عنوان مغیّا است که عبارت از وجوب اتمام صیام باشد؟ یا این که نه از این آیه ما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ایشان در همان حاشیه، در حقیقت عدول کردند که اگر نزاع در چنین غایتی شد آنجایی هم که غایت، غایت حکم است می‌توانیم نزاع کنیم که آیا به مجرّدی که اولین جزء غایت تحقق پیدا کند، حکم منتفی می‌شود یا این که منتفی نمی‌شود؟ بعد از آن‌که این خصوصیات در محل نزاع در این مسأله روشن شد، حق با کدام طرف است؟ آیا غایت داخل در مغیّا هست یا این که خارج از مغیّا است؟ این یک مسألۀ عرفی است که ما باید مراجعۀ به استعمالات عرفیّه کنیم</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در باب حروف این مثال قابل استفاده است 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رابطۀ با الی که مورد بحث ما هست در رابطۀ با ابتدائش هم همین‌طور است، آیا این جمله در چه صورت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باید این از وسطهای بصره سیر را شروع کند و به وسطهای کوفه حداقل منتهی شود؟ یا اگر از دروازۀ بصره سیر را شروع کرد و به</w:t>
      </w:r>
      <w:bookmarkStart w:id="1841" w:name="pg13688_140239"/>
    </w:p>
    <w:p>
      <w:pPr>
        <w:pStyle w:val="BookText"/>
        <w:rPr/>
      </w:pPr>
      <w:bookmarkEnd w:id="1841"/>
      <w:r>
        <w:rPr>
          <w:rFonts w:ascii="IRNazanin" w:hAnsi="IRNazanin" w:eastAsia="IRNazanin"/>
          <w:color w:val="111111"/>
          <w:sz w:val="28"/>
          <w:sz w:val="28"/>
          <w:szCs w:val="28"/>
          <w:rtl w:val="true"/>
          <w:lang w:bidi="fa-IR"/>
        </w:rPr>
        <w:t>دروازۀ کوفه خاتمه پیدا کرد، هم در ناحیۀ ابتداء که کلمۀ من حاکی از آن است و هم در رابطۀ با انتهاء و غایت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می‌کند، هردو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بیرون منزل از درب منزل آمد تا مثلا درب همین مدرسه‌ای که ما در آن هستیم، صدق نمی‌کند که بگوید من از منزل آمدم تا مدرسه، تا مدرسه این متوقف نیست که وارد در مدرسه هم شده باشد به‌طوری که مدرسه او را احاطه کرده باشد و جزئی از اجزای مکانی مدرسه، در مسیر او قرار گرفته باشد؟ نه، این در تعبیرات عرفیّه ظاهرش این است که غایت خارج از مغیّا است و حتی هیچ فرقی نمی‌کند که غایت، غایت حکم باشد یا غایت موضوع، استعمالات عرفیّه شاهد این معنا است و ما راهی هم برای استکشاف این مسأله غیر از مراجعۀ به عرف و استعمالات عرفیه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مسأله هم با این که خارج از دایره مفهوم غایت است، لکن ظاهر خروج غایت از مغیّا است</w:t>
      </w:r>
      <w:r>
        <w:rPr>
          <w:rFonts w:eastAsia="IRNazanin" w:cs="IRNazanin"/>
          <w:color w:val="111111"/>
          <w:sz w:val="28"/>
          <w:szCs w:val="28"/>
          <w:rtl w:val="true"/>
          <w:lang w:bidi="fa-IR"/>
        </w:rPr>
        <w:t>.</w:t>
      </w:r>
    </w:p>
    <w:p>
      <w:pPr>
        <w:pStyle w:val="Heading5"/>
        <w:numPr>
          <w:ilvl w:val="4"/>
          <w:numId w:val="1"/>
        </w:numPr>
        <w:rPr/>
      </w:pPr>
      <w:bookmarkStart w:id="1842" w:name="__RefHeading___Toc126293_3264237689"/>
      <w:bookmarkStart w:id="1843" w:name="_Toc688"/>
      <w:bookmarkEnd w:id="1842"/>
      <w:r>
        <w:rPr>
          <w:rtl w:val="true"/>
        </w:rPr>
        <w:t>دلالت مفهوم استثناء بر حصر</w:t>
      </w:r>
      <w:bookmarkEnd w:id="1843"/>
    </w:p>
    <w:p>
      <w:pPr>
        <w:pStyle w:val="BookText"/>
        <w:rPr/>
      </w:pPr>
      <w:r>
        <w:rPr>
          <w:rFonts w:ascii="IRNazanin" w:hAnsi="IRNazanin" w:eastAsia="IRNazanin"/>
          <w:color w:val="111111"/>
          <w:sz w:val="28"/>
          <w:sz w:val="28"/>
          <w:szCs w:val="28"/>
          <w:rtl w:val="true"/>
          <w:lang w:bidi="fa-IR"/>
        </w:rPr>
        <w:t>آخرین مفهومی که ما در آن بحث می‌کنیم و دیگر با این بحث، بحث مفاهیم را ان شاء الله خاتمه می‌دهیم، مفهوم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استثناء اصلا مفهوم بودنش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احتمال می‌دهد که این مربوط به منطوق قضیّۀ استثنائیه باشد؛ به عبارت دیگر، ما در ادبیات خواندیم که اگر مستثنی منه جملۀ نافیه باشد، استثناء از نفی، اثبات است؛ و اگر جملۀ موجبه باشد استثناء از ایجاب 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 مجیء را در رابطۀ با زید، کما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من القوم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اثبات می‌کند مجیء را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تردیدی نیست که استثنای از نفی اثبات است و استثنای از اثبات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آیا این دلالت بر انحصار می‌کند و آن‌چه دالّ بر این انحصار است چیست؟ آیا این دلالت بر حصر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زید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می‌خواهد بگوید زید نیامده، نه تنها عدم مجیء را برای زید ثابت می‌کند، می‌خواهد انحصار عدم مجیء را در باب زید ثابت کند، یا در جملۀ 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جائنی من القوم الاّ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انحصار مجیء را در رابطۀ با زید دلالت کند، این مورد نفی و اثبات قرار گرفته است</w:t>
      </w:r>
      <w:r>
        <w:rPr>
          <w:rFonts w:eastAsia="IRNazanin" w:cs="IRNazanin"/>
          <w:color w:val="111111"/>
          <w:sz w:val="28"/>
          <w:szCs w:val="28"/>
          <w:rtl w:val="true"/>
          <w:lang w:bidi="fa-IR"/>
        </w:rPr>
        <w:t>.</w:t>
      </w:r>
    </w:p>
    <w:p>
      <w:pPr>
        <w:pStyle w:val="Heading5"/>
        <w:numPr>
          <w:ilvl w:val="4"/>
          <w:numId w:val="1"/>
        </w:numPr>
        <w:rPr/>
      </w:pPr>
      <w:bookmarkStart w:id="1844" w:name="__RefHeading___Toc126295_3264237689"/>
      <w:bookmarkStart w:id="1845" w:name="_Toc689"/>
      <w:bookmarkEnd w:id="1844"/>
      <w:r>
        <w:rPr>
          <w:rtl w:val="true"/>
        </w:rPr>
        <w:t>انکار مفهوم حصر از ابو حنیفه و جواب از آن</w:t>
      </w:r>
      <w:bookmarkEnd w:id="1845"/>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ابو حنیفه از علمای عامّه، انکار کرده و گفته استثنا هیچ دلالت بر انحصار نمی‌کند و استشهاد کرده به این روایت نبویّۀ معروفه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w:t>
      </w:r>
      <w:bookmarkStart w:id="1846" w:name="pg13688_140240"/>
    </w:p>
    <w:p>
      <w:pPr>
        <w:pStyle w:val="BookText"/>
        <w:rPr/>
      </w:pPr>
      <w:bookmarkEnd w:id="1846"/>
      <w:r>
        <w:rPr>
          <w:rFonts w:ascii="IRNazanin" w:hAnsi="IRNazanin" w:eastAsia="IRNazanin"/>
          <w:color w:val="111111"/>
          <w:sz w:val="28"/>
          <w:sz w:val="28"/>
          <w:szCs w:val="28"/>
          <w:rtl w:val="true"/>
          <w:lang w:bidi="fa-IR"/>
        </w:rPr>
        <w:t>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که اگر استثناء دلالت بر انحصار کند، معنایش این است که با تحقق طهور، صلاة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خیلی از اوقات با تحقق طهور هم صلاة وجود ندارد و آن آنجائی است که اجزاء و شرائط دیگر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جوابی که از ایشان داده شده،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منه آن را نباید نمازی بگیرید که ولو فاقد بعضی از اجزاء و شرائط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از تعبیرات، عرف این‌طوری استفاده می‌کند، یعنی این مجموعۀ مرکب اگر همۀ اجزاء و شرائطش تحقق داشته باشد، فقط مسألۀ طهور لنگی داشته باشد، این نماز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طرفش هم درست است که اگر سایر اجزا و شرائط باشد که طهور تحقق پیدا کرد، حتما نماز حالا اگر نماز را اسم برای صحیح بدانیم، مسمّی تحقق دارد و اگر اسم برای اعم بدانیم مأموربه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صحیحی و اعمی هردو قبول دارند که مأمور به عبارت از صلاة صحیحه است ولو این که در مسمّی بین اینها اختلاف است که آیا خصوص صحیح از اینها مسمّی است یا اعم از صحیح و فاسد مسمّی است؟ اما در ناحیۀ امر و مأمور به هردو متّفق هستند که آن‌که متعلق امر است و شارع آن را اراده کرده و مطلوب شارع است این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این‌طوری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صحیحة امّا فی مقام التّسمیه و امّا فی مقام کونها مأمورا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یک صلاة صحیحی با همۀ اجزاء و شرائط تحقق پیدا کند مگر این که طهور همراهش باشد و اصولا این نوع تعبیرات در مواردی به کار می‌رود که با قطع نظر از مستثنی هیچ مشکلۀ دیگری در مستثنی منه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این احتمال نیست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الطهور، تتحقق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سایر اجزا و شرائط تحقق داشته باشد یا سایر اجزاء و شرائط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قبیل تعبیرات و از این قبیل استعمالات چنین معنایی را استفاده می‌کند؛ لذا استدلال ابو حنیفه درست نیست</w:t>
      </w:r>
      <w:r>
        <w:rPr>
          <w:rFonts w:eastAsia="IRNazanin" w:cs="IRNazanin"/>
          <w:color w:val="111111"/>
          <w:sz w:val="28"/>
          <w:szCs w:val="28"/>
          <w:rtl w:val="true"/>
          <w:lang w:bidi="fa-IR"/>
        </w:rPr>
        <w:t>.</w:t>
      </w:r>
    </w:p>
    <w:p>
      <w:pPr>
        <w:pStyle w:val="Heading5"/>
        <w:numPr>
          <w:ilvl w:val="4"/>
          <w:numId w:val="1"/>
        </w:numPr>
        <w:rPr/>
      </w:pPr>
      <w:bookmarkStart w:id="1847" w:name="__RefHeading___Toc126297_3264237689"/>
      <w:bookmarkStart w:id="1848" w:name="_Toc690"/>
      <w:bookmarkEnd w:id="1847"/>
      <w:r>
        <w:rPr>
          <w:rtl w:val="true"/>
        </w:rPr>
        <w:t>بیان مرحوم آخوند ره در خبر</w:t>
      </w:r>
      <w:r>
        <w:rPr>
          <w:rtl w:val="true"/>
        </w:rPr>
        <w:t>«</w:t>
      </w:r>
      <w:r>
        <w:rPr>
          <w:rtl w:val="true"/>
        </w:rPr>
        <w:t>لا</w:t>
      </w:r>
      <w:r>
        <w:rPr>
          <w:rtl w:val="true"/>
        </w:rPr>
        <w:t xml:space="preserve">» </w:t>
      </w:r>
      <w:r>
        <w:rPr>
          <w:rtl w:val="true"/>
        </w:rPr>
        <w:t>در کلمۀ طیبۀ</w:t>
      </w:r>
      <w:r>
        <w:rPr>
          <w:rtl w:val="true"/>
        </w:rPr>
        <w:t>«</w:t>
      </w:r>
      <w:r>
        <w:rPr>
          <w:rtl w:val="true"/>
        </w:rPr>
        <w:t>لا اله الا الله</w:t>
      </w:r>
      <w:r>
        <w:rPr>
          <w:rtl w:val="true"/>
        </w:rPr>
        <w:t>»</w:t>
      </w:r>
      <w:bookmarkEnd w:id="1848"/>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 که 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قصه هم می‌توانیم مناقشه کنیم، گفته‌اند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اسلام هرکسی که می‌آمد و شهادت می‌داد و در تعبیر شهادتش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عبارت از کلمۀ توحید است، می‌گفت؛ رسول خدا شهادتش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این‌طور شده که این پذیرفتن، دلیل بر این است که جملۀ مشتملۀ بر استثنا، دلالت بر حصر می‌کند و الاّ اگر دلالت بر حصر نمی‌کرد،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نظر اسلام و توحید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نمی‌شود دلیل بگیریم بر این که اینجا قرائن و مقارناتی همراه این مسأله بوده که کسی که می‌آمده و اقرار می‌کرده و شهادت می‌داده و تعبیر شهادتش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 مقصودش توحید بوده، مقصودش حصر الوهیّت و صلاحیّت معبودیت در رابطۀ با خداوند تبارک و تعالی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را بخواهیم به عنوان یک معیار کلی در جمیع جمل استثنائیه قرار دهیم به عنوان یک معیار کلی نمی‌تواند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آخوند به مناسبت، یک اشکالی در کفایه مطرح می‌کنند و جوابی می‌دهند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این‌طور جواب دهند، جوابی که نه با لغت مساعدت دارد، نه با تاریخ، من اشکال را ذکر می‌کنم، جواب ایشان را مطالعه می‌فرمایید، بطلان جواب ایشان را در درس آینده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کلمۀ توحید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خبرش عبارت از موجود است یا خبرش عبارت از ممکن است و امر سومی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البته مربوط به مسألۀ مفهوم نیست ولو این که مقرر بیان امام بزرگوار مخلوط کردند این مسأله را به مسألۀ مفهوم، اما این ربطی به مسألۀ مفهوم ندارد یک مطلب دیگری خارج از مسألۀ مفهوم است و نباید این را داخل کرد و مخلوطش کرد به مسألۀ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است که این وسط به مناسبت سبز شده و آن اشکال این است که این لا اله آیا خبرش عبارت از موجود است؟ یا خبرش عبارت از ممکن است؟ اگر موجود باشد یک اشکال وارد است و اگر ممکن هم باشد یک اشکال دیگر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هیچ دلالت بر توحید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مطلوب از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چرا؟ برای این که اگر شما خبر را ممکن بگیرید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ممکن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رابطۀ با الله هم شما فقط امکان را ثابت کردید نه 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مستثنی، یعنی ذات مقدس باریتعالی، آن‌که لازم است اثبات وجود باریتعالی است نه اثبات امکان باریتعالی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خبر را عبارت از ممکن بگیرید در ناحیۀ مستثنی آن مقداری را که با استثنا اثبات می‌کنید امکان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الله مسألۀ توحید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الله و اثبات وجود الله مسألۀ توحید را ثابت می‌کند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شما خبر را عبارت از موجود بگیرید،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ناحیۀ الله اثبات وجود کردید اما در ناحیۀ مستثنی منه گفتند افراد دیگری به اصطلاح شریک الباری وجود ندارد درحالی‌که در مسألۀ توحید وجود نداشتن شریک الباری کفایت نمی‌کند؛ امتناع و استحالۀ شریک الباری باید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می‌ماند که</w:t>
      </w:r>
      <w:bookmarkStart w:id="1849" w:name="pg13688_140242"/>
    </w:p>
    <w:p>
      <w:pPr>
        <w:pStyle w:val="BookText"/>
        <w:rPr/>
      </w:pPr>
      <w:bookmarkEnd w:id="1849"/>
      <w:r>
        <w:rPr>
          <w:rFonts w:ascii="IRNazanin" w:hAnsi="IRNazanin" w:eastAsia="IRNazanin"/>
          <w:color w:val="111111"/>
          <w:sz w:val="28"/>
          <w:sz w:val="28"/>
          <w:szCs w:val="28"/>
          <w:rtl w:val="true"/>
          <w:lang w:bidi="fa-IR"/>
        </w:rPr>
        <w:t>بگویید شریک الباری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بموجود غیر از مسألۀ توحید است توحید علاوۀ بر اثبات وجود صانع باید اثبات استحالۀ شریک الباری شود و بگوییم غیر از صانع ممتنع یک اله دیگری و یک شریکی وجود و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خبر را ممکن بگیرید در ناحیۀ مستثنی بیش از امکان را اثبات نکردید و اگر خبر را موجود بگیرید در ناحیۀ مستثنی منه فقط عدم وجود شریک الباری را ثابت کردید درحالی‌که در مسألۀ شریک الباری اعتقاد به استحاله و امتناع شریک الباری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است که مرحوم آخوند یک جوابی دادند که این جواب را حالا مطالعه بفرمایید و این جواب نه با لغت مساعدت دارد، نه با تاریخ و حتی نه با قرآن</w:t>
      </w:r>
      <w:r>
        <w:rPr>
          <w:rFonts w:eastAsia="IRNazanin" w:cs="IRNazanin"/>
          <w:color w:val="111111"/>
          <w:sz w:val="28"/>
          <w:szCs w:val="28"/>
          <w:rtl w:val="true"/>
          <w:lang w:bidi="fa-IR"/>
        </w:rPr>
        <w:t>.</w:t>
      </w:r>
    </w:p>
    <w:p>
      <w:pPr>
        <w:pStyle w:val="Heading5"/>
        <w:numPr>
          <w:ilvl w:val="4"/>
          <w:numId w:val="1"/>
        </w:numPr>
        <w:rPr/>
      </w:pPr>
      <w:bookmarkStart w:id="1850" w:name="__RefHeading___Toc126299_3264237689"/>
      <w:bookmarkStart w:id="1851" w:name="_Toc691"/>
      <w:bookmarkEnd w:id="1850"/>
      <w:r>
        <w:rPr>
          <w:rtl w:val="true"/>
        </w:rPr>
        <w:t>پرسش</w:t>
      </w:r>
      <w:r>
        <w:rPr>
          <w:rtl w:val="true"/>
        </w:rPr>
        <w:t>:</w:t>
      </w:r>
      <w:bookmarkEnd w:id="1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نزاع در مفهوم غایت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اجزاء زمانی و مکانی را در غایت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ابو حنیفه در انکار مفهوم غایت و جواب آنرا بیان کنید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آخوند در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نمایید</w:t>
      </w:r>
      <w:r>
        <w:rPr>
          <w:rFonts w:eastAsia="IRNazanin" w:cs="IRNazanin"/>
          <w:color w:val="111111"/>
          <w:sz w:val="28"/>
          <w:szCs w:val="28"/>
          <w:rtl w:val="true"/>
          <w:lang w:bidi="fa-IR"/>
        </w:rPr>
        <w:t>.</w:t>
      </w:r>
      <w:bookmarkStart w:id="1852" w:name="pg13688_140243"/>
    </w:p>
    <w:p>
      <w:pPr>
        <w:pStyle w:val="Heading4"/>
        <w:numPr>
          <w:ilvl w:val="3"/>
          <w:numId w:val="1"/>
        </w:numPr>
        <w:rPr/>
      </w:pPr>
      <w:bookmarkStart w:id="1853" w:name="__RefHeading___Toc126301_3264237689"/>
      <w:bookmarkStart w:id="1854" w:name="_Toc692"/>
      <w:bookmarkEnd w:id="1852"/>
      <w:bookmarkEnd w:id="1853"/>
      <w:r>
        <w:rPr>
          <w:rtl w:val="true"/>
        </w:rPr>
        <w:t>درس ششصد و دهم</w:t>
      </w:r>
      <w:bookmarkEnd w:id="1854"/>
    </w:p>
    <w:p>
      <w:pPr>
        <w:pStyle w:val="Heading5"/>
        <w:numPr>
          <w:ilvl w:val="4"/>
          <w:numId w:val="1"/>
        </w:numPr>
        <w:rPr/>
      </w:pPr>
      <w:bookmarkStart w:id="1855" w:name="__RefHeading___Toc126303_3264237689"/>
      <w:bookmarkStart w:id="1856" w:name="_Toc693"/>
      <w:bookmarkEnd w:id="1855"/>
      <w:r>
        <w:rPr>
          <w:rtl w:val="true"/>
        </w:rPr>
        <w:t>اشاره</w:t>
      </w:r>
      <w:bookmarkEnd w:id="18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57" w:name="__RefHeading___Toc126305_3264237689"/>
      <w:bookmarkStart w:id="1858" w:name="_Toc694"/>
      <w:bookmarkEnd w:id="1857"/>
      <w:r>
        <w:rPr>
          <w:rtl w:val="true"/>
        </w:rPr>
        <w:t>اشکال بر خبر</w:t>
      </w:r>
      <w:r>
        <w:rPr>
          <w:rtl w:val="true"/>
        </w:rPr>
        <w:t>«</w:t>
      </w:r>
      <w:r>
        <w:rPr>
          <w:rtl w:val="true"/>
        </w:rPr>
        <w:t>لا</w:t>
      </w:r>
      <w:r>
        <w:rPr>
          <w:rtl w:val="true"/>
        </w:rPr>
        <w:t xml:space="preserve">» </w:t>
      </w:r>
      <w:r>
        <w:rPr>
          <w:rtl w:val="true"/>
        </w:rPr>
        <w:t>در کلمۀ طیبۀ توحید</w:t>
      </w:r>
      <w:bookmarkEnd w:id="1858"/>
    </w:p>
    <w:p>
      <w:pPr>
        <w:pStyle w:val="BookText"/>
        <w:rPr/>
      </w:pPr>
      <w:r>
        <w:rPr>
          <w:rFonts w:ascii="IRNazanin" w:hAnsi="IRNazanin" w:eastAsia="IRNazanin"/>
          <w:color w:val="111111"/>
          <w:sz w:val="28"/>
          <w:sz w:val="28"/>
          <w:szCs w:val="28"/>
          <w:rtl w:val="true"/>
          <w:lang w:bidi="fa-IR"/>
        </w:rPr>
        <w:t>در کلمۀ شریفۀ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شده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را شما موجود می‌گیرید یا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را موجود بگیرید در ناحیۀ مستثنی اثبات وجود اللّه می‌شود و در ناحیۀ مستثنی منه هم نفی وجود الۀ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رابطۀ با شریک الباری و الۀ دیگر نفی الوجود کافی نیست، باید امتناع وجود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را ممکن بگیرید، اشکال در ناحیۀ مستثنی، به وجود می‌آید برای این که این کلمه امکان وجود اللّه را اثبات می‌کند، درحالی‌که لازم است ما وجود او را ثابت کنیم نه مجرد امکان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جواب از این اشکال می‌فرمایند که کلمۀ اله، به معنای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ممکن الوجود، همان‌طوری که در فلسفه ملاحظه کردید که نسبت ممکن الوجود، به وجود و عدم علی السّواء است</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ممکنی ملازم با وجود نیست و عدم دربارۀ هیچ ممکنی نمی‌تواند استحاله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اضافۀ به وجود در آن تحقق دارد، هم اضافۀ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واجب الوجود، امرش دائر بین</w:t>
      </w:r>
      <w:bookmarkStart w:id="1859" w:name="pg13688_140244"/>
    </w:p>
    <w:p>
      <w:pPr>
        <w:pStyle w:val="BookText"/>
        <w:rPr/>
      </w:pPr>
      <w:bookmarkEnd w:id="1859"/>
      <w:r>
        <w:rPr>
          <w:rFonts w:ascii="IRNazanin" w:hAnsi="IRNazanin" w:eastAsia="IRNazanin"/>
          <w:color w:val="111111"/>
          <w:sz w:val="28"/>
          <w:sz w:val="28"/>
          <w:szCs w:val="28"/>
          <w:rtl w:val="true"/>
          <w:lang w:bidi="fa-IR"/>
        </w:rPr>
        <w:t>وجوب وجود و استحالۀ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از امکان که بیرون آمدیم، یک طرف مسألۀ وجوب، وجود است و یک طرف مسألۀ استحالۀ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دو طرف، صحبت از امکان نمی‌باشد، لذا ایشان می‌فرماید که کلمۀ اله بمعنای واجب الوجود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تبارک و تعالی واجب الوجودی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 در رابطۀ با خداوند، وجوب وجود مطرح است و هم در رابطۀ با غیر خداوند امتناع وجود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خصوصیت امکان فقط این است که هم اضافۀ به وجود می‌شود و هم اضافۀ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امکان که این طرف آمدیم یا وجوب وجود است یا استحالۀ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هست، وجوب دارد و آن‌که نیست، امتناع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ایشان می‌فرمایند اشکال در کلمۀ توحید مندفع است</w:t>
      </w:r>
      <w:r>
        <w:rPr>
          <w:rFonts w:eastAsia="IRNazanin" w:cs="IRNazanin"/>
          <w:color w:val="111111"/>
          <w:sz w:val="28"/>
          <w:szCs w:val="28"/>
          <w:rtl w:val="true"/>
          <w:lang w:bidi="fa-IR"/>
        </w:rPr>
        <w:t>.</w:t>
      </w:r>
    </w:p>
    <w:p>
      <w:pPr>
        <w:pStyle w:val="Heading5"/>
        <w:numPr>
          <w:ilvl w:val="4"/>
          <w:numId w:val="1"/>
        </w:numPr>
        <w:rPr/>
      </w:pPr>
      <w:bookmarkStart w:id="1860" w:name="__RefHeading___Toc126307_3264237689"/>
      <w:bookmarkStart w:id="1861" w:name="_Toc695"/>
      <w:bookmarkEnd w:id="1860"/>
      <w:r>
        <w:rPr>
          <w:rtl w:val="true"/>
        </w:rPr>
        <w:t>جواب استاد از اشکال در خبر</w:t>
      </w:r>
      <w:r>
        <w:rPr>
          <w:rtl w:val="true"/>
        </w:rPr>
        <w:t>«</w:t>
      </w:r>
      <w:r>
        <w:rPr>
          <w:rtl w:val="true"/>
        </w:rPr>
        <w:t>لا</w:t>
      </w:r>
      <w:r>
        <w:rPr>
          <w:rtl w:val="true"/>
        </w:rPr>
        <w:t xml:space="preserve">» </w:t>
      </w:r>
      <w:r>
        <w:rPr>
          <w:rtl w:val="true"/>
        </w:rPr>
        <w:t>در کلمۀ طیبۀ</w:t>
      </w:r>
      <w:bookmarkEnd w:id="1861"/>
    </w:p>
    <w:p>
      <w:pPr>
        <w:pStyle w:val="BookText"/>
        <w:rPr/>
      </w:pPr>
      <w:r>
        <w:rPr>
          <w:rFonts w:ascii="IRNazanin" w:hAnsi="IRNazanin" w:eastAsia="IRNazanin"/>
          <w:color w:val="111111"/>
          <w:sz w:val="28"/>
          <w:sz w:val="28"/>
          <w:szCs w:val="28"/>
          <w:rtl w:val="true"/>
          <w:lang w:bidi="fa-IR"/>
        </w:rPr>
        <w:t>لکن قبلا اشاره کردیم که این بیان ایشان نه با لغت موافق است، نه با تاریخ و نه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هم این است که ما در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چندجور توحید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 توحید در صفات، توحید در افعال و 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را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جاهلیّت در کدام مرحلۀ توحید دارای کمبود و نقصان بودند؟ آیا در توحید ذات گرفتار اشکال بودند؟ آنها اصلا معتقد به مبدأ نبودند؟ خداوند در قرآن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السموات و الارض لیقولنّ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اعراب جاهلیت سؤال کنید که خالق آسمانها و زمین کیست؟ در جواب می‌گویند که خالق آنها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نشنیده‌ایم که یک عرب جاهلی این بتها را به عنوان خالق و آفریدگار جهان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توحید ذات را دلالت دارد و هم توحید فعل را؛ کسی که توحید ذات و توحید فعل را قائل باشد، توحید در صفات را هم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و گرفتاری آنها همان است که اینها توحید در عبادت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بت را می‌پرستیدند و تازه اگر از آنها سؤال می‌شد که چرا این بتها را می‌پرستید؟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الاّ لیقربونا الی الله زلفا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وسائطی هستند که ما را به خدا نزدیک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مقرّبیت ما به خدا هستند، این‌طوری مسألۀ بت‌پرستی خودشان را توجیه می‌کردند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در چنین جوّی وقتی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شما رستگاری شما، در گرو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گرو توحید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مسائل دیگر هیچ مشکله‌ای نداشت</w:t>
      </w:r>
      <w:r>
        <w:rPr>
          <w:rFonts w:eastAsia="IRNazanin" w:cs="IRNazanin"/>
          <w:color w:val="111111"/>
          <w:sz w:val="28"/>
          <w:szCs w:val="28"/>
          <w:rtl w:val="true"/>
          <w:lang w:bidi="fa-IR"/>
        </w:rPr>
        <w:t>.</w:t>
      </w:r>
      <w:bookmarkStart w:id="1862" w:name="pg13688_140245"/>
    </w:p>
    <w:p>
      <w:pPr>
        <w:pStyle w:val="BookText"/>
        <w:rPr/>
      </w:pPr>
      <w:bookmarkEnd w:id="1862"/>
      <w:r>
        <w:rPr>
          <w:rFonts w:ascii="IRNazanin" w:hAnsi="IRNazanin" w:eastAsia="IRNazanin"/>
          <w:color w:val="111111"/>
          <w:sz w:val="28"/>
          <w:sz w:val="28"/>
          <w:szCs w:val="28"/>
          <w:rtl w:val="true"/>
          <w:lang w:bidi="fa-IR"/>
        </w:rPr>
        <w:t>لغت هم همین معنا را دلالت می‌کند، کلمۀ اله در لا اله، بمعنای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مستحق للعبودیه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للعبودیه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آن‌که اینها می‌آمدند و اعلام انزجار از بت‌پرستی کردند و با کلمۀ لا اله الا الله می‌گفتند که هیچ معبودی و هیچ موجودی صالح للعبودیه و صالح للعباده غیر از خداوند تبارک و تعالی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 روی همان موجود دور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معبود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معبودیت در دائرۀ خداوند تبارک و تعالی منحصر است و هیچ موجود دیگری صلاحیت معبودیت ندارد</w:t>
      </w:r>
      <w:r>
        <w:rPr>
          <w:rFonts w:eastAsia="IRNazanin" w:cs="IRNazanin"/>
          <w:color w:val="111111"/>
          <w:sz w:val="28"/>
          <w:szCs w:val="28"/>
          <w:rtl w:val="true"/>
          <w:lang w:bidi="fa-IR"/>
        </w:rPr>
        <w:t>.</w:t>
      </w:r>
    </w:p>
    <w:p>
      <w:pPr>
        <w:pStyle w:val="Heading5"/>
        <w:numPr>
          <w:ilvl w:val="4"/>
          <w:numId w:val="1"/>
        </w:numPr>
        <w:rPr/>
      </w:pPr>
      <w:bookmarkStart w:id="1863" w:name="__RefHeading___Toc126309_3264237689"/>
      <w:bookmarkStart w:id="1864" w:name="_Toc696"/>
      <w:bookmarkEnd w:id="1863"/>
      <w:r>
        <w:rPr>
          <w:rtl w:val="true"/>
        </w:rPr>
        <w:t>خلط بین توحید ذاتی و توحید عبادی در کلام آخوند</w:t>
      </w:r>
      <w:bookmarkEnd w:id="1864"/>
    </w:p>
    <w:p>
      <w:pPr>
        <w:pStyle w:val="BookText"/>
        <w:rPr/>
      </w:pPr>
      <w:r>
        <w:rPr>
          <w:rFonts w:ascii="IRNazanin" w:hAnsi="IRNazanin" w:eastAsia="IRNazanin"/>
          <w:color w:val="111111"/>
          <w:sz w:val="28"/>
          <w:sz w:val="28"/>
          <w:szCs w:val="28"/>
          <w:rtl w:val="true"/>
          <w:lang w:bidi="fa-IR"/>
        </w:rPr>
        <w:t>پس یک خلطی در بیان ایشان شده، به ذهن ایشان خطور کرده که این کلمۀ توحید مربوط به مقام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مسألۀ مطرح در زمان اسلام و پیدایش اسلام، مسألۀ عمومی، مسألۀ انکار ذات خداوند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آیاتی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 رسالت را ادعا می‌فرمودند، این یک نکته‌ای است که الان به ذهنم رسید، درست است افرادی مخالفت می‌کردند، اما ظاهرا در هیچ آیه‌ای نداشته باشیم که کسی بیاید به رسول خدا بگوید اول خدا را برای ما ثابت کن بعد بیا بگو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را اول برای ما روشن کن، بعد اضافۀ رسالت خودت را به او برای ما ثابت کن، نه همۀ انکارها، همۀ بهتانها و تهمتها، در رابطۀ با رسالت بود، نه در رابطۀ با مضاف الیه که اصلا خدایی وجود ندارد تا تو بیایی ادعا کنی که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خدا که شما ادعای رسالتش را می‌کنید؟ این حاکی است که اعتقاد به ذات ربوبیت و خداوند تبارک و تعالی بین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روی رسالت بعضی‌هایشان تردید می‌کردند و عملا هم بت را می‌پرستیدند، توحید در عبادت را فاقد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کلمة التوحید اما لا توحید الذات، بل توحید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هم به معنای معبود است، خبر هم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موجود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معبودی، هیچ صالح للعبودیه‌ای وجود ندارد جز ذات اقدس باریتعالی که او منحصرا صالح للعبودیه و للعباده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مشکلۀ کلمۀ توحید هم با توجه به لغت و هم آیات و هم آن جریان حاکم بر عرب جاهلیت اقتضاء می‌کند که به این‌گونه کلمۀ توحید را معنا کنیم</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برادران نقل می‌کرد از تفسیر مرحوم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در جلد اول یک جایی همین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کردند و اصلا فرمودند که این از نظر ادبی نیاز به خبر ندارد تا ما روی موجود و ممکن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دیگر خودتان مراجعه کنید، من هم فراموش کردم هم وقتی برایم پیدا نشد که مراجعه کنم، ببینم ایشان در این رابطه چه می‌فرماید؟ اما آن‌که حالا روی</w:t>
      </w:r>
      <w:bookmarkStart w:id="1865" w:name="pg13688_140246"/>
    </w:p>
    <w:p>
      <w:pPr>
        <w:pStyle w:val="BookText"/>
        <w:rPr/>
      </w:pPr>
      <w:bookmarkEnd w:id="1865"/>
      <w:r>
        <w:rPr>
          <w:rFonts w:ascii="IRNazanin" w:hAnsi="IRNazanin" w:eastAsia="IRNazanin"/>
          <w:color w:val="111111"/>
          <w:sz w:val="28"/>
          <w:sz w:val="28"/>
          <w:szCs w:val="28"/>
          <w:rtl w:val="true"/>
          <w:lang w:bidi="fa-IR"/>
        </w:rPr>
        <w:t>این مسائل به نظر ما می‌رسد عبارت از همین بود که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استثناء این را به عنوان مفهوم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مفهوم هرکجا که عنوان می‌شود کما این که در قضیّۀ شرطیه، ذکر کردیم باید صحبت از یک حصر و انحصاری مطرح باشد</w:t>
      </w:r>
      <w:r>
        <w:rPr>
          <w:rFonts w:eastAsia="IRNazanin" w:cs="IRNazanin"/>
          <w:color w:val="111111"/>
          <w:sz w:val="28"/>
          <w:szCs w:val="28"/>
          <w:rtl w:val="true"/>
          <w:lang w:bidi="fa-IR"/>
        </w:rPr>
        <w:t>.</w:t>
      </w:r>
    </w:p>
    <w:p>
      <w:pPr>
        <w:pStyle w:val="Heading5"/>
        <w:numPr>
          <w:ilvl w:val="4"/>
          <w:numId w:val="1"/>
        </w:numPr>
        <w:rPr/>
      </w:pPr>
      <w:bookmarkStart w:id="1866" w:name="__RefHeading___Toc126311_3264237689"/>
      <w:bookmarkStart w:id="1867" w:name="_Toc697"/>
      <w:bookmarkEnd w:id="1866"/>
      <w:r>
        <w:rPr>
          <w:rtl w:val="true"/>
        </w:rPr>
        <w:t>تغایر نفی و اثبات در جملۀ استثنائیه</w:t>
      </w:r>
      <w:bookmarkEnd w:id="1867"/>
    </w:p>
    <w:p>
      <w:pPr>
        <w:pStyle w:val="BookText"/>
        <w:rPr/>
      </w:pPr>
      <w:r>
        <w:rPr>
          <w:rFonts w:ascii="IRNazanin" w:hAnsi="IRNazanin" w:eastAsia="IRNazanin"/>
          <w:color w:val="111111"/>
          <w:sz w:val="28"/>
          <w:sz w:val="28"/>
          <w:szCs w:val="28"/>
          <w:rtl w:val="true"/>
          <w:lang w:bidi="fa-IR"/>
        </w:rPr>
        <w:t>در جملۀ استثنائیه، آن‌چه مسلم است این است که استثناء از نفی، اثبات است و استثناء از اثبات،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خلط نشود، چون در بعضی از أداتی که دلالت بر حصر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اما بحث ما در باب استثناء یک بحث عامی است، حتی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جمله، جملۀ ایجابیه باشد 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جملات انشائیه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انشائیه، این مقدارش مسلم است که استثناء از نفی اثبات است و از اثبات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زائد بر این آیا حصر هم استفاده می‌شود یا نه؟ آیا مسألۀ حصر هم در کار است، که وقتی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می‌خواهد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زید نیامد و دیگر این که نیامدن هم منحصر به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زید، آن لازمۀ استثناء از اثبات 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زید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نیامدن هم منحصر به زید بود، آیا این را هم جملۀ استثنائیه دلالت می‌کند یا نه؟ بر فرضی که دلالت کند، آیا عنوانش عنوان مفهومی است؟ یا همان‌طوری که در درس گذشته اشاره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منطوق دلالت بر این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باب استثناء چون طرفین قصه ذکر شده، دو طرف نفی و ایجاب و سلب و ایجاب هردو ذکر شده، منتهی یا سلبش در مستثنی منه، ایجابش در مستثنی یا بالعکس</w:t>
      </w:r>
      <w:r>
        <w:rPr>
          <w:rFonts w:eastAsia="IRNazanin" w:cs="IRNazanin"/>
          <w:color w:val="111111"/>
          <w:sz w:val="28"/>
          <w:szCs w:val="28"/>
          <w:rtl w:val="true"/>
          <w:lang w:bidi="fa-IR"/>
        </w:rPr>
        <w:t>.</w:t>
      </w:r>
    </w:p>
    <w:p>
      <w:pPr>
        <w:pStyle w:val="Heading5"/>
        <w:numPr>
          <w:ilvl w:val="4"/>
          <w:numId w:val="1"/>
        </w:numPr>
        <w:rPr/>
      </w:pPr>
      <w:bookmarkStart w:id="1868" w:name="__RefHeading___Toc126313_3264237689"/>
      <w:bookmarkStart w:id="1869" w:name="_Toc698"/>
      <w:bookmarkEnd w:id="1868"/>
      <w:r>
        <w:rPr>
          <w:rtl w:val="true"/>
        </w:rPr>
        <w:t>عدم دلالت جملۀ استثنائیه بر مفهوم</w:t>
      </w:r>
      <w:bookmarkEnd w:id="1869"/>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مسألۀ حصر را در اینجا مطرح کنیم و بگوییم عرف از استثناء أدات استثناء یا چیزی که مفید فائدۀ أدات استثناء است، حصر را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پای حصر به میان آمد، می‌بینید خود منطوق همه‌چیز را بیان کرده، دیگر به مفهوم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می‌گوید قوم آمدند، هم زید نیامد، هم نیامدن منحصر به زید بود دیگر چه‌چیزی برای مفهوم باقی می‌ماند که ما به عنوان قضیۀ مفهومیه در اینجا مطرح کنیم؟ در سایر موارد قضیۀ مفهومیۀ ما قضیه‌ای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قضیۀ منطوقیه مخالف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یجئک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نداشتیم این را باید در دائرۀ</w:t>
      </w:r>
    </w:p>
    <w:p>
      <w:pPr>
        <w:pStyle w:val="BookText"/>
        <w:rPr/>
      </w:pPr>
      <w:r>
        <w:rPr>
          <w:rFonts w:ascii="IRNazanin" w:hAnsi="IRNazanin" w:eastAsia="IRNazanin"/>
          <w:color w:val="111111"/>
          <w:sz w:val="28"/>
          <w:sz w:val="28"/>
          <w:szCs w:val="28"/>
          <w:rtl w:val="true"/>
          <w:lang w:bidi="fa-IR"/>
        </w:rPr>
        <w:t>مفهوم داخل کنید، اما در باب استثناء اگر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همۀ افراد قوم آمدند و زید نیامد و نیامدن هم منحصر به زید بود اینجا دیگر ما چی داریم که بیاندازیمش روی دائرۀ مفهوم و اسمش را مفهوم بگذاریم؟</w:t>
      </w:r>
    </w:p>
    <w:p>
      <w:pPr>
        <w:pStyle w:val="BookText"/>
        <w:rPr/>
      </w:pPr>
      <w:r>
        <w:rPr>
          <w:rFonts w:ascii="IRNazanin" w:hAnsi="IRNazanin" w:eastAsia="IRNazanin"/>
          <w:color w:val="111111"/>
          <w:sz w:val="28"/>
          <w:sz w:val="28"/>
          <w:szCs w:val="28"/>
          <w:rtl w:val="true"/>
          <w:lang w:bidi="fa-IR"/>
        </w:rPr>
        <w:t>لذا به نظر می‌رسد که در مسألۀ استثناء اگر قائل به حصر شویم، این حصر مسأله را در دائرۀ مفهوم وارد نمی‌کند، اما به خلاف الفاظ دیگری که دلالت بر 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شما به دنبال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بیشتر ذکر نمی‌کنید، عدم آن حکم را از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استفاده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مفهوم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دلالت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مثل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قول به مفهوم شرط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للدلالة علی 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شما در قضیۀ شرطیه،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دیگر از این بالاتر که نیست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 لوجوب اکرام زید هو 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دارد برای این که معنا یعنی لازمۀ این که مجیء علیت منحصرۀ برای وجوب اکرام داشته باشد،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المجیء، لم یکن وجوب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در سایر چیزهایی که در کفایه هم ملاحظه می‌کنید، بل اضرابیه و تعریف مسند و امثال ذلک، هرکجا که پای حصر مطرح باشد، می‌توانیم آن را بحساب مفهوم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استثناء چون دو طرف قصه را خود منطوق مطرح کرده، ظاهر این است که دیگر چیزی برای مفهوم باقی نمی‌ماند، مگر ما چند مطلب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مجیء را به قوم نسبت دهیم، زید را بگوییم نیامده، نیامدن هم منحصر به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مطلب چهارمی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آنجایی که جملۀ انشائیه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می‌گویید اکرام هرعالمی واجب است، هم می‌گویید اکرام زید واجب نیست، هم می‌گویید عدم وجوب هم منحصر به زید است دیگر مطلب چهارمی نداریم که در دائرۀ مفهوم قرار دهیم و از مفهوم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ذهن می‌آید که در باب استثناء اگر قائل به حصر شویم که عرف هم استفادۀ حصر می‌کند، نه تنها در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در جملۀ ایجابیه هم همین‌طور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همانجا هم عرف استفادۀ حصر می‌کند، اما این حصرش که مفهوم درست نمی‌کند، برای این که مفهوم یعنی یک قضیه‌ای که لازمۀ این قضیۀ منطوقیه است و در ایجاب السلب با قضیۀ منطوقیه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قضیۀ چهارمی نداریم که از راه حصر و به عنوان مفهوم بخواهیم استفاده کنیم</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موارد دیگر مثل کلمۀ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جزاؤ الذین یحاربون الله و رسوله و یسعون فی الارض</w:t>
      </w:r>
      <w:bookmarkStart w:id="1870" w:name="pg13688_140248"/>
    </w:p>
    <w:p>
      <w:pPr>
        <w:pStyle w:val="BookText"/>
        <w:rPr/>
      </w:pPr>
      <w:bookmarkEnd w:id="1870"/>
      <w:r>
        <w:rPr>
          <w:rFonts w:ascii="IRNazanin" w:hAnsi="IRNazanin" w:eastAsia="IRNazanin"/>
          <w:color w:val="111111"/>
          <w:sz w:val="28"/>
          <w:sz w:val="28"/>
          <w:szCs w:val="28"/>
          <w:rtl w:val="true"/>
          <w:lang w:bidi="fa-IR"/>
        </w:rPr>
        <w:t>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از این استفاده می‌کنیم آنهایی که محارب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یسعون فی الارض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جزایی را ندارند از کجا؟ از کلمۀ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دال بر حصر یک حکم سلبی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محاربه و عدم کونه یسعون فی الارض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این قضیة مفهومیه اما در باب استثنا به نظر می‌رسد که چنین چیزی نیست، ولو این که بر آن ثمرۀ مهمی هم ترتب پیدا نمی‌کند، اما به نظر می‌رسد که حصر در باب استثنا با حصر در باب انما و سایر أداتی که دلالت بر حصر می‌کنند، بینشان فرق است در آنها حصرشان مفهوم درست کن است اما در باب استثنا حصرش مفهوم درست نمی‌کند، بلکه همان مفاد منطوقی را کاملا تبیین می‌کند 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فی باب المفاهیم</w:t>
      </w:r>
      <w:r>
        <w:rPr>
          <w:rFonts w:eastAsia="IRNazanin" w:cs="IRNazanin"/>
          <w:color w:val="111111"/>
          <w:sz w:val="28"/>
          <w:szCs w:val="28"/>
          <w:rtl w:val="true"/>
          <w:lang w:bidi="fa-IR"/>
        </w:rPr>
        <w:t>».</w:t>
      </w:r>
    </w:p>
    <w:p>
      <w:pPr>
        <w:pStyle w:val="Heading5"/>
        <w:numPr>
          <w:ilvl w:val="4"/>
          <w:numId w:val="1"/>
        </w:numPr>
        <w:rPr/>
      </w:pPr>
      <w:bookmarkStart w:id="1871" w:name="__RefHeading___Toc126315_3264237689"/>
      <w:bookmarkStart w:id="1872" w:name="_Toc699"/>
      <w:bookmarkEnd w:id="1871"/>
      <w:r>
        <w:rPr>
          <w:rtl w:val="true"/>
        </w:rPr>
        <w:t>پرسش</w:t>
      </w:r>
      <w:r>
        <w:rPr>
          <w:rtl w:val="true"/>
        </w:rPr>
        <w:t>:</w:t>
      </w:r>
      <w:bookmarkEnd w:id="1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 طیبۀ توحید و جواب آخوند ره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از اشکال مذکور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بر جواب مرحوم آخوند را بیان کنید</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عدم دلالت جملۀ استثنائیه بر مفهوم را تقریب نمایید</w:t>
      </w:r>
      <w:r>
        <w:rPr>
          <w:rFonts w:eastAsia="IRNazanin" w:cs="IRNazanin"/>
          <w:color w:val="111111"/>
          <w:sz w:val="28"/>
          <w:szCs w:val="28"/>
          <w:rtl w:val="true"/>
          <w:lang w:bidi="fa-IR"/>
        </w:rPr>
        <w:t>.</w:t>
      </w:r>
      <w:bookmarkStart w:id="1873" w:name="pg13688_140249"/>
    </w:p>
    <w:p>
      <w:pPr>
        <w:pStyle w:val="BookText"/>
        <w:rPr/>
      </w:pPr>
      <w:bookmarkEnd w:id="1873"/>
      <w:r>
        <w:rPr>
          <w:rFonts w:ascii="IRNazanin" w:hAnsi="IRNazanin" w:eastAsia="IRNazanin"/>
          <w:color w:val="111111"/>
          <w:sz w:val="28"/>
          <w:sz w:val="28"/>
          <w:szCs w:val="28"/>
          <w:rtl w:val="true"/>
          <w:lang w:bidi="fa-IR"/>
        </w:rPr>
        <w:t>مباحث الفاظ‌</w:t>
      </w:r>
    </w:p>
    <w:p>
      <w:pPr>
        <w:pStyle w:val="Heading3"/>
        <w:numPr>
          <w:ilvl w:val="2"/>
          <w:numId w:val="1"/>
        </w:numPr>
        <w:rPr/>
      </w:pPr>
      <w:bookmarkStart w:id="1874" w:name="__RefHeading___Toc126317_3264237689"/>
      <w:bookmarkStart w:id="1875" w:name="_Toc700"/>
      <w:bookmarkEnd w:id="1874"/>
      <w:r>
        <w:rPr>
          <w:rtl w:val="true"/>
        </w:rPr>
        <w:t>بحث عام و خاص</w:t>
      </w:r>
      <w:bookmarkEnd w:id="1875"/>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6" w:name="__RefHeading___Toc126319_3264237689"/>
      <w:bookmarkStart w:id="1877" w:name="_Toc701"/>
      <w:bookmarkEnd w:id="1876"/>
      <w:r>
        <w:rPr>
          <w:rtl w:val="true"/>
        </w:rPr>
        <w:t>اشاره</w:t>
      </w:r>
      <w:bookmarkStart w:id="1878" w:name="pg13688_140251"/>
      <w:bookmarkEnd w:id="1877"/>
    </w:p>
    <w:p>
      <w:pPr>
        <w:pStyle w:val="Heading4"/>
        <w:numPr>
          <w:ilvl w:val="3"/>
          <w:numId w:val="1"/>
        </w:numPr>
        <w:rPr/>
      </w:pPr>
      <w:bookmarkStart w:id="1879" w:name="__RefHeading___Toc126321_3264237689"/>
      <w:bookmarkStart w:id="1880" w:name="_Toc702"/>
      <w:bookmarkEnd w:id="1878"/>
      <w:bookmarkEnd w:id="1879"/>
      <w:r>
        <w:rPr>
          <w:rtl w:val="true"/>
        </w:rPr>
        <w:t>درس ششصد و یازدهم</w:t>
      </w:r>
      <w:bookmarkEnd w:id="1880"/>
    </w:p>
    <w:p>
      <w:pPr>
        <w:pStyle w:val="Heading5"/>
        <w:numPr>
          <w:ilvl w:val="4"/>
          <w:numId w:val="1"/>
        </w:numPr>
        <w:rPr/>
      </w:pPr>
      <w:bookmarkStart w:id="1881" w:name="__RefHeading___Toc126323_3264237689"/>
      <w:bookmarkStart w:id="1882" w:name="_Toc703"/>
      <w:bookmarkEnd w:id="1881"/>
      <w:r>
        <w:rPr>
          <w:rtl w:val="true"/>
        </w:rPr>
        <w:t>اشاره</w:t>
      </w:r>
      <w:bookmarkEnd w:id="18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883" w:name="__RefHeading___Toc126325_3264237689"/>
      <w:bookmarkStart w:id="1884" w:name="_Toc704"/>
      <w:bookmarkEnd w:id="1883"/>
      <w:r>
        <w:rPr>
          <w:rtl w:val="true"/>
        </w:rPr>
        <w:t>بیان محقق خراسانی ره در تعریف عام</w:t>
      </w:r>
      <w:bookmarkEnd w:id="1884"/>
    </w:p>
    <w:p>
      <w:pPr>
        <w:pStyle w:val="BookText"/>
        <w:rPr/>
      </w:pPr>
      <w:r>
        <w:rPr>
          <w:rFonts w:ascii="IRNazanin" w:hAnsi="IRNazanin" w:eastAsia="IRNazanin"/>
          <w:color w:val="111111"/>
          <w:sz w:val="28"/>
          <w:sz w:val="28"/>
          <w:szCs w:val="28"/>
          <w:rtl w:val="true"/>
          <w:lang w:bidi="fa-IR"/>
        </w:rPr>
        <w:t>یکی از مباحث مهم اصول در باب الفاظ مبحث عام و خاص است که ثمرات فقهیۀ زیادی بر این مبحث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می‌فرمایند که برای عنوان عموم و عام تعاریف مختلفه‌ای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از نظر عدم جامعیت یا عدم مانعیت، مورد اشکال و انتقاد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مبنایی که خود ایشان در کثیری از موارد ذکر می‌فرمایند در اینجا هم مطرح می‌کنند و شاهدی هم برای آن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مبنا این است که این تعریفات، نوعا تعریف لفظی و شرح الاسمی است و به تعبیر ایشان تعریفی است که در جواب سؤال به ماء شارحه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کسی نمی‌داند که عموم چه مفهوم و معنایی دارد؟ در مقابل آن تعریفات منطقیه که در جواب از سؤال به ماء حقیقیه واقع می‌شود، یعنی سؤال از ماهیت، سؤال از جنس و فصل و یا حداقل پای عرض خاص در بین باشد</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 این تعریفات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تعریف به عرض خاص، مثل</w:t>
      </w:r>
      <w:bookmarkStart w:id="1885" w:name="pg13688_140252"/>
    </w:p>
    <w:p>
      <w:pPr>
        <w:pStyle w:val="BookText"/>
        <w:rPr/>
      </w:pPr>
      <w:bookmarkEnd w:id="18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صرفا توضیح این لغت و شرح این اسم و افادۀ معنی این کلمه است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اینجا ارائه می‌کنند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تعریفات، تعریفات حقیقیه بود باید با توجه به آن نکته‌ای که در منطق ذکر شده است، معرّف اجلی از معرّف باشد</w:t>
      </w:r>
      <w:r>
        <w:rPr>
          <w:rFonts w:eastAsia="IRNazanin" w:cs="IRNazanin"/>
          <w:color w:val="111111"/>
          <w:sz w:val="28"/>
          <w:szCs w:val="28"/>
          <w:rtl w:val="true"/>
          <w:lang w:bidi="fa-IR"/>
        </w:rPr>
        <w:t>.</w:t>
      </w:r>
    </w:p>
    <w:p>
      <w:pPr>
        <w:pStyle w:val="Heading5"/>
        <w:numPr>
          <w:ilvl w:val="4"/>
          <w:numId w:val="1"/>
        </w:numPr>
        <w:rPr/>
      </w:pPr>
      <w:bookmarkStart w:id="1886" w:name="__RefHeading___Toc126327_3264237689"/>
      <w:bookmarkStart w:id="1887" w:name="_Toc705"/>
      <w:bookmarkEnd w:id="1886"/>
      <w:r>
        <w:rPr>
          <w:rtl w:val="true"/>
        </w:rPr>
        <w:t>کلام مرحوم آخوند ره در اطراد و انعکاس تعریف</w:t>
      </w:r>
      <w:bookmarkEnd w:id="1887"/>
    </w:p>
    <w:p>
      <w:pPr>
        <w:pStyle w:val="BookText"/>
        <w:rPr/>
      </w:pPr>
      <w:r>
        <w:rPr>
          <w:rFonts w:ascii="IRNazanin" w:hAnsi="IRNazanin" w:eastAsia="IRNazanin"/>
          <w:color w:val="111111"/>
          <w:sz w:val="28"/>
          <w:sz w:val="28"/>
          <w:szCs w:val="28"/>
          <w:rtl w:val="true"/>
          <w:lang w:bidi="fa-IR"/>
        </w:rPr>
        <w:t>این موارد به عنوان نقض و ردّ بر این تعریفات ایراد گرفته می‌شود، کسی ممکن است سؤال کند که شما می‌گویید این تعریف جامع نیست و فلان فرد را نمی‌گیرد، فردیت آن فرد از کجا احراز شده است؟ شما وقتی که یک انتقاد و نقض این‌طوری به یک تعریفی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التعریف لیس بجامع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عدم جامعیت چیست؟ معنایش این است که فلان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لهذه الماهیة، مصداق لهذا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تعریف شامل آن نمی‌شود، سؤال می‌شود که شما از کجا فردیت این شیء را بدست آوردید که در نتیجه عدم جامعیت این تعریف را مورد اشکال قرار دهید؟ یا در مقابل، نسبت به مانعیت،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فلان شیء را شامل می‌شود، درحالی‌که این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هذا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این تعرف و معرّف خارج است، از شما سؤال می‌شود که شما خروجش را از کجا بدست آوردید؟ این داخل بودن بعضی از افراد و خارج بودن بعضی از اشیاء، دلیل بر این است که آن چیزی را که دارید تعریف می‌کنید یک معنای ارتکازی روشنی پیش شما دارد و این تعریفها را با آن مقایسه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این تعریف فلان فرد را نمی‌گیرد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فردیت آن فرد پیش شما محرز است و محرز بودن فردیت در صورتی است که تعریف پیش شما روشن باشد و الا اگر تعریف روشن نباشد، اگر تعریف، تعریف به شیء مجهول باشد و شما به‌طور کلی کور و کر باشید در رابطۀ با این معرف، نمی‌توانید بگویید که این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جامعا لجمیع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بگویید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تاردا لما هو خارج عن مصادیقه و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شما دایرۀ دخول و خروج را قبل از تعریف و با قطع نظر از تعریف مشخص کردید، معلوم می‌شود که این تعریف، یعنی این معرّف پیش شما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یک معنای ارتکازی و عرفی روشنی داشته است و اگر این‌طور باشد، پس چطور می‌تواند این تعریفات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المعرّف لا بدّ من أن یکون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 گفته‌اند،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 این است که این تعریفات، تعریفات حقیقیه نیست، این تعریفات تعریفی نیست که در جواب از سؤال به ماء حقیقیه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یک شرح الاسمی هستند و روی نفس این عنوان هم تکیه</w:t>
      </w:r>
      <w:bookmarkStart w:id="1888" w:name="pg13688_140253"/>
    </w:p>
    <w:p>
      <w:pPr>
        <w:pStyle w:val="BookText"/>
        <w:rPr/>
      </w:pPr>
      <w:bookmarkEnd w:id="1888"/>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می‌گوییم که مثلا عام صلاحیت دارد که تخصیص عارض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یصلح لان یعرض علیه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 این عنوان و این مفهوم در این مسأله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این مسأله نقش دارد مصادیق است یعنی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تخصیص بخورد، حالا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دیگری غیر از عنوان عام هم داشت، باز همین مسأله بر آن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لفظ موضوعی و به عنوان یک عنوان خاص، در مسأله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عنوان، عنوان مشیر است، مثل همین که در بعضی از موارد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مسائل دینم را اخذ کنم؟ امام اشاره کردند به یکی از روات و محدثین بزرگ که شاید هم زراره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این که اینجا نشسته است و مسائل خودت را از این اخذ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نقشی در مرجعیت و در رجوع برای بدست آوردن مسائل دینی ندارد، بلکه عنوانی است که اشاره می‌کند به آن شخصیتی که آن شخصیت روی علم و آگاهی‌اش صلاحیت این معنا را دارد که معالم دین را از او اخذ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عام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یصلح لأن یخصص، یصلح لأن یعرض علیه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العام،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العام اشارۀ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مثلا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به این مصادیق است که هرکدام صلاحیت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 عمروا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واقع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این عنوان یک عنوانی نیست که موضوعیتی داشته باشد و حکمی روی این عنوان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ما هم که می‌بینیم چنین تعبیراتی شده است که می‌فرمایند که در احادیث ما مانند قرآن ناسخ و منسوخ وجود دارد، عام و خاص وجود دارد، مطلق و مقید وجود دارد، ولو این که این عناوین را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گرفته‌اند، اما در عین‌حال، معنایش این نیست که نفس این عناوین موضوعیتی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اشارۀ به همان مصادیق است، مثل آن چیزهایی که کلمۀ کل یا الفاظ دیگری که دلالت بر عموم می‌کند به جای لفظ کل آن را افاده می‌کند و دلالت بر آن دارد</w:t>
      </w:r>
      <w:r>
        <w:rPr>
          <w:rFonts w:eastAsia="IRNazanin" w:cs="IRNazanin"/>
          <w:color w:val="111111"/>
          <w:sz w:val="28"/>
          <w:szCs w:val="28"/>
          <w:rtl w:val="true"/>
          <w:lang w:bidi="fa-IR"/>
        </w:rPr>
        <w:t>.</w:t>
      </w:r>
    </w:p>
    <w:p>
      <w:pPr>
        <w:pStyle w:val="Heading5"/>
        <w:numPr>
          <w:ilvl w:val="4"/>
          <w:numId w:val="1"/>
        </w:numPr>
        <w:rPr/>
      </w:pPr>
      <w:bookmarkStart w:id="1889" w:name="__RefHeading___Toc126329_3264237689"/>
      <w:bookmarkStart w:id="1890" w:name="_Toc706"/>
      <w:bookmarkEnd w:id="1889"/>
      <w:r>
        <w:rPr>
          <w:rtl w:val="true"/>
        </w:rPr>
        <w:t>تفاوت عام و مطلق</w:t>
      </w:r>
      <w:bookmarkEnd w:id="1890"/>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مطلبی باید ذکر شود که این مقدمۀ برای یک مطلب بعدی هم هست که در مسألۀ عام خیلی</w:t>
      </w:r>
      <w:bookmarkStart w:id="1891" w:name="pg13688_140254"/>
    </w:p>
    <w:p>
      <w:pPr>
        <w:pStyle w:val="BookText"/>
        <w:rPr/>
      </w:pPr>
      <w:bookmarkEnd w:id="1891"/>
      <w:r>
        <w:rPr>
          <w:rFonts w:ascii="IRNazanin" w:hAnsi="IRNazanin" w:eastAsia="IRNazanin"/>
          <w:color w:val="111111"/>
          <w:sz w:val="28"/>
          <w:sz w:val="28"/>
          <w:szCs w:val="28"/>
          <w:rtl w:val="true"/>
          <w:lang w:bidi="fa-IR"/>
        </w:rPr>
        <w:t>اهمیت دارد و آن این است که آیا اصلا عام در مقابل مطلق چه خصوصیات و مزایایی دارد؟ و در عام چه ملحوظ است؟ این خصوصیاتی را که در عام مورد لحاظ هست، چه معنائی را افاده می‌کند؟ اگر نظرتان باشد در بحثهای مختلف و به مناسبتهای مختلف این معنا را ذکر کردیم که اگر لفظی برای یک طبیعت و ماهیتی وضع شده باشد، مثل لفظ انسان، این در مقام دلالت و حکایت و ارائه مفادش امکان ندارد که بیش از محدودۀ ماهیت که موضوع له این لفظ است، دلالت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وضع للحیوان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جنبۀ جنسی دارد و ناطق جنبۀ فصلی، این معنایش این است که دیگر امکان ندارد که انسان در مقام دلالت در مقام حکایت که شأن الفاظ، حکایت از معانی و دلالت بر مفاد خودشان هست، 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کند؛ حتی چیزهایی که به عنوان عرض خاص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مدلول لفظ انسان خارج است</w:t>
      </w:r>
      <w:r>
        <w:rPr>
          <w:rFonts w:eastAsia="IRNazanin" w:cs="IRNazanin"/>
          <w:color w:val="111111"/>
          <w:sz w:val="28"/>
          <w:szCs w:val="28"/>
          <w:rtl w:val="true"/>
          <w:lang w:bidi="fa-IR"/>
        </w:rPr>
        <w:t>.</w:t>
      </w:r>
    </w:p>
    <w:p>
      <w:pPr>
        <w:pStyle w:val="Heading5"/>
        <w:numPr>
          <w:ilvl w:val="4"/>
          <w:numId w:val="1"/>
        </w:numPr>
        <w:rPr/>
      </w:pPr>
      <w:bookmarkStart w:id="1892" w:name="__RefHeading___Toc126331_3264237689"/>
      <w:bookmarkStart w:id="1893" w:name="_Toc707"/>
      <w:bookmarkEnd w:id="1892"/>
      <w:r>
        <w:rPr>
          <w:rtl w:val="true"/>
        </w:rPr>
        <w:t>عدم انفکاک افراد از ماهیت</w:t>
      </w:r>
      <w:bookmarkEnd w:id="1893"/>
    </w:p>
    <w:p>
      <w:pPr>
        <w:pStyle w:val="BookText"/>
        <w:rPr/>
      </w:pPr>
      <w:r>
        <w:rPr>
          <w:rFonts w:ascii="IRNazanin" w:hAnsi="IRNazanin" w:eastAsia="IRNazanin"/>
          <w:color w:val="111111"/>
          <w:sz w:val="28"/>
          <w:sz w:val="28"/>
          <w:szCs w:val="28"/>
          <w:rtl w:val="true"/>
          <w:lang w:bidi="fa-IR"/>
        </w:rPr>
        <w:t>لذا گفتیم که مسألۀ ماهیات علاوۀ‌بر این که با افراد خودشان از نظر دلالت لفظی هیچگونه ارتباطی بین آنها نیست، درست است که انسان در خارج متحد با خصوصیت زیدیت و عمرویت و بکریت است و این اتحاد هم طوری است که نمی‌توانیم در خارج بین اینها تفکیک کنیم و یک کارد و چاقویی در دست بگیریم، بیاییم سراغ زید، بگوییم می‌خواهیم خصوصیات فردیه‌اش را از آن اصل ماهیت انسانیه‌اش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غیرمعقولی است در خارج ماهیت انسان با زید طوری اتحاد و ارتباط بین اینها وجود دارد که امکان ندارد که ما در خارج اینها را از هم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 مسأله، از نظر دلالت لفظی و حکایت وضعی هیچ معنا ندارد که کسی بگوید انسان حکایت از زید، یا دلالت بر زید می‌کند، اگر بگویید انسان دلالت بر زید می‌کند، به چه دلالتی دلالت بر زید می‌کند؟ آیا به دلالت مطابقی یا به دلالت تضمن؟ و یا به دلالت التزام؟ به چه دلالتی دلالت بر زید می‌کند؟</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هیچ نوع دلالتی بر زید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مفاده و مدلوله و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مسألۀ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سه جهت در زید وجود دارد، همان‌طوری که مکررا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ماهیت، یکی وجود الماهیة، دیگری خصوصیات فردیه‌ای که فردیت زید را در مقابل سایر افراد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از عمرو و بکر و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و مکان خصوصیات قیافه و سایر خصوصیاتی که در تشکیل زید دخالت دارد، این مجموعۀ مرکب عبارت از زید است که اگر زید را بخواهیم معنا کنیم باید این‌طوری بگوییم</w:t>
      </w:r>
      <w:r>
        <w:rPr>
          <w:rFonts w:eastAsia="IRNazanin" w:cs="IRNazanin"/>
          <w:color w:val="111111"/>
          <w:sz w:val="28"/>
          <w:szCs w:val="28"/>
          <w:rtl w:val="true"/>
          <w:lang w:bidi="fa-IR"/>
        </w:rPr>
        <w:t>:</w:t>
      </w:r>
      <w:bookmarkStart w:id="1894" w:name="pg13688_140255"/>
    </w:p>
    <w:p>
      <w:pPr>
        <w:pStyle w:val="BookText"/>
        <w:rPr/>
      </w:pPr>
      <w:bookmarkEnd w:id="18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الموجود المتخصص بخصوصیات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اشتباه نشود زید به دلالت تضمنیه دلالت بر انسان می‌کند، اما بحث در انسان است نه در زید، انسان به چه دلالتی می‌تواند دلالت بر زید داشته باشد؟ آیا به دلالت مطابقیه، یا به دلالت تضمن؟ مگر زید جزء انسان است؟ انسان جزء زید است، نه زید جزء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التزام کدام یک از این دلالتها می‌تواند در اینجا مطرح باشد؟ هیچ نوع دلالتی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از همان محدودۀ خودش هیچ تجاوز نمی‌کند، بلکه بالاتر، گفتیم خصوصیات فردیه که خارج از دائرۀ مدلول لفظ انسان است، خود اصل وجود هم خارج از دائرۀ لفظ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الانسان قد تکون موجوده، قد تکون معدومه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تعبیری که قبلا بحث کردیم و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برداشت ناتمامی از این تعبیر فلاسفه کرده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لیست الا هی، لا موجودة و لا معدومة، 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ذکر کردیم که مقصود این است که وجود و عدم به عنوان حمل اولی در رابطۀ با ماهیت هیچ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که شما ماهیت انسان را معنا می‌کنید کلمۀ وجود را در رابطۀ با ماهیت انسان نمی‌آورید؛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 الناطق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معدوم را هم نمی‌آورید و نمی‌گویید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می‌توانیم بگوییم که ماهیت انسان در عالم ماهیت یعنی در مقام حمل اولی ذاتی و به عبارت دیگر در مقام بیان اجزای تشکیل‌دهنده ماهیت، نه پای وجود مطرح است و نه پای عدم،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انسان در عالم ماهیتش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نقشی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انّها لیست بمعدومة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 در ماهیت انسان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ماهیت انسان نقش دارد فقط عبارت از جنسش به نام حیوان و فصلش به نام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جهت را در مباحث مختلف مفصلا به آن پرداختیم و برداشت مرحوم آخوند را اگر نظرتان باشد آنجا تختطئه کردیم</w:t>
      </w:r>
      <w:r>
        <w:rPr>
          <w:rFonts w:eastAsia="IRNazanin" w:cs="IRNazanin"/>
          <w:color w:val="111111"/>
          <w:sz w:val="28"/>
          <w:szCs w:val="28"/>
          <w:rtl w:val="true"/>
          <w:lang w:bidi="fa-IR"/>
        </w:rPr>
        <w:t>.</w:t>
      </w:r>
    </w:p>
    <w:p>
      <w:pPr>
        <w:pStyle w:val="Heading5"/>
        <w:numPr>
          <w:ilvl w:val="4"/>
          <w:numId w:val="1"/>
        </w:numPr>
        <w:rPr/>
      </w:pPr>
      <w:bookmarkStart w:id="1895" w:name="__RefHeading___Toc126333_3264237689"/>
      <w:bookmarkStart w:id="1896" w:name="_Toc708"/>
      <w:bookmarkEnd w:id="1895"/>
      <w:r>
        <w:rPr>
          <w:rtl w:val="true"/>
        </w:rPr>
        <w:t>الفاظ دال بر عموم</w:t>
      </w:r>
      <w:bookmarkEnd w:id="1896"/>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معنا درست شد، زمینۀ نیاز به الفاظ دالّۀ بر عموم مطرح می‌شود، به این کیفیت که یک وقت شارع و حاکم، آن‌که می‌خواهد یک حکم و قانونی را جعل کند، نظرش روی طبیعت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در این، دلالت بر عموم نکند، بلکه دلالت بر همان جنس و ماهیت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 این‌جا حکم را برده است بر روی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البیع، ماهیة البیع، یکون محکوما بالحلیة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حلیت همان حلیت وضعیه به معنی نفوذ و به معنی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این‌طور است که آن حاکم و جاعل حکم، نظارت به</w:t>
      </w:r>
      <w:bookmarkStart w:id="1897" w:name="pg13688_140256"/>
    </w:p>
    <w:p>
      <w:pPr>
        <w:pStyle w:val="BookText"/>
        <w:rPr/>
      </w:pPr>
      <w:bookmarkEnd w:id="1897"/>
      <w:r>
        <w:rPr>
          <w:rFonts w:ascii="IRNazanin" w:hAnsi="IRNazanin" w:eastAsia="IRNazanin"/>
          <w:color w:val="111111"/>
          <w:sz w:val="28"/>
          <w:sz w:val="28"/>
          <w:szCs w:val="28"/>
          <w:rtl w:val="true"/>
          <w:lang w:bidi="fa-IR"/>
        </w:rPr>
        <w:t>افراد و کثرات دارد، می‌خواهد پای افراد را در دائرۀ حکم بیاورد، می‌خواهد کثرتی که در وجودات این ماهیت مطرح است، این کثرت را دخیل در متعلق و موضوع حکم قرار دهد، این‌طور تعبیر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عالم دلالت بر ماهیت می‌کرد، خود عالم مثل همان بیع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طبیعت می‌کرد، اما می‌بینیم که اینجا اضافه‌ای در کار است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را می‌خواهد ایفا کند؟ چه مطلب زائدی را می‌خواهد دلالت داشته باشد؟</w:t>
      </w:r>
    </w:p>
    <w:p>
      <w:pPr>
        <w:pStyle w:val="BookText"/>
        <w:rPr/>
      </w:pPr>
      <w:r>
        <w:rPr>
          <w:rFonts w:ascii="IRNazanin" w:hAnsi="IRNazanin" w:eastAsia="IRNazanin"/>
          <w:color w:val="111111"/>
          <w:sz w:val="28"/>
          <w:sz w:val="28"/>
          <w:szCs w:val="28"/>
          <w:rtl w:val="true"/>
          <w:lang w:bidi="fa-IR"/>
        </w:rPr>
        <w:t>اینجاست که می‌فهمیم که آمر و حاکم فقط روی ماهیت تکیه نکرده، همین ناظر به کثراتی است که برای این ماهیت در خارج وجود دارد، ناظر به افرادی است که این ماهیت با آن افراد در خارج اتحاد وجودی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کلمۀ کل که به دلالت وضعی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الی وضع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دلالت می‌کند، این گویند و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افراد را در کار می‌آورد، پای مصادیق را در کار می‌آورد، پای کثراتی که برای این ماهیت در خارج وجود دارد در حقیقت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حکم به نفوذ بنابراین که مقدمات حکمت آن خصوصیاتی که در رابطۀ با اطلاق مطرح است،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هذه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این‌طوری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کل را آورده بود؛ یا فرض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البیع در مفرد معرّف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این باب هست یکی از الفاظ دالّۀ بر عموم بدانیم که بعضی از اصولیین هم مفرد معرّف را محکوم به عموم می‌دانند</w:t>
      </w:r>
      <w:r>
        <w:rPr>
          <w:rFonts w:eastAsia="IRNazanin" w:cs="IRNazanin"/>
          <w:color w:val="111111"/>
          <w:sz w:val="28"/>
          <w:szCs w:val="28"/>
          <w:rtl w:val="true"/>
          <w:lang w:bidi="fa-IR"/>
        </w:rPr>
        <w:t>.</w:t>
      </w:r>
    </w:p>
    <w:p>
      <w:pPr>
        <w:pStyle w:val="Heading5"/>
        <w:numPr>
          <w:ilvl w:val="4"/>
          <w:numId w:val="1"/>
        </w:numPr>
        <w:rPr/>
      </w:pPr>
      <w:bookmarkStart w:id="1898" w:name="__RefHeading___Toc126335_3264237689"/>
      <w:bookmarkStart w:id="1899" w:name="_Toc709"/>
      <w:bookmarkEnd w:id="1898"/>
      <w:r>
        <w:rPr>
          <w:rtl w:val="true"/>
        </w:rPr>
        <w:t>شمول افرادی</w:t>
      </w:r>
      <w:r>
        <w:rPr>
          <w:rtl w:val="true"/>
        </w:rPr>
        <w:t>«</w:t>
      </w:r>
      <w:r>
        <w:rPr>
          <w:rtl w:val="true"/>
        </w:rPr>
        <w:t>احل الله البیع</w:t>
      </w:r>
      <w:r>
        <w:rPr>
          <w:rtl w:val="true"/>
        </w:rPr>
        <w:t>»</w:t>
      </w:r>
      <w:bookmarkEnd w:id="1899"/>
    </w:p>
    <w:p>
      <w:pPr>
        <w:pStyle w:val="BookText"/>
        <w:rPr/>
      </w:pPr>
      <w:r>
        <w:rPr>
          <w:rFonts w:ascii="IRNazanin" w:hAnsi="IRNazanin" w:eastAsia="IRNazanin"/>
          <w:color w:val="111111"/>
          <w:sz w:val="28"/>
          <w:sz w:val="28"/>
          <w:szCs w:val="28"/>
          <w:rtl w:val="true"/>
          <w:lang w:bidi="fa-IR"/>
        </w:rPr>
        <w:t>اگر این‌طوری تعبیر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می‌کرد، معنایش این است که حکم در محدودۀ ماهیت،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افراد است، ناظر به کثرات است و ناظر به جمیع آن خصوصیات فردیه‌ای است که ماهیت عالم در خارج با آن خصوصیات فردیه می‌تواند اتحاد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جهت است که واضع احساس نیاز کرده است، همان‌طوری که برای ماهیات یک الفاظی را وضع کرده است و یک عناوینی را وضع کرده است، برای دلالت بر کثرت و افراد این ماهیت هم یک الفاظی مثل کلمۀ کل وضع کرده است که اگر نظر آمر و نظر حاکم ارتباط به مصادیق داشته باشد، بتواند از این الفاظ استفاده کند و با استعمال کلمۀ کل مقصود خودش را افهام کند و به مخاطب و به مکلف برساند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اینجا ما یک نتیجۀ دیگری هم می‌گیریم که البته تکمیلش را بعد بیان می‌کنیم و آن نتیجه این</w:t>
      </w:r>
      <w:bookmarkStart w:id="1900" w:name="pg13688_140257"/>
    </w:p>
    <w:p>
      <w:pPr>
        <w:pStyle w:val="BookText"/>
        <w:rPr/>
      </w:pPr>
      <w:bookmarkEnd w:id="1900"/>
      <w:r>
        <w:rPr>
          <w:rFonts w:ascii="IRNazanin" w:hAnsi="IRNazanin" w:eastAsia="IRNazanin"/>
          <w:color w:val="111111"/>
          <w:sz w:val="28"/>
          <w:sz w:val="28"/>
          <w:szCs w:val="28"/>
          <w:rtl w:val="true"/>
          <w:lang w:bidi="fa-IR"/>
        </w:rPr>
        <w:t>است که در باب دلالت بر عموم هیچ مسأله‌ای غیر از وضع واضع، نقش ندارد، یعنی همان وضعی که موضوع له انسان را مشخص می‌کند همان واضعی که کلمۀ انسان را برای معنی انسان وضع کرده است، همان باید کلمۀ کل را برای دلالت بر کثرت وضع کند، به حیثی که اگر وضع او نبود ما نمی‌توانستیم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عربی این‌طور است در هرلغتی هم مرادف و مشابهی دارد، مثل این که در کلمۀ فارسی ما به جای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همه و تمام را بکار می‌بریم، می‌گوییم تمامی علما باید اکرام شوند، همۀ علما، کلمۀ همه را بکار می‌بریم، 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می‌بریم، هرعالمی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به حسب لغتها و الفاظ فرق می‌کند و الا نیازش دیگر فرقی بین عرب و عجم و ترک و فارس و دیلم نمی‌کند، کلمات فرق می‌کند</w:t>
      </w:r>
      <w:r>
        <w:rPr>
          <w:rFonts w:eastAsia="IRNazanin" w:cs="IRNazanin"/>
          <w:color w:val="111111"/>
          <w:sz w:val="28"/>
          <w:szCs w:val="28"/>
          <w:rtl w:val="true"/>
          <w:lang w:bidi="fa-IR"/>
        </w:rPr>
        <w:t>.</w:t>
      </w:r>
    </w:p>
    <w:p>
      <w:pPr>
        <w:pStyle w:val="Heading5"/>
        <w:numPr>
          <w:ilvl w:val="4"/>
          <w:numId w:val="1"/>
        </w:numPr>
        <w:rPr/>
      </w:pPr>
      <w:bookmarkStart w:id="1901" w:name="__RefHeading___Toc126337_3264237689"/>
      <w:bookmarkStart w:id="1902" w:name="_Toc710"/>
      <w:bookmarkEnd w:id="1901"/>
      <w:r>
        <w:rPr>
          <w:rtl w:val="true"/>
        </w:rPr>
        <w:t>نتیجه‌گیری از بحثهای گذشته</w:t>
      </w:r>
      <w:bookmarkEnd w:id="1902"/>
    </w:p>
    <w:p>
      <w:pPr>
        <w:pStyle w:val="BookText"/>
        <w:rPr/>
      </w:pPr>
      <w:r>
        <w:rPr>
          <w:rFonts w:ascii="IRNazanin" w:hAnsi="IRNazanin" w:eastAsia="IRNazanin"/>
          <w:color w:val="111111"/>
          <w:sz w:val="28"/>
          <w:sz w:val="28"/>
          <w:szCs w:val="28"/>
          <w:rtl w:val="true"/>
          <w:lang w:bidi="fa-IR"/>
        </w:rPr>
        <w:t>نتیجۀ این قسمت بحث این شد که اولا الفاظ دال بر ماهیات هیچگاه از محدودۀ آن ماهیات تجاوز نمی‌کنند و با این که در وجود خارجی متحد با خصوصیات فردیه هستند، معذلک در مقام دلالت لفظی بر آن خصوصیات هیچگونه دلالت لفظی ندارند و بالاتر، بر وجود هم که قبل از آن خصوصیات فردیه مطرح است، بر آنها هم هیچگونه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هم این بود که مسألۀ دلالت بر عموم مسأله‌ای مربوط به وضع و لفظ است به خلاف باب اطلاق که قبلا هم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 ان شاء الله یک توضیحی ذکر می‌کنیم که در باب اطلاق، دلالت لفظی به هیچوجه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مقدمات حکمت، از طریق غیر لفظ ما را ارشاد به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تعبیر یکی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کنیم که هردو از وادی واحده هستند،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لفظی هست و مستند به وضع و دلالت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لفظ و مقام لفظ ندارد</w:t>
      </w:r>
      <w:r>
        <w:rPr>
          <w:rFonts w:eastAsia="IRNazanin" w:cs="IRNazanin"/>
          <w:color w:val="111111"/>
          <w:sz w:val="28"/>
          <w:szCs w:val="28"/>
          <w:rtl w:val="true"/>
          <w:lang w:bidi="fa-IR"/>
        </w:rPr>
        <w:t>.</w:t>
      </w:r>
    </w:p>
    <w:p>
      <w:pPr>
        <w:pStyle w:val="Heading5"/>
        <w:numPr>
          <w:ilvl w:val="4"/>
          <w:numId w:val="1"/>
        </w:numPr>
        <w:rPr/>
      </w:pPr>
      <w:bookmarkStart w:id="1903" w:name="__RefHeading___Toc126339_3264237689"/>
      <w:bookmarkStart w:id="1904" w:name="_Toc711"/>
      <w:bookmarkEnd w:id="1903"/>
      <w:r>
        <w:rPr>
          <w:rtl w:val="true"/>
        </w:rPr>
        <w:t>پرسش</w:t>
      </w:r>
      <w:r>
        <w:rPr>
          <w:rtl w:val="true"/>
        </w:rPr>
        <w:t>:</w:t>
      </w:r>
      <w:bookmarkEnd w:id="19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محقق خراسانی ره در تعریف عام را تقریب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عام و مطلق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عدم انفکاک ماهیت از افراد چیست؟</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شمول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bookmarkStart w:id="1905" w:name="pg13688_140258"/>
    </w:p>
    <w:p>
      <w:pPr>
        <w:pStyle w:val="Heading4"/>
        <w:numPr>
          <w:ilvl w:val="3"/>
          <w:numId w:val="1"/>
        </w:numPr>
        <w:rPr/>
      </w:pPr>
      <w:bookmarkStart w:id="1906" w:name="__RefHeading___Toc126341_3264237689"/>
      <w:bookmarkStart w:id="1907" w:name="_Toc712"/>
      <w:bookmarkEnd w:id="1905"/>
      <w:bookmarkEnd w:id="1906"/>
      <w:r>
        <w:rPr>
          <w:rtl w:val="true"/>
        </w:rPr>
        <w:t>درس ششصد و دوازدهم</w:t>
      </w:r>
      <w:bookmarkEnd w:id="1907"/>
    </w:p>
    <w:p>
      <w:pPr>
        <w:pStyle w:val="Heading5"/>
        <w:numPr>
          <w:ilvl w:val="4"/>
          <w:numId w:val="1"/>
        </w:numPr>
        <w:rPr/>
      </w:pPr>
      <w:bookmarkStart w:id="1908" w:name="__RefHeading___Toc126343_3264237689"/>
      <w:bookmarkStart w:id="1909" w:name="_Toc713"/>
      <w:bookmarkEnd w:id="1908"/>
      <w:r>
        <w:rPr>
          <w:rtl w:val="true"/>
        </w:rPr>
        <w:t>اشاره</w:t>
      </w:r>
      <w:bookmarkEnd w:id="19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10" w:name="__RefHeading___Toc126345_3264237689"/>
      <w:bookmarkStart w:id="1911" w:name="_Toc714"/>
      <w:bookmarkEnd w:id="1910"/>
      <w:r>
        <w:rPr>
          <w:rtl w:val="true"/>
        </w:rPr>
        <w:t>اشکال مرحوم مشکینی ره بر بیان آخوند ره در تعریف عام</w:t>
      </w:r>
      <w:bookmarkEnd w:id="1911"/>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تعریفاتی که علما و اصولیین برای عام کرده‌اند، تعریفات حقیقیه نیست، بلکه عنوانش، عنوان شرح الاسم و اصطلاحا تعریف لفظی است نه تعریف ماهوی</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ماهوی آن است که در جواب سؤال به مای حقیقیه قرار گیرد، اما تعریف لفظی آن است که در جواب سؤال به مای شارحه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مؤید بلکه دلیلی بر این مطلب اقامه کردند که عام یک معنای ارتکازی عرفی روشن دارد، جامعیت و مانعیت این تعاریف را باید مقایسه کنیم و الا از کجا بدست می‌آوریم که فلان تعریف جامعیت ندارد، فلان تعریف مانعیت ندارد؟ همین‌که یک میزانی داشته باشیم که مانعیت و جامعیت را با آن مقیاس بسنجیم، دلیل بر این است که این تعریفات لیست بحقیقیة، برای این که تعریف باید تعریف به اجلی باشد و در اصطلاح منطق، معرّف باید اجلی از مورد تعریف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مرحوم مشکینی صاحب حاشیه بر کفایه مورد اعتراض و انتقاد قرار داده،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ظهوری در اینجا داریم که از این ظهور نمی‌توانیم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ظهور عبارت است از این که تعریف فی نفسه، ظهور در تعریف حقیقی دارد و تعریف غیرحقیقی و لفظی، نیاز به یک قرینه و مؤونۀ زائده دارد، اما اگر ما باشیم و ظاهر تعریف، این‌طور نیست که بنشینیم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حقیقی و قسم یکون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دلیل قائم شود بر این که تعریف آیا از قبیل اول است یا از قبیل دوم؟ نه، تعریف ظهور در تعریف حقیقی دارد و این فرمایش مرحوم آخوند نمی‌تواند این ظهور را از بین ببرد و در مقابل این ظهور مقاومتی داشته باشد؛ لذا ظهور تعریف در تعریف حقیقی در حقیقت کلام مرحوم آخوند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ایشان عجیب است با این که ما هم قبول داریم که تعریف ظهور در تعریف حقیقی دارد، اما این قرینه مهمه‌ای که مرحوم آخوند اقامه کرده‌اند آیا در مقابل این ظهور نمی‌تواند بایستد و این ظهور را از ظهور خودش منصرف کند؟</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مسأله مانعیت و جامعیت این تعاریف را مورد اشکال قرار می‌دهید،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تعریف لا یکون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فلان فرد را شامل نمی‌شود، از شما سؤال می‌شود که شما مسلم می‌دانید که فلان فرد را شامل نمی‌شود یا تردید دارید در این که آن فرد، فردیت دارد تا این که عدم شمول تعریف موجب اشکال به تعریف نباشد؟ لابد باید شما ادعا کنید که ما یقین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فرد لا یشمله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فرد لا یشمله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یقین، دیگر کسی می‌تواند بایستد و بگوید ظهور تعریف را در تعریف حقیقی را چکار کنیم؟ ما یقین به خلاف به این معنا داریم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اسد را حمل بر رجل شجاع می‌کنید، این است که می‌گویید یرمی از نظر دلالت روشن‌تر از دلالت اسد بر معنای حقیقی خودش هست، اما در عین‌حال یقین هم ندارید، ممکن است که مقصود از یرمی، رمیی باشد که با اسد حقیقی هم مناسبت داشته باشد، یعنی اسد را قرینه بر تصرف بر یرمی قرار دهید نه یرمی را قرینه بر تصرف در اسد، اما می‌گویید چون یرمی، در دلالت بر معنای خودش ظاهرتر است، لذا ما این را قرینه بر تصرف در لفظ و معنای اسد قرار می‌دهیم</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است در ما نحن فیه که مسأله قوی‌تر و محکم‌تر است برای این که می‌گوییم ما یقین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فرد لا یشمله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یقین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فرد لا یشمله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له معنی و هذا فرد لذلک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فلان تعریف فلان اصولی شامل این فرد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چنین یقینی را دارید کسی می‌تواند در مقابل شما بایستد و بگوید آقا ظهور تعریف در تعریف حقیقی را ما چه کار کنیم؟ ظهور تعریف در تعریف حقیقی در جایی است که دلیل برخلاف نباشد و ما اینجا دلیل قطعی برخلافش داریم و یقین داریم به این که</w:t>
      </w:r>
    </w:p>
    <w:p>
      <w:pPr>
        <w:pStyle w:val="BookText"/>
        <w:rPr/>
      </w:pPr>
      <w:r>
        <w:rPr>
          <w:rFonts w:ascii="IRNazanin" w:hAnsi="IRNazanin" w:eastAsia="IRNazanin"/>
          <w:color w:val="111111"/>
          <w:sz w:val="28"/>
          <w:sz w:val="28"/>
          <w:szCs w:val="28"/>
          <w:rtl w:val="true"/>
          <w:lang w:bidi="fa-IR"/>
        </w:rPr>
        <w:t>این معنا نمی‌تواند معرف ماهیت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شیء فرد له و هذا التعریف لا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ناحیه مانعیت وقتی که یک تعریف مورد اشکال واقع می‌شود از نظر خارجیت و مانعیت به این کیفیت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شیء لیس فردا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عام که می‌گوییم یعنی تعریف عام به معنای واقعی شاملش نمی‌شود مثلا این‌طوری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معرف باللام لیس من مصادیق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 فرد و عام می‌گوییم یک وقت در ذهنتان زید و کل عالم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معرف به لام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مصادیق العام، لا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تعریفی برای عام عبارت از یک معنایی بود که مفرد معرف به لام را هم شامل می‌شد، می‌گفتیم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لیس بمانع، هذا التعریف لیس بطارد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مؤنث لیس بعام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تعریف شامل مفرد معرف هم می‌شود، اینجا سؤال می‌شود که وقتی که شما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معرف لیس بعام یقینا لیس بعام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شک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بعام ام یکون من مصادیق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این معنا دارید، پس حق ندارید این را به عنوان عدم مانعیت تعریف مطرح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شیء مشکوک، شیء مورد تردید شما که نمی‌دانید معرف به لام جنس آیا از مصادیق عام هست یا نه؟ حالا اگر تعریفی شامل مفرد معرف به لام جنس هم شد، شما حق ندارید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التعریف لا یکون بمانع و بطارد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کنند چرا؟ بگویید برای این که مفرد معرف را شامل می‌شود، می‌گوییم مگر مفرد معرف لیس بعام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نمی‌دانیم، احتمال می‌دهیم که از مصادیق عام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این‌طوری نقض کردن در رابطه با عدم مانعیت تعریف درست است یا این که باید پایه‌اش یک پایه یقینی و محکم باشد؟ باید بگویید من یقین دارم که مفرد معرف به لام جنس از مصادیق عام نیست و فلان تعریف این را شامل می‌شود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تعریف لا یکون بمانع للاغیار، لا یکون بطارد لما هو خارج عن دایرة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یقین مطرح شد، آن وقت دیگر مرحوم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مقابل این مطلب بایستد و بگوید با ظهور تعریف در تعریف حقیقی ما چه کنیم؟ ظهور تعریف در تعریف حقیقی با این که شما یقین به خلاف دارید با این که مسأله جامعیت و مانعیت تعریف مورد انتقاض و مورد اشکال است، آن هم نه اشکال عن تردید بلکه عن یقین و قطع، دیگر معنا ندارد، در مقابل این یقین بایستیم و بگوییم با ظهور تعریف در تعریف حقیقی ما چه‌طوری برخورد بکنیم؟</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حجت است تا زمانی که قرینۀ اقوی برخلافش نباشد و مرحوم آخوند مدعی هستند که قرینه اقوی برخلافش هست و ظاهر هم همین چیزی است که مرحوم آخوند ذکر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مرحوم آخوند اشاره کرده بودند که عنوان عام و عنوان خاص این موضوع یک حکم شرعی</w:t>
      </w:r>
      <w:bookmarkStart w:id="1912" w:name="pg13688_140261"/>
    </w:p>
    <w:p>
      <w:pPr>
        <w:pStyle w:val="BookText"/>
        <w:rPr/>
      </w:pPr>
      <w:bookmarkEnd w:id="1912"/>
      <w:r>
        <w:rPr>
          <w:rFonts w:ascii="IRNazanin" w:hAnsi="IRNazanin" w:eastAsia="IRNazanin"/>
          <w:color w:val="111111"/>
          <w:sz w:val="28"/>
          <w:sz w:val="28"/>
          <w:szCs w:val="28"/>
          <w:rtl w:val="true"/>
          <w:lang w:bidi="fa-IR"/>
        </w:rPr>
        <w:t>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موضوع یک حکم شرعی واقع نشده است، به عبارت روشن‌تر عناوینی که موضوع برای یک حکم شرعی واقع می‌شوند، اینها اگر از عناوین مستنبطه باشد، باید درباره‌اش بحث کرد وقتی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باید رفت دنبالش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حقیقة الصلاة، ما هی اجزاء الصلاة، ما هی شرائط الصلاة، ما هی موانع و قواطع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 عنوانی در هیچ دلیلی موضوع برای هیچ حکم شرعی واقع نشده است، دیگر چه وجهی دارد که روی آن بحث کنیم که آیا مقصود از این عنوان چه هست و عنوان عام؟ نه، کل عالم عنوان عام و عنوان خاص در ادله شرعیه این موضوع برای حکمی از احکام شرعیه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ثمره‌ای ندارد که در حقیقت ما روی آن بحث کنیم؛ بلکه ذکر کردیم که عنوان عام مشیر بکل عالم، کل فاسق، لا رجل فی الدار، نکره در سیاق نفی اگر افاده عموم کند، مفرد معرف به لام جنس آن هم در موارد خودش و الا عنوان العام در عنوان الخاص ولو این که در روایات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احادیثنا محکم و مشتابه و ناسخا و منسوخا، خاصا و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ذلک اما این به معنی این نیست که روی عنوان عام یک اثر شرعی بار شده باشد و یک حکمی مترتب بر عنوان شده باشد این حرف را هم مرحوم مشکینی مورد اشکال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دو اشکال می‌کنند حالا اشکال اول چندان مهم نیست، می‌فرمایند لازم نیست که ما هرچیزی را روی آن بحث می‌کنیم، یک ثمره شرعیه هم بر آن مترتب شده باشد نه، حالا ثمره‌ای هم نداشته باشد، چه مانعی دارد که ما معنی عام و خاص را بررسی کنیم</w:t>
      </w:r>
      <w:r>
        <w:rPr>
          <w:rFonts w:eastAsia="IRNazanin" w:cs="IRNazanin"/>
          <w:color w:val="111111"/>
          <w:sz w:val="28"/>
          <w:szCs w:val="28"/>
          <w:rtl w:val="true"/>
          <w:lang w:bidi="fa-IR"/>
        </w:rPr>
        <w:t>.</w:t>
      </w:r>
    </w:p>
    <w:p>
      <w:pPr>
        <w:pStyle w:val="Heading5"/>
        <w:numPr>
          <w:ilvl w:val="4"/>
          <w:numId w:val="1"/>
        </w:numPr>
        <w:rPr/>
      </w:pPr>
      <w:bookmarkStart w:id="1913" w:name="__RefHeading___Toc126347_3264237689"/>
      <w:bookmarkStart w:id="1914" w:name="_Toc715"/>
      <w:bookmarkEnd w:id="1913"/>
      <w:r>
        <w:rPr>
          <w:rtl w:val="true"/>
        </w:rPr>
        <w:t>بیان مرحوم مشکینی ره در ثمرۀ مسأله عام و خاص</w:t>
      </w:r>
      <w:bookmarkEnd w:id="1914"/>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مهمی که ایشان می‌کند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عام و خاص موضوع و منشأ اثر است، اثرش این است که گفته‌اند اگر در یک موردی عام و مطلق باهم تعارض داشته باشند؛ عام و عموم یک اقتضایی داشته باشد و اطلاق اقتضای دیگری داشته باشد و عموم یک حکم را دلالت کند و اطلاق خلاف آن حکم را دلالت کند و در موردی اینها متعارض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به عام شود، یک نتیجه‌ای دارد و اگر مراجعه به مطلق شود نتیجه مغایر دارد؛ گفته‌اند عام مقدم بر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قضیه‌ای که شما تشکیل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مقدم علی الاطلاق عند المعارضه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اثری است که بر عموم مترتب کردید، حکمی است که در موضوع این حکم عنوان عام را شما مطرح کردید، قضیه حملیه‌ای است که موضوع آن عبارت از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مقدم علی المطلق، عند حصول المعارضه و المنافات بین العام 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اثری از این مهم‌تر، موارد زیادی در فقه شاید چنین مسأله‌ای پیش</w:t>
      </w:r>
      <w:bookmarkStart w:id="1915" w:name="pg13688_140262"/>
    </w:p>
    <w:p>
      <w:pPr>
        <w:pStyle w:val="BookText"/>
        <w:rPr/>
      </w:pPr>
      <w:bookmarkEnd w:id="1915"/>
      <w:r>
        <w:rPr>
          <w:rFonts w:ascii="IRNazanin" w:hAnsi="IRNazanin" w:eastAsia="IRNazanin"/>
          <w:color w:val="111111"/>
          <w:sz w:val="28"/>
          <w:sz w:val="28"/>
          <w:szCs w:val="28"/>
          <w:rtl w:val="true"/>
          <w:lang w:bidi="fa-IR"/>
        </w:rPr>
        <w:t>بیاید که بین عام و اطلاق تعارض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مرحوم آخوند می‌فرمایید که عنوان عام هیچ ثمره‌ای بر آن بار نشده است و هیچ اثری بر آن ترتب پیدا نکرده است؟</w:t>
      </w:r>
    </w:p>
    <w:p>
      <w:pPr>
        <w:pStyle w:val="Heading5"/>
        <w:numPr>
          <w:ilvl w:val="4"/>
          <w:numId w:val="1"/>
        </w:numPr>
        <w:rPr/>
      </w:pPr>
      <w:bookmarkStart w:id="1916" w:name="__RefHeading___Toc126349_3264237689"/>
      <w:bookmarkStart w:id="1917" w:name="_Toc716"/>
      <w:bookmarkEnd w:id="1916"/>
      <w:r>
        <w:rPr>
          <w:rtl w:val="true"/>
        </w:rPr>
        <w:t>جواب استاد از بیان ایشان در ثمرۀ عام</w:t>
      </w:r>
      <w:bookmarkEnd w:id="1917"/>
    </w:p>
    <w:p>
      <w:pPr>
        <w:pStyle w:val="BookText"/>
        <w:rPr/>
      </w:pPr>
      <w:r>
        <w:rPr>
          <w:rFonts w:ascii="IRNazanin" w:hAnsi="IRNazanin" w:eastAsia="IRNazanin"/>
          <w:color w:val="111111"/>
          <w:sz w:val="28"/>
          <w:sz w:val="28"/>
          <w:szCs w:val="28"/>
          <w:rtl w:val="true"/>
          <w:lang w:bidi="fa-IR"/>
        </w:rPr>
        <w:t>این اشکال مهم مرحوم مشکینی به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جوابش را خیلی ما روی آن تکیه نمی‌کنیم، اما یک جواب مهمی دارد که خیلی روی آن جواب تکیه می‌شود و آن جواب که روی آن خیلی تکیه نیست، این است که مقصود مرحوم آخوند این است که عنوان عام، موضوع یک اثر شرعی واقع نشده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عنوان صلاة موضوع برای وجوب اقامه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و صیام و امثال ذلک نیست که موضوع برای حکم وجوبی قرار گرفته است و حتی مثل محرمات نیست که موضوع برای نهی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 و شرب الخمر 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آخوند این معناست که عنوان عام در هیچ دلیل شرعی موضوع برای یک اثر شرعی قرار نگرفته است و اگر این را بخواهیم در قالب اصطلاح پیاده کنیم، مرحوم آخوند می‌خواهد بفرماید که ثمره یعنی اثر مستقیم فقهی ندارد، اما این اثری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مقدم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اثر اصول مربوط به مسأله اصولیه است نه این که یک اثر مستقیم شرعی و ثمره مستقیمه شرعیه باشد، اما در عین‌حال ما روی این جواب خیلی تکیه نداریم، جواب مهمی که از اشکال مرحوم آقای مشکینی مطرح است،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مقدم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چیست؟ چرا عام تقدم بر اطلاق دارد؟</w:t>
      </w:r>
    </w:p>
    <w:p>
      <w:pPr>
        <w:pStyle w:val="BookText"/>
        <w:rPr/>
      </w:pPr>
      <w:r>
        <w:rPr>
          <w:rFonts w:ascii="IRNazanin" w:hAnsi="IRNazanin" w:eastAsia="IRNazanin"/>
          <w:color w:val="111111"/>
          <w:sz w:val="28"/>
          <w:sz w:val="28"/>
          <w:szCs w:val="28"/>
          <w:rtl w:val="true"/>
          <w:lang w:bidi="fa-IR"/>
        </w:rPr>
        <w:t>اگر مطلق این مورد را و عام هم این مورد را می‌گیرد به چه مناسبت عام تقدم بر مطلق داشته باشد، علتش چیست؟ شما می‌گویید علتش این است برای این که دلالت عام و شمول عام نسبت به این فرد اقوای از دلالت مطلق و شمول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اگر عام نبود، مطلق، حکم این مورد را مشخص می‌کرد، اما حالا که پای عام مطرح است، عام با آن نظارت و تعرض خاصی که نسبت به مصادیق و افراد دارد، جاذبیتش نسبت به افراد خیلی قوی‌تر از جاذبیت مطلق نسبت به مصادیق و افراد است، پس در حقیقت وقتی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مقدم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علتی به دنبال آن هست، علتش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اقوی دلالتا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علت در کار آمد، دیگر عنوان عام و مطلق از موضوعیت خارج می‌شود، وقتی که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 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 یعنی آن‌که موضوع حکم است، مسکر است</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موضوع برای حکم است، حموضیت و حامض بودن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بما هو رمان و بوصف</w:t>
      </w:r>
      <w:bookmarkStart w:id="1918" w:name="pg13688_140263"/>
    </w:p>
    <w:p>
      <w:pPr>
        <w:pStyle w:val="BookText"/>
        <w:rPr/>
      </w:pPr>
      <w:bookmarkEnd w:id="1918"/>
      <w:r>
        <w:rPr>
          <w:rFonts w:ascii="IRNazanin" w:hAnsi="IRNazanin" w:eastAsia="IRNazanin"/>
          <w:color w:val="111111"/>
          <w:sz w:val="28"/>
          <w:sz w:val="28"/>
          <w:szCs w:val="28"/>
          <w:rtl w:val="true"/>
          <w:lang w:bidi="fa-IR"/>
        </w:rPr>
        <w:t>کونه اکل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هیچ نقشی ندارد؛ لذا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معمم و مخصص است، برای این که موضوع حکم عبارت از آن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باطنش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غیر از این نیست رمان هم به عنوان انّه احد مصادیق الحامض آن هم نه همه رمانها، قشری از رمانها چون از مصادیق حامض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آن‌که موضوع برای حکم است در جاهایی که علت روشن است، همان علت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مسأله این‌طور شد ما به مرحوم مشکینی عرض می‌کنیم که وقتی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مقدم علی المطلق لکونه اقوی دلالتا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می‌شود این تعلیل که عنوان عام و مطلق از موضوعیت کنار رود، از دخالت در تقدم کنار رود، آن‌که مدخلیت در تقدم دارد، اقوائیت دلالت است حالا می‌خواهد این اقوائیت دلالت در لباس عام و مطلق باشد یا در قالب عناوین دیگر و در لباس عناوین دیگر پس در حقیقت ما نمی‌توانیم ادعا کنیم که عام موضوع برای 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که شما تعبیر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مقدم علی المطلق اما عام بما هو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ندارد آن‌که موجب و علت تقدم است این اقوائیت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بالدلالتین المتعارضتین کلّ دلالة تکون اقوی من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 اقوی تقدم دارد و عام و مطلق هم یکی از مصادیق این است، بدون این که عنوان عموم و عنوان اطلاق هیچ‌گونه موضوعیتی در این رابطه داشته باشد و هیچ نقشی در این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مرحوم مشکینی می‌فرماید یکی از ثمرات مهمه‌ای که بر این معنا مترتب می‌شود، مسأله تقدم عام بر مطلق است و ترتب این ثمره اقتضا می‌کند که ما بفهمیم عام یعنی چه؟ جواب این است که نه، هیچ‌یک چنین اقتضایی را ندارد، در حکم به تقدم هم عام موضوعیت ندارد، آن‌که ملاک است، اقوائیت دلالت است هرکجا این اقوائیت دلالت باشد، این مسأله تقدم مطرح است،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لانّه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واقعی برای حکم عبارت از حامض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بما هو رمان و بعنوان کونه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بود که بحث گذشته‌ای که از مرحوم آخوند کردیم که این دو اشکال مهم را به استادشان کردند، این را متعرض شویم که این دو اشکال مرحوم آخوند وارد نیست</w:t>
      </w:r>
      <w:r>
        <w:rPr>
          <w:rFonts w:eastAsia="IRNazanin" w:cs="IRNazanin"/>
          <w:color w:val="111111"/>
          <w:sz w:val="28"/>
          <w:szCs w:val="28"/>
          <w:rtl w:val="true"/>
          <w:lang w:bidi="fa-IR"/>
        </w:rPr>
        <w:t>.</w:t>
      </w:r>
    </w:p>
    <w:p>
      <w:pPr>
        <w:pStyle w:val="Heading5"/>
        <w:numPr>
          <w:ilvl w:val="4"/>
          <w:numId w:val="1"/>
        </w:numPr>
        <w:rPr/>
      </w:pPr>
      <w:bookmarkStart w:id="1919" w:name="__RefHeading___Toc126351_3264237689"/>
      <w:bookmarkStart w:id="1920" w:name="_Toc717"/>
      <w:bookmarkEnd w:id="1919"/>
      <w:r>
        <w:rPr>
          <w:rtl w:val="true"/>
        </w:rPr>
        <w:t>پرسش</w:t>
      </w:r>
      <w:r>
        <w:rPr>
          <w:rtl w:val="true"/>
        </w:rPr>
        <w:t>:</w:t>
      </w:r>
      <w:bookmarkEnd w:id="1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مشکینی ره بر بیان آخوند ره، در تعریف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مرحوم مشکینی ره بر آخوند، در ثمرۀ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عنوان عام موضوع اثر شرعی است؟</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اشکال دوم مرحوم مشکینی را تقریب کنید</w:t>
      </w:r>
      <w:r>
        <w:rPr>
          <w:rFonts w:eastAsia="IRNazanin" w:cs="IRNazanin"/>
          <w:color w:val="111111"/>
          <w:sz w:val="28"/>
          <w:szCs w:val="28"/>
          <w:rtl w:val="true"/>
          <w:lang w:bidi="fa-IR"/>
        </w:rPr>
        <w:t>.</w:t>
      </w:r>
      <w:bookmarkStart w:id="1921" w:name="pg13688_140264"/>
    </w:p>
    <w:p>
      <w:pPr>
        <w:pStyle w:val="Heading4"/>
        <w:numPr>
          <w:ilvl w:val="3"/>
          <w:numId w:val="1"/>
        </w:numPr>
        <w:rPr/>
      </w:pPr>
      <w:bookmarkStart w:id="1922" w:name="__RefHeading___Toc126353_3264237689"/>
      <w:bookmarkStart w:id="1923" w:name="_Toc718"/>
      <w:bookmarkEnd w:id="1921"/>
      <w:bookmarkEnd w:id="1922"/>
      <w:r>
        <w:rPr>
          <w:rtl w:val="true"/>
        </w:rPr>
        <w:t>درس ششصد و سیزدهم</w:t>
      </w:r>
      <w:bookmarkEnd w:id="1923"/>
    </w:p>
    <w:p>
      <w:pPr>
        <w:pStyle w:val="Heading5"/>
        <w:numPr>
          <w:ilvl w:val="4"/>
          <w:numId w:val="1"/>
        </w:numPr>
        <w:rPr/>
      </w:pPr>
      <w:bookmarkStart w:id="1924" w:name="__RefHeading___Toc126355_3264237689"/>
      <w:bookmarkStart w:id="1925" w:name="_Toc719"/>
      <w:bookmarkEnd w:id="1924"/>
      <w:r>
        <w:rPr>
          <w:rtl w:val="true"/>
        </w:rPr>
        <w:t>اشاره</w:t>
      </w:r>
      <w:bookmarkEnd w:id="19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26" w:name="__RefHeading___Toc126357_3264237689"/>
      <w:bookmarkStart w:id="1927" w:name="_Toc720"/>
      <w:bookmarkEnd w:id="1926"/>
      <w:r>
        <w:rPr>
          <w:rtl w:val="true"/>
        </w:rPr>
        <w:t>تفاوت عام و مطلق</w:t>
      </w:r>
      <w:bookmarkEnd w:id="1927"/>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عام و مطلق در این جهت است که عام به یک دلالت لفظی و وضعی بر مصادیق و افراد دلالت می‌کند، ناظر به کثرات و افراد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روی طبیعت بار نکرده، بلکه روی افراد و مصادیق عالم، وجوب اکرام را مرتب کرده در عین‌حال یک نکته‌ای در اینجا وجود دارد که این نکته باید مورد توجه واقع شود و آن این است که عام که دلالت بر افراد می‌کند، پیداست که افراد دارای خصوصیات فردیه و خصوصیات شخصیه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اکرم کل عالم دلالت بر این خصوصیات هم می‌کند یا نه؟ به عبارت روشن‌تر اگر فرض کنیم که مثلا ده نفر عالم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بکر و خالد تا دهمی یک وقت این است که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زیدا و عمروا و بکرا و خالدا، یک وقت اسامی این ده عالم را که از مصادیق طبیعت هستند، یک‌یک می‌برد، اینجا خصوصیتش این است که با هر اسمی علاوۀ بر این که یک وجود از طبیعت را بیان می‌کند، خصوصیات فردیۀ آن را هم متعرض است، برای این که زید عبارت از انسان موجود به تنهایی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عبارت است از انسان متصف به وجود متخصص به خصوصیات فردیه و آن جهات مشخصه‌ای است که تنها در زید وجود دارد و در سایر افراد طبیعت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که همۀ اینها در ماهیت انسانیت و بالاتر در وجود این ماهیت مشترک هستند، اما در عین‌حال بین اینها مجموعا تباین وجود دارد، همان‌طوری که شما هیچ‌گاه نمی‌دانید یک قضیۀ حملیه‌ای به صورت زید، عمرو ترتیب دهید، برای این که زید و عمرو هیچگونه بینشان اتحاد امکان ندارد، هیچ‌گونه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قضیۀ حملیه معتبر است و پایۀ قضیۀ حملیه است، بین زید و عمرو وجود ندارد؛ قضیۀ حملیه بین زید و عمرو غیر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زید یعنی انسان موجود متخصص به خصوصیاتی که تنها در خودش وجود دارد و عمرو هم یعنی انسان موجود متخصص به خصوصیاتی که تنها در عمرو وجود دارد و هکذا سایر افراد انسان، وقتی که تک‌تک ملاحظه شود، آن خصوصیات فردیه در آنها مطرح است، اگر مولا این‌طوری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حکایت از مدلول خودش می‌کند، مدلولش عبارت از ماهیت موجودۀ با خصوصیات زیدیه است، به دنبالش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عمروا، عمرو هم هکذا حکایت می‌کند از ماهیت موجودۀ به ضمیمۀ خصوصیات عمریه، لذا اگر اینها را یک‌یک اسم ببرد، این حکایت از خصوصیات به نحو تفصیل تحقق پیدا کرده است</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و عمروا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این علمایی که فرضا ده نفر بیشتر نیستند، حالا اگر به جای این تعبیر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همان مفاد را دارد یا این که نه در عین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 متعرض افراد است، لیکن این تعرض و تبیینش به نحو اجمال است، نه به نحو تفصیل اگر اسامی آنها ذکر می‌شد، تفصیلا خصوصیات فردیه مورد تعرض آمر و حاکم قرار گرفته بود، اما حالا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کل عالم آن خصوصیات به صورت تفصیل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تقریبا یک حالت برزخی اینجا به وجود می‌آید، بین طبیعت و افراد،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را ببرد روی طبیعت این هیچ نظارت و تعرضی نسبت به مصادیق ندارد که حالا هم توضیحش را می‌دهیم ان شاء الله و بین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و عمروا و بکرا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عالم هستند این علاوۀ بر این که طبیعت را متعرض شده، وجود طبیعت را متعرض شده، خصوصیات فردیه را هم با این اسامی و الفاظی که برای این افراد وضع شده به حسب وضع واضعشان اینها را متعرض است، اما اکرم کل عالم یک حالت برزخی بین این دو دارد، یعنی از یک طرف مسأله، مسألۀ طبیعت نیست، بلکه پای افراد و مصادیق مطرح است، از طرف دیگر افراد هم به نحو تفصیل و با خصوصیات فردیۀ مفصله که مدلول علیهای لفظ زید و عمرو و بکر و</w:t>
      </w:r>
      <w:bookmarkStart w:id="1928" w:name="pg13688_140266"/>
    </w:p>
    <w:p>
      <w:pPr>
        <w:pStyle w:val="BookText"/>
        <w:rPr/>
      </w:pPr>
      <w:bookmarkEnd w:id="1928"/>
      <w:r>
        <w:rPr>
          <w:rFonts w:ascii="IRNazanin" w:hAnsi="IRNazanin" w:eastAsia="IRNazanin"/>
          <w:color w:val="111111"/>
          <w:sz w:val="28"/>
          <w:sz w:val="28"/>
          <w:szCs w:val="28"/>
          <w:rtl w:val="true"/>
          <w:lang w:bidi="fa-IR"/>
        </w:rPr>
        <w:t>خالد است، آن هم بیان نشده، پس هم تعرض نسبت به افراد دارد و هم تعرضش به نحو اجمال است، به خلاف آنجایی که تک‌تک تصریح به اسماء اینها کند که آن تعرض به افراد و تعرض به خصوصیات این تعرض به نحو تفصیل و تعرض به نحوی است که دیگر هیچ ابهامی در آن وجود ندارد</w:t>
      </w:r>
      <w:r>
        <w:rPr>
          <w:rFonts w:eastAsia="IRNazanin" w:cs="IRNazanin"/>
          <w:color w:val="111111"/>
          <w:sz w:val="28"/>
          <w:szCs w:val="28"/>
          <w:rtl w:val="true"/>
          <w:lang w:bidi="fa-IR"/>
        </w:rPr>
        <w:t>.</w:t>
      </w:r>
    </w:p>
    <w:p>
      <w:pPr>
        <w:pStyle w:val="Heading5"/>
        <w:numPr>
          <w:ilvl w:val="4"/>
          <w:numId w:val="1"/>
        </w:numPr>
        <w:rPr/>
      </w:pPr>
      <w:bookmarkStart w:id="1929" w:name="__RefHeading___Toc126359_3264237689"/>
      <w:bookmarkStart w:id="1930" w:name="_Toc721"/>
      <w:bookmarkEnd w:id="1929"/>
      <w:r>
        <w:rPr>
          <w:rtl w:val="true"/>
        </w:rPr>
        <w:t>دلالت وضعیۀ لفطیه عام</w:t>
      </w:r>
      <w:bookmarkEnd w:id="1930"/>
    </w:p>
    <w:p>
      <w:pPr>
        <w:pStyle w:val="BookText"/>
        <w:rPr/>
      </w:pPr>
      <w:r>
        <w:rPr>
          <w:rFonts w:ascii="IRNazanin" w:hAnsi="IRNazanin" w:eastAsia="IRNazanin"/>
          <w:color w:val="111111"/>
          <w:sz w:val="28"/>
          <w:sz w:val="28"/>
          <w:szCs w:val="28"/>
          <w:rtl w:val="true"/>
          <w:lang w:bidi="fa-IR"/>
        </w:rPr>
        <w:t>دلالت عام دلالت لفظی و وضعی است، این از راه کلمۀ کل و سایر الفاظی که دلالت بر عموم می‌کند، استفاده می‌شود که اگر از ما سؤال کنند که به چه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می‌کند، 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لفظ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عالم وضعت للدلالة علی الطبیعه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کل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افراد و مصادیق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عام یک دلالت لفظی و مستند به وضع واضع است که نتیجۀ مهمی را ان شاء الله در این رابطه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مطلق که اجمالا این معنا باید روشن باشد که ما مطلق را با عام نباید خلط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کتابهای اصولی و مقاصدی که در علم اصول مطرح شده یک مقصد اختصاص به عام و خاص دارد و یک مقصد، اختصاص به مطلق و مقید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را هدایت می‌کند که مسألۀ عام با مطلق دو وادی هستند، دو مطلب هستند و اینها نباید باهم خلط شوند، منتهی با این که مسألۀ مطلق و مقید را اصطلاحا در قسمت مباحث الفاظ مطرح کردند و خود این عنوان در ذهن انسان می‌آورد که همان‌طوری که در باب عام مسألۀ دلالت لفظ و وضع مطرح است در باب مطلق هم مثل عام 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ذهن ابتدا این‌طور می‌آید،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 وضعی دلالت بر عموم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لفظی وضعی دلالت بر اطلاق می‌کند، اما واقعیت مسأله این نیست، چرا؟</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یک قرینۀ مهمه‌ای که خود محققین از اصولیین و کتابهای اصولی برای ما بیان کردند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بحث عام و خاص وارد می‌شویم، غیر از این که ثابت کنیم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وضع واضع،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 دیگری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برای ما ثابت شد که واضع لغت عرب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دلالت بر استیعاب افراد وضع کرده، ما تا برخورد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کلی وضعی در عموم دارد، اما اگر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خواستیم مسألۀ اطلاق را مطرح کنیم تمسک به اطلاق را پیش بیاوریم، آنجا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صبر کنیم؟ ببینیم مقدمات حکمت جریان دارد یا نه؟ مقدمات حکمت</w:t>
      </w:r>
      <w:bookmarkStart w:id="1931" w:name="pg13688_140267"/>
    </w:p>
    <w:p>
      <w:pPr>
        <w:pStyle w:val="BookText"/>
        <w:rPr/>
      </w:pPr>
      <w:bookmarkEnd w:id="1931"/>
      <w:r>
        <w:rPr>
          <w:rFonts w:ascii="IRNazanin" w:hAnsi="IRNazanin" w:eastAsia="IRNazanin"/>
          <w:color w:val="111111"/>
          <w:sz w:val="28"/>
          <w:sz w:val="28"/>
          <w:szCs w:val="28"/>
          <w:rtl w:val="true"/>
          <w:lang w:bidi="fa-IR"/>
        </w:rPr>
        <w:t>عبارت از این است که مولای آمر اولا در مقام بیان باشد، یعنی بیان تمام آن چیزی که دخالت در متعلق و موضوع حکم دارد، نه این که در مقام اهمال و اجمال، فعلا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به نحو ابهام و اجمال حکمی را بیان کند تا بعد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دهد و نماز را برای ما مشخص کند، اولین مقدمۀ حکمت این است که مولا در مقام بیان باشد که حالا نمی‌خواهیم این معنا را اثبات کنیم؛ اینها در بحث مطلق و مقید باید حدود و ثغور مقدمات روشن شود</w:t>
      </w:r>
      <w:r>
        <w:rPr>
          <w:rFonts w:eastAsia="IRNazanin" w:cs="IRNazanin"/>
          <w:color w:val="111111"/>
          <w:sz w:val="28"/>
          <w:szCs w:val="28"/>
          <w:rtl w:val="true"/>
          <w:lang w:bidi="fa-IR"/>
        </w:rPr>
        <w:t>.</w:t>
      </w:r>
    </w:p>
    <w:p>
      <w:pPr>
        <w:pStyle w:val="Heading5"/>
        <w:numPr>
          <w:ilvl w:val="4"/>
          <w:numId w:val="1"/>
        </w:numPr>
        <w:rPr/>
      </w:pPr>
      <w:bookmarkStart w:id="1932" w:name="__RefHeading___Toc126361_3264237689"/>
      <w:bookmarkStart w:id="1933" w:name="_Toc722"/>
      <w:bookmarkEnd w:id="1932"/>
      <w:r>
        <w:rPr>
          <w:rtl w:val="true"/>
        </w:rPr>
        <w:t>مقدمات حکمت در حجیت مطلق</w:t>
      </w:r>
      <w:bookmarkEnd w:id="1933"/>
    </w:p>
    <w:p>
      <w:pPr>
        <w:pStyle w:val="BookText"/>
        <w:rPr/>
      </w:pPr>
      <w:r>
        <w:rPr>
          <w:rFonts w:ascii="IRNazanin" w:hAnsi="IRNazanin" w:eastAsia="IRNazanin"/>
          <w:color w:val="111111"/>
          <w:sz w:val="28"/>
          <w:sz w:val="28"/>
          <w:szCs w:val="28"/>
          <w:rtl w:val="true"/>
          <w:lang w:bidi="fa-IR"/>
        </w:rPr>
        <w:t>دومش این است که قرینه‌ای بر تقیید در کلام مولا متصلا یا اعم از متصل و منفصل ذکر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سوم هم که در مقدمیتش اشکال و اختلاف است، این است که قدر متیقن در مقام تخاطب وجود نداشته باشد، ما کاری نداریم به این که مقدمات حکمت چندتا است، آنچه که ما می‌خواهیم رویش تکیه کنیم، این است که وقتی که می‌خواهیم به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بررسی کن ببین مقدمات حکمت هست یا نه؟ مقدمات حکمت همان طوری که از کلمۀ حکمت استفاده می‌شود یعنی مولای حکیم،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بیان بود و هیچ قرینه‌ای بر تقیید رقبه به ایمان، لا متصلا و لا منفصلا اقامه نکرد و قدر متیقن در مقام تخاطب هم وجود نداشت، آن وقت می‌فهمیم که مقصودش مطلق رقبه است از راه حکمت، از راه مقدمات حکمت، اطلاق را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حکمت یک مسألۀ عقلی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علی الاطلاق یا مطلق الحکیم، مولایی که حکیم است متوجه است، عاقل است، آشنای به وضع قانون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بیان این است که این قانون را با حدود و ثغورش و با جمیع خصوصیاتش بیان کند و هیچگونه قرینه‌ای ذکر نمی‌کند، حتی قرینۀ حالیه هم وجود ندارد، مع ذلک قانونی که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استفاده می‌کنیم که حکم اطلاق دارد، پس آن چیزی که ما را به اطلاق راهنمایی می‌کند، مقدمات حکمت است و مقدمات حکمت روی مبنای حکیم بودن آمر و حاکم پایه‌گذاری شده و چیزی که از این راه بخواهد برای ما ثابت شود، دیگر چطور می‌توانیم این قصه را به واضع مربوط کنیم؟</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فرقی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مقام بیان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بیان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مقام بیان نباشد، از نظر دلالت لفظی چه فرقی بین اینها وجود دارد، مثلا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باب معاملات مطرح است حالا اگر یک فقیهی معتقد شد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bookmarkStart w:id="1934" w:name="pg13688_140268"/>
    </w:p>
    <w:p>
      <w:pPr>
        <w:pStyle w:val="BookText"/>
        <w:rPr/>
      </w:pPr>
      <w:bookmarkEnd w:id="1934"/>
      <w:r>
        <w:rPr>
          <w:rFonts w:ascii="IRNazanin" w:hAnsi="IRNazanin" w:eastAsia="IRNazanin"/>
          <w:color w:val="111111"/>
          <w:sz w:val="28"/>
          <w:sz w:val="28"/>
          <w:szCs w:val="28"/>
          <w:rtl w:val="true"/>
          <w:lang w:bidi="fa-IR"/>
        </w:rPr>
        <w:t>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 فقیه دیگری معتقد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مقام بیان باشد بلکه در مقام اهمال و اجمال است، این از نظر وضع و دلالت لفظی تغییری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نشود به اطلاقش تمسک کنیم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بشود به اطلاقش تمسک کنیم، این از نظر دلالت لفظی وضعی هیچ فرقی بینشان وجود ندارد، نه یکیشان مجاز است دیگری حقیقت، چنین چیزی نیست، هردو از نظر دلالت لفظی مساوی هستند، پس چطور بعضی جاها شما اطلاق را ثابت می‌کنید؟</w:t>
      </w:r>
    </w:p>
    <w:p>
      <w:pPr>
        <w:pStyle w:val="BookText"/>
        <w:rPr/>
      </w:pPr>
      <w:r>
        <w:rPr>
          <w:rFonts w:ascii="IRNazanin" w:hAnsi="IRNazanin" w:eastAsia="IRNazanin"/>
          <w:color w:val="111111"/>
          <w:sz w:val="28"/>
          <w:sz w:val="28"/>
          <w:szCs w:val="28"/>
          <w:rtl w:val="true"/>
          <w:lang w:bidi="fa-IR"/>
        </w:rPr>
        <w:t>آنجایی که مقدمات حکمت است و بعضی جاها که فاقد بعضی از مقدمات حکمت باشد، اطلاق را نمی‌توانید ثابت کنید، پس باید ریشۀ مسأله را در غیر دلالت لفظی وضعی بررسی کنیم، لذا اطلاق، مرهون مقدمات حکمت است مقدمات حکمت هم یک مسألۀ عقلی است، یعنی عقلتان چیزهایی را پشت سر هم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الآمر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قصه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مقام بیان تمام ماله دخل فی متعلق حکمه، عدم اقامة القرینه علی التقیید، عدم وجود القدر المتیقن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مقدمیت داشته باشد اینها را کنار هم می‌گذارید یک اطلاقی را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مسألۀ اطلاق با مسألۀ عموم یک فرق ماهوی این‌چنینی دارد که عموم مستقیما مربوط به لفظ و وضع 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را نمی‌توانیم مستند به وضع واضع بدانیم و باید مقدمات حکمت دست ما را بگیرد و اطلاق را برای ما ثابت کند، لذا همان‌طوری که آن روز مطرح کردیم، اصالة العموم و اصالة الاطلاق هردو اصل هستند و ظاهر این که اطلاق و تقیید هم در مباحث الفاظ مطرح شده این است که خود اطلاق را هم می‌خواهند عنوان مسألۀ لفظیه به آن دهند، اما بعد از آن‌که خودشان ما را راهنمایی می‌کنند که در باب اطلاق استفادۀ عموم به هیچ‌چیزی نیاز ندارد، جز این که شما برایتان ثابت شود که کلمۀ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لدلالة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اطلاق با این که بیع برای طبیعت وضع شده، عالم برای طبیعت وضع شده، مع ذلک شما نمی‌توانید استفادۀ اطلاق کنید، مگر در خصوص مواردی که مقدمات حکمت تحقق داشته باشد، خودشان در حقیقت به ما دارند، تعلیم می‌کنند که مسألۀ اطلاق مسألۀ لفظی نیست</w:t>
      </w:r>
      <w:r>
        <w:rPr>
          <w:rFonts w:eastAsia="IRNazanin" w:cs="IRNazanin"/>
          <w:color w:val="111111"/>
          <w:sz w:val="28"/>
          <w:szCs w:val="28"/>
          <w:rtl w:val="true"/>
          <w:lang w:bidi="fa-IR"/>
        </w:rPr>
        <w:t>.</w:t>
      </w:r>
    </w:p>
    <w:p>
      <w:pPr>
        <w:pStyle w:val="Heading5"/>
        <w:numPr>
          <w:ilvl w:val="4"/>
          <w:numId w:val="1"/>
        </w:numPr>
        <w:rPr/>
      </w:pPr>
      <w:bookmarkStart w:id="1935" w:name="__RefHeading___Toc126363_3264237689"/>
      <w:bookmarkStart w:id="1936" w:name="_Toc723"/>
      <w:bookmarkEnd w:id="1935"/>
      <w:r>
        <w:rPr>
          <w:rtl w:val="true"/>
        </w:rPr>
        <w:t>خلط مطلق با عام در کلمات بعضی از علما</w:t>
      </w:r>
      <w:bookmarkEnd w:id="1936"/>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عین‌حال در کثیری از کلمات در همین بحث عام این‌طوری انسان ملاحظه می‌کند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طریق می‌تواند، عام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عموم از راه لفظ و وضع ثابت می‌شود مثل</w:t>
      </w:r>
      <w:bookmarkStart w:id="1937" w:name="pg13688_140269"/>
    </w:p>
    <w:p>
      <w:pPr>
        <w:pStyle w:val="BookText"/>
        <w:rPr/>
      </w:pPr>
      <w:bookmarkEnd w:id="1937"/>
      <w:r>
        <w:rPr>
          <w:rFonts w:ascii="IRNazanin" w:hAnsi="IRNazanin" w:eastAsia="IRNazanin"/>
          <w:color w:val="111111"/>
          <w:sz w:val="28"/>
          <w:sz w:val="28"/>
          <w:szCs w:val="28"/>
          <w:rtl w:val="true"/>
          <w:lang w:bidi="fa-IR"/>
        </w:rPr>
        <w:t>همان‌جایی که الفاظ دالۀ بر عموم مطرح باشد که ما هم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عموم از طریق عقل ثابت می‌شود و گاهی هم از راه اطلاق که در مجموع سه راه برای استفادۀ عموم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دلالت لفظی وضعی کلمۀ کل و امثالها، راه دوم مسألۀ عقل مثال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نکرۀ در سیاق نفی وقتی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عموم می‌کند، چه‌چیزی دلالت بر عموم می‌کند؟ آیا لا نافیه دلالت بر عموم می‌کند؟ رجل دلالت بر عموم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الرجل فی سیاق النفی یدل عقلا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عقلا دلالت بر عموم می‌کند؟ برای همین مسألۀ معروفه که طبیعت و ماهیت در ناحیۀ وجودش یک وجود کافی است که طبیعت را لباس وجود به آن بپوشاند تا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صار موجدا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طبیعت بخواهد منتفی شود، این توقف دارد بر این که جمیع مصادیق طبیعت و افراد طبیعت منتفی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دار هیچ فردی از افراد رجل وجود ندارد، برای این که اگر بخواهد این طبیعت منتفی شود طبیعت در ناحیۀ انتفائش ینتفی بانتفاء جمیع افراد است، حالا چه کسی این حرف را زده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ینتفی الا بانتفاء جمیع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حرف را می‌زند که طبیعت در ناحیۀ وجود با یک وجود، وجوب پیدا می‌کند اما در ناحیۀ انتفاء و انعدام باید همۀ افرادش منتفی و منعدم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دومی که اینها می‌فرمایند، برای استفادۀ عموم مطرح است، راه عقل است و مثالش را هم که نکرۀ در سیاق نفی می‌زنند و مبنایش را هم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لا تنتفی الا بانتفاء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راه سوم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اطلاق است اطلاق هم یکی از راههایی است که دلالت بر عموم می‌کند جایی که اطلاق در کار باشد، گفته‌اند که پای عموم مطرح است، 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قد یستفاد من مثل کلمات کل و قد یستفاد من مثل نکرة فی سیاق النفی و قد یستفاد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کثیری از کلمات ملاحظه می‌شود و دیده می‌شود</w:t>
      </w:r>
      <w:r>
        <w:rPr>
          <w:rFonts w:eastAsia="IRNazanin" w:cs="IRNazanin"/>
          <w:color w:val="111111"/>
          <w:sz w:val="28"/>
          <w:szCs w:val="28"/>
          <w:rtl w:val="true"/>
          <w:lang w:bidi="fa-IR"/>
        </w:rPr>
        <w:t>.</w:t>
      </w:r>
    </w:p>
    <w:p>
      <w:pPr>
        <w:pStyle w:val="Heading5"/>
        <w:numPr>
          <w:ilvl w:val="4"/>
          <w:numId w:val="1"/>
        </w:numPr>
        <w:rPr/>
      </w:pPr>
      <w:bookmarkStart w:id="1938" w:name="__RefHeading___Toc126365_3264237689"/>
      <w:bookmarkStart w:id="1939" w:name="_Toc724"/>
      <w:bookmarkEnd w:id="1938"/>
      <w:r>
        <w:rPr>
          <w:rtl w:val="true"/>
        </w:rPr>
        <w:t>نادرستی دلالت اطلاق بر عموم</w:t>
      </w:r>
      <w:bookmarkEnd w:id="1939"/>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بخواهیم یکی از راههای استفادۀ عموم را مسألۀ اطلاق قرار دهیم، این حرف غیر صحیحی است، مگر برطبق یک مبنایی که آن مبنا را در بحث مطلق و مقید ذکر می‌کنیم که آنها اطلاق را به معنی ارسال و شمول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یعنی المرسل،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لجمیع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الارسال و شمول لجمیع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الاطلاق 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فرقی بین اطلاق و عموم باقی می‌ماند؟ پس چطور یکی از مقاصد مهمه مسألۀ عام و خاص است و یکی از مقاصد مهمۀ دیگر مسألۀ مطلق و مقید است و این که اینها به عنوان دو مقصد مطرح شدند،</w:t>
      </w:r>
      <w:bookmarkStart w:id="1940" w:name="pg13688_140270"/>
    </w:p>
    <w:p>
      <w:pPr>
        <w:pStyle w:val="BookText"/>
        <w:rPr/>
      </w:pPr>
      <w:bookmarkEnd w:id="1940"/>
      <w:r>
        <w:rPr>
          <w:rFonts w:ascii="IRNazanin" w:hAnsi="IRNazanin" w:eastAsia="IRNazanin"/>
          <w:color w:val="111111"/>
          <w:sz w:val="28"/>
          <w:sz w:val="28"/>
          <w:szCs w:val="28"/>
          <w:rtl w:val="true"/>
          <w:lang w:bidi="fa-IR"/>
        </w:rPr>
        <w:t>خودش دلیل بر این معناست که معنا ندارد اطلاق را ما طوری معنا کنیم که منطبق بر عموم باشد و از آن ارسال و شمول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این یک اشکالات دیگری به این حرف و به این کلامی که در کثیری از کلمات ملاحظه می‌شود، وارد است که ان شاء الله در جلسۀ بعد عنوان می‌کنیم</w:t>
      </w:r>
      <w:r>
        <w:rPr>
          <w:rFonts w:eastAsia="IRNazanin" w:cs="IRNazanin"/>
          <w:color w:val="111111"/>
          <w:sz w:val="28"/>
          <w:szCs w:val="28"/>
          <w:rtl w:val="true"/>
          <w:lang w:bidi="fa-IR"/>
        </w:rPr>
        <w:t>.</w:t>
      </w:r>
    </w:p>
    <w:p>
      <w:pPr>
        <w:pStyle w:val="Heading5"/>
        <w:numPr>
          <w:ilvl w:val="4"/>
          <w:numId w:val="1"/>
        </w:numPr>
        <w:rPr/>
      </w:pPr>
      <w:bookmarkStart w:id="1941" w:name="__RefHeading___Toc126367_3264237689"/>
      <w:bookmarkStart w:id="1942" w:name="_Toc725"/>
      <w:bookmarkEnd w:id="1941"/>
      <w:r>
        <w:rPr>
          <w:rtl w:val="true"/>
        </w:rPr>
        <w:t>پرسش</w:t>
      </w:r>
      <w:r>
        <w:rPr>
          <w:rtl w:val="true"/>
        </w:rPr>
        <w:t>:</w:t>
      </w:r>
      <w:bookmarkEnd w:id="19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عام و مطلق را از جهت دلالت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حکمت در حجیت اطلاق را توضیح دهید؟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استفادۀ عموم از مطلق صحیح است؟</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خلط مطلق با عام در کلمات بعضی از علما چیست؟</w:t>
      </w:r>
      <w:bookmarkStart w:id="1943" w:name="pg13688_140271"/>
    </w:p>
    <w:p>
      <w:pPr>
        <w:pStyle w:val="Heading4"/>
        <w:numPr>
          <w:ilvl w:val="3"/>
          <w:numId w:val="1"/>
        </w:numPr>
        <w:rPr/>
      </w:pPr>
      <w:bookmarkStart w:id="1944" w:name="__RefHeading___Toc126369_3264237689"/>
      <w:bookmarkStart w:id="1945" w:name="_Toc726"/>
      <w:bookmarkEnd w:id="1943"/>
      <w:bookmarkEnd w:id="1944"/>
      <w:r>
        <w:rPr>
          <w:rtl w:val="true"/>
        </w:rPr>
        <w:t>درس ششصد و چهاردهم</w:t>
      </w:r>
      <w:bookmarkEnd w:id="1945"/>
    </w:p>
    <w:p>
      <w:pPr>
        <w:pStyle w:val="Heading5"/>
        <w:numPr>
          <w:ilvl w:val="4"/>
          <w:numId w:val="1"/>
        </w:numPr>
        <w:rPr/>
      </w:pPr>
      <w:bookmarkStart w:id="1946" w:name="__RefHeading___Toc126371_3264237689"/>
      <w:bookmarkStart w:id="1947" w:name="_Toc727"/>
      <w:bookmarkEnd w:id="1946"/>
      <w:r>
        <w:rPr>
          <w:rtl w:val="true"/>
        </w:rPr>
        <w:t>اشاره</w:t>
      </w:r>
      <w:bookmarkEnd w:id="19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48" w:name="__RefHeading___Toc126373_3264237689"/>
      <w:bookmarkStart w:id="1949" w:name="_Toc728"/>
      <w:bookmarkEnd w:id="1948"/>
      <w:r>
        <w:rPr>
          <w:rtl w:val="true"/>
        </w:rPr>
        <w:t>عدم صحت استفادۀ عام از مطلق</w:t>
      </w:r>
      <w:bookmarkEnd w:id="1949"/>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در بعضی یا کثیری از کلمات این‌طور ملاحظه می‌شود که در باب عموم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گاهی از راه لفظ و دلالت لفظیه ثابت می‌شود و گاهی از راه عقل و گاهی هم از طریق اطلاق،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راه دلالت لفظی استفاده می‌شود، آنجایی است که الفاظ دالۀ بر عموم به کار گرفته 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جمع محلا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وضعا دلالت بر عموم کند و اشباه اینها و آنجایی که عموم از راه عقل ثابت می‌شود، گفته‌اند مثل نکرۀ در سیاق نفی،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استفادۀ عموم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استفادۀ عموم عبارت از حکم عقل است، عقل این‌طوری حکم می‌کند که طبیعت و ماهیت در مقام تحقق و وجود با یک فرد هم وجوب پیدا می‌کند، اما در مقام انتفاء و انعدام اگر طبیعت بخواهد منتفی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ینتفی الا بانتفاء جمیع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نکره، در سیاق نفی واقع شده و دلالت بر انتفاء می‌کند، لذا به ضمیمۀ حکم عقل، استفادۀ عموم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قسم سوم زده‌اند،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bookmarkStart w:id="1950" w:name="pg13688_140272"/>
    </w:p>
    <w:p>
      <w:pPr>
        <w:pStyle w:val="BookText"/>
        <w:rPr/>
      </w:pPr>
      <w:bookmarkEnd w:id="1950"/>
      <w:r>
        <w:rPr>
          <w:rFonts w:ascii="IRNazanin" w:hAnsi="IRNazanin" w:eastAsia="IRNazanin"/>
          <w:color w:val="111111"/>
          <w:sz w:val="28"/>
          <w:sz w:val="28"/>
          <w:szCs w:val="28"/>
          <w:rtl w:val="true"/>
          <w:lang w:bidi="fa-IR"/>
        </w:rPr>
        <w:t>گفته‌اند ما از طریق اطلاق استفاده می‌کنیم 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فرقی بین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از همین راه فقط که آن از طریق دلالت لفظی دلالت بر عموم می‌کند، این از راه اطلاق و مقدمات حکمت از آن عموم استفاده می‌شود، گفتیم که این حرف به تمام معنا اصلا باطل است و اشکالاتی در این هست</w:t>
      </w:r>
      <w:r>
        <w:rPr>
          <w:rFonts w:eastAsia="IRNazanin" w:cs="IRNazanin"/>
          <w:color w:val="111111"/>
          <w:sz w:val="28"/>
          <w:szCs w:val="28"/>
          <w:rtl w:val="true"/>
          <w:lang w:bidi="fa-IR"/>
        </w:rPr>
        <w:t>.</w:t>
      </w:r>
    </w:p>
    <w:p>
      <w:pPr>
        <w:pStyle w:val="Heading5"/>
        <w:numPr>
          <w:ilvl w:val="4"/>
          <w:numId w:val="1"/>
        </w:numPr>
        <w:rPr/>
      </w:pPr>
      <w:bookmarkStart w:id="1951" w:name="__RefHeading___Toc126375_3264237689"/>
      <w:bookmarkStart w:id="1952" w:name="_Toc729"/>
      <w:bookmarkEnd w:id="1951"/>
      <w:r>
        <w:rPr>
          <w:rtl w:val="true"/>
        </w:rPr>
        <w:t>مقایسۀ راههای استفادۀ عموم</w:t>
      </w:r>
      <w:bookmarkEnd w:id="1952"/>
    </w:p>
    <w:p>
      <w:pPr>
        <w:pStyle w:val="BookText"/>
        <w:rPr/>
      </w:pPr>
      <w:r>
        <w:rPr>
          <w:rFonts w:ascii="IRNazanin" w:hAnsi="IRNazanin" w:eastAsia="IRNazanin"/>
          <w:color w:val="111111"/>
          <w:sz w:val="28"/>
          <w:sz w:val="28"/>
          <w:szCs w:val="28"/>
          <w:rtl w:val="true"/>
          <w:lang w:bidi="fa-IR"/>
        </w:rPr>
        <w:t>یکی از اشکالات همین است که بین راه دوم و راه سوم حالا بر فرضی که از اشکالات دیگر صرف‌نظر کنیم، فرقی وجود ندارد، برای این که گفتیم مقدمات حکمت هم یک مسأله‌ای است که در رابطۀ با عقل است یعنی عقل بعد از آن‌که ملاحظه می‌کند که مولا حکیم و عاقل است، مختار است، متوجه است و در مقام بیان است و قرینه‌ای بر تقیید اقامه نمی‌کند و قدر متیقن در مقام تخاطب هم اگر این مقدمیت داشته باشد، این هم وجود ندارد، بعد نتیجه می‌گیرد اطلاق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نتیجه می‌گیرد اطلاق را؟ آیا غیر از عقل چیز دیگری استفادۀ اطلاق می‌کند؟ مقدمات حکمت هم برپایۀ همان عقل نتیجه‌اش استوار شده، پس این که ما مسألۀ اطلاق را با نکرۀ در سیاق نفی بینشان فرق قائل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نکرۀ در سیاق نفی از راه دلالت عقلی دلالت بر عموم می‌کند، اما در باب مطلق یک امر دیگری که کأنّه مربوط به عقل نیست، این حرف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آنها مسأله عقلیه است، منتهی عقل، احکام متعدد دارد، همان عقلی که از طریق مقدمات حکمت اطلاق را نتیجه‌گیری می‌کند، همان عقل هم به قول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لا تنتفی الا بانتفاء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وجود، وجود یک طبیعت کافی است اما در مقام انتفاء همۀ افراد طبیعت باید منتفی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در فرق بین راه دوم و راه سوم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عقلی است و راه سوم اطلاق است و اطلاق را در مقابل عقل قرار دهیم، نه اطلاق هم مبتنی بر مقدمات حکمت است و نتیجۀ اطلاق را از طریق عقل استفاده می‌کنیم این یک اشکال</w:t>
      </w:r>
      <w:r>
        <w:rPr>
          <w:rFonts w:eastAsia="IRNazanin" w:cs="IRNazanin"/>
          <w:color w:val="111111"/>
          <w:sz w:val="28"/>
          <w:szCs w:val="28"/>
          <w:rtl w:val="true"/>
          <w:lang w:bidi="fa-IR"/>
        </w:rPr>
        <w:t>.</w:t>
      </w:r>
    </w:p>
    <w:p>
      <w:pPr>
        <w:pStyle w:val="Heading5"/>
        <w:numPr>
          <w:ilvl w:val="4"/>
          <w:numId w:val="1"/>
        </w:numPr>
        <w:rPr/>
      </w:pPr>
      <w:bookmarkStart w:id="1953" w:name="__RefHeading___Toc126377_3264237689"/>
      <w:bookmarkStart w:id="1954" w:name="_Toc730"/>
      <w:bookmarkEnd w:id="1953"/>
      <w:r>
        <w:rPr>
          <w:rtl w:val="true"/>
        </w:rPr>
        <w:t>اشکال بر</w:t>
      </w:r>
      <w:r>
        <w:rPr>
          <w:rtl w:val="true"/>
        </w:rPr>
        <w:t>«</w:t>
      </w:r>
      <w:r>
        <w:rPr>
          <w:rtl w:val="true"/>
        </w:rPr>
        <w:t>انعدام ماهیة بجمیع افراده</w:t>
      </w:r>
      <w:r>
        <w:rPr>
          <w:rtl w:val="true"/>
        </w:rPr>
        <w:t>»</w:t>
      </w:r>
      <w:bookmarkEnd w:id="1954"/>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این حرف وارد است که ما تفصیلش را در مباحث اولیۀ فصل نواهی ذکر کردیم و دیگر به تفصیل برنمی‌گردیم، اما اجمالی اشاره می‌کنیم و آن این است که ما این قاعدۀ عقلیه را قبول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 لیکن لا تنعدم الا بانعدام جمیع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طبیعت به وجود زید وجود پیدا می‌کند، چطور می‌شود که با عدم</w:t>
      </w:r>
    </w:p>
    <w:p>
      <w:pPr>
        <w:pStyle w:val="BookText"/>
        <w:rPr/>
      </w:pPr>
      <w:r>
        <w:rPr>
          <w:rFonts w:ascii="IRNazanin" w:hAnsi="IRNazanin" w:eastAsia="IRNazanin"/>
          <w:color w:val="111111"/>
          <w:sz w:val="28"/>
          <w:sz w:val="28"/>
          <w:szCs w:val="28"/>
          <w:rtl w:val="true"/>
          <w:lang w:bidi="fa-IR"/>
        </w:rPr>
        <w:t>زید معدوم نمی‌شود، چیزی که با وجود زید وجود پیدا می‌کند این لا محاله با عدم زید هم معدوم می‌شود، منتهی مانعی ندارد که طبیعت در آن واحد هم وجود داشته باشد و هم معدوم باشد، چرا؟ فرض کنید شش میلیارد انسان در روی زمین وجود دارد، آیا امکان نداشت که به جای این شش میلیارد، ده میلیارد انسان وجود داشته باشد، این که دلیلی برخلاف این نیست، پس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شش میلیارد انسان وجود دارد و ده میلیارد وجود ندارد، پس در نتیجه انسان هم وجود دارد و هم وجود ندارد، وجودش در قالب شش میلیارد انسان است، عدمش در قالب ده میلیارد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طبیعتی دو فرد داشته باشد، یکی موجود و یکی معدوم، همین طبیعت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و هم معدومه، موجودة بوجود احد الفردین و معدومة بعدم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شما شنیدید که متضادان و متناقضان اجتماع پیدا نمی‌کنند یعنی در وجود واحد قابل اجتماع نیستند و الا اگر معروض متضادان و متناقضان را ماهیت قرار دهید، ما از شما سؤال می‌کنیم که ماهیت جسم معروض برای بیاض است یا معروض برای سواد؟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هم جسم ابیض داریم و هم جسم اسود، پس اگر سواد و بیاض را در رابطۀ با ماهیت جسم ملاحظه کنیم،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جسم معروض برای این دو نیست، برای این که در خارج جسمهای موجود معروض بیاض داریم و جسمهای موجود دیگری که معروض سواد هستند داریم، پس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و سواد متضاد هستند یعنی در وجود خارجی یعنی در یک وجود امکان ندارد که سواد و بیاض مجتمع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المتعین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یعقل این که هم معروض بیاض باشد و هم معروض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عبارت از ماهیت جسم قرار دهید آیا 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جسم نمی‌تواند معروض بیاض و سؤال هردو باشد، ما خارجا به چشم می‌بینیم که در آن واحد بعضی از اجسام معروض بیاض هستند و بعضی از اجسام دیگر در همان حال معروض سواد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عنوان ماهیت جسم در آن واحد هم معروض بیاض واقع می‌شود،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معروض سواد واقع می‌شود به لحاظ بعض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بیاض و سواد و امثال ذلک مسأله این طور است، در رابطۀ با وجود و عدم چرا شما این حرف را نمی‌زنید؟ ماهیت الانسان در آن واحد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و هم معدومة، موجودة به لحاظ افراد موجوده و معدومة به لحاظ افراد معدومه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شد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لا تنعدم الا بانعدام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تنعدم بانعدام ما هو وجود لتلک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وجود ماهیت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یوجد طبیعة الانسان و بانعدامه ینعدم</w:t>
      </w:r>
    </w:p>
    <w:p>
      <w:pPr>
        <w:pStyle w:val="BookText"/>
        <w:rPr/>
      </w:pPr>
      <w:r>
        <w:rPr>
          <w:rFonts w:ascii="IRNazanin" w:hAnsi="IRNazanin" w:eastAsia="IRNazanin"/>
          <w:color w:val="111111"/>
          <w:sz w:val="28"/>
          <w:sz w:val="28"/>
          <w:szCs w:val="28"/>
          <w:rtl w:val="true"/>
          <w:lang w:bidi="fa-IR"/>
        </w:rPr>
        <w:t>طبیعة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عین این که این طبیعت منعدم است وقتی که ملاحظۀ با عمرو کنیم این طبیعت را در رابطۀ با عمرو، باز ماهیت انسان وجود دارد کما این که اگر زید و عمرو یکیشان قصیر القامه باشد و دیگری طویل القامه باشد و از ما سؤال کنند که آیا ماهیت انسان قصیر القامه است یا طویل القامه، ما در جواب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هم طویل القامه هست هم قصیر القامه، منتهی طویل القامه به لحاظ زید قصیر القامه به لحاظ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طویل و قصیر امران متضادان که امکان اجتماع ندارند، اما در کجا امکان اجتماع ندارد، در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معروض وجوب شد و متشخص شد، وجوب متشخص نمی‌شود، هم طویل القامه باشد و هم قصیر القامه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وجوب متشخص را برداریم و به جایش ماهیت، بگذاریم؛ ماهیت الانسان را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قصیر القامه است؛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طویل القامه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قصیر القامه است و هم طویل القامه و در ماهیت هیچ مانعی ندارد کما این که در رابطۀ با حمل اولیش اگر مسألۀ حمل اولی با ذات و ذاتیات ماهیت را مطرح کنید، همۀ اینها منتفی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الانسان لا قصیر القامه و لا طویل القامه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این که نه طول قامت در ماهیت انسان به عنوان جزئیت دخالت دارد و نه قصر القامه در ماهیت انسان به عنوان جزئیت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ما دو قضیه داریم که هردوی آنها درست است، هم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الانسان لا موجوده و لا معدومه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این که نه وجود جزء ماهیت انسان است و نه عدم جزء ماهیت انسان است، آن‌که جزء ماهیت انسان است یکی جنس بنام حیوان و یکی فصل بنام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خارجان عن دائرة الماهیه و ذاتیات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الانسان لا موجوده و لا معدومه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حمل اولی ذاتی که مربوط به عالم ذات و ذاتیات است، درست است از آن طرف نقطۀ مقابلش هم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الانسان موجودة و معدومة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خارج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الانسان موجودة بوجود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شش میلیارد نفر، معدومة به عدم چهار میلیارد اضافۀ دیگر و دهها میلیارد اضافۀ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هردو قضیه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الانسان لا موجوده و لا معدومه، ای فی عالم الحمل الاولی و فی عالم الذات و 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از حمل اولی که گذشتیم و ماهیت را با خارج که ظرف وجود و عدم است ملاحظه کردیم به لحاظ خارج هم اتصاف به هردو دارد، هم اتصاف به وجود و هم اتصاف به عدم</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این چیزی که مبنای عمومیت نکرۀ در سیاق نفی واقع شده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لا تنتفی الا بانتفاء جمیع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این قاعدۀ عقلیه را قبول نداریم، اما در راه سوم آن مقدمات حکمت</w:t>
      </w:r>
      <w:bookmarkStart w:id="1955" w:name="pg13688_140275"/>
    </w:p>
    <w:p>
      <w:pPr>
        <w:pStyle w:val="BookText"/>
        <w:rPr/>
      </w:pPr>
      <w:bookmarkEnd w:id="1955"/>
      <w:r>
        <w:rPr>
          <w:rFonts w:ascii="IRNazanin" w:hAnsi="IRNazanin" w:eastAsia="IRNazanin"/>
          <w:color w:val="111111"/>
          <w:sz w:val="28"/>
          <w:sz w:val="28"/>
          <w:szCs w:val="28"/>
          <w:rtl w:val="true"/>
          <w:lang w:bidi="fa-IR"/>
        </w:rPr>
        <w:t>که از طریق عقل مسألۀ اطلاق را ثابت می‌کند، آن را می‌پذیریم</w:t>
      </w:r>
      <w:r>
        <w:rPr>
          <w:rFonts w:eastAsia="IRNazanin" w:cs="IRNazanin"/>
          <w:color w:val="111111"/>
          <w:sz w:val="28"/>
          <w:szCs w:val="28"/>
          <w:rtl w:val="true"/>
          <w:lang w:bidi="fa-IR"/>
        </w:rPr>
        <w:t>.</w:t>
      </w:r>
    </w:p>
    <w:p>
      <w:pPr>
        <w:pStyle w:val="Heading5"/>
        <w:numPr>
          <w:ilvl w:val="4"/>
          <w:numId w:val="1"/>
        </w:numPr>
        <w:rPr/>
      </w:pPr>
      <w:bookmarkStart w:id="1956" w:name="__RefHeading___Toc126379_3264237689"/>
      <w:bookmarkStart w:id="1957" w:name="_Toc731"/>
      <w:bookmarkEnd w:id="1956"/>
      <w:r>
        <w:rPr>
          <w:rtl w:val="true"/>
        </w:rPr>
        <w:t>عدم دلالت مقدمات حکمت بر عموم</w:t>
      </w:r>
      <w:bookmarkEnd w:id="1957"/>
    </w:p>
    <w:p>
      <w:pPr>
        <w:pStyle w:val="BookText"/>
        <w:rPr/>
      </w:pPr>
      <w:r>
        <w:rPr>
          <w:rFonts w:ascii="IRNazanin" w:hAnsi="IRNazanin" w:eastAsia="IRNazanin"/>
          <w:color w:val="111111"/>
          <w:sz w:val="28"/>
          <w:sz w:val="28"/>
          <w:szCs w:val="28"/>
          <w:rtl w:val="true"/>
          <w:lang w:bidi="fa-IR"/>
        </w:rPr>
        <w:t>اما اشکال مهم ما که اساس طرح این مسأله هم برای آن است، عبارت از این است که مقدمات حکمت عموم درست کن نیست، مقدمات حکمت اطلاق را درست می‌کند و بین اطلاق و عموم مغایرت ذاتی وجود دارد و آن این است که در اطلاق هیچگونه تعرضی نسبت به افراد وجود ندارد، اطلاق از محدودۀ ماهیات خارج نمی‌شود، حتی اگر اطلاق را در مورد یک فرد خارجی هم ما مطرح کنیم، مثل این که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این قید مجیء در وجوب اکرام زید دخالت دارد یا نه؟ آمدیم اینجا یک اطلاق احوالی درست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هم بوده، هیچ قرینه‌ای بر تقیید به مجیء اقامه نکرده و قدر متیقن در مقام تخاطب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جاء زید ام لم یجأ زید،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مورد اطلاق عبارت از خصوص فردی است بنام زید اما در عین‌حال اطلاق معنایش این نیست که این اکرم زید ولو این که ما به علت ضیق خناق و به علت ضیق تعبیر اطلاقش را معنا می‌کنیم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تحقق المجیء ام لم یتحقق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واقعی اطلاق این نیست،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تحقق المجیء ام 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اطلاق حالی هم اطلاق ناظر به حالات نیست، اطلاق معنایش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طبق اخلاص داری، بیاور</w:t>
      </w:r>
      <w:r>
        <w:rPr>
          <w:rFonts w:eastAsia="IRNazanin" w:cs="IRNazanin"/>
          <w:color w:val="111111"/>
          <w:sz w:val="28"/>
          <w:szCs w:val="28"/>
          <w:rtl w:val="true"/>
          <w:lang w:bidi="fa-IR"/>
        </w:rPr>
        <w:t>.</w:t>
      </w:r>
    </w:p>
    <w:p>
      <w:pPr>
        <w:pStyle w:val="Heading5"/>
        <w:numPr>
          <w:ilvl w:val="4"/>
          <w:numId w:val="1"/>
        </w:numPr>
        <w:rPr/>
      </w:pPr>
      <w:bookmarkStart w:id="1958" w:name="__RefHeading___Toc126381_3264237689"/>
      <w:bookmarkStart w:id="1959" w:name="_Toc732"/>
      <w:bookmarkEnd w:id="1958"/>
      <w:r>
        <w:rPr>
          <w:rtl w:val="true"/>
        </w:rPr>
        <w:t>حقیقت مطلق و فرق آن با عام</w:t>
      </w:r>
      <w:bookmarkEnd w:id="1959"/>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اطلاق این است که تمام المتعلق همین است، آنچه را که ما در طبق تکلیف قرار می‌دهیم، عبارت از اکرام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المتعلق همین است و هیچگونه ناظر به حالات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وقتی که تمام الموضوع، اکرام زید شد و هیچ مسألۀ دیگری در این متعلق نقش نداشت، البته ما استفاده می‌کنیم که اگر مجیء زید هم تحقق پیدا نکند، این حکم به قوت خودش باقی است، اما این نه به این معنایی است که اطلاق ناظر به این معنا هست که حالا تفصیل بیشتر این را در رابطۀ با یک جهت دیگری از بحث که بعدا عنوان می‌کنیم و توضیح بیشتری در این رابطه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الموضوع للحکم بالوجوب فی من افطر مثلا فی شهر رمضان او ظاهر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ظهار این عتق الرقبه، تمام الموضوع است، دیگر هیچ قید زائدی دخالت ندارد و این کلمۀ سواء که ما در تفسیر اطلاق برای شما ذکر می‌کنیم این از باب ضیق خناق است و الا</w:t>
      </w:r>
      <w:bookmarkStart w:id="1960" w:name="pg13688_140276"/>
    </w:p>
    <w:p>
      <w:pPr>
        <w:pStyle w:val="BookText"/>
        <w:rPr/>
      </w:pPr>
      <w:bookmarkEnd w:id="1960"/>
      <w:r>
        <w:rPr>
          <w:rFonts w:ascii="IRNazanin" w:hAnsi="IRNazanin" w:eastAsia="IRNazanin"/>
          <w:color w:val="111111"/>
          <w:sz w:val="28"/>
          <w:sz w:val="28"/>
          <w:szCs w:val="28"/>
          <w:rtl w:val="true"/>
          <w:lang w:bidi="fa-IR"/>
        </w:rPr>
        <w:t>کلمۀ سواءهم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کلمۀ سواء وجود داشته باشد، معنایش این است که اطلاق هم ناظر به افراد و مصادیق است؛ درحالی‌که فرق ما هوی اطلاق و عموم همین است که اصلا این دو غیر قابل اجتماع هستند و بینشان یک مغایرت ذاتیه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مغایرت ذاتی به این است که در عموم تعرض به افراد مطرح است، اما در باب اطلاق هیچ نوع تعرضی نسبت به افراد و حالات در آنجایی که اطلاق احوالی مطرح است،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ناظر الی الافراد حتما و المطلق غیر ناظر الی الافراد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عدم تعرض افراد، در ماهیت مطلق اخذ شده و تعرض به افراد به نحو اجماعی در ماهیت عموم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چطور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رسیدن به عموم عبارت از مقدمات حکمت و مطلق است، مطلق ماهیتش منافات با عموم دارد و خود محققین آنهایی که در علم اصول کتاب نوشتند و مقصد عام و خاص را از مقصد مطلق و مقید جدا کردند و برای هرکدامشان یک عنوان مستقلی مطرح کردند، دلیل بر این است که اینها دو باب مجزاء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باب شدند آن وقت درست است که ما بگوییم، یکی از راههای رسیدن به عموم و یکی از طرق مثبتۀ عموم مقدمات حکمتی است که اطلاق را ثابت می‌کند، مقدمات حکمتی که اطلاق را ثابت می‌کند، این چه ربطی به عموم دارد که ماهیتش مغایر با مطلق است؟ اطلاق و عام اصلا غیر قابل اجتماع هستند و تباین ذاتی بین معنی عام و معنی مطلق وجود دارد، در نتیجه این حرفی که در کثیری از کلمات ملاحظه فرمودید که عموم گاهی از راه لفظ ثابت می‌شود، گاهی از راه عقل، مثل نکرۀ در سیاق نفی؛ و گاهی از راه اطلاق و مقدمات حکمت، این مسألۀ ناتمامی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دوم را که ما مبنایش را نپذیرفتیم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راه سوم که مسألۀ اطلاق و مقدمات حکمت باشد، آن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ارتباطش را با عموم قبول نداریم، مطلق چه ارتباطی با عموم دارد؟ در نتیجه عموم یک راه بیشتر ندارد یک راه منحصر و طریق وحید برای اثبات عموم وجود دارد و آن دلالت لفظیۀ وضعیه است، غیر از این دیگر ما دربارۀ عموم و اثبات عموم راه دیگری نداریم</w:t>
      </w:r>
      <w:r>
        <w:rPr>
          <w:rFonts w:eastAsia="IRNazanin" w:cs="IRNazanin"/>
          <w:color w:val="111111"/>
          <w:sz w:val="28"/>
          <w:szCs w:val="28"/>
          <w:rtl w:val="true"/>
          <w:lang w:bidi="fa-IR"/>
        </w:rPr>
        <w:t>.</w:t>
      </w:r>
    </w:p>
    <w:p>
      <w:pPr>
        <w:pStyle w:val="Heading5"/>
        <w:numPr>
          <w:ilvl w:val="4"/>
          <w:numId w:val="1"/>
        </w:numPr>
        <w:rPr/>
      </w:pPr>
      <w:bookmarkStart w:id="1961" w:name="__RefHeading___Toc126383_3264237689"/>
      <w:bookmarkStart w:id="1962" w:name="_Toc733"/>
      <w:bookmarkEnd w:id="1961"/>
      <w:r>
        <w:rPr>
          <w:rtl w:val="true"/>
        </w:rPr>
        <w:t>تقسیمات عام و مطلق</w:t>
      </w:r>
      <w:bookmarkEnd w:id="1962"/>
    </w:p>
    <w:p>
      <w:pPr>
        <w:pStyle w:val="BookText"/>
        <w:rPr/>
      </w:pPr>
      <w:r>
        <w:rPr>
          <w:rFonts w:ascii="IRNazanin" w:hAnsi="IRNazanin" w:eastAsia="IRNazanin"/>
          <w:color w:val="111111"/>
          <w:sz w:val="28"/>
          <w:sz w:val="28"/>
          <w:szCs w:val="28"/>
          <w:rtl w:val="true"/>
          <w:lang w:bidi="fa-IR"/>
        </w:rPr>
        <w:t>اینجا یک تقسیمی دربارۀ عام شده و شبیه این تقسیم دربارۀ مطلق شده، هردو تقسیم را باید ملاحظه کنیم؛ در تقسیم عام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قد یکون استغراقیا و قد یکون مجموعا و قد یکون بدلیا</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قسم برای عام تصویر شده، شبیه این منتهی دو قسم در باب مطلق ذکر شده که در کلام مرحوم</w:t>
      </w:r>
      <w:bookmarkStart w:id="1963" w:name="pg13688_140277"/>
    </w:p>
    <w:p>
      <w:pPr>
        <w:pStyle w:val="BookText"/>
        <w:rPr/>
      </w:pPr>
      <w:bookmarkEnd w:id="1963"/>
      <w:r>
        <w:rPr>
          <w:rFonts w:ascii="IRNazanin" w:hAnsi="IRNazanin" w:eastAsia="IRNazanin"/>
          <w:color w:val="111111"/>
          <w:sz w:val="28"/>
          <w:sz w:val="28"/>
          <w:szCs w:val="28"/>
          <w:rtl w:val="true"/>
          <w:lang w:bidi="fa-IR"/>
        </w:rPr>
        <w:t>محقق خراسانی هم در کتاب کفایه شما زیاد برخورد کردید و آن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الاطلاق قد یکون شمولیا و قد یکون بدلیا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اینها را بررسی کنیم در مسألۀ عام اصل تقسیم مورد قبول است، منتهی یک اختلافی بین مرحوم آخوند و بعض دیگر واقع شده که آیا این تقسیم در رابطۀ با عام، با قطع نظر از تعلق حکم است یعنی هنوز اکرم نیامده در رتبۀ موضوع و در رتبۀ متقدمۀ بر حکم، این اقسام ثلاثه برای عام وجود دارد یا این که نه این اقسام ثلاثه به لحاظ تعلق حکم مطرح است، در باب مطلق تقسیمی که شده به شمولی و بدلی، آنجا بحث روی اصل این تقسیم است که اصولا این تقسیم، صحیح است یا باطل؟</w:t>
      </w:r>
    </w:p>
    <w:p>
      <w:pPr>
        <w:pStyle w:val="BookText"/>
        <w:rPr/>
      </w:pPr>
      <w:r>
        <w:rPr>
          <w:rFonts w:ascii="IRNazanin" w:hAnsi="IRNazanin" w:eastAsia="IRNazanin"/>
          <w:color w:val="111111"/>
          <w:sz w:val="28"/>
          <w:sz w:val="28"/>
          <w:szCs w:val="28"/>
          <w:rtl w:val="true"/>
          <w:lang w:bidi="fa-IR"/>
        </w:rPr>
        <w:t>پس در نتیجه ما در اینجا دو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اقسام ثلاثه‌ای که در عام شده، قابل مناقشه نیست، اما این جهتش مورد بحث واقع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اکرم به آن تعلق گیرد، مسألۀ استیعاب و مجموعیت و بدلیت در آن مطرح است، یا با توجه به تعلق اکرام این اقسام ثلاثه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در مطلق مطرح است، اصل صحت این تقسیم است که آیا تقسیم المطلق الی شمولی و بدلی که برای اینها مثالهایش را بعدا ذکر می‌کنیم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صحیح ام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964" w:name="__RefHeading___Toc126385_3264237689"/>
      <w:bookmarkStart w:id="1965" w:name="_Toc734"/>
      <w:bookmarkEnd w:id="1964"/>
      <w:r>
        <w:rPr>
          <w:rtl w:val="true"/>
        </w:rPr>
        <w:t>پرسش</w:t>
      </w:r>
      <w:r>
        <w:rPr>
          <w:rtl w:val="true"/>
        </w:rPr>
        <w:t>:</w:t>
      </w:r>
      <w:bookmarkEnd w:id="19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عدم استفادۀ عموم از مطلق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دوم با راه سوم به جهت استفادۀ عموم، چه تفاوتی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استاد در دلالت نکرۀ در سیاق نفی بر عموم را، تقریب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مقدمات حکمت، عموم درست کن نیست؟</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تقسیمات عام و مطلق را بیان کرده و هریک را توضیح دهید</w:t>
      </w:r>
      <w:r>
        <w:rPr>
          <w:rFonts w:eastAsia="IRNazanin" w:cs="IRNazanin"/>
          <w:color w:val="111111"/>
          <w:sz w:val="28"/>
          <w:szCs w:val="28"/>
          <w:rtl w:val="true"/>
          <w:lang w:bidi="fa-IR"/>
        </w:rPr>
        <w:t>.</w:t>
      </w:r>
      <w:bookmarkStart w:id="1966" w:name="pg13688_140278"/>
    </w:p>
    <w:p>
      <w:pPr>
        <w:pStyle w:val="Heading4"/>
        <w:numPr>
          <w:ilvl w:val="3"/>
          <w:numId w:val="1"/>
        </w:numPr>
        <w:rPr/>
      </w:pPr>
      <w:bookmarkStart w:id="1967" w:name="__RefHeading___Toc126387_3264237689"/>
      <w:bookmarkStart w:id="1968" w:name="_Toc735"/>
      <w:bookmarkEnd w:id="1966"/>
      <w:bookmarkEnd w:id="1967"/>
      <w:r>
        <w:rPr>
          <w:rtl w:val="true"/>
        </w:rPr>
        <w:t>درس ششصد و پانزدهم</w:t>
      </w:r>
      <w:bookmarkEnd w:id="1968"/>
    </w:p>
    <w:p>
      <w:pPr>
        <w:pStyle w:val="Heading5"/>
        <w:numPr>
          <w:ilvl w:val="4"/>
          <w:numId w:val="1"/>
        </w:numPr>
        <w:rPr/>
      </w:pPr>
      <w:bookmarkStart w:id="1969" w:name="__RefHeading___Toc126389_3264237689"/>
      <w:bookmarkStart w:id="1970" w:name="_Toc736"/>
      <w:bookmarkEnd w:id="1969"/>
      <w:r>
        <w:rPr>
          <w:rtl w:val="true"/>
        </w:rPr>
        <w:t>اشاره</w:t>
      </w:r>
      <w:bookmarkEnd w:id="19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71" w:name="__RefHeading___Toc126391_3264237689"/>
      <w:bookmarkStart w:id="1972" w:name="_Toc737"/>
      <w:bookmarkEnd w:id="1971"/>
      <w:r>
        <w:rPr>
          <w:rtl w:val="true"/>
        </w:rPr>
        <w:t>بررسی تقسیمات عام و مطلق</w:t>
      </w:r>
      <w:bookmarkEnd w:id="1972"/>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تقسیم برای عام و یک تقسیم هم برای مطلق شده است و لازم است که این دو تقسیم هرکدام بررسی و ملاحظه 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تقسیمی که برای عام شده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عموم گاهی عموم استغراقی است و گاهی عموم مجموعی و گاهی هم عموم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که برای عام شده، لازم است که ما در دو جهت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رابطۀ با این که مقصود از این اقسام، عبارت از چیست؟ آیا عام استغراقی چه معنا و مفادی دارد؟ عام مجموعی چه مفاد و آثاری دارد؟ و عام بدلی دارای چه مفاد و لوازمی است؟ حالا این جهت را بررسی کنیم، بعد ان شاء الله وارد جهت دوّم همین بحث شویم، بعدا هم مسألۀ مطلق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عبارت از آن عامّی است که بین افرادی که بوسیلۀ این عموم اشارۀ به آن افراد می‌شود و تعرض نسبت به آن افراد مطرح است، ولو این که تعرض عام نسبت به مصادیق، تعرض اجمالی است نه تعرض تفصیلی که توضیحش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افرادی که عام به نحو اجمال متعرض آنهاست، هرکدامشان</w:t>
      </w:r>
      <w:bookmarkStart w:id="1973" w:name="pg13688_140279"/>
    </w:p>
    <w:p>
      <w:pPr>
        <w:pStyle w:val="BookText"/>
        <w:rPr/>
      </w:pPr>
      <w:bookmarkEnd w:id="1973"/>
      <w:r>
        <w:rPr>
          <w:rFonts w:ascii="IRNazanin" w:hAnsi="IRNazanin" w:eastAsia="IRNazanin"/>
          <w:color w:val="111111"/>
          <w:sz w:val="28"/>
          <w:sz w:val="28"/>
          <w:szCs w:val="28"/>
          <w:rtl w:val="true"/>
          <w:lang w:bidi="fa-IR"/>
        </w:rPr>
        <w:t>استقلال دارند، هیچ‌گونه رعایت وحدت بین افراد عام نشده و در موضوعیّت، هرکدام مستقلند، هر کدام حکم مستقلی دارد، مخالفت و اطاعت مستقلی دارد و در نتیجه چنین عامّی دارای مخالفتهای متعدّد و موافقتهای متعدّد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اکرام هر عالمی یک حساب مستقلی مولا باز کرده و نسبت به اکرام هرعالمی یک غرض مستقلی دارد که نتیجه این می‌شود که اگر مجموعۀ علما فرضا ده نفر بودند و این مکلّف و عبد پنج عالم را اکرام کرد و پنج عالم را اکرام نکرد، اینجا نسبت به هرعالمی که اکرام شده، موافقت تکلیف مولا نسبت به او حاصل شده و استحقاق مثوبت دارد؛ و نسبت به هرعالمی که اکرام نشده، مخالفت نسبت به حکم آن تعلّق گرفته، استحقاق عقوبت در برابر آن مخالفت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مجموعۀ علما متشکل از ده نفرند و این پنج نفر از آنها را اکرام کرد و پنج نفر از ایشان را اکرام نکرد، اینجا پنج موافقت و پنج مخالفت تحقّق پیدا کرده، برای این که اکرام هرعالمی، متعلّق غرض خاص مولا بوده و هیچ‌گونه رعایت انضمام و وحدت ولو اعتبارا بین این مجموعه و بین این ده نفر نشده، از این به عام استغراقی تعبیر می‌کنیم</w:t>
      </w:r>
      <w:r>
        <w:rPr>
          <w:rFonts w:eastAsia="IRNazanin" w:cs="IRNazanin"/>
          <w:color w:val="111111"/>
          <w:sz w:val="28"/>
          <w:szCs w:val="28"/>
          <w:rtl w:val="true"/>
          <w:lang w:bidi="fa-IR"/>
        </w:rPr>
        <w:t>.</w:t>
      </w:r>
    </w:p>
    <w:p>
      <w:pPr>
        <w:pStyle w:val="Heading5"/>
        <w:numPr>
          <w:ilvl w:val="4"/>
          <w:numId w:val="1"/>
        </w:numPr>
        <w:rPr/>
      </w:pPr>
      <w:bookmarkStart w:id="1974" w:name="__RefHeading___Toc126393_3264237689"/>
      <w:bookmarkStart w:id="1975" w:name="_Toc738"/>
      <w:bookmarkEnd w:id="1974"/>
      <w:r>
        <w:rPr>
          <w:rtl w:val="true"/>
        </w:rPr>
        <w:t>تعریف عام مجموعی و عام بدلی</w:t>
      </w:r>
      <w:bookmarkEnd w:id="1975"/>
    </w:p>
    <w:p>
      <w:pPr>
        <w:pStyle w:val="BookText"/>
        <w:rPr/>
      </w:pPr>
      <w:r>
        <w:rPr>
          <w:rFonts w:ascii="IRNazanin" w:hAnsi="IRNazanin" w:eastAsia="IRNazanin"/>
          <w:color w:val="111111"/>
          <w:sz w:val="28"/>
          <w:sz w:val="28"/>
          <w:szCs w:val="28"/>
          <w:rtl w:val="true"/>
          <w:lang w:bidi="fa-IR"/>
        </w:rPr>
        <w:t>نقطۀ مقابل این، عام مجموعی است که مولا یک غرض دارد و آن غرض حاصل نمی‌شود مگر به اکرام مجموعۀ این ده نفر که اگر جمیع این ده نفر اکرام شوند، غرض مولا که عبارت از غرض واحد است حاصل می‌شود، امّا اگر این مجموعه اکرام نشوند، حالا به هرصورتی یا به این که هیچ‌کدام اکرام نشوند یا پنج نفر اکرام شوند، دون پنج نفر، و حتّی اگر نه‌تایشان اکرام شوند و یکی باقی بماند، مع ذلک هیچ غرض مولا سر سوزنی در خارج تحقّق پیدا نکرده، فرض کنید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نذر کرده بوده که این مجموعه اکرام شوند، مثلا دفعة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بحمد الله در موارد دیگر همان طوری که مکرّر در مباحث فقهی و اصولی صحبت شده فراوان داریم، مثل این عبادات، مثل این صلات که یک واحد اعتباری و یک مرکّب اعتباری است و از اجزاء و شرایط مختلفه و بلکه مقولات متباینه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مجموعه با اجزاء و شرایط حاصل شود، آن آثاری که مترتب بر صلات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 قربان کلّ تقی، ناهیة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می‌کند، امّا اگر این مجموعه تحقّق پیدا نکند، فرض کنید کسی عالما عامدا یک جزء از این مجموعه را ترک کند،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هذا الشخص و بین من لم یأت بشیء من اجزاء الصلاة</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اگر کسی چیزی از اجزاء نماز را در خارج ایجاد نکند، غرض مولا اصلا تحقّق پیدا</w:t>
      </w:r>
      <w:bookmarkStart w:id="1976" w:name="pg13688_140280"/>
    </w:p>
    <w:p>
      <w:pPr>
        <w:pStyle w:val="BookText"/>
        <w:rPr/>
      </w:pPr>
      <w:bookmarkEnd w:id="1976"/>
      <w:r>
        <w:rPr>
          <w:rFonts w:ascii="IRNazanin" w:hAnsi="IRNazanin" w:eastAsia="IRNazanin"/>
          <w:color w:val="111111"/>
          <w:sz w:val="28"/>
          <w:sz w:val="28"/>
          <w:szCs w:val="28"/>
          <w:rtl w:val="true"/>
          <w:lang w:bidi="fa-IR"/>
        </w:rPr>
        <w:t>نکرده، اگر کسی این مجموعه را هم به جزئش یا یک شرطش اخلال کند، کأنّه بلکه 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اصلا و لم یترتب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مترتب بر صلات است، عام مجموعی چنین وصفی دارد و یک چنین خصوصیّتی دارد، شبیه این مرکّبات اعتباریّه مثل باب صلات و سایر چیزهایی که مشابه با صلاتند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مولا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جمیع العلماء، مجموع العلما و ما فرض کنیم که کلمۀ مجموع، ظهور در ارتباط و انضمام دارد و عام مجموعی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ما هم عامّ مجموعی است، حالا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ظهور در عامّ مجموعی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عامّ مجموعی یک موافقت و یک مخالفت هم بیشتر ندارد، موافقتش به این است که همۀ ده نفر اکرام شوند، مخالفتش به این است که این مجموعه اکرام نشوند، حالا یا هیچ‌کدام اکرام نشوند یا پنج نفر اکرام شوند، دون پنج نفر، ولی یک مخالفت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 بین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 و اخل ببعض الاجزاء و الشرایط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مخالفت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 عبارت از عاّم بدلی است، عام بدلی معنایش این است که در عین این که مفهوم عموم در آن وجود دارد و شمولش نسبت به همۀ افراد علی السواء است و هیچ‌یک از افراد ترجیحی بر بعض دیگر ندارد، لکن مفاد خود عموم این است که اگر یکی از این افراد در خارج اکرام شود، در حصول غرض مولا کفایت می‌کند، امّا آن یکی کدام است؟ این عمومیّت دارد، هرکدام را شامل می‌شود، هیچ تردیدی هم نسبت به بعض دیگر ندارد، مثل این که اگر مولا این‌طوری تعبیر 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أیّ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کلمۀ کل و به جای کلمۀ مجموع کلمۀ أیّ را استعمال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أیّ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کن هرعالمی را که دلت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 نظر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مصادیق عالم را می‌گیرد و هیچ فردی ترجیح بر فرد دیگر ندارد، لکن در عین‌حال غرض مولا و اکرام یکی،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یکی عام است، سید باشد، غیر سیّد باشد، عالم مبرّز باشد، غیر مبرّز باشد، اینها دیگر فرقی در مسأله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أیّ و امثال أیّ دلالت بر عموم بدلی دارد</w:t>
      </w:r>
      <w:r>
        <w:rPr>
          <w:rFonts w:eastAsia="IRNazanin" w:cs="IRNazanin"/>
          <w:color w:val="111111"/>
          <w:sz w:val="28"/>
          <w:szCs w:val="28"/>
          <w:rtl w:val="true"/>
          <w:lang w:bidi="fa-IR"/>
        </w:rPr>
        <w:t>.</w:t>
      </w:r>
    </w:p>
    <w:p>
      <w:pPr>
        <w:pStyle w:val="Heading5"/>
        <w:numPr>
          <w:ilvl w:val="4"/>
          <w:numId w:val="1"/>
        </w:numPr>
        <w:rPr/>
      </w:pPr>
      <w:bookmarkStart w:id="1977" w:name="__RefHeading___Toc126395_3264237689"/>
      <w:bookmarkStart w:id="1978" w:name="_Toc739"/>
      <w:bookmarkEnd w:id="1977"/>
      <w:r>
        <w:rPr>
          <w:rtl w:val="true"/>
        </w:rPr>
        <w:t>استظهار مرحوم آخوند ره از انقسام عام</w:t>
      </w:r>
      <w:bookmarkEnd w:id="1978"/>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مسألۀ مهم در اینجا آن چیزی است که مرحوم آخوند در کفایه ذکر می‌کنند و استظهار می‌کنند که آیا این انقسام عام به اقسام ثلاثه با توجّه به تعلّق حکم به این عموم است،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رتبه‌اش، رتبۀ موضوع است که رتبۀ موضوع همیشه متقدّم بر رتبۀ حکم است؟ آیا انقسام عموم به اقسام ثلاثه با توجّه به تعلّق حکم و در رتبۀ تعلّق حکم این انقسام تحقّق پیدا می‌کند، این</w:t>
      </w:r>
      <w:bookmarkStart w:id="1979" w:name="pg13688_140281"/>
    </w:p>
    <w:p>
      <w:pPr>
        <w:pStyle w:val="BookText"/>
        <w:rPr/>
      </w:pPr>
      <w:bookmarkEnd w:id="1979"/>
      <w:r>
        <w:rPr>
          <w:rFonts w:ascii="IRNazanin" w:hAnsi="IRNazanin" w:eastAsia="IRNazanin"/>
          <w:color w:val="111111"/>
          <w:sz w:val="28"/>
          <w:sz w:val="28"/>
          <w:szCs w:val="28"/>
          <w:rtl w:val="true"/>
          <w:lang w:bidi="fa-IR"/>
        </w:rPr>
        <w:t>اقسام ثلاثه تحقّق پیدا می‌کند یا این که نه، اگر حکمی هم نباشد، هنوز نوبت به حکم نرسیده، هنوز حکمی بار بر این عام نشده، در همان رتبۀ موضوعیّت که رتبۀ قبل از تعلّق حکم است، این اقسام ثلاثه وجود دارد و حکم تأخر از این اقسام ثلاثه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استظهار می‌کنند آن حرف اوّل را که این اقسام ثلاثه‌ای که برای عام مطرح است، با توجّه به وجود اکرام است، وجوب اکرام و انشاء حکمی باید تحقّق داشته باشد، آن وقت ما با توجّه به تعلّق حکم، حساب کنیم که آیا نحوۀ تعلّق حکم به افراد علما به نحوی است که برای هرکدام یک حساب مستقلی باز شده یا برای مجموعشان یک حساب باز کرده، مولای آمر و جاعل حکم یا اکرام یکی برای تحقّق غرض مولا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اوّل حکم را داشته باشیم که حتّی زمانی که حکمی در کار نیست و هنوز حکمی تحقّق پیدا نکرده، ما نمی‌توانیم عام را به عنوان عامّ استغراقی یا به عنوان عامّ مجموعی و یا عامّ بدلی مطرح کنیم، باید یک اکرمی تحقّق پیدا کند و حکمی متوجّه عام شود</w:t>
      </w:r>
      <w:r>
        <w:rPr>
          <w:rFonts w:eastAsia="IRNazanin" w:cs="IRNazanin"/>
          <w:color w:val="111111"/>
          <w:sz w:val="28"/>
          <w:szCs w:val="28"/>
          <w:rtl w:val="true"/>
          <w:lang w:bidi="fa-IR"/>
        </w:rPr>
        <w:t>.</w:t>
      </w:r>
    </w:p>
    <w:p>
      <w:pPr>
        <w:pStyle w:val="Heading5"/>
        <w:numPr>
          <w:ilvl w:val="4"/>
          <w:numId w:val="1"/>
        </w:numPr>
        <w:rPr/>
      </w:pPr>
      <w:bookmarkStart w:id="1980" w:name="__RefHeading___Toc126397_3264237689"/>
      <w:bookmarkStart w:id="1981" w:name="_Toc740"/>
      <w:bookmarkEnd w:id="1980"/>
      <w:r>
        <w:rPr>
          <w:rtl w:val="true"/>
        </w:rPr>
        <w:t>طرح اشکال مرحوم آخوند ره بر تقسیم عام</w:t>
      </w:r>
      <w:bookmarkEnd w:id="1981"/>
    </w:p>
    <w:p>
      <w:pPr>
        <w:pStyle w:val="BookText"/>
        <w:rPr/>
      </w:pPr>
      <w:r>
        <w:rPr>
          <w:rFonts w:ascii="IRNazanin" w:hAnsi="IRNazanin" w:eastAsia="IRNazanin"/>
          <w:color w:val="111111"/>
          <w:sz w:val="28"/>
          <w:sz w:val="28"/>
          <w:szCs w:val="28"/>
          <w:rtl w:val="true"/>
          <w:lang w:bidi="fa-IR"/>
        </w:rPr>
        <w:t>با توجّه به تعلّق حکم، این اقسام ثلاثه قابل قبول و قابل پذیرش است، بعد در حاشیۀ خودشان بر کفایه،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قلت و قلتی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شما درست نیست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این اقسام ثلاثۀ عام هرکدام لفظ خاصّ دارد، لفظ مخصوص دارد و دلالت عام هم که دلالت لفظی وضعی است، مثلا کلمۀ کل دلالت بر عام استغراقی می‌کند، کلمۀ مجموع مثلا دلالت بر عامّ مجموعی می‌کند، کلمۀ أیّ دلالت بر عامّ بدلی می‌کند، بعد از آن‌که هرکدام از اینها یک لفظ مخصوص و یک صیغۀ مخصوصه‌ای دارند، دیگر چرا شما تقسیم را در رابطۀ با حکم مطرح می‌کنید؟ نه، اگر از ما سوال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اکرمی هم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عاما استغراقی ام 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سؤال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العلماء هل هو عامّ استغراقی 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 مجموعی و همین‌طور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شئت</w:t>
      </w:r>
      <w:r>
        <w:rPr>
          <w:rFonts w:eastAsia="IRNazanin" w:cs="IRNazanin"/>
          <w:color w:val="111111"/>
          <w:sz w:val="28"/>
          <w:szCs w:val="28"/>
          <w:rtl w:val="true"/>
          <w:lang w:bidi="fa-IR"/>
        </w:rPr>
        <w:t>».</w:t>
      </w:r>
    </w:p>
    <w:p>
      <w:pPr>
        <w:pStyle w:val="Heading5"/>
        <w:numPr>
          <w:ilvl w:val="4"/>
          <w:numId w:val="1"/>
        </w:numPr>
        <w:rPr/>
      </w:pPr>
      <w:bookmarkStart w:id="1982" w:name="__RefHeading___Toc126399_3264237689"/>
      <w:bookmarkStart w:id="1983" w:name="_Toc741"/>
      <w:bookmarkEnd w:id="1982"/>
      <w:r>
        <w:rPr>
          <w:rtl w:val="true"/>
        </w:rPr>
        <w:t>بررسی جواب خود مرحوم آخوند</w:t>
      </w:r>
      <w:r>
        <w:rPr>
          <w:rtl w:val="true"/>
        </w:rPr>
        <w:t>«</w:t>
      </w:r>
      <w:r>
        <w:rPr>
          <w:rtl w:val="true"/>
        </w:rPr>
        <w:t>ره</w:t>
      </w:r>
      <w:r>
        <w:rPr>
          <w:rtl w:val="true"/>
        </w:rPr>
        <w:t xml:space="preserve">» </w:t>
      </w:r>
      <w:r>
        <w:rPr>
          <w:rtl w:val="true"/>
        </w:rPr>
        <w:t>بر اشکال مذکور</w:t>
      </w:r>
      <w:bookmarkEnd w:id="1983"/>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بر خودش وارد می‌کند ولی واقعش این است که در مقام جواب ایشان درست نمی‌تواند جواب این أن قلت را بدهد، فقط در مقام جواب می‌فرماید که این با حرف ما منافات ندارد، منافات ندارد که از یک طرف یک الفاظ خاصّه‌ای برای اقسام عموم وضع شده باشد و</w:t>
      </w:r>
      <w:bookmarkStart w:id="1984" w:name="pg13688_140282"/>
    </w:p>
    <w:p>
      <w:pPr>
        <w:pStyle w:val="BookText"/>
        <w:rPr/>
      </w:pPr>
      <w:bookmarkEnd w:id="1984"/>
      <w:r>
        <w:rPr>
          <w:rFonts w:ascii="IRNazanin" w:hAnsi="IRNazanin" w:eastAsia="IRNazanin"/>
          <w:color w:val="111111"/>
          <w:sz w:val="28"/>
          <w:sz w:val="28"/>
          <w:szCs w:val="28"/>
          <w:rtl w:val="true"/>
          <w:lang w:bidi="fa-IR"/>
        </w:rPr>
        <w:t>از طرف دیگر این اقسام به لحاظ تعلّق حکم و با توجّه به تعلّق حکم باشد،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امّا چرا منافات ندارد؟ علّتی برای عدم منافات ذکر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مسأله چیست؟ واقعیّت مسأله این است که ما آن راه دوّم و طریق دوّم را اختیار کنیم، چرا؟ برای این که ما قبل از این که به اقسام برسیم، اوّل خوب است خود مقسم را مطرح کنیم، یعنی نفس دلالت بر عموم، حالا چه عمومی هست و چه قسمی از عام هست؟ کاری نداریم، ما کأنّ از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آیا مقسم که عبارت از نفس عموم است، آیا عموم در دلالت بر مفاد خودش و در افادۀ معنای خودش، نیاز به تعلق حکم دارد که اگر حکمی وجود نداشته باشد، اصلا عموم هم مفهوم و معنایی ندارد و به عبارت دیگر، در عالم تصوّر که مفردات را تصوّر می‌کنیم و معانی مفردات را بررّسی می‌کنیم، سؤال این است که آیا آن خصوصیّتی دارد و با مطلق در این جهت فرق می‌کند؟ چون در باب مطلق هیچ جای تردید نیست که کلمۀ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ماهیّة الانسان، یدلّ علی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دلالتش بر طبیعت متوقّف بر این نیست که حکمی وجود داشته باشد، شما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اطلاق در الرقبه می‌کنید، آیا این اجرای اطلاق در الرقبه به لحاظ این است که وجوب عتق به آن تعلّق گرفته، حکمی در کار است؟ یا این که نه، الرقبه خودش یک معنایی است که ظهور در ماهیّت مطلقۀ رقبه دارد و هیچ‌گونه قیدی، زائد بر ماهیّت رقبه در معنی رقبه وجود ندارد</w:t>
      </w:r>
      <w:r>
        <w:rPr>
          <w:rFonts w:eastAsia="IRNazanin" w:cs="IRNazanin"/>
          <w:color w:val="111111"/>
          <w:sz w:val="28"/>
          <w:szCs w:val="28"/>
          <w:rtl w:val="true"/>
          <w:lang w:bidi="fa-IR"/>
        </w:rPr>
        <w:t>.</w:t>
      </w:r>
    </w:p>
    <w:p>
      <w:pPr>
        <w:pStyle w:val="Heading5"/>
        <w:numPr>
          <w:ilvl w:val="4"/>
          <w:numId w:val="1"/>
        </w:numPr>
        <w:rPr/>
      </w:pPr>
      <w:bookmarkStart w:id="1985" w:name="__RefHeading___Toc126401_3264237689"/>
      <w:bookmarkStart w:id="1986" w:name="_Toc742"/>
      <w:bookmarkEnd w:id="1985"/>
      <w:r>
        <w:rPr>
          <w:rtl w:val="true"/>
        </w:rPr>
        <w:t>جواب استاد از اشکال مرحوم آخوند</w:t>
      </w:r>
      <w:r>
        <w:rPr>
          <w:rtl w:val="true"/>
        </w:rPr>
        <w:t>«</w:t>
      </w:r>
      <w:r>
        <w:rPr>
          <w:rtl w:val="true"/>
        </w:rPr>
        <w:t>ره</w:t>
      </w:r>
      <w:r>
        <w:rPr>
          <w:rtl w:val="true"/>
        </w:rPr>
        <w:t xml:space="preserve">» </w:t>
      </w:r>
      <w:r>
        <w:rPr>
          <w:rtl w:val="true"/>
        </w:rPr>
        <w:t>بر تقسیم عام</w:t>
      </w:r>
      <w:bookmarkEnd w:id="1986"/>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در باب عموم هم مسأله این‌طور است، یعنی اگر بخواهیم، عمومی را استفاده کنیم، این توقّف ندارد بر این که یک اکرامی وجود داشته باشد، یک حکم انشائی ایجاب و نهیی در کار باشد تا ما عموم را استفاده کنیم، مخصوصا مسأله عام از مسأله مطلق روشن‌تر هم هست، برای این که این دلالتش، دلالت لفظی وضعی است، هیچ ارتباطی و توقفی بر مقدّمات حکمت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در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معنایش چیست؟ همین را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ما هو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عموم می‌کند در عالم تصوّر، یا باید از او سؤال 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چه حکمی قرار گرفته؟ پیداست وجدانا در جواب از این سؤال ما هیچ فکر نمی‌کنیم که چه حکمی در کار است؟ همان‌طوری که از ما سؤال کنند از یک لغتی، ما جواب آن را می‌دهیم و معنایش را ذکر می‌کنیم، اگر از ما سؤال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دلالت بر عموم، ما دیگر هیچ‌گونه تردیدی نداریم و از آن شخص سؤال نمی‌کنیم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چه حکمی قرار گرفته، آیا اکرم است، اضف است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دیگر، سؤال از این معنی هیچ ضرورتی</w:t>
      </w:r>
      <w:bookmarkStart w:id="1987" w:name="pg13688_140283"/>
    </w:p>
    <w:p>
      <w:pPr>
        <w:pStyle w:val="BookText"/>
        <w:rPr/>
      </w:pPr>
      <w:bookmarkEnd w:id="1987"/>
      <w:r>
        <w:rPr>
          <w:rFonts w:ascii="IRNazanin" w:hAnsi="IRNazanin" w:eastAsia="IRNazanin"/>
          <w:color w:val="111111"/>
          <w:sz w:val="28"/>
          <w:sz w:val="28"/>
          <w:szCs w:val="28"/>
          <w:rtl w:val="true"/>
          <w:lang w:bidi="fa-IR"/>
        </w:rPr>
        <w:t>ندارد، او سؤال از یک معنای تصوّری می‌کند، ما هم می‌توانیم جواب دهیم که کلّ عالم دلالت می‌کند بر عموم افراد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اصل معنای عام هیچ‌گونه توقّفی بر تعلّق حکم ملاحظه و مشاهده نمی‌شود، در رابطۀ با اقسامش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یک حرف حسابی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الفاظ عموم را که ملاحظه می‌کنیم، می‌بینیم بعضی از الفاظ ظهور در عموم استغراقی دارد، بعضی‌ها ظهور در عموم مجموعی و بعضی‌ها ظهور در عموم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ظهورها، متوقّف بر ترتب حکم و تعلّق حکم است که اگر در همین مثالی که ذکر کردیم، کسی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دارد، لکن نمی‌داند که عمومش چه نوع عمومی است؟ اگر از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عمومش، عموم استغراقی است یا مجموعی؟ ما در جواب می‌مانیم یا این که ما بلافاصله جواب می‌دهیم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استغراقی دارد، البته هرچیزی که ظهور در یک معنایی دارد، منافات ندارد که با وجود قرینۀ برخلاف، خلاف آن معنای ظاهر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اسد را هم با وجود قرینه در رجل شجاع استعمال می‌کنید، امّا این نافی این معنا نیست که اسد به نفسه و من دون قرینة، ظاهرا در همان معنای خودش که عبارت از حیوان مفترس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مقام جواب از این سؤال که اگر کسی از در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هل هو عام استغراقی ام عام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سکوت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کیفیّت تعلّق حکم به کلّ عالم چه‌طوری است یا این که بلافاصله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عام استغراقی دارد، مجموع العلماء ظهور در عامّ مجموعی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عامّ بدلی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ظهورات در رتبۀ موضوع است، یعنی در رتبۀ قبل از تحقّق حکم و تعلّق حکم است، این دیگر بستگی به مولا دارد، اگر مولا دلش می‌خواهد به نحو عامّ استغراقی حکمش را بار کند بیاید از کلمۀ کلّ استفاده کند، اگر می‌خواهد حکمش را به نحو عامّ مجموعی بار کند، بیاید از کلمۀ مجموع استفاده کند، اگر می‌خواهد به نحو عامّ بدلی حکمش را متوجّه کند، باید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امّا این به این معنا نیست که تا زمانی که حکمی در کار نباشد، ما نمی‌توانیم این اقسام ثلاثه را برای عام تصوّر کنیم</w:t>
      </w:r>
      <w:r>
        <w:rPr>
          <w:rFonts w:eastAsia="IRNazanin" w:cs="IRNazanin"/>
          <w:color w:val="111111"/>
          <w:sz w:val="28"/>
          <w:szCs w:val="28"/>
          <w:rtl w:val="true"/>
          <w:lang w:bidi="fa-IR"/>
        </w:rPr>
        <w:t>.</w:t>
      </w:r>
    </w:p>
    <w:p>
      <w:pPr>
        <w:pStyle w:val="Heading5"/>
        <w:numPr>
          <w:ilvl w:val="4"/>
          <w:numId w:val="1"/>
        </w:numPr>
        <w:rPr/>
      </w:pPr>
      <w:bookmarkStart w:id="1988" w:name="__RefHeading___Toc126403_3264237689"/>
      <w:bookmarkStart w:id="1989" w:name="_Toc743"/>
      <w:bookmarkEnd w:id="1988"/>
      <w:r>
        <w:rPr>
          <w:rtl w:val="true"/>
        </w:rPr>
        <w:t>پرسش</w:t>
      </w:r>
      <w:r>
        <w:rPr>
          <w:rtl w:val="true"/>
        </w:rPr>
        <w:t>:</w:t>
      </w:r>
      <w:bookmarkEnd w:id="19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ثلاثۀ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استظهار مرحوم آخوند ره در اقسام عام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بر این تقسیم و جوابشان را بیان نمایید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تقریب کنید</w:t>
      </w:r>
      <w:r>
        <w:rPr>
          <w:rFonts w:eastAsia="IRNazanin" w:cs="IRNazanin"/>
          <w:color w:val="111111"/>
          <w:sz w:val="28"/>
          <w:szCs w:val="28"/>
          <w:rtl w:val="true"/>
          <w:lang w:bidi="fa-IR"/>
        </w:rPr>
        <w:t>.</w:t>
      </w:r>
      <w:bookmarkStart w:id="1990" w:name="pg13688_140284"/>
    </w:p>
    <w:p>
      <w:pPr>
        <w:pStyle w:val="Heading4"/>
        <w:numPr>
          <w:ilvl w:val="3"/>
          <w:numId w:val="1"/>
        </w:numPr>
        <w:rPr/>
      </w:pPr>
      <w:bookmarkStart w:id="1991" w:name="__RefHeading___Toc126405_3264237689"/>
      <w:bookmarkStart w:id="1992" w:name="_Toc744"/>
      <w:bookmarkEnd w:id="1990"/>
      <w:bookmarkEnd w:id="1991"/>
      <w:r>
        <w:rPr>
          <w:rtl w:val="true"/>
        </w:rPr>
        <w:t>درس ششصد و شانزدهم</w:t>
      </w:r>
      <w:bookmarkEnd w:id="1992"/>
    </w:p>
    <w:p>
      <w:pPr>
        <w:pStyle w:val="Heading5"/>
        <w:numPr>
          <w:ilvl w:val="4"/>
          <w:numId w:val="1"/>
        </w:numPr>
        <w:rPr/>
      </w:pPr>
      <w:bookmarkStart w:id="1993" w:name="__RefHeading___Toc126407_3264237689"/>
      <w:bookmarkStart w:id="1994" w:name="_Toc745"/>
      <w:bookmarkEnd w:id="1993"/>
      <w:r>
        <w:rPr>
          <w:rtl w:val="true"/>
        </w:rPr>
        <w:t>اشاره</w:t>
      </w:r>
      <w:bookmarkEnd w:id="19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اله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995" w:name="__RefHeading___Toc126409_3264237689"/>
      <w:bookmarkStart w:id="1996" w:name="_Toc746"/>
      <w:bookmarkEnd w:id="1995"/>
      <w:r>
        <w:rPr>
          <w:rtl w:val="true"/>
        </w:rPr>
        <w:t>بررسی کلام مرحوم آخوند ره در تقسیم عام در رتبۀ متقدّمۀ بر تعلّق حکم</w:t>
      </w:r>
      <w:bookmarkEnd w:id="1996"/>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تقسیمی که برای عام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استغراقیا، و قد یکون مجموعیا و قد یکون بدلیا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استظهار فرمودند، این تقسیم و این اقسام به لحاظ تعلق حکم نیست، بلکه در رتبۀ متقدّمۀ بر تعلّق حکم است، هنوز نوبت به حکم نرسیده، این اقسام تحقق دارد و توقّف ندارد بر این که اوّل حکم متعلّق شود تا ما با توجّه به تعلّق حکم این اقسام 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دلیل و شاهدی بر این مطلب ذکر کردیم، بعضی از مؤیّدات دیگر برای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مؤیّد این است که ظاهر مرحوم آخوند از کلمۀ حکم، عبارت از همین احکام انشائیّه است، یعنی احکامی که به وسیلۀ هیئت افعل و لا تفعل انشاء می‌شود، حالا چه در شریعت باشد و چه در موالی عرفیّه و قوانین مثلا کشوری باشد، بالاخره مقصود ایشان از حکم، حکم مجعول و انشائی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وجوبیا کان ام تحریمیّا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مقیّد به شرعی نیست، ممکن است یک مولایی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کند درحالی‌که مولای عرفی است و دستور عرفی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مرحوم</w:t>
      </w:r>
      <w:bookmarkStart w:id="1997" w:name="pg13688_140285"/>
    </w:p>
    <w:p>
      <w:pPr>
        <w:pStyle w:val="BookText"/>
        <w:rPr/>
      </w:pPr>
      <w:bookmarkEnd w:id="1997"/>
      <w:r>
        <w:rPr>
          <w:rFonts w:ascii="IRNazanin" w:hAnsi="IRNazanin" w:eastAsia="IRNazanin"/>
          <w:color w:val="111111"/>
          <w:sz w:val="28"/>
          <w:sz w:val="28"/>
          <w:szCs w:val="28"/>
          <w:rtl w:val="true"/>
          <w:lang w:bidi="fa-IR"/>
        </w:rPr>
        <w:t>آخوند از کلمۀ حکم چنین معنایی است، درحالی‌که ما ملاحظه می‌کنیم که گاهی این تعبیرات در مقام اخبار به کار می‌رود، در جملۀ خبریّه استعمال می‌شود، مثل این آیۀ شریفه که در رابطۀ با داستان موسی و شعیب مطرح است</w:t>
      </w:r>
      <w:r>
        <w:rPr>
          <w:rFonts w:eastAsia="IRNazanin" w:cs="IRNazanin"/>
          <w:color w:val="111111"/>
          <w:sz w:val="28"/>
          <w:szCs w:val="28"/>
          <w:rtl w:val="true"/>
          <w:lang w:bidi="fa-IR"/>
        </w:rPr>
        <w:t>.</w:t>
      </w:r>
    </w:p>
    <w:p>
      <w:pPr>
        <w:pStyle w:val="Heading5"/>
        <w:numPr>
          <w:ilvl w:val="4"/>
          <w:numId w:val="1"/>
        </w:numPr>
        <w:rPr/>
      </w:pPr>
      <w:bookmarkStart w:id="1998" w:name="__RefHeading___Toc126411_3264237689"/>
      <w:bookmarkStart w:id="1999" w:name="_Toc747"/>
      <w:bookmarkEnd w:id="1998"/>
      <w:r>
        <w:rPr>
          <w:rtl w:val="true"/>
        </w:rPr>
        <w:t>شاهد مثال از آیۀ شریفه در رتبۀ متقدّمۀ بر تعلّق حکم در تقسیم عام</w:t>
      </w:r>
      <w:bookmarkEnd w:id="1999"/>
    </w:p>
    <w:p>
      <w:pPr>
        <w:pStyle w:val="BookText"/>
        <w:rPr/>
      </w:pPr>
      <w:r>
        <w:rPr>
          <w:rFonts w:ascii="IRNazanin" w:hAnsi="IRNazanin" w:eastAsia="IRNazanin"/>
          <w:color w:val="111111"/>
          <w:sz w:val="28"/>
          <w:sz w:val="28"/>
          <w:szCs w:val="28"/>
          <w:rtl w:val="true"/>
          <w:lang w:bidi="fa-IR"/>
        </w:rPr>
        <w:t>آیۀ شریفه در جریان تزویج دختر شعیب با موسی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أن أنکحک أحد أبنتی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یکی از این دو دختر را به تو تزویج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تأجرنی ثمانی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که هشت سال أجیر من باشی و برای من کار کنی، 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اتممت عشرا فمن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سال هم اضافۀ بر هشت سال خدمت و کارگری کنی، آن دیگر از پیش خودت است، یعنی یک تفضّلی است که تو انجام دادی، امّا مدتی که ضرورت دارد، عبارت از هشت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به کار 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الاجلین قضیت فلا عدوان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مدّت را به پایان ببرم و انجام دهم، چه هشت سال و چه 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عدوان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نسبت به من تحقق پیدا نکرده و مشکله‌ای برای من به 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کلمۀ ایّما، خوب این ایّه همانی است که دلالت بر عموم بدلی می‌کند، لکن اینجا در مقام اخبار و به صورت جملۀ خبریّه واقع شده،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که از این دو مدّت را من انجام دهم و به پایان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عدوان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نظری که مرحوم آخوند دارند که ظاهرشان این است که بدلیّت به لحاظ تعلّق حکم انشائی است، باید مولا یا شارع یک حکمی را انشاء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او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تحقّق آن حکم انشایی مجعول، مسأله بدلیّت را ما بتوانیم تصوّر کنیم، ما ملاحظه می‌کنیم که در این آیۀ شریفه بدون این که مسأله انشاء در کار باشد، بلکه یک جملۀ خبریّه، کلمۀ ایّما در آن به کار برده شده، دلالت بر بدلیّت می‌کند و این کاشف از این است که دلالت ایّ بر بدلیّت، دلالت فی نفسه است و هیچ متوقّف بر تعلّق حکم، آنهم آن معنایی که از ظاهر عبارت مرحوم آخوند استفاده می‌شود، نیست</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 اصل العموم و هم اقسام العموم، در رتبۀ موضوع در رتبۀ متقدّمۀ در حکم قرار گرفته‌اند و هرکدام هم الفاظ خاصّه‌ای دارند، منتهی منافات ندارد که بعضی از الفاظ در مورد دیگری مجازا استعمال شود یا این که منافات ندارد بعضی از الفاظ هم به صورت مشترک وضع شده باشد، برای این که ما که دلالت وضعیّه را مدّعی هستیم، نمی‌خواهیم بگوییم که حتما باید به صورت غیر اشتراک باشد، خوب مشترک لفظی هم حقیقت است، حقیقت معنوی هم حقیقت است، صحّت</w:t>
      </w:r>
      <w:bookmarkStart w:id="2000" w:name="pg13688_140286"/>
    </w:p>
    <w:p>
      <w:pPr>
        <w:pStyle w:val="BookText"/>
        <w:rPr/>
      </w:pPr>
      <w:bookmarkEnd w:id="2000"/>
      <w:r>
        <w:rPr>
          <w:rFonts w:ascii="IRNazanin" w:hAnsi="IRNazanin" w:eastAsia="IRNazanin"/>
          <w:color w:val="111111"/>
          <w:sz w:val="28"/>
          <w:sz w:val="28"/>
          <w:szCs w:val="28"/>
          <w:rtl w:val="true"/>
          <w:lang w:bidi="fa-IR"/>
        </w:rPr>
        <w:t>استعمال در حقیقت و مجاز هم وجود دارد، پس این منافات ندارد و ما بعضی از این صیغ را در مورد بعض دیگر ولو به صورت مجاز با وجود قرینۀ مجاز بتوانیم استعمال کنیم، در نتیجه هم خود عموم و هم اقسام عموم اینها یک مسائلی است که در محدودۀ عام مطرح است و در رتبۀ متقدّمۀ بر تعلّق حکم مطرح است و ما نباید منتظر تعلّق حکم باشیم، بعد نوبت به عام یا اقسام عام برسد، این تقسیمی که در باب عام بود</w:t>
      </w:r>
      <w:r>
        <w:rPr>
          <w:rFonts w:eastAsia="IRNazanin" w:cs="IRNazanin"/>
          <w:color w:val="111111"/>
          <w:sz w:val="28"/>
          <w:szCs w:val="28"/>
          <w:rtl w:val="true"/>
          <w:lang w:bidi="fa-IR"/>
        </w:rPr>
        <w:t>.</w:t>
      </w:r>
    </w:p>
    <w:p>
      <w:pPr>
        <w:pStyle w:val="Heading5"/>
        <w:numPr>
          <w:ilvl w:val="4"/>
          <w:numId w:val="1"/>
        </w:numPr>
        <w:rPr/>
      </w:pPr>
      <w:bookmarkStart w:id="2001" w:name="__RefHeading___Toc126413_3264237689"/>
      <w:bookmarkStart w:id="2002" w:name="_Toc748"/>
      <w:bookmarkEnd w:id="2001"/>
      <w:r>
        <w:rPr>
          <w:rtl w:val="true"/>
        </w:rPr>
        <w:t>بررسی کلام آخوند ره در تقسیم مطلق</w:t>
      </w:r>
      <w:bookmarkEnd w:id="2002"/>
    </w:p>
    <w:p>
      <w:pPr>
        <w:pStyle w:val="BookText"/>
        <w:rPr/>
      </w:pPr>
      <w:r>
        <w:rPr>
          <w:rFonts w:ascii="IRNazanin" w:hAnsi="IRNazanin" w:eastAsia="IRNazanin"/>
          <w:color w:val="111111"/>
          <w:sz w:val="28"/>
          <w:sz w:val="28"/>
          <w:szCs w:val="28"/>
          <w:rtl w:val="true"/>
          <w:lang w:bidi="fa-IR"/>
        </w:rPr>
        <w:t>یک تقسیم هم در باب مطلق شده که این در موارد مختلف، در کلمات مرحوم محقق خراسانی صاحب کفایه زیاد ملاحظه می‌شود ایشان این تعبیر را به کار می‌برند که از آنها استفاده می‌شود، ما دو نوع اطلاق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اطلاق شمولی و یکی اطلاق بدلی؛ مثالی که برای اطلاق شمولی ممکن است زده شود،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اطلاق وقتی که در این آیه از طریق مقدّمات حکمت ثابت شد، کأن معنی آیۀ شریفه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یعنی اطلاقی که همۀ مصادیق را شامل می‌شود، همۀ افراد را زیر چتر خودش قرار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اطلاق شمولی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مثالی که برای اطلاق بدلی ذکر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مثال معروفی که در باب مطلق و مقیّد مطرح است، یا مثال دیگری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هم اطلاق دارد، مقدّمات حکمت در آن جریان پیدا می‌کند، لکن اطلاقش مثل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است، امّا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بدلی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رجل را باید به محضر مولا احضار کند، حالا هررجلی می‌خواهد باشد، عالما او جاهلا، أسود باشد یا أبیض، ایرانی باشد یا غیر ایرانی،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لازم است به محضر مولا احضار شود، رجلی است که دیگر در آن محدودیّتی وجود ندارد و زائد بر طبیعت رجولیّت قید دیگری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تقسیم در کلمات مخصوصا در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ملاحظه می‌شود</w:t>
      </w:r>
      <w:r>
        <w:rPr>
          <w:rFonts w:eastAsia="IRNazanin" w:cs="IRNazanin"/>
          <w:color w:val="111111"/>
          <w:sz w:val="28"/>
          <w:szCs w:val="28"/>
          <w:rtl w:val="true"/>
          <w:lang w:bidi="fa-IR"/>
        </w:rPr>
        <w:t>.</w:t>
      </w:r>
    </w:p>
    <w:p>
      <w:pPr>
        <w:pStyle w:val="Heading5"/>
        <w:numPr>
          <w:ilvl w:val="4"/>
          <w:numId w:val="1"/>
        </w:numPr>
        <w:rPr/>
      </w:pPr>
      <w:bookmarkStart w:id="2003" w:name="__RefHeading___Toc126415_3264237689"/>
      <w:bookmarkStart w:id="2004" w:name="_Toc749"/>
      <w:bookmarkEnd w:id="2003"/>
      <w:r>
        <w:rPr>
          <w:rtl w:val="true"/>
        </w:rPr>
        <w:t>عدم صحت تقسیم مرحوم آخوند در مطلق</w:t>
      </w:r>
      <w:bookmarkEnd w:id="2004"/>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است که اصولا این تقسیم صحیح است یا غیر صحیح؟ در مسألۀ اقسام عام، آنجا بحث، عمده در این جهت بود که این اقسام به لحاظ تعلّق حکم، تحقّق دارد، یا در رتبۀ متقدّمۀ بر تعلق حکم، مطرح است؟ به عبارت روشن‌تر در باب عام، صحّت اقسام مورد تردید نبود، لکن بحث</w:t>
      </w:r>
      <w:bookmarkStart w:id="2005" w:name="pg13688_140287"/>
    </w:p>
    <w:p>
      <w:pPr>
        <w:pStyle w:val="BookText"/>
        <w:rPr/>
      </w:pPr>
      <w:bookmarkEnd w:id="2005"/>
      <w:r>
        <w:rPr>
          <w:rFonts w:ascii="IRNazanin" w:hAnsi="IRNazanin" w:eastAsia="IRNazanin"/>
          <w:color w:val="111111"/>
          <w:sz w:val="28"/>
          <w:sz w:val="28"/>
          <w:szCs w:val="28"/>
          <w:rtl w:val="true"/>
          <w:lang w:bidi="fa-IR"/>
        </w:rPr>
        <w:t>در این بود که به چه لحاظی این اقسام تحقق پیدا می‌کند؟ آیا فی نفسه و فی ذاته یا به لحاظ تعلّق حکم و توجّه حکم این اقسام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مشکله‌ای که در باب مطلق و تقسیم اطلاق به شمولی و بدلی مطرح است، اصل صحّت تقسیم و صحّت این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المطلق قد یکون شمولیّا و قد یکون بدلیّا؟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 مطلب روشنی هست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همۀ مصادیق و افراد بیع محکوم به حلیّت یعنی نفوذ که حلیّت وضعیه هست، باشد، امّا در اعتق الرقبه یک رقبه اگر آزاد شود، این کفایت می‌کند در موافقت امر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نیست بین این دو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است که بین این دو اطلاق فرق وجود دارد، لکن ما می‌خواهیم این معنی را انکار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شمولیّت و بدلیّت هیچ ربطی به اطلاق ندارد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یک مدلول لفظی نیست برای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اطلاق داشته باشد و چه اطلاق نداشته باشد، این در غیر معنای خودش استعمال نشده، بلکه اطلاق در رابطۀ با مقدّمات حکمت است و در رابطۀ با یک جریانی است که به وسیلۀ عقل تحقق پیدا می‌کند و لذا اسم این مقدّمات را مقدّمات حکمت قرار داده‌اند، یعنی این حرفها در مولای حکیم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دلالات لفظیّه، هیچ کجا عنوان حکمت و مولای حکیم را مطرح نمی‌کنیم، ما که بحث می‌کنیم که آیا هیئت افعل دلالت بر وجوب می‌کند یا نه؟ هیچ موضوع بحث ما مقیّد هست به این که هیئت افعلی که از مولای حکیم صادر شود؟ وقتی که در باب نهی، بحث می‌کنیم که آیا لا تفعل دلالت بر نهی و تحریم می‌کند یا نه، آیا موضوع بحث ما اختصاص دارد به آنجایی که لا تفعل از مولای حکیم صادر شده باشد؟ مباحث لفظیّه، مباحث مربوط به دلالتهای لفظی، این مربوط به عالم وضع است، این مربوط به این نیست که حالا مولا حکیم باشد یا غیر حکیم؟ می‌خواهد حکیم باشد یا نباشد، فرقی در این جریان ایجاد نمی‌کند، درحالی‌که در باب مطلق از طریق مقدّمات حکمت می‌خواهیم راه به اطلاق پیدا کنیم و از مسیر مقدّمات حکمت می‌خواهیم خودمان را به اطلاق برسانیم</w:t>
      </w:r>
      <w:r>
        <w:rPr>
          <w:rFonts w:eastAsia="IRNazanin" w:cs="IRNazanin"/>
          <w:color w:val="111111"/>
          <w:sz w:val="28"/>
          <w:szCs w:val="28"/>
          <w:rtl w:val="true"/>
          <w:lang w:bidi="fa-IR"/>
        </w:rPr>
        <w:t>.</w:t>
      </w:r>
    </w:p>
    <w:p>
      <w:pPr>
        <w:pStyle w:val="Heading5"/>
        <w:numPr>
          <w:ilvl w:val="4"/>
          <w:numId w:val="1"/>
        </w:numPr>
        <w:rPr/>
      </w:pPr>
      <w:bookmarkStart w:id="2006" w:name="__RefHeading___Toc126417_3264237689"/>
      <w:bookmarkStart w:id="2007" w:name="_Toc750"/>
      <w:bookmarkEnd w:id="2006"/>
      <w:r>
        <w:rPr>
          <w:rtl w:val="true"/>
        </w:rPr>
        <w:t>عدم ارتباط ما نحن فیه به دلالت لفظی</w:t>
      </w:r>
      <w:bookmarkEnd w:id="2007"/>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حود این شاهد بر این معناست که مسأله به دلالت لفظی ارتباط ندارد، بلکه این یک مسأله‌ای است که در بعضی از موارد، آنجایی که مقدّمات حکمت وجود داشته باشد، عقل در ظرف وجود</w:t>
      </w:r>
      <w:bookmarkStart w:id="2008" w:name="pg13688_140288"/>
    </w:p>
    <w:p>
      <w:pPr>
        <w:pStyle w:val="BookText"/>
        <w:rPr/>
      </w:pPr>
      <w:bookmarkEnd w:id="2008"/>
      <w:r>
        <w:rPr>
          <w:rFonts w:ascii="IRNazanin" w:hAnsi="IRNazanin" w:eastAsia="IRNazanin"/>
          <w:color w:val="111111"/>
          <w:sz w:val="28"/>
          <w:sz w:val="28"/>
          <w:szCs w:val="28"/>
          <w:rtl w:val="true"/>
          <w:lang w:bidi="fa-IR"/>
        </w:rPr>
        <w:t>مقدّمات حکمت، حکم می‌کند به ثبوت اطلاق و معنی اطلاق هم برمی‌گردد به آن چیزی که مولا در متعلّق و موضوع حکمش قرار داد، آن دیگر تمامیّت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الدخل فی 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است که مولا ذکر کرده و یک امر اضافی و امر دیگری خارج از آنچه که در کلام مولا مطرح شده، هیچ‌گونه دخالتی در متعلّق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اطلاق با این خصوصیّات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دارد؟ در رابطۀ با ماهیّت اطلاق آیا فرقی است بین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مقدّمات حکمت، همان مسیری را که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می‌کند، همان مقدّمات و همان مسیر 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 وقتی که ما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یک طوری اطلاقش را معنی کنیم و وقتی که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اطلاق نحوۀ دیگر باشد، چون معنای دو قسم مثل حیوان ناطق و حیوان ناهق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 سراغ حیوان ناطق که می‌آییم، می‌بینیم این مغایر با حیوان ناهق است، معنای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امّا عالم او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قشر عالم می‌آییم می‌بینیم خصوصیّاتی در عالم وجود دارد که مباین با آن خصوصیّتی است که در جاهل وجود دارد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رابطۀ با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ماهیّت اطلاق و جریان مقدّمات حکمت و نتیجه‌گیری اطلاق است، آیا بین این دو فرق می‌کند؟ اطلاق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ممکن است در ذهنتان بیاید که پس چه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و 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رجل را به محضر مولا احضار کند یا یک رقبه را آزاد 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چطور شد اینجا اکتفای به وجود یک مصداق و به اتیان فرد واحد از افراد می‌شود که نمی‌شود در این معنی انسان تردید داشته باشد، مخصوصا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تنوین نکره هم همراه دارد،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است که اگر یک رقبه آزاد شود این در مقام موافقت امر مولا کفایت می‌کند؟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حرف، ما هم قبول داریم تردیدی هم نیست</w:t>
      </w:r>
      <w:r>
        <w:rPr>
          <w:rFonts w:eastAsia="IRNazanin" w:cs="IRNazanin"/>
          <w:color w:val="111111"/>
          <w:sz w:val="28"/>
          <w:szCs w:val="28"/>
          <w:rtl w:val="true"/>
          <w:lang w:bidi="fa-IR"/>
        </w:rPr>
        <w:t>.</w:t>
      </w:r>
    </w:p>
    <w:p>
      <w:pPr>
        <w:pStyle w:val="Heading5"/>
        <w:numPr>
          <w:ilvl w:val="4"/>
          <w:numId w:val="1"/>
        </w:numPr>
        <w:rPr/>
      </w:pPr>
      <w:bookmarkStart w:id="2009" w:name="__RefHeading___Toc126419_3264237689"/>
      <w:bookmarkStart w:id="2010" w:name="_Toc751"/>
      <w:bookmarkEnd w:id="2009"/>
      <w:r>
        <w:rPr>
          <w:rtl w:val="true"/>
        </w:rPr>
        <w:t>اکتفاء به اتیان فرد واحد از طبیعت</w:t>
      </w:r>
      <w:bookmarkEnd w:id="2010"/>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این است که اکتفا به فرد واحد در مقام موافقت امر مولا، ارتباطی به مسأله اطلاق دارد که اطلاق را اطلاق بدلی می‌کند یا این که این ارتباط به یک مسأله دیگری دارد که آن مربوط به اطلاق نیست؟ واقعش این است که این ارتباط به یک مسأله دیگر دارد، آن مسأله دیگر این است که مولا از شما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و طبیعت به وجود یک فرد تحقق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تمام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تردیدی در این داشته باشد که اگر یک طبیعتی ده‌تا فرد دارد، این معنایش</w:t>
      </w:r>
    </w:p>
    <w:p>
      <w:pPr>
        <w:pStyle w:val="BookText"/>
        <w:rPr/>
      </w:pPr>
      <w:r>
        <w:rPr>
          <w:rFonts w:ascii="IRNazanin" w:hAnsi="IRNazanin" w:eastAsia="IRNazanin"/>
          <w:color w:val="111111"/>
          <w:sz w:val="28"/>
          <w:sz w:val="28"/>
          <w:szCs w:val="28"/>
          <w:rtl w:val="true"/>
          <w:lang w:bidi="fa-IR"/>
        </w:rPr>
        <w:t>این نیست که هرفردی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جزئا من طبیعة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 من کلّی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جزئا من طبیعت الانسان و جزئیّا من کلّی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فرق وجود دارد، زید یعنی انسان کامل، نه کامل اخلاقی، کامل منطقی، انسان کامل، زید انسان کامل است، وقتی که با عمرو ضمیمه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و عمروا، انسانان 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کامل هستند،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دست یک رجلی را با هرخصوصیّتی از علم، جهل، سواد، بیاض، امثال ذلک که در آن وجود دارد، آورد به محضر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طبیعت را خواسته، طبیعت کامل را هم خواسته، زید کمال طبیعت الانسان و رجل کامل، کامل منطقی نه کامل اخلاقی و این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حرفی که ما قبلا انکار کردیم، ما در ناحیۀ عدم انکار کردیم، ما قبول داشتیم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جملۀ بعدی‌اش را قبول نداشتیم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چند جلسۀ پیش که در این رابطه مطرح شد، راجع به جزء دوّم این قضیّۀ عقلیّه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قبول داریم، هیچ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دوّمش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نپذیرفتیم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با یک وجود موجود می‌شود که حتما هم موجود می‌شود با انعدام فرد هم منعدم می‌شود منتهی مانعی ندارد که طبیعت در آن واحد هم موجود باشد در لباس یک فرد موجود و هم معدوم باشد در ضمن یک فرد معدوم، اجتماع وجود و عدم در رابطۀ با اصل طبیعت هیچ‌گونه منعی در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حکم می‌کنیم به این که عتق یک رقبه کفایت می‌کند، این مستند به این حکم عقلی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نتیجه این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عقلی وجود دارد، نباید اینها را باهم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عقلی عبارت از مقدّمات حکمت است که آن نتیجه می‌دهد که رقبه تمام الموضوع است، یعنی غیر از عنوان رقبه، چیز دیگری، قید دیگری و وصف دیگری به نام ایمان دخالت ندارد، تمام الموضوع، اعتق الرقبه است که از مسیر مقدّمات حکمت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دیگر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یک طبیعتی مأموربه واقع شد و شما بخواهید این امر را اطاعت و موافقت کنید، موافقتش به این حاصل می‌شود که یک مصداق از مصادیق طبیعت را ایجاد کنید، یک مصداق را اگر ایجاد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یکفی فی التحقق الطبیعه بتمامها و 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فرد انسان کامل است، یک رقبه، رقبۀ کامل است و در رقبه بودنش هیچ‌گونه نقص و کمبودی در آن تصوّر نمی‌شود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مقدار نتیجه گرفتیم که در اطلاق بدلی که معنایش این است که اگر شما یک فرد اتیان کنید، این کفایت می‌کند در مقام موافقت تکلیف مولا این مسألۀ مسلّمی است امّا ارتباطی به اطلاق</w:t>
      </w:r>
      <w:bookmarkStart w:id="2011" w:name="pg13688_140290"/>
    </w:p>
    <w:p>
      <w:pPr>
        <w:pStyle w:val="BookText"/>
        <w:rPr/>
      </w:pPr>
      <w:bookmarkEnd w:id="201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خودش از راه مقدّمات حکمت و حکم دیگر ثابت می‌شود، این مسأله هم، یک مسألۀ عقلی دوّم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یک فرد را کافی در موافقت امر به طبیعت می‌داند، در نتیجه، اطلاق را موصوف کردن به اطلاق بدلی، این لیس بتام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قویّی وجود دارد که ان شاء الله این أن قلت را با جوابش و همین‌طور بحث در اطلاق شمولی را بعدا عرض می‌کنیم</w:t>
      </w:r>
      <w:r>
        <w:rPr>
          <w:rFonts w:eastAsia="IRNazanin" w:cs="IRNazanin"/>
          <w:color w:val="111111"/>
          <w:sz w:val="28"/>
          <w:szCs w:val="28"/>
          <w:rtl w:val="true"/>
          <w:lang w:bidi="fa-IR"/>
        </w:rPr>
        <w:t>.</w:t>
      </w:r>
    </w:p>
    <w:p>
      <w:pPr>
        <w:pStyle w:val="Heading5"/>
        <w:numPr>
          <w:ilvl w:val="4"/>
          <w:numId w:val="1"/>
        </w:numPr>
        <w:rPr/>
      </w:pPr>
      <w:bookmarkStart w:id="2012" w:name="__RefHeading___Toc126421_3264237689"/>
      <w:bookmarkStart w:id="2013" w:name="_Toc752"/>
      <w:bookmarkEnd w:id="2012"/>
      <w:r>
        <w:rPr>
          <w:rtl w:val="true"/>
        </w:rPr>
        <w:t>پرسش</w:t>
      </w:r>
      <w:r>
        <w:rPr>
          <w:rtl w:val="true"/>
        </w:rPr>
        <w:t>:</w:t>
      </w:r>
      <w:bookmarkEnd w:id="2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آخوند ره در تقسیم عام را با ذکر شاهد مثال آن از آیۀ شریفه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مطلق از نظر ایشان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استاد بر عدم صحت تقسیم ایشان را تقریب کنید</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چرا در مقام امتثال امر، اتیان فرد واحد کفایت می‌کند؟</w:t>
      </w:r>
      <w:bookmarkStart w:id="2014" w:name="pg13688_140291"/>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5" w:name="__RefHeading___Toc126423_3264237689"/>
      <w:bookmarkStart w:id="2016" w:name="_Toc753"/>
      <w:bookmarkEnd w:id="2014"/>
      <w:bookmarkEnd w:id="2015"/>
      <w:r>
        <w:rPr>
          <w:rtl w:val="true"/>
        </w:rPr>
        <w:t>فهرست مطالب</w:t>
      </w:r>
      <w:bookmarkEnd w:id="2016"/>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بحث نواهی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درس پانصد و بیست و پنجم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اطلاق در اصالة الاطلاق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اختلاف ماهوی بین اصالة العموم و اصالة الاطلاق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عدم ارتباط اصالة الاطلاق به افراد و مصادیق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فرق نتیجۀ اصالة الاطلاق با اصالة العموم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عرفی بودن اصالة العموم و عقلی بودن اصالة الاطلاق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درس پانصد و بیست و ششم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طبایع متعلق اوامر و نواهی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قضایائی که موضوع آنها نفس ماهیت است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کیفیت تصور وجودات خارجیه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ظرف تشکیل قضایای که موضوع آنها نفس ماهیت است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هی لیست الا هی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درس پانصد و بیست و هفتم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موضوع در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تقیّد موضوع به وجود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موضوع در قضایای شرعیه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مؤیّد مقیّد بودن موضوع قضایای شرعیه به وجود خارجی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دلیل بر ابطال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درس پانصد و بیست و هشتم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اشتراک رویۀ شارع با عرف در طریقۀ تقنین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مراحل طی قانون نزد عقلا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تأخّر وجود مأمور به از بعث مولا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درس پانصد و بیست و نهم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دلیل سوم برای فهم متعلق احکام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نتیجه رجوع به عرف برای فهم متعلق احکام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هدف صدور امر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وجود خارجی، مؤثّر در حصول غرض مولا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خلط بین متعلق احکام و مؤثّر در حصول غرض مولا </w:t>
      </w:r>
      <w:r>
        <w:rPr>
          <w:rFonts w:eastAsia="IRNazanin" w:cs="IRNazanin"/>
          <w:color w:val="111111"/>
          <w:sz w:val="28"/>
          <w:szCs w:val="28"/>
          <w:lang w:bidi="fa-IR"/>
        </w:rPr>
        <w:t>37</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محصّل غرض مولا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اثر وجود ذهنی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پانصد و سی‌ام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نتیجۀ مقدمات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اجتماع امر و نهی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معنای اصالة الاطلاق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فرق مسأله طبق اصالة الوجود و اصالة الماهیة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موطن تضاد امر و نهی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عدم ارتباط خارج به مرحلۀ تعلّق حکم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پانصد و سی و یکم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جواب از قول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اجتماع امر و نهی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عدم مقوله داشتن مجموعه صلاة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بررسی امتناع اجتماع امر و نهی طبق ترکیب انضمامی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تعیین محل نزاع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انفکاک مرحلۀ تعلق حکم از خارج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امتناع جمع بین امر و نهی در یک عنوان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درس پانصد و سی و دوم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بررسی امتناع اجتماع حب و بغض در یک شیء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تفکیک بین مسألۀ سواد و بیاض و حب و بغض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حب و اشتیاق به مسائل معدوم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ظرف تحقق اشتیاق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کیفیت تعلق علم به معدومات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درس پانصد و سی و سوم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کیفیت تعلّق حبّ و بغض به یک عمل در مجمع عنوانین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تفکیک بین جنس و فصل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عدم مشروطیت امتناع اجتماع ضدین به شخص واحد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تصور اجتماع مصلحت ملزمه و مفسده ملزمه در شیء واحد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پانصد و سی و چهارم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کیفیت جمع بین مصلحت و مفسده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بررسی قیاس مصلحت و مفسده به سواد و بیاض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قیاس بین مصلحت و مفسده و حسن و قبح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جمع بین قول به تعلّق احکام به طبایع و وجود آثار برای وجودات خارجیه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مراحل سه‌گانه صلاة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درس پانصد و سی و پنجم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تعدد متعلق امر و نهی، ملاک جواز اجتماع آنها </w:t>
      </w:r>
      <w:r>
        <w:rPr>
          <w:rFonts w:eastAsia="IRNazanin" w:cs="IRNazanin"/>
          <w:color w:val="111111"/>
          <w:sz w:val="28"/>
          <w:szCs w:val="28"/>
          <w:lang w:bidi="fa-IR"/>
        </w:rPr>
        <w:t>74</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تضاد بین احکام خمسۀ تکلیفیه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تعریف تضاد نزد اهل معقول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حقیقت حکم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کیفیت تطبیق متضادین بر حکم به معنای اراده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احتماهای دیگر در معنای حکم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درس پانصد و سی و ششم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حقیقت حکم و احتمالات در 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امکان تضاد در مرحلۀ ماهیت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عدم قدرت مکلّف، دلیل امتناع اجتماع امر و نهی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عدم ارتباط مسألۀ بعث و زجر به باب ضدین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عدم تضاد در امور اعتباریه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درس پانصد و سی و هفتم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مکمّل بحث اجتماع امر و نهی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تغایر بین ارادتین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مغایرت عرفی بین وجوب و استحباب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رفع تضاد به اعتباری بودن احکام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خلاصۀ سخن در باب اجتماع امر و نهی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درس پانصد و سی و هشتم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بررسی وقوع اجتماع امر و نهی در شریعت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لزوم جواب از وقوع اجتماع امر و نهی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تقسیم عبادات مکروهه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تأیید مبنا به واسطه قسم سوم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درس پانصد و سی و نهم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عدم اشکال در قسم دوم از عبادات مکروهه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جواب از اشکال، طبق مبنای مانعین اجتماع امر و نهی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حکمت جعل نهی تنزیهی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عدم تطبیق دلیل با مدعا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جواب از عبادات مکروهه بدون مندوحه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راه‌حل مرحوم آخوند ره از عبادات مکروهه بدون مندوحه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درس پانصد و چهلم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تزاحم بین مستحبین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عدم تطبیق عنوان بر امر عدمی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عدم حرمت ترک واجب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نبودن دو حکم در واجبات و مستحبات </w:t>
      </w:r>
      <w:r>
        <w:rPr>
          <w:rFonts w:eastAsia="IRNazanin" w:cs="IRNazanin"/>
          <w:color w:val="111111"/>
          <w:sz w:val="28"/>
          <w:szCs w:val="28"/>
          <w:lang w:bidi="fa-IR"/>
        </w:rPr>
        <w:t>113</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جریان جواب مرحوم آخوند ره در بعضی از اقسام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درس پانصد و چهل و یکم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عدم تمامیت راه‌حل مرحوم آخوند ره در عبادات منهیه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راه‌حل عبادات منهیه طبق مبنای مختار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محل نزاع در باب اجتماع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عدم تضاد بین احکام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درس پانصد و چهل و دوم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حکم خروج اضطراری از دار غصبی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اقوال پنجگانه موجود در مسأله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منشأ وجوب خروج از دار غصبی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دلیل بر حرمت تصرف در مال غیر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وجوب مقدمی خروج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درس پانصد و چهل و سوم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نتیجۀ بررسی اقوال در مسألۀ خروج از دار مغصوبه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احتمالات موجود در حکم خروج از دار غصبی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شرائط تکالیف شخصیه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تعلّق تکلیف با عدم انبعاث و انزجار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اشکال انحلال تکالیف عامه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واقعیت خطابات عامه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درس پانصد و چهل و چهارم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حقیقت خطابات عامه از نظر انحلال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شک در وجوب، مجرای اصالة البرائة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لازمه انحلال نسبت به تکلیف نائم به صلاة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وجوب قضای روزه بر حائض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شرط تنجیز علم اجمالی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عدم احتیاج به قید ابتلا طبق قول به انحلال تکلیف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درس پانصد و چهل و پنجم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عدم انحلال خطابات عامه در تکالیف وضعیه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لزوم لغویت خطابات وضعیه بر فرض انحلال احکام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عدم معذّریت اضطرار بسوء اختیار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عدم فرق بین دخول در دار غصبی و خروج از دار غصبی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حکم خروج از دار غصبی صرف نظر از مبنای مختار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درس پانصد و چهل و ششم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جریان نزاع اجتماع امر و نهی در خروج از دار غصبی </w:t>
      </w:r>
      <w:r>
        <w:rPr>
          <w:rFonts w:eastAsia="IRNazanin" w:cs="IRNazanin"/>
          <w:color w:val="111111"/>
          <w:sz w:val="28"/>
          <w:szCs w:val="28"/>
          <w:lang w:bidi="fa-IR"/>
        </w:rPr>
        <w:t>151</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کلام آخوند ره در خروج از دار غصبی و جواب استاد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مقدمیت خروج از دار غصبی نسبت به ترک تصرف در مال غیر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بحث در متعلق وجوب غیری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درس پانصد و چهل و هفتم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متعلق وجوب غیری در بحث مقدمۀ واجب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دلیل مرحوم آخوند بر خروج اجزاء ماموربه از عنوان مقدمیت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توضیح استاد در حیثیت تعلیلی و تقییدی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تفاوت وجوب غیری و نفسی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دفاع از اشکال آخوند بر ابو هاشم در اجتماع امر و نهی در خروج از دار غصبی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پانصد و چهل و هشتم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اشکال استاد به ابو هاشم در مسألۀ خروج از دار غصبی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لحاظ قید مندوحه در ما نحن فیه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بررسی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استدلال محقق نائینی ره بر عدم ارتباط ما نحن فیه با قاعدۀ مذکور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دلیل دوم محقق نائینی ره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سوءبرداشت اشاعره از قاعدۀ مذکور و جواب از آنها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جواب از سوءبرداشت اشاعره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بحث نواهی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در عبادات و اقتضای فساد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درس پانصد و چهل و نهم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نهی از شیء و اقتضای فساد عبادت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معنای اقتضاء در عنوان مسأله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بیان دو نکته در تفسیر اقتضاء به دلالت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تفاوت بحث اجتماع امر و نهی با مسألۀ تعلق نهی به عبادات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درس پانصد و پنجاهم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اصولی بودن مسألۀ تعلق نهی و اقتضای فساد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توضیح محقق حائری ره در ملاک مسألۀ اصولی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حکم عقل بر فساد عبادت در ما نحن فیه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عنوان واحد در متعلق نهی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اعم بودن نهی در عنوان مسألۀ مذکور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درس پانصد و پنجاه و یکم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دلیل خروج نهی تنزیهی از مسألۀ تعلق نهی و اقتضای فساد عبادت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بیان استاد در تعلق نهی تنزیهی بر عبادات مذکور </w:t>
      </w:r>
      <w:r>
        <w:rPr>
          <w:rFonts w:eastAsia="IRNazanin" w:cs="IRNazanin"/>
          <w:color w:val="111111"/>
          <w:sz w:val="28"/>
          <w:szCs w:val="28"/>
          <w:lang w:bidi="fa-IR"/>
        </w:rPr>
        <w:t>187</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شمول نهی در عنوان مسأله به نهی تنزیهی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کلام صاحب قوانین ره در خروج نهی غیری از عنوان مسأله مورد بحث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جواب صاحب کفایه از صاحب قوانین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پانصد و پنجاه و دوم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بحث در شمول نزاع به نهی تنزیهی در مسألۀ مورد بحث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بیان استاد در شمول نزاع به نهی تنزیهی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عدم تفصیل در نهی غیری به اصلی و تبعی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قابلیت اتصاف شیء در عنوان مسأله به صحت و فساد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اشکال تعلق نهی بر عبادات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معنای عبادت در عنوان مسأله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درس پانصد و پنجاه و سوم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بیان مرحوم آخوند ره در معنای عبادت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عبادت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آخوند در معنای عبادت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جواب استاد از آخوند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عبادت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اشکال استاد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عبادیت صوم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درس پانصد و پنجاه و چهارم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کلام مرحوم آخوند ره در معنای صحت و فساد در عنوان مسأله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معنای صحت در معاملات و عبادات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معنای صحت و فساد در علوم دیگر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تقابل عدم و ملکه بین صحت و فساد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درس پانصد و پنجاه و پنجم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کلام صاحب کفایه ره در معنای صحت و فساد و اشکال امام ره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تقابل صحت با فساد و تقابل ناقص با تمام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ترادف صحت با تمامیت و نقص با فساد در فقه از نظر امام ره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بیان استاد در معنای صحت و فساد، نقص و تمام در فقه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درس پانصد و پنجاه و ششم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تفاوت معنای فقهی و عرفی صحت و فساد با تمامیت و نقصان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نسبی بودن مفهوم صحیح و فساد در فقه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ارتباط ما نحن فیه با مسألۀ اجزا از نظر صاحب کفایه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نسبیت مفهوم صحت و فساد در نزد متکلمین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جواب استاد از 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نسبی بودن معنای صحت و فساد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عدم ارتباط ما نحن فیه با مسألۀ اجزا از نظر استاد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درس پانصد و پنجاه و هفتم </w:t>
      </w:r>
      <w:r>
        <w:rPr>
          <w:rFonts w:eastAsia="IRNazanin" w:cs="IRNazanin"/>
          <w:color w:val="111111"/>
          <w:sz w:val="28"/>
          <w:szCs w:val="28"/>
          <w:lang w:bidi="fa-IR"/>
        </w:rPr>
        <w:t>225</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مرحوم صاحب کفایه ره در معنای صحت و فساد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معنای صحت و فساد در فقه از نظر صاحب کفایه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معنای صحت و فساد در باب عبادات و معملات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اشکال استاد به بیان آخوند ره در معنای صحت و فساد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درس پانصد و پنجاه و هشتم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عدم تعلق جعل شارع به افراد خارجی ماهیت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جواب استاد از بیان آخوند در معنای صحت و فساد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عدم جعل شرعی نسبت به صحت و فساد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درس پانصد و پنجاه و نهم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عدم تعلق جعل تشریعی به صحت و فساد در عبادات و معاملات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خلط بین جعل سببیت و جعل صحت در کلام آخوند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عقلی بودن معنای صحت و فساد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درس پانصد و شصتم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بحث از جریان اصل عملی در شک در دلالت نهی بر فساد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بحث از جریان اصل در مسألۀ اصولی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شک در دلالت لفظی نهی بر فساد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جواب از جریان استصحاب در شک در دلالت لفظی نهی بر فساد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عدم وجود حالت سابقه در مستصحب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درس پانصد و شصت و یکم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بحث در ملازمه بین حرمت و فساد در عبادات و معاملات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عدم جریان استصحاب در ما نحن فیه از نظر مرحوم آخوند ره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جریان استصحاب عدم قرشیه از نظر مرحوم آخوند ره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بیان امام و استاد در عدم جریان استصحاب قریشی بودن مرأة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بیان امام در استصحاب عدم ملازمه بین صحت و فساد و اشکال استاد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درس پانصد و شصت و دوم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اصالة الفساد در معاملات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استصحاب فساد معامله در فرض تعلق حکم به ماهیت و طبیعت بیع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حکم عبادت منهی عنها در فرض شک به صحت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عدم مانعیت نهی غیری بر صحت عبادت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بیان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نهی بر جزء، شرط و وصف عبادت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تفاوت ما نحن فیه با مسألۀ اجتماع امر و نهی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درس پانصد و شصت و سوم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حکم عبادت منهی عنه بر فرض شک در دلالت نهی بر فساد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بیان دو مبنا در ملاک صحت عبادت </w:t>
      </w:r>
      <w:r>
        <w:rPr>
          <w:rFonts w:eastAsia="IRNazanin" w:cs="IRNazanin"/>
          <w:color w:val="111111"/>
          <w:sz w:val="28"/>
          <w:szCs w:val="28"/>
          <w:lang w:bidi="fa-IR"/>
        </w:rPr>
        <w:t>266</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دخالت امر فعلی در صحت عبادت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استدلال بر بطلان صلاة منهی عنها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درس پانصد و شصت و چهارم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بیان مرحوم آخوند ره در تعلّق نهی بر عبادت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عدم ارتباط بیان مرحوم آخوند ره به ما نحن فیه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عدم صغرویت مسألۀ مورد بحث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انواع تعلق نهی بر عبادت در کلام آخوند ره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عدم اختصاص نزاع در دلالت نهی بر فساد به عبادات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درس پانصد و شصت و پنجم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ظهور نهی در عبادات بر نهی تحریمی یا تنزیهی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امکان تعلق نهی تحریمی بر عبادات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اقسام عبادت در بیان مرحوم آخوند ره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اشکال بر کلام آخوند ره در انواع عبادت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امکان اتصاف عبادت ذاتی به مبغوضیت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درس پانصد و شصت و ششم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شمول نهی در عنوان مسأله به تحریمی و تنزیهی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بیان استاد در عدم تعلق نهی تنزیهی بر عبادات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معنای کراهت در باب عبادات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استحالۀ جمع بین مقربیت و کراهت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تلازم کراهت با مبغوضیت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درس پانصد و شصت و هفتم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ظهور عرفی نهی بدون قرینه بر مولویت در معاملات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بیان سه خصوصیت در باب معاملات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تفاوت باب معاملات و عبادات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درس پانصد و شصت و هشتم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جهات ثلاثۀ بحث از ملازمۀ عقلی حرمت و فساد در معاملات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تعلق نهی بر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ضمان محرم و غیر محرم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تعلق نهی بر تملیک و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تفصیل شیخ انصاری ره در سببیت معاملات برای تملیک و تملک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درس پانصد و شصت و نهم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تفصیل شیخ انصاری ره در معنای سببیت معاملات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بیان استاد بر رد تفصیل شیخ در معنای سببیت </w:t>
      </w:r>
      <w:r>
        <w:rPr>
          <w:rFonts w:eastAsia="IRNazanin" w:cs="IRNazanin"/>
          <w:color w:val="111111"/>
          <w:sz w:val="28"/>
          <w:szCs w:val="28"/>
          <w:lang w:bidi="fa-IR"/>
        </w:rPr>
        <w:t>308</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نهی بر صحت معامله از نظر عامه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درس پانصد و هفتادم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اقسام تعلق نهی مولوی یا تحریمی بر معاملات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تعلق نهی بر رابطۀ سبب و مسبب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تعلق نهی تحریمی بر اثر معامله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تلازم نهی در معاملات با فساد آن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درس پانصد و هفتاد و یکم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شک در اندراج معاملۀ منهی عنه در یکی از اقسام اربعه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رجحان قسم چهارم بر سایر اقسام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ملازمۀ شرعی بین حرمت و فساد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استدلال شیخ به روایت زراره به عنوان مؤید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درس پانصد و هفتاد و دوم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استدلال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روایت، در اثبات ملازمۀ شرعی بین حرمت و فساد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کلام شیخ در بیان مقدمات ثلاث در تفسیر روایت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مقدمۀ دوم در ایجاد سببیت نکاح از طرف عبد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مقدمۀ سوم در بیان ارتباط معصیت مولا با معصیت الله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تفسیر مرحوم آخوند ره از روایت زراره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عدم دلالت روایت بر تلازم حرمت با فساد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درس پانصد و هفتاد و سوم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عدم دلالت روایت زراره بر وجود ملازمۀ شرعی بین حرمت و فساد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معنای روایت زراره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تفکیک معصیت المولی از معصیت الله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معنای مذکور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روایت منصور بن حازم مؤید دیگری بر معنای مذکور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درس پانصد و هفتاد و چهارم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بررسی کلام ابو حنیفه و شیبانی در دلالت نهی در معاملات بر صحت آنها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بیان محقق اصفهانی ره در رد قول ابو حنیفه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نکتۀ مهم فرمایش محقق اصفهانی ره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بیان استاد دربارۀ کلام محقق اصفهانی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بررسی قول ابو حنیفه در باب عبادات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بحث مفهوم و منطوق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درس پانصد و هفتاد و پنجم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معنای لغوی و اصطلاحی مفهوم </w:t>
      </w:r>
      <w:r>
        <w:rPr>
          <w:rFonts w:eastAsia="IRNazanin" w:cs="IRNazanin"/>
          <w:color w:val="111111"/>
          <w:sz w:val="28"/>
          <w:szCs w:val="28"/>
          <w:lang w:bidi="fa-IR"/>
        </w:rPr>
        <w:t>349</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فرمایش آخوند ره در معنای اصطلاحی مفهوم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فرق مفهوم و منطوق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تفاوت کلام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مفهوم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جواب استاد از تفاوت بیان آخوند در معنای مفهوم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درس پانصد و هفتاد و ششم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مفهومیت از صفات دال یا مدلول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مبنای قدما در استفادۀ مفهوم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مبنای متأخرین در استفاده مفهوم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بنابر مبنای متقدمین، عقلی بودن مفهوم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التزامی بودن مفهوم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حقیقت مدلول التزامی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درس پانصد و هفتاد و هفتم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صغرویت و یا کبرویت بحث مفاهیم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طرح نزاع در مفاهیم طبق مبنای متأخرین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کیفیت طرح نزاع مفاهیم طبق مبنای قدما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مدخلیت قید در استفاده مفهوم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درس پانصد و هفتاد و هشتم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بررسی مفهوم قضیۀ شرطیه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عمومیت راه قدما برای ثبوت مفهوم در قضایای شرطیه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کیفیت ثبوت مفهوم قضیه شرطیه طبق مبنای قدما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اغراض بعیده صدور امر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ثبوت مفهوم بواسطه حکمت وضع و در مقام بیان بودن متکلم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درس پانصد و هفتاد و نهم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بررسی طریقۀ قدما برای اثبات مفهوم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محل نزاع در باب مفهوم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استفاده مفهوم از غیر هیئت افعل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عدم تمامیت کلام قدما در باب استفاده مفهوم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عدم تناقض بین موضوعهای مختلف برای جزای واحد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درس پانصد و هشتادم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مفهوم شرط و طریقۀ متأخرین برای اثبات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منحصره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بررسی وضع ادات شرط بر علیّت منحصره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خصوصیات ششگانه علیّت منحصره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استعمال قضایای شرطیه در غیر علیّت منحصره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درس پانصد و هشتاد و یکم </w:t>
      </w:r>
      <w:r>
        <w:rPr>
          <w:rFonts w:eastAsia="IRNazanin" w:cs="IRNazanin"/>
          <w:color w:val="111111"/>
          <w:sz w:val="28"/>
          <w:szCs w:val="28"/>
          <w:lang w:bidi="fa-IR"/>
        </w:rPr>
        <w:t>389</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علیّت منحصره بین شرط و جزاء از راه انصراف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بررسی دلیل انصراف در مقام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عدم وجود ارتباط بیشتر بین علت منحصره و معلول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اثبات علیّت منحصره از راه مقدمات حکمت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تشبیه بین مقام و وجوب نفسی و غیری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عدم تمامیت تشبیه مقام به وجوب نفسی و غیری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درس پانصد و هشتاد و دوم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اثبات علیّت منحصره از راه جریان مقدمات حکمت در شرط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عدم معنا برای تقارن و تقدّم و تأخّر در علیّت منحصره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جواب مرحوم آخوند از اجرای مقدمات حکمت در شرط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برگشت راه چهارم به مبنای قدما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عدم ثبوت مدعا به وسیله راه چهارم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درس پانصد و هشتاد و سوم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اثبات مفهوم شرط از طریق اطلاق شرط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تشبیه مقام، به واجب تعیینی و تخییری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عدم تمامیت تشبیه مقام به واجب تعیینی و تخییری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جواب مرحوم آخوند از تشبیه به واجب تعیینی و تخییری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عدم ضعف علت واحده در علیت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درس پانصد و هشتاد و چهارم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اثبات مفهوم از طریق اجرای مقدمات اطلاق در جزاء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خروج سببیت از مجعولات شرعیه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انحصار مقدمات اطلاق به مجعولات شرعیه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امکان جعل سببیت بین شرط و جزاء از ناحیه شارع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عدم انحصار مجرای اطلاق به مجعولات شرعیه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درس پانصد و هشتاد و پنجم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تفاوت معنای اطلاق با عموم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معنای اطلاق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عدم استفادۀ علیت منحصره از اطلاق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انکار علیت در باب مفهوم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عدم نیاز به استدلال برای انکار مفهوم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درس پانصد و هشتاد و ششم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معنای انتفای جزاء در باب مفهوم شرط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قرینه بر انتفای سنخ حکم در باب مفهوم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حکم بدیهی عقل در باب مفهوم </w:t>
      </w:r>
      <w:r>
        <w:rPr>
          <w:rFonts w:eastAsia="IRNazanin" w:cs="IRNazanin"/>
          <w:color w:val="111111"/>
          <w:sz w:val="28"/>
          <w:szCs w:val="28"/>
          <w:lang w:bidi="fa-IR"/>
        </w:rPr>
        <w:t>423</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مسائل شخصی از باب مفاهیم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درس پانصد و هشتاد و هفتم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اشکال به کلیّت معنای مفهوم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جواب مرحوم آخوند ره از اشکال به کلیت معنای مفهوم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الحاق معانی حرفیه به معانی اسمیه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مراد از اسم و معانی اسمیه در مقام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عدم تمامیت جواب مرحوم آخوند ره طبق مبنای مشهور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جواب مرحوم شیخ ره از اشکال به کلیت معنای مفهوم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درس پانصد و هشتاد و هشتم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خلاصۀ جواب مرحوم شیخ ره از اشکال به کلیّت مفهوم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به کلیّت مفهوم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حقیقت قضایای شرطیه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لزوم انفکاک بین علت منحصره و معلول آن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بررسی برگشت جواب امام به جواب مرحوم شیخ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درس پانصد و هشتاد و نهم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تعدد شرط و اتحاد جزاء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عدم لزوم معارضه، طبق قول به انکار مفهوم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لزوم اشکال طبق قول به ثبوت مفهوم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نفی مفهوم هنگام تعدد شرط و اتحاد جزاء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تقیید مفهوم‌ها به منطوق دیگری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ادغام مفهومین درهم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علیت داشتن قدر جامع بین مفهومین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درس پانصد و نودم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احتمالات مختلف در صورت اتحاد جزا و تعدد شرط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استفاده علیّت منحصره از راه وضع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استفاده علیّت منحصره از راه انصراف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استفاده علیّت منحصره از راه اطلاق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راه‌حل هنگام تعدد شرط و اتحاد جزاء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درس پانصد و نود و یکم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تعارض دو اصالة الحقیقة و دو انصراف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تحلیل علیّت منحصره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محدوده اصالة الاطلاق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اجرای هر دو اصالة اطلاق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نقطه اشتراک فرضهای چهارگانه </w:t>
      </w:r>
      <w:r>
        <w:rPr>
          <w:rFonts w:eastAsia="IRNazanin" w:cs="IRNazanin"/>
          <w:color w:val="111111"/>
          <w:sz w:val="28"/>
          <w:szCs w:val="28"/>
          <w:lang w:bidi="fa-IR"/>
        </w:rPr>
        <w:t>457</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پانصد و نود و دوم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کیفیت تعارض بین دو اصالة الاطلاق در مقام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امکان نفی ثالث با سقوط دو اصالة الاطلاق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نتیجه استفاده علیت منحصره از راه وضع در مقام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نتیجه استفاده علیت منحصره از راه اصالة الاطلاق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فرق بین استفاده علیت منحصره از راه وضع و انصراف و اصالة الاطلاق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درس پانصد و نود و سوم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تداخل و عدم تداخل در قضایای شرطیه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اقوال در مسأله تداخل و عدم تداخل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تشابه و فرق ما نحن فیه با مسأله قبل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شرطیت قابلیت تعدد در متعلق حکم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معنای تداخل اسباب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معنای تداخل مسببات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درس پانصد و نود و چهارم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تذکر استاد راجع دو نکتۀ ادبی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مقتضای قاعده در تداخل و عدم تداخل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کلیّت قاعده تداخل در مقام اثبات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استدلال مرحوم آقای بروجردی ره بر استحاله عدم تداخل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سرایت استدلال بر عدم تداخل به مقام ثبوت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عدم انحصار راه تعدد به راه مرحوم آقای بروجردی ره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درس پانصد و نود و پنجم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دلیل مرحوم علامه حلی ره بر عدم تداخل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احتمالات در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قضیتین از سببیت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استناد شرط به واحد معیّن و واحد غیر معیّن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نقش مجموع شرطین در جزاء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تقریر مرحوم شیخ ره از استدلال علامه حلی ره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درس پانصد و نود و ششم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بیان شیخ انصاری ره بر اثبات ادعای مشهور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بیان مصباح الفقیه بر عدم تداخل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خصوصیت قضیه شرطیه نسبت به اطلاق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علت تقدّم سببیت مستقله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سببیت مستقله و منافات با اطلاق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درس پانصد و نود و هفتم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بررسی دلیل مرحوم همدانی ره و خراسانی ره بر عدم تداخل </w:t>
      </w:r>
      <w:r>
        <w:rPr>
          <w:rFonts w:eastAsia="IRNazanin" w:cs="IRNazanin"/>
          <w:color w:val="111111"/>
          <w:sz w:val="28"/>
          <w:szCs w:val="28"/>
          <w:lang w:bidi="fa-IR"/>
        </w:rPr>
        <w:t>490</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دلیل بر سببیت مستقله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عدم منافات بین اطلاق شرط و اطلاق جزاء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عدم مرجّحیت تقدم رتبی در مقام معارضه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تقدم ظهور شرط بر ظهور جزاء نزد عرف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درس پانصد و نود و هشتم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حقیقت متعلق احکام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مدلول لفظی و عقلی قضیه شرطیه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فرق بین راه محقق همدانی ره و خراسانی ره با راه محقق نائینی ره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عدم تنافی بین ظهور اطلاقی شرط و ظهور اطلاقی جزا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محالیت تعلق دو حکم استقلالی به صرف الوجود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بین راه محقق همدانی ره و خراسانی ره با راه محقق نائینی ره چیست؟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درس پانصد و نود و نهم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مقدمه دوم در مسأله عدم تداخل طبق نظر شیخ ره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اشکال اثبات مقدمه ثانیه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انحصار راه‌حل به حمل بر تأکید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راه‌حل اشکال در قضایای شرطیه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بیان مرحوم شیخ در مسألۀ سببیت و مسببیت بین شرط و جزا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جواب مرحوم شیخ ره از عدم تأسیسی بودن حکم دوم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درس ششصدم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بررسی کلام شیخ اعظم ره در تعدد تکلیف برحسب تعدد سبب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فرق بین توضّأ مجرد و توضّأ معلّق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اشکال استاد به بیان شیخ انصاری در تعدد اشتغال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احتمال تاکید در تعدد اشتغال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اقسام تعدد اشتغال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شباهت ما نحن فیه به مسألۀ اجتماع امر و نهی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درس ششصد و یکم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معنای سببیت در بیان شیخ انصاری ره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تفاوت فرض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نحن فیه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کلام شیخ انصاری در عدم انطباق دو حکم تاسیسی بر عنوان واحد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اشکال تداخل اغسال متعدد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تفاوت تداخل دو فرد از ماهیت با اجتماع دو یا چند ماهیت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درس ششصد و دوم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مقدمۀ سوم در عدم اجتماع دو حکم تاسیسی در فرد واحد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تعیین متعلق دو حکم تأسیسی </w:t>
      </w:r>
      <w:r>
        <w:rPr>
          <w:rFonts w:eastAsia="IRNazanin" w:cs="IRNazanin"/>
          <w:color w:val="111111"/>
          <w:sz w:val="28"/>
          <w:szCs w:val="28"/>
          <w:lang w:bidi="fa-IR"/>
        </w:rPr>
        <w:t>523</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کلام مرحوم آخوند ره در استحالۀ تعلق حکم بر ماهیات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توجیه کلام شیخ در استحالۀ اجتماع دو حکم تأسیسی در فرد واحد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عموم و خصوص من وجه محل نزاع در اجتماع امر و نهی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عدم تغایر تباینی در ما نحن فیه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درس ششصد و سوم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عدم تمامیت توجیه کلام شیخ انصاری ره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انضمام اصالة الاشتغال به ظهور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مقتضای قاعده بر فرض وحدت قضیۀ شرطیه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انعدام ماهیت به انعدام فردما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درس ششصد و چهارم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جواب از شرطیت ماهیت و افراد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نتیجه‌گیری از بحثهای گذشته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مقدمۀ بحث از مفهوم شرط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مرکب بودن قضیۀ شرطیه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اشتراط به نحو قضیۀ مانعة الخلو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فرق عام مجموعی و عام استغراقی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درس ششصد و پنجم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عام مجموعی و عام استغراقی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مفهوم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نزاع در مفهوم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استدلال شیخ ره به مفهوم روایت مذکور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احتمال سوم در دلالت مفهوم قضیۀ شرطیه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نتیجه‌گیری از بحثهای گذشته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درس ششصد و ششم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مقدمه اول در بیان وصف معتمد و غیر معتمد بر موصوف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مقدمۀ دوم در بیان نسبت بین صفت و موصوف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جریان نزاع در مادۀ افتراق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نسبت عموم و خصوص من وجه بین موصوف و صفت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تساوی نسبت بین وصف و موصوف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درس ششصد و هفتم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دلالت مفهومی قضیۀ وصفیه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بررسی نظر قائلین به وضع و انصراف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بحث از مفهوم غایت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احتمال اول در مفهوم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نتیجۀ بحث بنابر مبنای مشهور در معنای هیئت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درس ششصد و هشتم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مفهوم غایة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بیان محقق حائری در مفهوم غایة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جواب از فرمایش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جواب دیگر از بیان ایشان در حاشیۀ درر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راه سوم در جواب از فرمایش محقق حائری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استشهاد به عرف در جواب از ایشان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درس ششصد و نهم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محل نزاع در غایت ذات اجزاء زمانی و مکانی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دلالت مفهوم استثناء بر حصر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انکار مفهوم حصر از ابو حنیفه و جواب از آن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بیان مرحوم آخوند ره 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 طیبۀ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درس ششصد و دهم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اشکال بر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طیبۀ توحید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جواب استاد از اشکال در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طیبۀ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خلط بین توحید ذاتی و توحید عبادی در کلام آخوند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تغایر نفی و اثبات در جملۀ استثنائیه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عدم دلالت جملۀ استثنائیه بر مفهوم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بحث عام و خاص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درس ششصد و یازدهم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بیان محقق خراسانی ره در تعریف عام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کلام مرحوم آخوند ره در اطراد و انعکاس تعریف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تفاوت عام و مطلق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عدم انفکاک افراد از ماهیت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الفاظ دال بر عموم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شمول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نتیجه‌گیری از بحثهای گذشته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درس ششصد و دوازدهم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اشکال مرحوم مشکینی ره بر بیان آخوند ره در تعریف عام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بیان مرحوم مشکینی ره در ثمرۀ مسأله عام و خاص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جواب استاد از بیان ایشان در ثمرۀ عام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درس ششصد و سیزدهم </w:t>
      </w:r>
      <w:r>
        <w:rPr>
          <w:rFonts w:eastAsia="IRNazanin" w:cs="IRNazanin"/>
          <w:color w:val="111111"/>
          <w:sz w:val="28"/>
          <w:szCs w:val="28"/>
          <w:lang w:bidi="fa-IR"/>
        </w:rPr>
        <w:t>592</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عام و مطلق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دلالت وضعیۀ لفطیه عام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مقدمات حکمت در حجیت مطلق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خلط مطلق با عام در کلمات بعضی از علما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نادرستی دلالت اطلاق بر عموم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درس ششصد و چهاردهم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عدم صحت استفادۀ عام از مطلق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مقایسۀ راههای استفادۀ عموم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اشکال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 ماهیة بجمیع افراده</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عدم دلالت مقدمات حکمت بر عموم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حقیقت مطلق و فرق آن با عام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تقسیمات عام و مطلق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درس ششصد و پانزدهم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بررسی تقسیمات عام و مطلق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تعریف عام مجموعی و عام بدلی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استظهار مرحوم آخوند ره از انقسام عام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طرح اشکال مرحوم آخوند ره بر تقسیم عام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بررسی جواب خود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اشکال مذکور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جواب استاد از 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تقسیم عام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درس ششصد و شانزدهم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بررسی کلام مرحوم آخوند ره در تقسیم عام در رتبۀ متقدّمۀ بر تعلّق حکم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شاهد مثال از آیۀ شریفه در رتبۀ متقدّمۀ بر تعلّق حکم در تقسیم عام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بررسی کلام آخوند ره در تقسیم مطلق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عدم صحت تقسیم مرحوم آخوند در مطلق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عدم ارتباط ما نحن فیه به دلالت لفظی </w:t>
      </w:r>
      <w:r>
        <w:rPr>
          <w:rFonts w:eastAsia="IRNazanin" w:cs="IRNazanin"/>
          <w:color w:val="111111"/>
          <w:sz w:val="28"/>
          <w:szCs w:val="28"/>
          <w:lang w:bidi="fa-IR"/>
        </w:rPr>
        <w:t>615</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اکتفاء به اتیان فرد واحد از طبیعت </w:t>
      </w:r>
      <w:r>
        <w:rPr>
          <w:rFonts w:eastAsia="IRNazanin" w:cs="IRNazanin"/>
          <w:color w:val="111111"/>
          <w:sz w:val="28"/>
          <w:szCs w:val="28"/>
          <w:lang w:bidi="fa-IR"/>
        </w:rPr>
        <w:t>616</w:t>
      </w:r>
      <w:bookmarkStart w:id="2017" w:name="pg13688_140310"/>
    </w:p>
    <w:p>
      <w:pPr>
        <w:pStyle w:val="Heading2"/>
        <w:numPr>
          <w:ilvl w:val="1"/>
          <w:numId w:val="1"/>
        </w:numPr>
        <w:rPr/>
      </w:pPr>
      <w:bookmarkStart w:id="2018" w:name="__RefHeading___Toc126425_3264237689"/>
      <w:bookmarkStart w:id="2019" w:name="_Toc754"/>
      <w:bookmarkEnd w:id="2017"/>
      <w:bookmarkEnd w:id="2018"/>
      <w:r>
        <w:rPr>
          <w:rtl w:val="true"/>
        </w:rPr>
        <w:t>فهرست درسها</w:t>
      </w:r>
      <w:bookmarkEnd w:id="2019"/>
    </w:p>
    <w:p>
      <w:pPr>
        <w:pStyle w:val="BookText"/>
        <w:rPr/>
      </w:pPr>
      <w:r>
        <w:rPr>
          <w:rFonts w:ascii="IRNazanin" w:hAnsi="IRNazanin" w:eastAsia="IRNazanin"/>
          <w:color w:val="111111"/>
          <w:sz w:val="28"/>
          <w:sz w:val="28"/>
          <w:szCs w:val="28"/>
          <w:rtl w:val="true"/>
          <w:lang w:bidi="fa-IR"/>
        </w:rPr>
        <w:t xml:space="preserve">درس پانصد و بیست و پنجم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پانصد و بیست و ششم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درس پانصد و بیست و هفتم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درس پانصد و بیست و هشتم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درس پانصد و بیست و نهم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درس پانصد و سی‌ام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پانصد و سی و یکم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درس پانصد و سی و دوم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درس پانصد و سی و سوم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درس پانصد و سی و چهارم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درس پانصد و سی و پنجم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درس پانصد و سی و ششم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پانصد و سی و هفتم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درس پانصد و سی و هشتم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درس پانصد و سی و نهم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درس پانصد و چهلم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درس پانصد و چهل و یکم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درس پانصد و چهل و دوم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درس پانصد و چهل و سوم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درس پانصد و چهل و چهارم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درس پانصد و چهل و پنجم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درس پانصد و چهل و ششم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درس پانصد و چهل و هفتم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درس پانصد و چهل و هشتم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درس پانصد و چهل و نهم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درس پانصد و پنجاهم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درس پانصد و پنجاه و یکم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درس پانصد و پنجاه و دوم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درس پانصد و پنجاه و سوم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درس پانصد و پنجاه و چهارم </w:t>
      </w:r>
      <w:r>
        <w:rPr>
          <w:rFonts w:eastAsia="IRNazanin" w:cs="IRNazanin"/>
          <w:color w:val="111111"/>
          <w:sz w:val="28"/>
          <w:szCs w:val="28"/>
          <w:lang w:bidi="fa-IR"/>
        </w:rPr>
        <w:t>206</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پانصد و پنجاه و پنجم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درس پانصد و پنجاه و ششم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درس پانصد و پنجاه و هفتم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درس پانصد و پنجاه و هشتم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درس پانصد و پنجاه و نهم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درس پانصد و شصتم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درس پانصد و شصت و یکم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درس پانصد و شصت و دوم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درس پانصد و شصت و سوم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درس پانصد و شصت و چهارم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درس پانصد و شصت و پنجم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درس پانصد و شصت و ششم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درس پانصد و شصت و هفتم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درس پانصد و شصت و هشتم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درس پانصد و شصت و نهم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درس پانصد و هفتادم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درس پانصد و هفتاد و یکم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درس پانصد و هفتاد و دوم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درس پانصد و هفتاد و سوم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درس پانصد و هفتاد و چهارم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درس پانصد و هفتاد و پنجم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درس پانصد و هفتاد و ششم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درس پانصد و هفتاد و هفتم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درس پانصد و هفتاد و هشتم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درس پانصد و هفتاد و نهم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درس پانصد و هشتادم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درس پانصد و هشتاد و یکم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درس پانصد و هشتاد و دوم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درس پانصد و هشتاد و سوم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درس پانصد و هشتاد و چهارم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درس پانصد و هشتاد و پنجم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درس پانصد و هشتاد و ششم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درس پانصد و هشتاد و هفتم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درس پانصد و هشتاد و هشتم </w:t>
      </w:r>
      <w:r>
        <w:rPr>
          <w:rFonts w:eastAsia="IRNazanin" w:cs="IRNazanin"/>
          <w:color w:val="111111"/>
          <w:sz w:val="28"/>
          <w:szCs w:val="28"/>
          <w:lang w:bidi="fa-IR"/>
        </w:rPr>
        <w:t>433</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پانصد و هشتاد و نهم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درس پانصد و نودم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درس پانصد و نود و یکم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درس پانصد و نود و دوم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درس پانصد و نود و سوم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درس پانصد و نود و چهارم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درس پانصد و نود و پنجم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درس پانصد و نود و ششم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درس پانصد و نود و هفتم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درس پانصد و نود و هشتم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درس پانصد و نود و نهم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درس ششصدم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درس ششصد و یکم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درس ششصد و دوم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درس ششصد و سوم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درس ششصد و چهارم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درس ششصد و پنجم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درس ششصد و ششم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درس ششصد و هفتم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درس ششصد و هشتم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درس ششصد و نهم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درس ششصد و دهم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درس ششصد و یازدهم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درس ششصد و دوازدهم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درس ششصد و سیزدهم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درس ششصد و چهاردهم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درس ششصد و پانزدهم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درس ششصد و شانزدهم </w:t>
      </w:r>
      <w:r>
        <w:rPr>
          <w:rFonts w:eastAsia="IRNazanin" w:cs="IRNazanin"/>
          <w:color w:val="111111"/>
          <w:sz w:val="28"/>
          <w:szCs w:val="28"/>
          <w:lang w:bidi="fa-IR"/>
        </w:rPr>
        <w:t>612</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image" Target="media/image2.jpeg"/><Relationship Id="rId641" Type="http://schemas.openxmlformats.org/officeDocument/2006/relationships/image" Target="media/image2.jpeg"/><Relationship Id="rId642" Type="http://schemas.openxmlformats.org/officeDocument/2006/relationships/footer" Target="footer635.xml"/><Relationship Id="rId643" Type="http://schemas.openxmlformats.org/officeDocument/2006/relationships/numbering" Target="numbering.xml"/><Relationship Id="rId644" Type="http://schemas.openxmlformats.org/officeDocument/2006/relationships/fontTable" Target="fontTable.xml"/><Relationship Id="rId645" Type="http://schemas.openxmlformats.org/officeDocument/2006/relationships/settings" Target="settings.xml"/><Relationship Id="rId6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61364</Words>
  <Characters>235293</Characters>
  <CharactersWithSpaces>295160</CharactersWithSpaces>
  <Paragraphs>1498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2026-08-24T10:57:22Z</dcterms:created>
  <dc:creator>ghaemiyeh.com</dc:creator>
  <dc:description/>
  <dc:language>en-US</dc:language>
  <cp:lastModifiedBy/>
  <dcterms:modified xsi:type="dcterms:W3CDTF">2026-08-24T14:27:38Z</dcterms:modified>
  <cp:revision>1</cp:revision>
  <dc:subject/>
  <dc:title>سیری کامل در اصول فقه دوره ده ساله دروس خارج اصول محمد فاضل لنکرانی جلد 7</dc:title>
</cp:coreProperties>
</file>

<file path=docProps/custom.xml><?xml version="1.0" encoding="utf-8"?>
<Properties xmlns="http://schemas.openxmlformats.org/officeDocument/2006/custom-properties" xmlns:vt="http://schemas.openxmlformats.org/officeDocument/2006/docPropsVTypes"/>
</file>