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قدیم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7853_383068932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47855_3830689328">
            <w:r>
              <w:rPr>
                <w:webHidden/>
                <w:rStyle w:val="IndexLink"/>
                <w:rtl w:val="true"/>
              </w:rPr>
              <w:t>المقصد الثانی</w:t>
            </w:r>
            <w:r>
              <w:rPr>
                <w:rStyle w:val="IndexLink"/>
                <w:rtl w:val="true"/>
              </w:rPr>
              <w:t xml:space="preserve">: </w:t>
            </w:r>
            <w:r>
              <w:rPr>
                <w:rStyle w:val="IndexLink"/>
                <w:rtl w:val="true"/>
              </w:rPr>
              <w:t>فی النواهی</w:t>
            </w:r>
            <w:r>
              <w:rPr>
                <w:rStyle w:val="IndexLink"/>
                <w:rtl w:val="true"/>
              </w:rPr>
              <w:tab/>
            </w:r>
            <w:r>
              <w:rPr>
                <w:rStyle w:val="IndexLink"/>
              </w:rPr>
              <w:t>7</w:t>
            </w:r>
          </w:hyperlink>
        </w:p>
        <w:p>
          <w:pPr>
            <w:pStyle w:val="Contents3"/>
            <w:tabs>
              <w:tab w:val="clear" w:pos="8459"/>
              <w:tab w:val="right" w:pos="9026" w:leader="dot"/>
            </w:tabs>
            <w:rPr/>
          </w:pPr>
          <w:hyperlink w:anchor="__RefHeading___Toc1147857_383068932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147859_3830689328">
            <w:r>
              <w:rPr>
                <w:webHidden/>
                <w:rStyle w:val="IndexLink"/>
                <w:rtl w:val="true"/>
              </w:rPr>
              <w:t>فصل</w:t>
            </w:r>
            <w:r>
              <w:rPr>
                <w:rStyle w:val="IndexLink"/>
                <w:rtl w:val="true"/>
              </w:rPr>
              <w:t xml:space="preserve">: </w:t>
            </w:r>
            <w:r>
              <w:rPr>
                <w:rStyle w:val="IndexLink"/>
                <w:rtl w:val="true"/>
              </w:rPr>
              <w:t>فی اجتماع الأمر و النهی</w:t>
            </w:r>
            <w:r>
              <w:rPr>
                <w:rStyle w:val="IndexLink"/>
                <w:rtl w:val="true"/>
              </w:rPr>
              <w:tab/>
            </w:r>
            <w:r>
              <w:rPr>
                <w:rStyle w:val="IndexLink"/>
              </w:rPr>
              <w:t>17</w:t>
            </w:r>
          </w:hyperlink>
        </w:p>
        <w:p>
          <w:pPr>
            <w:pStyle w:val="Contents4"/>
            <w:tabs>
              <w:tab w:val="clear" w:pos="8176"/>
              <w:tab w:val="right" w:pos="9026" w:leader="dot"/>
            </w:tabs>
            <w:rPr/>
          </w:pPr>
          <w:hyperlink w:anchor="__RefHeading___Toc1147861_3830689328">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47863_3830689328">
            <w:r>
              <w:rPr>
                <w:webHidden/>
                <w:rStyle w:val="IndexLink"/>
                <w:rtl w:val="true"/>
              </w:rPr>
              <w:t>الأوّل</w:t>
            </w:r>
            <w:r>
              <w:rPr>
                <w:rStyle w:val="IndexLink"/>
                <w:rtl w:val="true"/>
              </w:rPr>
              <w:t>:</w:t>
            </w:r>
            <w:r>
              <w:rPr>
                <w:rStyle w:val="IndexLink"/>
                <w:rtl w:val="true"/>
              </w:rPr>
              <w:t>المراد بالواحد</w:t>
            </w:r>
            <w:r>
              <w:rPr>
                <w:rStyle w:val="IndexLink"/>
                <w:rtl w:val="true"/>
              </w:rPr>
              <w:tab/>
            </w:r>
            <w:r>
              <w:rPr>
                <w:rStyle w:val="IndexLink"/>
              </w:rPr>
              <w:t>17</w:t>
            </w:r>
          </w:hyperlink>
        </w:p>
        <w:p>
          <w:pPr>
            <w:pStyle w:val="Contents4"/>
            <w:tabs>
              <w:tab w:val="clear" w:pos="8176"/>
              <w:tab w:val="right" w:pos="9026" w:leader="dot"/>
            </w:tabs>
            <w:rPr/>
          </w:pPr>
          <w:hyperlink w:anchor="__RefHeading___Toc1147865_3830689328">
            <w:r>
              <w:rPr>
                <w:webHidden/>
                <w:rStyle w:val="IndexLink"/>
                <w:rtl w:val="true"/>
              </w:rPr>
              <w:t>الأمر الثانی</w:t>
            </w:r>
            <w:r>
              <w:rPr>
                <w:rStyle w:val="IndexLink"/>
                <w:rtl w:val="true"/>
              </w:rPr>
              <w:t>:</w:t>
              <w:tab/>
            </w:r>
            <w:r>
              <w:rPr>
                <w:rStyle w:val="IndexLink"/>
              </w:rPr>
              <w:t>20</w:t>
            </w:r>
          </w:hyperlink>
        </w:p>
        <w:p>
          <w:pPr>
            <w:pStyle w:val="Contents3"/>
            <w:tabs>
              <w:tab w:val="clear" w:pos="8459"/>
              <w:tab w:val="right" w:pos="9026" w:leader="dot"/>
            </w:tabs>
            <w:rPr/>
          </w:pPr>
          <w:hyperlink w:anchor="__RefHeading___Toc1147867_3830689328">
            <w:r>
              <w:rPr>
                <w:webHidden/>
                <w:rStyle w:val="IndexLink"/>
                <w:rtl w:val="true"/>
              </w:rPr>
              <w:t>فی أنّ النهی عن الشیء یقتضی فساده أم لا</w:t>
            </w:r>
            <w:r>
              <w:rPr>
                <w:rStyle w:val="IndexLink"/>
                <w:rtl w:val="true"/>
              </w:rPr>
              <w:tab/>
            </w:r>
            <w:r>
              <w:rPr>
                <w:rStyle w:val="IndexLink"/>
              </w:rPr>
              <w:t>80</w:t>
            </w:r>
          </w:hyperlink>
        </w:p>
        <w:p>
          <w:pPr>
            <w:pStyle w:val="Contents4"/>
            <w:tabs>
              <w:tab w:val="clear" w:pos="8176"/>
              <w:tab w:val="right" w:pos="9026" w:leader="dot"/>
            </w:tabs>
            <w:rPr/>
          </w:pPr>
          <w:hyperlink w:anchor="__RefHeading___Toc1147869_3830689328">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47871_3830689328">
            <w:r>
              <w:rPr>
                <w:webHidden/>
                <w:rStyle w:val="IndexLink"/>
                <w:rtl w:val="true"/>
              </w:rPr>
              <w:t>المقدّمة الاولی</w:t>
            </w:r>
            <w:r>
              <w:rPr>
                <w:rStyle w:val="IndexLink"/>
                <w:rtl w:val="true"/>
              </w:rPr>
              <w:tab/>
            </w:r>
            <w:r>
              <w:rPr>
                <w:rStyle w:val="IndexLink"/>
              </w:rPr>
              <w:t>81</w:t>
            </w:r>
          </w:hyperlink>
        </w:p>
        <w:p>
          <w:pPr>
            <w:pStyle w:val="Contents4"/>
            <w:tabs>
              <w:tab w:val="clear" w:pos="8176"/>
              <w:tab w:val="right" w:pos="9026" w:leader="dot"/>
            </w:tabs>
            <w:rPr/>
          </w:pPr>
          <w:hyperlink w:anchor="__RefHeading___Toc1147873_3830689328">
            <w:r>
              <w:rPr>
                <w:webHidden/>
                <w:rStyle w:val="IndexLink"/>
                <w:rtl w:val="true"/>
              </w:rPr>
              <w:t>المقدّمة الثانیة</w:t>
            </w:r>
            <w:r>
              <w:rPr>
                <w:rStyle w:val="IndexLink"/>
                <w:rtl w:val="true"/>
              </w:rPr>
              <w:tab/>
            </w:r>
            <w:r>
              <w:rPr>
                <w:rStyle w:val="IndexLink"/>
              </w:rPr>
              <w:t>81</w:t>
            </w:r>
          </w:hyperlink>
        </w:p>
        <w:p>
          <w:pPr>
            <w:pStyle w:val="Contents4"/>
            <w:tabs>
              <w:tab w:val="clear" w:pos="8176"/>
              <w:tab w:val="right" w:pos="9026" w:leader="dot"/>
            </w:tabs>
            <w:rPr/>
          </w:pPr>
          <w:hyperlink w:anchor="__RefHeading___Toc1147875_3830689328">
            <w:r>
              <w:rPr>
                <w:webHidden/>
                <w:rStyle w:val="IndexLink"/>
                <w:rtl w:val="true"/>
              </w:rPr>
              <w:t>المقدّمة الثالثة</w:t>
            </w:r>
            <w:r>
              <w:rPr>
                <w:rStyle w:val="IndexLink"/>
                <w:rtl w:val="true"/>
              </w:rPr>
              <w:tab/>
            </w:r>
            <w:r>
              <w:rPr>
                <w:rStyle w:val="IndexLink"/>
              </w:rPr>
              <w:t>82</w:t>
            </w:r>
          </w:hyperlink>
        </w:p>
        <w:p>
          <w:pPr>
            <w:pStyle w:val="Contents4"/>
            <w:tabs>
              <w:tab w:val="clear" w:pos="8176"/>
              <w:tab w:val="right" w:pos="9026" w:leader="dot"/>
            </w:tabs>
            <w:rPr/>
          </w:pPr>
          <w:hyperlink w:anchor="__RefHeading___Toc1147877_3830689328">
            <w:r>
              <w:rPr>
                <w:webHidden/>
                <w:rStyle w:val="IndexLink"/>
                <w:rtl w:val="true"/>
              </w:rPr>
              <w:t>المقدّمة الرابعة</w:t>
            </w:r>
            <w:r>
              <w:rPr>
                <w:rStyle w:val="IndexLink"/>
                <w:rtl w:val="true"/>
              </w:rPr>
              <w:tab/>
            </w:r>
            <w:r>
              <w:rPr>
                <w:rStyle w:val="IndexLink"/>
              </w:rPr>
              <w:t>85</w:t>
            </w:r>
          </w:hyperlink>
        </w:p>
        <w:p>
          <w:pPr>
            <w:pStyle w:val="Contents4"/>
            <w:tabs>
              <w:tab w:val="clear" w:pos="8176"/>
              <w:tab w:val="right" w:pos="9026" w:leader="dot"/>
            </w:tabs>
            <w:rPr/>
          </w:pPr>
          <w:hyperlink w:anchor="__RefHeading___Toc1147879_3830689328">
            <w:r>
              <w:rPr>
                <w:webHidden/>
                <w:rStyle w:val="IndexLink"/>
                <w:rtl w:val="true"/>
              </w:rPr>
              <w:t>المقدّمة الخامسة</w:t>
            </w:r>
            <w:r>
              <w:rPr>
                <w:rStyle w:val="IndexLink"/>
                <w:rtl w:val="true"/>
              </w:rPr>
              <w:tab/>
            </w:r>
            <w:r>
              <w:rPr>
                <w:rStyle w:val="IndexLink"/>
              </w:rPr>
              <w:t>87</w:t>
            </w:r>
          </w:hyperlink>
        </w:p>
        <w:p>
          <w:pPr>
            <w:pStyle w:val="Contents4"/>
            <w:tabs>
              <w:tab w:val="clear" w:pos="8176"/>
              <w:tab w:val="right" w:pos="9026" w:leader="dot"/>
            </w:tabs>
            <w:rPr/>
          </w:pPr>
          <w:hyperlink w:anchor="__RefHeading___Toc1147881_3830689328">
            <w:r>
              <w:rPr>
                <w:webHidden/>
                <w:rStyle w:val="IndexLink"/>
                <w:rtl w:val="true"/>
              </w:rPr>
              <w:t>المقدّمة السادسة</w:t>
            </w:r>
            <w:r>
              <w:rPr>
                <w:rStyle w:val="IndexLink"/>
                <w:rtl w:val="true"/>
              </w:rPr>
              <w:tab/>
            </w:r>
            <w:r>
              <w:rPr>
                <w:rStyle w:val="IndexLink"/>
              </w:rPr>
              <w:t>94</w:t>
            </w:r>
          </w:hyperlink>
        </w:p>
        <w:p>
          <w:pPr>
            <w:pStyle w:val="Contents4"/>
            <w:tabs>
              <w:tab w:val="clear" w:pos="8176"/>
              <w:tab w:val="right" w:pos="9026" w:leader="dot"/>
            </w:tabs>
            <w:rPr/>
          </w:pPr>
          <w:hyperlink w:anchor="__RefHeading___Toc1147883_3830689328">
            <w:r>
              <w:rPr>
                <w:webHidden/>
                <w:rStyle w:val="IndexLink"/>
                <w:rtl w:val="true"/>
              </w:rPr>
              <w:t>المقدّمة السابعة</w:t>
            </w:r>
            <w:r>
              <w:rPr>
                <w:rStyle w:val="IndexLink"/>
                <w:rtl w:val="true"/>
              </w:rPr>
              <w:tab/>
            </w:r>
            <w:r>
              <w:rPr>
                <w:rStyle w:val="IndexLink"/>
              </w:rPr>
              <w:t>99</w:t>
            </w:r>
          </w:hyperlink>
        </w:p>
        <w:p>
          <w:pPr>
            <w:pStyle w:val="Contents3"/>
            <w:tabs>
              <w:tab w:val="clear" w:pos="8459"/>
              <w:tab w:val="right" w:pos="9026" w:leader="dot"/>
            </w:tabs>
            <w:rPr/>
          </w:pPr>
          <w:hyperlink w:anchor="__RefHeading___Toc1147885_3830689328">
            <w:r>
              <w:rPr>
                <w:webHidden/>
                <w:rStyle w:val="IndexLink"/>
                <w:rtl w:val="true"/>
              </w:rPr>
              <w:t>أصل البحث،و لا بدّ لنا من البحث فی مقامین</w:t>
            </w:r>
            <w:r>
              <w:rPr>
                <w:rStyle w:val="IndexLink"/>
                <w:rtl w:val="true"/>
              </w:rPr>
              <w:t>:</w:t>
              <w:tab/>
            </w:r>
            <w:r>
              <w:rPr>
                <w:rStyle w:val="IndexLink"/>
              </w:rPr>
              <w:t>101</w:t>
            </w:r>
          </w:hyperlink>
        </w:p>
        <w:p>
          <w:pPr>
            <w:pStyle w:val="Contents4"/>
            <w:tabs>
              <w:tab w:val="clear" w:pos="8176"/>
              <w:tab w:val="right" w:pos="9026" w:leader="dot"/>
            </w:tabs>
            <w:rPr/>
          </w:pPr>
          <w:hyperlink w:anchor="__RefHeading___Toc1147887_3830689328">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47889_3830689328">
            <w:r>
              <w:rPr>
                <w:webHidden/>
                <w:rStyle w:val="IndexLink"/>
                <w:rtl w:val="true"/>
              </w:rPr>
              <w:t>الأوّل</w:t>
            </w:r>
            <w:r>
              <w:rPr>
                <w:rStyle w:val="IndexLink"/>
                <w:rtl w:val="true"/>
              </w:rPr>
              <w:t>:</w:t>
            </w:r>
            <w:r>
              <w:rPr>
                <w:rStyle w:val="IndexLink"/>
                <w:rtl w:val="true"/>
              </w:rPr>
              <w:t>فی العبادات</w:t>
            </w:r>
            <w:r>
              <w:rPr>
                <w:rStyle w:val="IndexLink"/>
                <w:rtl w:val="true"/>
              </w:rPr>
              <w:tab/>
            </w:r>
            <w:r>
              <w:rPr>
                <w:rStyle w:val="IndexLink"/>
              </w:rPr>
              <w:t>101</w:t>
            </w:r>
          </w:hyperlink>
        </w:p>
        <w:p>
          <w:pPr>
            <w:pStyle w:val="Contents4"/>
            <w:tabs>
              <w:tab w:val="clear" w:pos="8176"/>
              <w:tab w:val="right" w:pos="9026" w:leader="dot"/>
            </w:tabs>
            <w:rPr/>
          </w:pPr>
          <w:hyperlink w:anchor="__RefHeading___Toc1147891_3830689328">
            <w:r>
              <w:rPr>
                <w:webHidden/>
                <w:rStyle w:val="IndexLink"/>
                <w:rtl w:val="true"/>
              </w:rPr>
              <w:t>المقام الثانی</w:t>
            </w:r>
            <w:r>
              <w:rPr>
                <w:rStyle w:val="IndexLink"/>
                <w:rtl w:val="true"/>
              </w:rPr>
              <w:t>:</w:t>
            </w:r>
            <w:r>
              <w:rPr>
                <w:rStyle w:val="IndexLink"/>
                <w:rtl w:val="true"/>
              </w:rPr>
              <w:t>فی المعاملات</w:t>
            </w:r>
            <w:r>
              <w:rPr>
                <w:rStyle w:val="IndexLink"/>
                <w:rtl w:val="true"/>
              </w:rPr>
              <w:tab/>
            </w:r>
            <w:r>
              <w:rPr>
                <w:rStyle w:val="IndexLink"/>
              </w:rPr>
              <w:t>103</w:t>
            </w:r>
          </w:hyperlink>
        </w:p>
        <w:p>
          <w:pPr>
            <w:pStyle w:val="Contents5"/>
            <w:tabs>
              <w:tab w:val="clear" w:pos="7892"/>
              <w:tab w:val="right" w:pos="9026" w:leader="dot"/>
            </w:tabs>
            <w:rPr/>
          </w:pPr>
          <w:hyperlink w:anchor="__RefHeading___Toc1147893_3830689328">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47895_3830689328">
            <w:r>
              <w:rPr>
                <w:webHidden/>
                <w:rStyle w:val="IndexLink"/>
                <w:rtl w:val="true"/>
              </w:rPr>
              <w:t>تذنیب</w:t>
            </w:r>
            <w:r>
              <w:rPr>
                <w:rStyle w:val="IndexLink"/>
                <w:rtl w:val="true"/>
              </w:rPr>
              <w:t>:</w:t>
              <w:tab/>
            </w:r>
            <w:r>
              <w:rPr>
                <w:rStyle w:val="IndexLink"/>
              </w:rPr>
              <w:t>112</w:t>
            </w:r>
          </w:hyperlink>
        </w:p>
        <w:p>
          <w:pPr>
            <w:pStyle w:val="Contents2"/>
            <w:tabs>
              <w:tab w:val="clear" w:pos="8743"/>
              <w:tab w:val="right" w:pos="9026" w:leader="dot"/>
            </w:tabs>
            <w:rPr/>
          </w:pPr>
          <w:hyperlink w:anchor="__RefHeading___Toc1147897_3830689328">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114</w:t>
            </w:r>
          </w:hyperlink>
        </w:p>
        <w:p>
          <w:pPr>
            <w:pStyle w:val="Contents3"/>
            <w:tabs>
              <w:tab w:val="clear" w:pos="8459"/>
              <w:tab w:val="right" w:pos="9026" w:leader="dot"/>
            </w:tabs>
            <w:rPr/>
          </w:pPr>
          <w:hyperlink w:anchor="__RefHeading___Toc1147899_3830689328">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147901_3830689328">
            <w:r>
              <w:rPr>
                <w:webHidden/>
                <w:rStyle w:val="IndexLink"/>
                <w:rtl w:val="true"/>
              </w:rPr>
              <w:t>و استفاد القائلین بثبوت المفهوم لها من طریقین</w:t>
            </w:r>
            <w:r>
              <w:rPr>
                <w:rStyle w:val="IndexLink"/>
                <w:rtl w:val="true"/>
              </w:rPr>
              <w:t>:</w:t>
              <w:tab/>
            </w:r>
            <w:r>
              <w:rPr>
                <w:rStyle w:val="IndexLink"/>
              </w:rPr>
              <w:t>117</w:t>
            </w:r>
          </w:hyperlink>
        </w:p>
        <w:p>
          <w:pPr>
            <w:pStyle w:val="Contents4"/>
            <w:tabs>
              <w:tab w:val="clear" w:pos="8176"/>
              <w:tab w:val="right" w:pos="9026" w:leader="dot"/>
            </w:tabs>
            <w:rPr/>
          </w:pPr>
          <w:hyperlink w:anchor="__RefHeading___Toc1147903_3830689328">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47905_3830689328">
            <w:r>
              <w:rPr>
                <w:webHidden/>
                <w:rStyle w:val="IndexLink"/>
                <w:rtl w:val="true"/>
              </w:rPr>
              <w:t>أمّا طریق المتقدّمین</w:t>
            </w:r>
            <w:r>
              <w:rPr>
                <w:rStyle w:val="IndexLink"/>
                <w:rtl w:val="true"/>
              </w:rPr>
              <w:tab/>
            </w:r>
            <w:r>
              <w:rPr>
                <w:rStyle w:val="IndexLink"/>
              </w:rPr>
              <w:t>117</w:t>
            </w:r>
          </w:hyperlink>
        </w:p>
        <w:p>
          <w:pPr>
            <w:pStyle w:val="Contents4"/>
            <w:tabs>
              <w:tab w:val="clear" w:pos="8176"/>
              <w:tab w:val="right" w:pos="9026" w:leader="dot"/>
            </w:tabs>
            <w:rPr/>
          </w:pPr>
          <w:hyperlink w:anchor="__RefHeading___Toc1147907_3830689328">
            <w:r>
              <w:rPr>
                <w:webHidden/>
                <w:rStyle w:val="IndexLink"/>
                <w:rtl w:val="true"/>
              </w:rPr>
              <w:t>و أمّا طریق المتأخّرین</w:t>
            </w:r>
            <w:r>
              <w:rPr>
                <w:rStyle w:val="IndexLink"/>
                <w:rtl w:val="true"/>
              </w:rPr>
              <w:tab/>
            </w:r>
            <w:r>
              <w:rPr>
                <w:rStyle w:val="IndexLink"/>
              </w:rPr>
              <w:t>119</w:t>
            </w:r>
          </w:hyperlink>
        </w:p>
        <w:p>
          <w:pPr>
            <w:pStyle w:val="Contents3"/>
            <w:tabs>
              <w:tab w:val="clear" w:pos="8459"/>
              <w:tab w:val="right" w:pos="9026" w:leader="dot"/>
            </w:tabs>
            <w:rPr/>
          </w:pPr>
          <w:hyperlink w:anchor="__RefHeading___Toc1147909_3830689328">
            <w:r>
              <w:rPr>
                <w:webHidden/>
                <w:rStyle w:val="IndexLink"/>
                <w:rtl w:val="true"/>
              </w:rPr>
              <w:t>إنّما الکلام فی منشأ هذه العلّة المنحصرة و منشأ الدلالة علیها،احتمالات</w:t>
            </w:r>
            <w:r>
              <w:rPr>
                <w:rStyle w:val="IndexLink"/>
                <w:rtl w:val="true"/>
              </w:rPr>
              <w:t>:</w:t>
              <w:tab/>
            </w:r>
            <w:r>
              <w:rPr>
                <w:rStyle w:val="IndexLink"/>
              </w:rPr>
              <w:t>119</w:t>
            </w:r>
          </w:hyperlink>
        </w:p>
        <w:p>
          <w:pPr>
            <w:pStyle w:val="Contents4"/>
            <w:tabs>
              <w:tab w:val="clear" w:pos="8176"/>
              <w:tab w:val="right" w:pos="9026" w:leader="dot"/>
            </w:tabs>
            <w:rPr/>
          </w:pPr>
          <w:hyperlink w:anchor="__RefHeading___Toc1147911_3830689328">
            <w:r>
              <w:rPr>
                <w:webHidden/>
                <w:rStyle w:val="IndexLink"/>
                <w:rtl w:val="true"/>
              </w:rPr>
              <w:t>الأوّل</w:t>
            </w:r>
            <w:r>
              <w:rPr>
                <w:rStyle w:val="IndexLink"/>
                <w:rtl w:val="true"/>
              </w:rPr>
              <w:t>:</w:t>
            </w:r>
            <w:r>
              <w:rPr>
                <w:rStyle w:val="IndexLink"/>
                <w:rtl w:val="true"/>
              </w:rPr>
              <w:t>أن یکون منشؤها وضع الواضع</w:t>
            </w:r>
            <w:r>
              <w:rPr>
                <w:rStyle w:val="IndexLink"/>
                <w:rtl w:val="true"/>
              </w:rPr>
              <w:tab/>
            </w:r>
            <w:r>
              <w:rPr>
                <w:rStyle w:val="IndexLink"/>
              </w:rPr>
              <w:t>119</w:t>
            </w:r>
          </w:hyperlink>
        </w:p>
        <w:p>
          <w:pPr>
            <w:pStyle w:val="Contents4"/>
            <w:tabs>
              <w:tab w:val="clear" w:pos="8176"/>
              <w:tab w:val="right" w:pos="9026" w:leader="dot"/>
            </w:tabs>
            <w:rPr/>
          </w:pPr>
          <w:hyperlink w:anchor="__RefHeading___Toc1147913_3830689328">
            <w:r>
              <w:rPr>
                <w:webHidden/>
                <w:rStyle w:val="IndexLink"/>
                <w:rtl w:val="true"/>
              </w:rPr>
              <w:t>الاحتمال الثانی</w:t>
            </w:r>
            <w:r>
              <w:rPr>
                <w:rStyle w:val="IndexLink"/>
                <w:rtl w:val="true"/>
              </w:rPr>
              <w:t>:</w:t>
            </w:r>
            <w:r>
              <w:rPr>
                <w:rStyle w:val="IndexLink"/>
                <w:rtl w:val="true"/>
              </w:rPr>
              <w:t>أن یکون منشؤها الانصراف؛</w:t>
            </w:r>
            <w:r>
              <w:rPr>
                <w:rStyle w:val="IndexLink"/>
                <w:rtl w:val="true"/>
              </w:rPr>
              <w:tab/>
            </w:r>
            <w:r>
              <w:rPr>
                <w:rStyle w:val="IndexLink"/>
              </w:rPr>
              <w:t>120</w:t>
            </w:r>
          </w:hyperlink>
        </w:p>
        <w:p>
          <w:pPr>
            <w:pStyle w:val="Contents4"/>
            <w:tabs>
              <w:tab w:val="clear" w:pos="8176"/>
              <w:tab w:val="right" w:pos="9026" w:leader="dot"/>
            </w:tabs>
            <w:rPr/>
          </w:pPr>
          <w:hyperlink w:anchor="__RefHeading___Toc1147915_3830689328">
            <w:r>
              <w:rPr>
                <w:webHidden/>
                <w:rStyle w:val="IndexLink"/>
                <w:rtl w:val="true"/>
              </w:rPr>
              <w:t>الاحتمال الثالث</w:t>
            </w:r>
            <w:r>
              <w:rPr>
                <w:rStyle w:val="IndexLink"/>
                <w:rtl w:val="true"/>
              </w:rPr>
              <w:t>:</w:t>
            </w:r>
            <w:r>
              <w:rPr>
                <w:rStyle w:val="IndexLink"/>
                <w:rtl w:val="true"/>
              </w:rPr>
              <w:t>أن یکون منشأ العلّة المنحصرة الإطلاق بمقدّمات الحکمة</w:t>
            </w:r>
            <w:r>
              <w:rPr>
                <w:rStyle w:val="IndexLink"/>
                <w:rtl w:val="true"/>
              </w:rPr>
              <w:tab/>
            </w:r>
            <w:r>
              <w:rPr>
                <w:rStyle w:val="IndexLink"/>
              </w:rPr>
              <w:t>121</w:t>
            </w:r>
          </w:hyperlink>
        </w:p>
        <w:p>
          <w:pPr>
            <w:pStyle w:val="Contents4"/>
            <w:tabs>
              <w:tab w:val="clear" w:pos="8176"/>
              <w:tab w:val="right" w:pos="9026" w:leader="dot"/>
            </w:tabs>
            <w:rPr/>
          </w:pPr>
          <w:hyperlink w:anchor="__RefHeading___Toc1147917_3830689328">
            <w:r>
              <w:rPr>
                <w:webHidden/>
                <w:rStyle w:val="IndexLink"/>
                <w:rtl w:val="true"/>
              </w:rPr>
              <w:t>الاحتمال الرابع</w:t>
            </w:r>
            <w:r>
              <w:rPr>
                <w:rStyle w:val="IndexLink"/>
                <w:rtl w:val="true"/>
              </w:rPr>
              <w:t>:</w:t>
            </w:r>
            <w:r>
              <w:rPr>
                <w:rStyle w:val="IndexLink"/>
                <w:rtl w:val="true"/>
              </w:rPr>
              <w:t>أن یتمسّک للدلالة علی المفهوم بإطلاق الشرط</w:t>
            </w:r>
            <w:r>
              <w:rPr>
                <w:rStyle w:val="IndexLink"/>
                <w:rtl w:val="true"/>
              </w:rPr>
              <w:tab/>
            </w:r>
            <w:r>
              <w:rPr>
                <w:rStyle w:val="IndexLink"/>
              </w:rPr>
              <w:t>122</w:t>
            </w:r>
          </w:hyperlink>
        </w:p>
        <w:p>
          <w:pPr>
            <w:pStyle w:val="Contents4"/>
            <w:tabs>
              <w:tab w:val="clear" w:pos="8176"/>
              <w:tab w:val="right" w:pos="9026" w:leader="dot"/>
            </w:tabs>
            <w:rPr/>
          </w:pPr>
          <w:hyperlink w:anchor="__RefHeading___Toc1147919_3830689328">
            <w:r>
              <w:rPr>
                <w:webHidden/>
                <w:rStyle w:val="IndexLink"/>
                <w:rtl w:val="true"/>
              </w:rPr>
              <w:t>الاحتمال الخامس</w:t>
            </w:r>
            <w:r>
              <w:rPr>
                <w:rStyle w:val="IndexLink"/>
                <w:rtl w:val="true"/>
              </w:rPr>
              <w:t>:</w:t>
            </w:r>
            <w:r>
              <w:rPr>
                <w:rStyle w:val="IndexLink"/>
                <w:rtl w:val="true"/>
              </w:rPr>
              <w:t>أن یتمسّک للدلالة علی المفهوم بإطلاق الشرط بنحو آخر</w:t>
            </w:r>
            <w:r>
              <w:rPr>
                <w:rStyle w:val="IndexLink"/>
                <w:rtl w:val="true"/>
              </w:rPr>
              <w:tab/>
            </w:r>
            <w:r>
              <w:rPr>
                <w:rStyle w:val="IndexLink"/>
              </w:rPr>
              <w:t>123</w:t>
            </w:r>
          </w:hyperlink>
        </w:p>
        <w:p>
          <w:pPr>
            <w:pStyle w:val="Contents4"/>
            <w:tabs>
              <w:tab w:val="clear" w:pos="8176"/>
              <w:tab w:val="right" w:pos="9026" w:leader="dot"/>
            </w:tabs>
            <w:rPr/>
          </w:pPr>
          <w:hyperlink w:anchor="__RefHeading___Toc1147921_3830689328">
            <w:r>
              <w:rPr>
                <w:webHidden/>
                <w:rStyle w:val="IndexLink"/>
                <w:rtl w:val="true"/>
              </w:rPr>
              <w:t>الاحتمال السادس</w:t>
            </w:r>
            <w:r>
              <w:rPr>
                <w:rStyle w:val="IndexLink"/>
                <w:rtl w:val="true"/>
              </w:rPr>
              <w:t>:</w:t>
            </w:r>
            <w:r>
              <w:rPr>
                <w:rStyle w:val="IndexLink"/>
                <w:rtl w:val="true"/>
              </w:rPr>
              <w:t>أن یتمسّک للدلالة علی المفهوم بإطلاق الجزاء فی القضیة</w:t>
            </w:r>
            <w:r>
              <w:rPr>
                <w:rStyle w:val="IndexLink"/>
                <w:rtl w:val="true"/>
              </w:rPr>
              <w:tab/>
            </w:r>
            <w:r>
              <w:rPr>
                <w:rStyle w:val="IndexLink"/>
              </w:rPr>
              <w:t>124</w:t>
            </w:r>
          </w:hyperlink>
        </w:p>
        <w:p>
          <w:pPr>
            <w:pStyle w:val="Contents3"/>
            <w:tabs>
              <w:tab w:val="clear" w:pos="8459"/>
              <w:tab w:val="right" w:pos="9026" w:leader="dot"/>
            </w:tabs>
            <w:rPr/>
          </w:pPr>
          <w:hyperlink w:anchor="__RefHeading___Toc1147923_3830689328">
            <w:r>
              <w:rPr>
                <w:webHidden/>
                <w:rStyle w:val="IndexLink"/>
                <w:rtl w:val="true"/>
              </w:rPr>
              <w:t>عدّة من الامور بعنوان تنبیهات لهذا البحث،</w:t>
            </w:r>
            <w:r>
              <w:rPr>
                <w:rStyle w:val="IndexLink"/>
                <w:rtl w:val="true"/>
              </w:rPr>
              <w:tab/>
            </w:r>
            <w:r>
              <w:rPr>
                <w:rStyle w:val="IndexLink"/>
              </w:rPr>
              <w:t>126</w:t>
            </w:r>
          </w:hyperlink>
        </w:p>
        <w:p>
          <w:pPr>
            <w:pStyle w:val="Contents4"/>
            <w:tabs>
              <w:tab w:val="clear" w:pos="8176"/>
              <w:tab w:val="right" w:pos="9026" w:leader="dot"/>
            </w:tabs>
            <w:rPr/>
          </w:pPr>
          <w:hyperlink w:anchor="__RefHeading___Toc1147925_3830689328">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47927_3830689328">
            <w:r>
              <w:rPr>
                <w:webHidden/>
                <w:rStyle w:val="IndexLink"/>
                <w:rtl w:val="true"/>
              </w:rPr>
              <w:t>لأوّل</w:t>
            </w:r>
            <w:r>
              <w:rPr>
                <w:rStyle w:val="IndexLink"/>
                <w:rtl w:val="true"/>
              </w:rPr>
              <w:t>:</w:t>
            </w:r>
            <w:r>
              <w:rPr>
                <w:rStyle w:val="IndexLink"/>
                <w:rtl w:val="true"/>
              </w:rPr>
              <w:t>أنّ المفهوم هو انتفاء سنخ الحکم المعلّق علی الشرط،</w:t>
            </w:r>
            <w:r>
              <w:rPr>
                <w:rStyle w:val="IndexLink"/>
                <w:rtl w:val="true"/>
              </w:rPr>
              <w:tab/>
            </w:r>
            <w:r>
              <w:rPr>
                <w:rStyle w:val="IndexLink"/>
              </w:rPr>
              <w:t>126</w:t>
            </w:r>
          </w:hyperlink>
        </w:p>
        <w:p>
          <w:pPr>
            <w:pStyle w:val="Contents4"/>
            <w:tabs>
              <w:tab w:val="clear" w:pos="8176"/>
              <w:tab w:val="right" w:pos="9026" w:leader="dot"/>
            </w:tabs>
            <w:rPr/>
          </w:pPr>
          <w:hyperlink w:anchor="__RefHeading___Toc1147929_3830689328">
            <w:r>
              <w:rPr>
                <w:webHidden/>
                <w:rStyle w:val="IndexLink"/>
                <w:rtl w:val="true"/>
              </w:rPr>
              <w:t>التنبیه الثانی</w:t>
            </w:r>
            <w:r>
              <w:rPr>
                <w:rStyle w:val="IndexLink"/>
                <w:rtl w:val="true"/>
              </w:rPr>
              <w:t>:</w:t>
            </w:r>
            <w:r>
              <w:rPr>
                <w:rStyle w:val="IndexLink"/>
                <w:rtl w:val="true"/>
              </w:rPr>
              <w:t>فی تعدّد الشرط و وحدة الجزاء</w:t>
            </w:r>
            <w:r>
              <w:rPr>
                <w:rStyle w:val="IndexLink"/>
                <w:rtl w:val="true"/>
              </w:rPr>
              <w:tab/>
            </w:r>
            <w:r>
              <w:rPr>
                <w:rStyle w:val="IndexLink"/>
              </w:rPr>
              <w:t>129</w:t>
            </w:r>
          </w:hyperlink>
        </w:p>
        <w:p>
          <w:pPr>
            <w:pStyle w:val="Contents4"/>
            <w:tabs>
              <w:tab w:val="clear" w:pos="8176"/>
              <w:tab w:val="right" w:pos="9026" w:leader="dot"/>
            </w:tabs>
            <w:rPr/>
          </w:pPr>
          <w:hyperlink w:anchor="__RefHeading___Toc1147931_3830689328">
            <w:r>
              <w:rPr>
                <w:webHidden/>
                <w:rStyle w:val="IndexLink"/>
                <w:rtl w:val="true"/>
              </w:rPr>
              <w:t>التنبیه الثالث</w:t>
            </w:r>
            <w:r>
              <w:rPr>
                <w:rStyle w:val="IndexLink"/>
                <w:rtl w:val="true"/>
              </w:rPr>
              <w:t>:</w:t>
            </w:r>
            <w:r>
              <w:rPr>
                <w:rStyle w:val="IndexLink"/>
                <w:rtl w:val="true"/>
              </w:rPr>
              <w:t>فی تداخل المسبّبات و عدمه،</w:t>
            </w:r>
            <w:r>
              <w:rPr>
                <w:rStyle w:val="IndexLink"/>
                <w:rtl w:val="true"/>
              </w:rPr>
              <w:tab/>
            </w:r>
            <w:r>
              <w:rPr>
                <w:rStyle w:val="IndexLink"/>
              </w:rPr>
              <w:t>133</w:t>
            </w:r>
          </w:hyperlink>
        </w:p>
        <w:p>
          <w:pPr>
            <w:pStyle w:val="Contents3"/>
            <w:tabs>
              <w:tab w:val="clear" w:pos="8459"/>
              <w:tab w:val="right" w:pos="9026" w:leader="dot"/>
            </w:tabs>
            <w:rPr/>
          </w:pPr>
          <w:hyperlink w:anchor="__RefHeading___Toc1147933_3830689328">
            <w:r>
              <w:rPr>
                <w:webHidden/>
                <w:rStyle w:val="IndexLink"/>
                <w:rtl w:val="true"/>
              </w:rPr>
              <w:t>البحث فی مفهوم الوصف</w:t>
            </w:r>
            <w:r>
              <w:rPr>
                <w:rStyle w:val="IndexLink"/>
                <w:rtl w:val="true"/>
              </w:rPr>
              <w:t>:</w:t>
              <w:tab/>
            </w:r>
            <w:r>
              <w:rPr>
                <w:rStyle w:val="IndexLink"/>
              </w:rPr>
              <w:t>150</w:t>
            </w:r>
          </w:hyperlink>
        </w:p>
        <w:p>
          <w:pPr>
            <w:pStyle w:val="Contents4"/>
            <w:tabs>
              <w:tab w:val="clear" w:pos="8176"/>
              <w:tab w:val="right" w:pos="9026" w:leader="dot"/>
            </w:tabs>
            <w:rPr/>
          </w:pPr>
          <w:hyperlink w:anchor="__RefHeading___Toc1147935_3830689328">
            <w:r>
              <w:rPr>
                <w:webHidden/>
                <w:rStyle w:val="IndexLink"/>
                <w:rtl w:val="true"/>
              </w:rPr>
              <w:t>و لا بدّ فی هذه المسألة التعرّض لأمرین بعنوان المقدّمة</w:t>
            </w:r>
            <w:r>
              <w:rPr>
                <w:rStyle w:val="IndexLink"/>
                <w:rtl w:val="true"/>
              </w:rPr>
              <w:t>:</w:t>
              <w:tab/>
            </w:r>
            <w:r>
              <w:rPr>
                <w:rStyle w:val="IndexLink"/>
              </w:rPr>
              <w:t>150</w:t>
            </w:r>
          </w:hyperlink>
        </w:p>
        <w:p>
          <w:pPr>
            <w:pStyle w:val="Contents5"/>
            <w:tabs>
              <w:tab w:val="clear" w:pos="7892"/>
              <w:tab w:val="right" w:pos="9026" w:leader="dot"/>
            </w:tabs>
            <w:rPr/>
          </w:pPr>
          <w:hyperlink w:anchor="__RefHeading___Toc1147937_3830689328">
            <w:r>
              <w:rPr>
                <w:webHidden/>
                <w:rStyle w:val="IndexLink"/>
                <w:rtl w:val="true"/>
              </w:rPr>
              <w:t>الأوّل</w:t>
            </w:r>
            <w:r>
              <w:rPr>
                <w:rStyle w:val="IndexLink"/>
                <w:rtl w:val="true"/>
              </w:rPr>
              <w:t>:</w:t>
            </w:r>
            <w:r>
              <w:rPr>
                <w:rStyle w:val="IndexLink"/>
                <w:rtl w:val="true"/>
              </w:rPr>
              <w:t>أنّ الوصف قد یکون معتمدا علی الموصوف</w:t>
            </w:r>
            <w:r>
              <w:rPr>
                <w:rStyle w:val="IndexLink"/>
                <w:rtl w:val="true"/>
              </w:rPr>
              <w:tab/>
            </w:r>
            <w:r>
              <w:rPr>
                <w:rStyle w:val="IndexLink"/>
              </w:rPr>
              <w:t>150</w:t>
            </w:r>
          </w:hyperlink>
        </w:p>
        <w:p>
          <w:pPr>
            <w:pStyle w:val="Contents5"/>
            <w:tabs>
              <w:tab w:val="clear" w:pos="7892"/>
              <w:tab w:val="right" w:pos="9026" w:leader="dot"/>
            </w:tabs>
            <w:rPr/>
          </w:pPr>
          <w:hyperlink w:anchor="__RefHeading___Toc1147939_3830689328">
            <w:r>
              <w:rPr>
                <w:webHidden/>
                <w:rStyle w:val="IndexLink"/>
                <w:rtl w:val="true"/>
              </w:rPr>
              <w:t>الأمر الثانی</w:t>
            </w:r>
            <w:r>
              <w:rPr>
                <w:rStyle w:val="IndexLink"/>
                <w:rtl w:val="true"/>
              </w:rPr>
              <w:t>:</w:t>
            </w:r>
            <w:r>
              <w:rPr>
                <w:rStyle w:val="IndexLink"/>
                <w:rtl w:val="true"/>
              </w:rPr>
              <w:t>أنّ الوصف إذا لوحظ مع الموصوف یتحقّق بینهما حالات مختلفة</w:t>
            </w:r>
            <w:r>
              <w:rPr>
                <w:rStyle w:val="IndexLink"/>
                <w:rtl w:val="true"/>
              </w:rPr>
              <w:tab/>
            </w:r>
            <w:r>
              <w:rPr>
                <w:rStyle w:val="IndexLink"/>
              </w:rPr>
              <w:t>151</w:t>
            </w:r>
          </w:hyperlink>
        </w:p>
        <w:p>
          <w:pPr>
            <w:pStyle w:val="Contents4"/>
            <w:tabs>
              <w:tab w:val="clear" w:pos="8176"/>
              <w:tab w:val="right" w:pos="9026" w:leader="dot"/>
            </w:tabs>
            <w:rPr/>
          </w:pPr>
          <w:hyperlink w:anchor="__RefHeading___Toc1147941_3830689328">
            <w:r>
              <w:rPr>
                <w:webHidden/>
                <w:rStyle w:val="IndexLink"/>
                <w:rtl w:val="true"/>
              </w:rPr>
              <w:t>فی دلالة الاستثناء علی اختصاص الحکم بالمستثنی منه</w:t>
            </w:r>
            <w:r>
              <w:rPr>
                <w:rStyle w:val="IndexLink"/>
                <w:rtl w:val="true"/>
              </w:rPr>
              <w:t>:</w:t>
              <w:tab/>
            </w:r>
            <w:r>
              <w:rPr>
                <w:rStyle w:val="IndexLink"/>
              </w:rPr>
              <w:t>155</w:t>
            </w:r>
          </w:hyperlink>
        </w:p>
        <w:p>
          <w:pPr>
            <w:pStyle w:val="Contents2"/>
            <w:tabs>
              <w:tab w:val="clear" w:pos="8743"/>
              <w:tab w:val="right" w:pos="9026" w:leader="dot"/>
            </w:tabs>
            <w:rPr/>
          </w:pPr>
          <w:hyperlink w:anchor="__RefHeading___Toc1147943_3830689328">
            <w:r>
              <w:rPr>
                <w:webHidden/>
                <w:rStyle w:val="IndexLink"/>
                <w:rtl w:val="true"/>
              </w:rPr>
              <w:t>المقصد الرابع</w:t>
            </w:r>
            <w:r>
              <w:rPr>
                <w:rStyle w:val="IndexLink"/>
                <w:rtl w:val="true"/>
              </w:rPr>
              <w:t xml:space="preserve">: </w:t>
            </w:r>
            <w:r>
              <w:rPr>
                <w:rStyle w:val="IndexLink"/>
                <w:rtl w:val="true"/>
              </w:rPr>
              <w:t>فی العام و الخاصّ</w:t>
            </w:r>
            <w:r>
              <w:rPr>
                <w:rStyle w:val="IndexLink"/>
                <w:rtl w:val="true"/>
              </w:rPr>
              <w:tab/>
            </w:r>
            <w:r>
              <w:rPr>
                <w:rStyle w:val="IndexLink"/>
              </w:rPr>
              <w:t>158</w:t>
            </w:r>
          </w:hyperlink>
        </w:p>
        <w:p>
          <w:pPr>
            <w:pStyle w:val="Contents3"/>
            <w:tabs>
              <w:tab w:val="clear" w:pos="8459"/>
              <w:tab w:val="right" w:pos="9026" w:leader="dot"/>
            </w:tabs>
            <w:rPr/>
          </w:pPr>
          <w:hyperlink w:anchor="__RefHeading___Toc1147945_3830689328">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147947_3830689328">
            <w:r>
              <w:rPr>
                <w:webHidden/>
                <w:rStyle w:val="IndexLink"/>
                <w:rtl w:val="true"/>
              </w:rPr>
              <w:t>فصل</w:t>
            </w:r>
            <w:r>
              <w:rPr>
                <w:rStyle w:val="IndexLink"/>
                <w:rtl w:val="true"/>
              </w:rPr>
              <w:t xml:space="preserve">: </w:t>
            </w:r>
            <w:r>
              <w:rPr>
                <w:rStyle w:val="IndexLink"/>
                <w:rtl w:val="true"/>
              </w:rPr>
              <w:t>فی المخصّص المجمل</w:t>
            </w:r>
            <w:r>
              <w:rPr>
                <w:rStyle w:val="IndexLink"/>
                <w:rtl w:val="true"/>
              </w:rPr>
              <w:tab/>
            </w:r>
            <w:r>
              <w:rPr>
                <w:rStyle w:val="IndexLink"/>
              </w:rPr>
              <w:t>180</w:t>
            </w:r>
          </w:hyperlink>
        </w:p>
        <w:p>
          <w:pPr>
            <w:pStyle w:val="Contents4"/>
            <w:tabs>
              <w:tab w:val="clear" w:pos="8176"/>
              <w:tab w:val="right" w:pos="9026" w:leader="dot"/>
            </w:tabs>
            <w:rPr/>
          </w:pPr>
          <w:hyperlink w:anchor="__RefHeading___Toc1147949_3830689328">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47951_3830689328">
            <w:r>
              <w:rPr>
                <w:webHidden/>
                <w:rStyle w:val="IndexLink"/>
                <w:rtl w:val="true"/>
              </w:rPr>
              <w:t>و لا بدّ من البحث عن امور بعنوان التنبیهات</w:t>
            </w:r>
            <w:r>
              <w:rPr>
                <w:rStyle w:val="IndexLink"/>
                <w:rtl w:val="true"/>
              </w:rPr>
              <w:t>:</w:t>
              <w:tab/>
            </w:r>
            <w:r>
              <w:rPr>
                <w:rStyle w:val="IndexLink"/>
              </w:rPr>
              <w:t>192</w:t>
            </w:r>
          </w:hyperlink>
        </w:p>
        <w:p>
          <w:pPr>
            <w:pStyle w:val="Contents5"/>
            <w:tabs>
              <w:tab w:val="clear" w:pos="7892"/>
              <w:tab w:val="right" w:pos="9026" w:leader="dot"/>
            </w:tabs>
            <w:rPr/>
          </w:pPr>
          <w:hyperlink w:anchor="__RefHeading___Toc1147953_3830689328">
            <w:r>
              <w:rPr>
                <w:webHidden/>
                <w:rStyle w:val="IndexLink"/>
                <w:rtl w:val="true"/>
              </w:rPr>
              <w:t>الأوّل</w:t>
            </w:r>
            <w:r>
              <w:rPr>
                <w:rStyle w:val="IndexLink"/>
                <w:rtl w:val="true"/>
              </w:rPr>
              <w:t>:</w:t>
            </w:r>
            <w:r>
              <w:rPr>
                <w:rStyle w:val="IndexLink"/>
                <w:rtl w:val="true"/>
              </w:rPr>
              <w:t>فیما فرض کون النسبة بین دلیل العام و دلیل الخاص عموما من وجه</w:t>
            </w:r>
            <w:r>
              <w:rPr>
                <w:rStyle w:val="IndexLink"/>
                <w:rtl w:val="true"/>
              </w:rPr>
              <w:tab/>
            </w:r>
            <w:r>
              <w:rPr>
                <w:rStyle w:val="IndexLink"/>
              </w:rPr>
              <w:t>192</w:t>
            </w:r>
          </w:hyperlink>
        </w:p>
        <w:p>
          <w:pPr>
            <w:pStyle w:val="Contents5"/>
            <w:tabs>
              <w:tab w:val="clear" w:pos="7892"/>
              <w:tab w:val="right" w:pos="9026" w:leader="dot"/>
            </w:tabs>
            <w:rPr/>
          </w:pPr>
          <w:hyperlink w:anchor="__RefHeading___Toc1147955_3830689328">
            <w:r>
              <w:rPr>
                <w:webHidden/>
                <w:rStyle w:val="IndexLink"/>
                <w:rtl w:val="true"/>
              </w:rPr>
              <w:t>التنبیه الثانی</w:t>
            </w:r>
            <w:r>
              <w:rPr>
                <w:rStyle w:val="IndexLink"/>
                <w:rtl w:val="true"/>
              </w:rPr>
              <w:t>:</w:t>
            </w:r>
            <w:r>
              <w:rPr>
                <w:rStyle w:val="IndexLink"/>
                <w:rtl w:val="true"/>
              </w:rPr>
              <w:t>فی جریان حکم العام فیما یکون صدق عنوان الخاص علیه</w:t>
            </w:r>
            <w:r>
              <w:rPr>
                <w:rStyle w:val="IndexLink"/>
                <w:rtl w:val="true"/>
              </w:rPr>
              <w:tab/>
            </w:r>
            <w:r>
              <w:rPr>
                <w:rStyle w:val="IndexLink"/>
              </w:rPr>
              <w:t>194</w:t>
            </w:r>
          </w:hyperlink>
        </w:p>
        <w:p>
          <w:pPr>
            <w:pStyle w:val="Contents5"/>
            <w:tabs>
              <w:tab w:val="clear" w:pos="7892"/>
              <w:tab w:val="right" w:pos="9026" w:leader="dot"/>
            </w:tabs>
            <w:rPr/>
          </w:pPr>
          <w:hyperlink w:anchor="__RefHeading___Toc1147957_3830689328">
            <w:r>
              <w:rPr>
                <w:webHidden/>
                <w:rStyle w:val="IndexLink"/>
                <w:rtl w:val="true"/>
              </w:rPr>
              <w:t>التنبیه الثالث</w:t>
            </w:r>
            <w:r>
              <w:rPr>
                <w:rStyle w:val="IndexLink"/>
                <w:rtl w:val="true"/>
              </w:rPr>
              <w:t>:</w:t>
            </w:r>
            <w:r>
              <w:rPr>
                <w:rStyle w:val="IndexLink"/>
                <w:rtl w:val="true"/>
              </w:rPr>
              <w:t>فیما ذکره صاحب الکفایة قدّس سرّه</w:t>
            </w:r>
            <w:r>
              <w:rPr>
                <w:rStyle w:val="IndexLink"/>
                <w:rtl w:val="true"/>
              </w:rPr>
              <w:tab/>
            </w:r>
            <w:r>
              <w:rPr>
                <w:rStyle w:val="IndexLink"/>
              </w:rPr>
              <w:t>205</w:t>
            </w:r>
          </w:hyperlink>
        </w:p>
        <w:p>
          <w:pPr>
            <w:pStyle w:val="Contents5"/>
            <w:tabs>
              <w:tab w:val="clear" w:pos="7892"/>
              <w:tab w:val="right" w:pos="9026" w:leader="dot"/>
            </w:tabs>
            <w:rPr/>
          </w:pPr>
          <w:hyperlink w:anchor="__RefHeading___Toc1147959_3830689328">
            <w:r>
              <w:rPr>
                <w:webHidden/>
                <w:rStyle w:val="IndexLink"/>
                <w:rtl w:val="true"/>
              </w:rPr>
              <w:t>التنبیه الرابع</w:t>
            </w:r>
            <w:r>
              <w:rPr>
                <w:rStyle w:val="IndexLink"/>
                <w:rtl w:val="true"/>
              </w:rPr>
              <w:t>:</w:t>
            </w:r>
            <w:r>
              <w:rPr>
                <w:rStyle w:val="IndexLink"/>
                <w:rtl w:val="true"/>
              </w:rPr>
              <w:t>أنّه هل یجوز التمسّک بأصالة عدم التخصیص فی إحراز عدم کون</w:t>
            </w:r>
            <w:r>
              <w:rPr>
                <w:rStyle w:val="IndexLink"/>
                <w:rtl w:val="true"/>
              </w:rPr>
              <w:tab/>
            </w:r>
            <w:r>
              <w:rPr>
                <w:rStyle w:val="IndexLink"/>
              </w:rPr>
              <w:t>208</w:t>
            </w:r>
          </w:hyperlink>
        </w:p>
        <w:p>
          <w:pPr>
            <w:pStyle w:val="Contents3"/>
            <w:tabs>
              <w:tab w:val="clear" w:pos="8459"/>
              <w:tab w:val="right" w:pos="9026" w:leader="dot"/>
            </w:tabs>
            <w:rPr/>
          </w:pPr>
          <w:hyperlink w:anchor="__RefHeading___Toc1147961_3830689328">
            <w:r>
              <w:rPr>
                <w:webHidden/>
                <w:rStyle w:val="IndexLink"/>
                <w:rtl w:val="true"/>
              </w:rPr>
              <w:t>فصل</w:t>
            </w:r>
            <w:r>
              <w:rPr>
                <w:rStyle w:val="IndexLink"/>
                <w:rtl w:val="true"/>
              </w:rPr>
              <w:t xml:space="preserve">: </w:t>
            </w:r>
            <w:r>
              <w:rPr>
                <w:rStyle w:val="IndexLink"/>
                <w:rtl w:val="true"/>
              </w:rPr>
              <w:t>فی العمل بالعام قبل الفحص عن المخصّص</w:t>
            </w:r>
            <w:r>
              <w:rPr>
                <w:rStyle w:val="IndexLink"/>
                <w:rtl w:val="true"/>
              </w:rPr>
              <w:tab/>
            </w:r>
            <w:r>
              <w:rPr>
                <w:rStyle w:val="IndexLink"/>
              </w:rPr>
              <w:t>210</w:t>
            </w:r>
          </w:hyperlink>
        </w:p>
        <w:p>
          <w:pPr>
            <w:pStyle w:val="Contents3"/>
            <w:tabs>
              <w:tab w:val="clear" w:pos="8459"/>
              <w:tab w:val="right" w:pos="9026" w:leader="dot"/>
            </w:tabs>
            <w:rPr/>
          </w:pPr>
          <w:hyperlink w:anchor="__RefHeading___Toc1147963_3830689328">
            <w:r>
              <w:rPr>
                <w:webHidden/>
                <w:rStyle w:val="IndexLink"/>
                <w:rtl w:val="true"/>
              </w:rPr>
              <w:t>فصل</w:t>
            </w:r>
            <w:r>
              <w:rPr>
                <w:rStyle w:val="IndexLink"/>
                <w:rtl w:val="true"/>
              </w:rPr>
              <w:t xml:space="preserve">: </w:t>
            </w:r>
            <w:r>
              <w:rPr>
                <w:rStyle w:val="IndexLink"/>
                <w:rtl w:val="true"/>
              </w:rPr>
              <w:t>فی الخطابات المشافهة</w:t>
            </w:r>
            <w:r>
              <w:rPr>
                <w:rStyle w:val="IndexLink"/>
                <w:rtl w:val="true"/>
              </w:rPr>
              <w:tab/>
            </w:r>
            <w:r>
              <w:rPr>
                <w:rStyle w:val="IndexLink"/>
              </w:rPr>
              <w:t>218</w:t>
            </w:r>
          </w:hyperlink>
        </w:p>
        <w:p>
          <w:pPr>
            <w:pStyle w:val="Contents3"/>
            <w:tabs>
              <w:tab w:val="clear" w:pos="8459"/>
              <w:tab w:val="right" w:pos="9026" w:leader="dot"/>
            </w:tabs>
            <w:rPr/>
          </w:pPr>
          <w:hyperlink w:anchor="__RefHeading___Toc1147965_3830689328">
            <w:r>
              <w:rPr>
                <w:webHidden/>
                <w:rStyle w:val="IndexLink"/>
                <w:rtl w:val="true"/>
              </w:rPr>
              <w:t>فصل</w:t>
            </w:r>
            <w:r>
              <w:rPr>
                <w:rStyle w:val="IndexLink"/>
                <w:rtl w:val="true"/>
              </w:rPr>
              <w:t xml:space="preserve">: </w:t>
            </w:r>
            <w:r>
              <w:rPr>
                <w:rStyle w:val="IndexLink"/>
                <w:rtl w:val="true"/>
              </w:rPr>
              <w:t>فی ثمرة خطابات المشافهة</w:t>
            </w:r>
            <w:r>
              <w:rPr>
                <w:rStyle w:val="IndexLink"/>
                <w:rtl w:val="true"/>
              </w:rPr>
              <w:tab/>
            </w:r>
            <w:r>
              <w:rPr>
                <w:rStyle w:val="IndexLink"/>
              </w:rPr>
              <w:t>226</w:t>
            </w:r>
          </w:hyperlink>
        </w:p>
        <w:p>
          <w:pPr>
            <w:pStyle w:val="Contents3"/>
            <w:tabs>
              <w:tab w:val="clear" w:pos="8459"/>
              <w:tab w:val="right" w:pos="9026" w:leader="dot"/>
            </w:tabs>
            <w:rPr/>
          </w:pPr>
          <w:hyperlink w:anchor="__RefHeading___Toc1147967_3830689328">
            <w:r>
              <w:rPr>
                <w:webHidden/>
                <w:rStyle w:val="IndexLink"/>
                <w:rtl w:val="true"/>
              </w:rPr>
              <w:t>فصل</w:t>
            </w:r>
            <w:r>
              <w:rPr>
                <w:rStyle w:val="IndexLink"/>
                <w:rtl w:val="true"/>
              </w:rPr>
              <w:t xml:space="preserve">: </w:t>
            </w:r>
            <w:r>
              <w:rPr>
                <w:rStyle w:val="IndexLink"/>
                <w:rtl w:val="true"/>
              </w:rPr>
              <w:t>فی تعقّب العام بضمیر یرجع إلی بعض أفراده</w:t>
            </w:r>
            <w:r>
              <w:rPr>
                <w:rStyle w:val="IndexLink"/>
                <w:rtl w:val="true"/>
              </w:rPr>
              <w:tab/>
            </w:r>
            <w:r>
              <w:rPr>
                <w:rStyle w:val="IndexLink"/>
              </w:rPr>
              <w:t>229</w:t>
            </w:r>
          </w:hyperlink>
        </w:p>
        <w:p>
          <w:pPr>
            <w:pStyle w:val="Contents3"/>
            <w:tabs>
              <w:tab w:val="clear" w:pos="8459"/>
              <w:tab w:val="right" w:pos="9026" w:leader="dot"/>
            </w:tabs>
            <w:rPr/>
          </w:pPr>
          <w:hyperlink w:anchor="__RefHeading___Toc1147969_3830689328">
            <w:r>
              <w:rPr>
                <w:webHidden/>
                <w:rStyle w:val="IndexLink"/>
                <w:rtl w:val="true"/>
              </w:rPr>
              <w:t>فصل</w:t>
            </w:r>
            <w:r>
              <w:rPr>
                <w:rStyle w:val="IndexLink"/>
                <w:rtl w:val="true"/>
              </w:rPr>
              <w:t xml:space="preserve">: </w:t>
            </w:r>
            <w:r>
              <w:rPr>
                <w:rStyle w:val="IndexLink"/>
                <w:rtl w:val="true"/>
              </w:rPr>
              <w:t>فی التخصیص بالمفهوم</w:t>
            </w:r>
            <w:r>
              <w:rPr>
                <w:rStyle w:val="IndexLink"/>
                <w:rtl w:val="true"/>
              </w:rPr>
              <w:tab/>
            </w:r>
            <w:r>
              <w:rPr>
                <w:rStyle w:val="IndexLink"/>
              </w:rPr>
              <w:t>233</w:t>
            </w:r>
          </w:hyperlink>
        </w:p>
        <w:p>
          <w:pPr>
            <w:pStyle w:val="Contents3"/>
            <w:tabs>
              <w:tab w:val="clear" w:pos="8459"/>
              <w:tab w:val="right" w:pos="9026" w:leader="dot"/>
            </w:tabs>
            <w:rPr/>
          </w:pPr>
          <w:hyperlink w:anchor="__RefHeading___Toc1147971_3830689328">
            <w:r>
              <w:rPr>
                <w:webHidden/>
                <w:rStyle w:val="IndexLink"/>
                <w:rtl w:val="true"/>
              </w:rPr>
              <w:t>فصل</w:t>
            </w:r>
            <w:r>
              <w:rPr>
                <w:rStyle w:val="IndexLink"/>
                <w:rtl w:val="true"/>
              </w:rPr>
              <w:t xml:space="preserve">: </w:t>
            </w:r>
            <w:r>
              <w:rPr>
                <w:rStyle w:val="IndexLink"/>
                <w:rtl w:val="true"/>
              </w:rPr>
              <w:t>فی الاستثناء المتعقّب لجمل</w:t>
            </w:r>
            <w:r>
              <w:rPr>
                <w:rStyle w:val="IndexLink"/>
                <w:rtl w:val="true"/>
              </w:rPr>
              <w:tab/>
            </w:r>
            <w:r>
              <w:rPr>
                <w:rStyle w:val="IndexLink"/>
              </w:rPr>
              <w:t>240</w:t>
            </w:r>
          </w:hyperlink>
        </w:p>
        <w:p>
          <w:pPr>
            <w:pStyle w:val="Contents3"/>
            <w:tabs>
              <w:tab w:val="clear" w:pos="8459"/>
              <w:tab w:val="right" w:pos="9026" w:leader="dot"/>
            </w:tabs>
            <w:rPr/>
          </w:pPr>
          <w:hyperlink w:anchor="__RefHeading___Toc1147973_3830689328">
            <w:r>
              <w:rPr>
                <w:webHidden/>
                <w:rStyle w:val="IndexLink"/>
                <w:rtl w:val="true"/>
              </w:rPr>
              <w:t>فصل</w:t>
            </w:r>
            <w:r>
              <w:rPr>
                <w:rStyle w:val="IndexLink"/>
                <w:rtl w:val="true"/>
              </w:rPr>
              <w:t xml:space="preserve">: </w:t>
            </w:r>
            <w:r>
              <w:rPr>
                <w:rStyle w:val="IndexLink"/>
                <w:rtl w:val="true"/>
              </w:rPr>
              <w:t>فی تخصیص العام الکتابی بخبر الواحد</w:t>
            </w:r>
            <w:r>
              <w:rPr>
                <w:rStyle w:val="IndexLink"/>
                <w:rtl w:val="true"/>
              </w:rPr>
              <w:tab/>
            </w:r>
            <w:r>
              <w:rPr>
                <w:rStyle w:val="IndexLink"/>
              </w:rPr>
              <w:t>248</w:t>
            </w:r>
          </w:hyperlink>
        </w:p>
        <w:p>
          <w:pPr>
            <w:pStyle w:val="Contents4"/>
            <w:tabs>
              <w:tab w:val="clear" w:pos="8176"/>
              <w:tab w:val="right" w:pos="9026" w:leader="dot"/>
            </w:tabs>
            <w:rPr/>
          </w:pPr>
          <w:hyperlink w:anchor="__RefHeading___Toc1147975_3830689328">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147977_3830689328">
            <w:r>
              <w:rPr>
                <w:webHidden/>
                <w:rStyle w:val="IndexLink"/>
                <w:rtl w:val="true"/>
              </w:rPr>
              <w:t>و استدلّ للجواز</w:t>
            </w:r>
            <w:r>
              <w:rPr>
                <w:rStyle w:val="IndexLink"/>
                <w:rtl w:val="true"/>
              </w:rPr>
              <w:tab/>
            </w:r>
            <w:r>
              <w:rPr>
                <w:rStyle w:val="IndexLink"/>
              </w:rPr>
              <w:t>248</w:t>
            </w:r>
          </w:hyperlink>
        </w:p>
        <w:p>
          <w:pPr>
            <w:pStyle w:val="Contents5"/>
            <w:tabs>
              <w:tab w:val="clear" w:pos="7892"/>
              <w:tab w:val="right" w:pos="9026" w:leader="dot"/>
            </w:tabs>
            <w:rPr/>
          </w:pPr>
          <w:hyperlink w:anchor="__RefHeading___Toc1147979_3830689328">
            <w:r>
              <w:rPr>
                <w:webHidden/>
                <w:rStyle w:val="IndexLink"/>
                <w:rtl w:val="true"/>
              </w:rPr>
              <w:t>أوّلا</w:t>
            </w:r>
            <w:r>
              <w:rPr>
                <w:rStyle w:val="IndexLink"/>
                <w:rtl w:val="true"/>
              </w:rPr>
              <w:t>:</w:t>
            </w:r>
            <w:r>
              <w:rPr>
                <w:rStyle w:val="IndexLink"/>
                <w:rtl w:val="true"/>
              </w:rPr>
              <w:t>بأنّه قد استقرّت سیرة الأصحاب علی العمل بأخبار</w:t>
            </w:r>
            <w:r>
              <w:rPr>
                <w:rStyle w:val="IndexLink"/>
                <w:rtl w:val="true"/>
              </w:rPr>
              <w:tab/>
            </w:r>
            <w:r>
              <w:rPr>
                <w:rStyle w:val="IndexLink"/>
              </w:rPr>
              <w:t>248</w:t>
            </w:r>
          </w:hyperlink>
        </w:p>
        <w:p>
          <w:pPr>
            <w:pStyle w:val="Contents5"/>
            <w:tabs>
              <w:tab w:val="clear" w:pos="7892"/>
              <w:tab w:val="right" w:pos="9026" w:leader="dot"/>
            </w:tabs>
            <w:rPr/>
          </w:pPr>
          <w:hyperlink w:anchor="__RefHeading___Toc1147981_3830689328">
            <w:r>
              <w:rPr>
                <w:webHidden/>
                <w:rStyle w:val="IndexLink"/>
                <w:rtl w:val="true"/>
              </w:rPr>
              <w:t>أمّا الوجه الثانی</w:t>
            </w:r>
            <w:r>
              <w:rPr>
                <w:rStyle w:val="IndexLink"/>
                <w:rtl w:val="true"/>
              </w:rPr>
              <w:t>:</w:t>
            </w:r>
            <w:r>
              <w:rPr>
                <w:rStyle w:val="IndexLink"/>
                <w:rtl w:val="true"/>
              </w:rPr>
              <w:t>و هو أنّ أدلّة حجّیة خبر الواحد غیر شاملة للخبر المخالف</w:t>
            </w:r>
            <w:r>
              <w:rPr>
                <w:rStyle w:val="IndexLink"/>
                <w:rtl w:val="true"/>
              </w:rPr>
              <w:tab/>
            </w:r>
            <w:r>
              <w:rPr>
                <w:rStyle w:val="IndexLink"/>
              </w:rPr>
              <w:t>250</w:t>
            </w:r>
          </w:hyperlink>
        </w:p>
        <w:p>
          <w:pPr>
            <w:pStyle w:val="Contents5"/>
            <w:tabs>
              <w:tab w:val="clear" w:pos="7892"/>
              <w:tab w:val="right" w:pos="9026" w:leader="dot"/>
            </w:tabs>
            <w:rPr/>
          </w:pPr>
          <w:hyperlink w:anchor="__RefHeading___Toc1147983_3830689328">
            <w:r>
              <w:rPr>
                <w:webHidden/>
                <w:rStyle w:val="IndexLink"/>
                <w:rtl w:val="true"/>
              </w:rPr>
              <w:t>الوجه الثالث</w:t>
            </w:r>
            <w:r>
              <w:rPr>
                <w:rStyle w:val="IndexLink"/>
                <w:rtl w:val="true"/>
              </w:rPr>
              <w:t>:</w:t>
            </w:r>
            <w:r>
              <w:rPr>
                <w:rStyle w:val="IndexLink"/>
                <w:rtl w:val="true"/>
              </w:rPr>
              <w:t>الذی استدلّ به المانعون</w:t>
            </w:r>
            <w:r>
              <w:rPr>
                <w:rStyle w:val="IndexLink"/>
                <w:rtl w:val="true"/>
              </w:rPr>
              <w:tab/>
            </w:r>
            <w:r>
              <w:rPr>
                <w:rStyle w:val="IndexLink"/>
              </w:rPr>
              <w:t>251</w:t>
            </w:r>
          </w:hyperlink>
        </w:p>
        <w:p>
          <w:pPr>
            <w:pStyle w:val="Contents5"/>
            <w:tabs>
              <w:tab w:val="clear" w:pos="7892"/>
              <w:tab w:val="right" w:pos="9026" w:leader="dot"/>
            </w:tabs>
            <w:rPr/>
          </w:pPr>
          <w:hyperlink w:anchor="__RefHeading___Toc1147985_3830689328">
            <w:r>
              <w:rPr>
                <w:webHidden/>
                <w:rStyle w:val="IndexLink"/>
                <w:rtl w:val="true"/>
              </w:rPr>
              <w:t>الوجه الرابع</w:t>
            </w:r>
            <w:r>
              <w:rPr>
                <w:rStyle w:val="IndexLink"/>
                <w:rtl w:val="true"/>
              </w:rPr>
              <w:t>:</w:t>
            </w:r>
            <w:r>
              <w:rPr>
                <w:rStyle w:val="IndexLink"/>
                <w:rtl w:val="true"/>
              </w:rPr>
              <w:t>الذی استدلّ به المانعون أنّ عدم جواز نسخ الکتاب بخبر الواحد</w:t>
            </w:r>
            <w:r>
              <w:rPr>
                <w:rStyle w:val="IndexLink"/>
                <w:rtl w:val="true"/>
              </w:rPr>
              <w:tab/>
            </w:r>
            <w:r>
              <w:rPr>
                <w:rStyle w:val="IndexLink"/>
              </w:rPr>
              <w:t>252</w:t>
            </w:r>
          </w:hyperlink>
        </w:p>
        <w:p>
          <w:pPr>
            <w:pStyle w:val="Contents3"/>
            <w:tabs>
              <w:tab w:val="clear" w:pos="8459"/>
              <w:tab w:val="right" w:pos="9026" w:leader="dot"/>
            </w:tabs>
            <w:rPr/>
          </w:pPr>
          <w:hyperlink w:anchor="__RefHeading___Toc1147987_3830689328">
            <w:r>
              <w:rPr>
                <w:webHidden/>
                <w:rStyle w:val="IndexLink"/>
                <w:rtl w:val="true"/>
              </w:rPr>
              <w:t>فصل</w:t>
            </w:r>
            <w:r>
              <w:rPr>
                <w:rStyle w:val="IndexLink"/>
                <w:rtl w:val="true"/>
              </w:rPr>
              <w:t xml:space="preserve">: </w:t>
            </w:r>
            <w:r>
              <w:rPr>
                <w:rStyle w:val="IndexLink"/>
                <w:rtl w:val="true"/>
              </w:rPr>
              <w:t>فی دوران الخاص بین کونه مخصّصا و ناسخا</w:t>
            </w:r>
            <w:r>
              <w:rPr>
                <w:rStyle w:val="IndexLink"/>
                <w:rtl w:val="true"/>
              </w:rPr>
              <w:tab/>
            </w:r>
            <w:r>
              <w:rPr>
                <w:rStyle w:val="IndexLink"/>
              </w:rPr>
              <w:t>254</w:t>
            </w:r>
          </w:hyperlink>
        </w:p>
        <w:p>
          <w:pPr>
            <w:pStyle w:val="Contents4"/>
            <w:tabs>
              <w:tab w:val="clear" w:pos="8176"/>
              <w:tab w:val="right" w:pos="9026" w:leader="dot"/>
            </w:tabs>
            <w:rPr/>
          </w:pPr>
          <w:hyperlink w:anchor="__RefHeading___Toc1147989_3830689328">
            <w:r>
              <w:rPr>
                <w:webHidden/>
                <w:rStyle w:val="IndexLink"/>
                <w:rtl w:val="true"/>
              </w:rPr>
              <w:t>الصورة الاولی</w:t>
            </w:r>
            <w:r>
              <w:rPr>
                <w:rStyle w:val="IndexLink"/>
                <w:rtl w:val="true"/>
              </w:rPr>
              <w:tab/>
            </w:r>
            <w:r>
              <w:rPr>
                <w:rStyle w:val="IndexLink"/>
              </w:rPr>
              <w:t>254</w:t>
            </w:r>
          </w:hyperlink>
        </w:p>
        <w:p>
          <w:pPr>
            <w:pStyle w:val="Contents4"/>
            <w:tabs>
              <w:tab w:val="clear" w:pos="8176"/>
              <w:tab w:val="right" w:pos="9026" w:leader="dot"/>
            </w:tabs>
            <w:rPr/>
          </w:pPr>
          <w:hyperlink w:anchor="__RefHeading___Toc1147991_3830689328">
            <w:r>
              <w:rPr>
                <w:webHidden/>
                <w:rStyle w:val="IndexLink"/>
                <w:rtl w:val="true"/>
              </w:rPr>
              <w:t>و فی الصورة الثانیة</w:t>
            </w:r>
            <w:r>
              <w:rPr>
                <w:rStyle w:val="IndexLink"/>
                <w:rtl w:val="true"/>
              </w:rPr>
              <w:tab/>
            </w:r>
            <w:r>
              <w:rPr>
                <w:rStyle w:val="IndexLink"/>
              </w:rPr>
              <w:t>254</w:t>
            </w:r>
          </w:hyperlink>
        </w:p>
        <w:p>
          <w:pPr>
            <w:pStyle w:val="Contents4"/>
            <w:tabs>
              <w:tab w:val="clear" w:pos="8176"/>
              <w:tab w:val="right" w:pos="9026" w:leader="dot"/>
            </w:tabs>
            <w:rPr/>
          </w:pPr>
          <w:hyperlink w:anchor="__RefHeading___Toc1147993_3830689328">
            <w:r>
              <w:rPr>
                <w:webHidden/>
                <w:rStyle w:val="IndexLink"/>
                <w:rtl w:val="true"/>
              </w:rPr>
              <w:t>الصورة الثالثة</w:t>
            </w:r>
            <w:r>
              <w:rPr>
                <w:rStyle w:val="IndexLink"/>
                <w:rtl w:val="true"/>
              </w:rPr>
              <w:t>:</w:t>
            </w:r>
            <w:r>
              <w:rPr>
                <w:rStyle w:val="IndexLink"/>
                <w:rtl w:val="true"/>
              </w:rPr>
              <w:t>أن یکون الخاصّ واردا بعد حضور وقت العمل بالعام</w:t>
            </w:r>
            <w:r>
              <w:rPr>
                <w:rStyle w:val="IndexLink"/>
                <w:rtl w:val="true"/>
              </w:rPr>
              <w:tab/>
            </w:r>
            <w:r>
              <w:rPr>
                <w:rStyle w:val="IndexLink"/>
              </w:rPr>
              <w:t>257</w:t>
            </w:r>
          </w:hyperlink>
        </w:p>
        <w:p>
          <w:pPr>
            <w:pStyle w:val="Contents4"/>
            <w:tabs>
              <w:tab w:val="clear" w:pos="8176"/>
              <w:tab w:val="right" w:pos="9026" w:leader="dot"/>
            </w:tabs>
            <w:rPr/>
          </w:pPr>
          <w:hyperlink w:anchor="__RefHeading___Toc1147995_3830689328">
            <w:r>
              <w:rPr>
                <w:webHidden/>
                <w:rStyle w:val="IndexLink"/>
                <w:rtl w:val="true"/>
              </w:rPr>
              <w:t>الصورة الرابعة</w:t>
            </w:r>
            <w:r>
              <w:rPr>
                <w:rStyle w:val="IndexLink"/>
                <w:rtl w:val="true"/>
              </w:rPr>
              <w:t>:</w:t>
            </w:r>
            <w:r>
              <w:rPr>
                <w:rStyle w:val="IndexLink"/>
                <w:rtl w:val="true"/>
              </w:rPr>
              <w:t>ما إذا ورد العام بعد الخاص،</w:t>
            </w:r>
            <w:r>
              <w:rPr>
                <w:rStyle w:val="IndexLink"/>
                <w:rtl w:val="true"/>
              </w:rPr>
              <w:tab/>
            </w:r>
            <w:r>
              <w:rPr>
                <w:rStyle w:val="IndexLink"/>
              </w:rPr>
              <w:t>262</w:t>
            </w:r>
          </w:hyperlink>
        </w:p>
        <w:p>
          <w:pPr>
            <w:pStyle w:val="Contents4"/>
            <w:tabs>
              <w:tab w:val="clear" w:pos="8176"/>
              <w:tab w:val="right" w:pos="9026" w:leader="dot"/>
            </w:tabs>
            <w:rPr/>
          </w:pPr>
          <w:hyperlink w:anchor="__RefHeading___Toc1147997_3830689328">
            <w:r>
              <w:rPr>
                <w:webHidden/>
                <w:rStyle w:val="IndexLink"/>
                <w:rtl w:val="true"/>
              </w:rPr>
              <w:t>الصورة الخامسة</w:t>
            </w:r>
            <w:r>
              <w:rPr>
                <w:rStyle w:val="IndexLink"/>
                <w:rtl w:val="true"/>
              </w:rPr>
              <w:t>:</w:t>
            </w:r>
            <w:r>
              <w:rPr>
                <w:rStyle w:val="IndexLink"/>
                <w:rtl w:val="true"/>
              </w:rPr>
              <w:t>ما إذا ورد العام بعد الخاص و بعد حضور وقت العمل به</w:t>
            </w:r>
            <w:r>
              <w:rPr>
                <w:rStyle w:val="IndexLink"/>
                <w:rtl w:val="true"/>
              </w:rPr>
              <w:tab/>
            </w:r>
            <w:r>
              <w:rPr>
                <w:rStyle w:val="IndexLink"/>
              </w:rPr>
              <w:t>262</w:t>
            </w:r>
          </w:hyperlink>
        </w:p>
        <w:p>
          <w:pPr>
            <w:pStyle w:val="Contents2"/>
            <w:tabs>
              <w:tab w:val="clear" w:pos="8743"/>
              <w:tab w:val="right" w:pos="9026" w:leader="dot"/>
            </w:tabs>
            <w:rPr/>
          </w:pPr>
          <w:hyperlink w:anchor="__RefHeading___Toc1147999_3830689328">
            <w:r>
              <w:rPr>
                <w:webHidden/>
                <w:rStyle w:val="IndexLink"/>
                <w:rtl w:val="true"/>
              </w:rPr>
              <w:t>المقصد الخامس</w:t>
            </w:r>
            <w:r>
              <w:rPr>
                <w:rStyle w:val="IndexLink"/>
                <w:rtl w:val="true"/>
              </w:rPr>
              <w:t xml:space="preserve">: </w:t>
            </w:r>
            <w:r>
              <w:rPr>
                <w:rStyle w:val="IndexLink"/>
                <w:rtl w:val="true"/>
              </w:rPr>
              <w:t>فی المطلق و المقیّد</w:t>
            </w:r>
            <w:r>
              <w:rPr>
                <w:rStyle w:val="IndexLink"/>
                <w:rtl w:val="true"/>
              </w:rPr>
              <w:tab/>
            </w:r>
            <w:r>
              <w:rPr>
                <w:rStyle w:val="IndexLink"/>
              </w:rPr>
              <w:t>266</w:t>
            </w:r>
          </w:hyperlink>
        </w:p>
        <w:p>
          <w:pPr>
            <w:pStyle w:val="Contents3"/>
            <w:tabs>
              <w:tab w:val="clear" w:pos="8459"/>
              <w:tab w:val="right" w:pos="9026" w:leader="dot"/>
            </w:tabs>
            <w:rPr/>
          </w:pPr>
          <w:hyperlink w:anchor="__RefHeading___Toc1148001_3830689328">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148003_3830689328">
            <w:r>
              <w:rPr>
                <w:webHidden/>
                <w:rStyle w:val="IndexLink"/>
                <w:rtl w:val="true"/>
              </w:rPr>
              <w:t>فی تقسیم الماهیّة إلی أقسام ثلاثة</w:t>
            </w:r>
            <w:r>
              <w:rPr>
                <w:rStyle w:val="IndexLink"/>
                <w:rtl w:val="true"/>
              </w:rPr>
              <w:tab/>
            </w:r>
            <w:r>
              <w:rPr>
                <w:rStyle w:val="IndexLink"/>
              </w:rPr>
              <w:t>270</w:t>
            </w:r>
          </w:hyperlink>
        </w:p>
        <w:p>
          <w:pPr>
            <w:pStyle w:val="Contents3"/>
            <w:tabs>
              <w:tab w:val="clear" w:pos="8459"/>
              <w:tab w:val="right" w:pos="9026" w:leader="dot"/>
            </w:tabs>
            <w:rPr/>
          </w:pPr>
          <w:hyperlink w:anchor="__RefHeading___Toc1148005_3830689328">
            <w:r>
              <w:rPr>
                <w:webHidden/>
                <w:rStyle w:val="IndexLink"/>
                <w:rtl w:val="true"/>
              </w:rPr>
              <w:t>البحث عن علم الجنس</w:t>
            </w:r>
            <w:r>
              <w:rPr>
                <w:rStyle w:val="IndexLink"/>
                <w:rtl w:val="true"/>
              </w:rPr>
              <w:tab/>
            </w:r>
            <w:r>
              <w:rPr>
                <w:rStyle w:val="IndexLink"/>
              </w:rPr>
              <w:t>272</w:t>
            </w:r>
          </w:hyperlink>
        </w:p>
        <w:p>
          <w:pPr>
            <w:pStyle w:val="Contents3"/>
            <w:tabs>
              <w:tab w:val="clear" w:pos="8459"/>
              <w:tab w:val="right" w:pos="9026" w:leader="dot"/>
            </w:tabs>
            <w:rPr/>
          </w:pPr>
          <w:hyperlink w:anchor="__RefHeading___Toc1148007_3830689328">
            <w:r>
              <w:rPr>
                <w:webHidden/>
                <w:rStyle w:val="IndexLink"/>
                <w:rtl w:val="true"/>
              </w:rPr>
              <w:t>البحث عن المفرد المعرّف باللاّم</w:t>
            </w:r>
            <w:r>
              <w:rPr>
                <w:rStyle w:val="IndexLink"/>
                <w:rtl w:val="true"/>
              </w:rPr>
              <w:tab/>
            </w:r>
            <w:r>
              <w:rPr>
                <w:rStyle w:val="IndexLink"/>
              </w:rPr>
              <w:t>275</w:t>
            </w:r>
          </w:hyperlink>
        </w:p>
        <w:p>
          <w:pPr>
            <w:pStyle w:val="Contents3"/>
            <w:tabs>
              <w:tab w:val="clear" w:pos="8459"/>
              <w:tab w:val="right" w:pos="9026" w:leader="dot"/>
            </w:tabs>
            <w:rPr/>
          </w:pPr>
          <w:hyperlink w:anchor="__RefHeading___Toc1148009_3830689328">
            <w:r>
              <w:rPr>
                <w:webHidden/>
                <w:rStyle w:val="IndexLink"/>
                <w:rtl w:val="true"/>
              </w:rPr>
              <w:t>الجمع المحلّی باللاّم</w:t>
            </w:r>
            <w:r>
              <w:rPr>
                <w:rStyle w:val="IndexLink"/>
                <w:rtl w:val="true"/>
              </w:rPr>
              <w:tab/>
            </w:r>
            <w:r>
              <w:rPr>
                <w:rStyle w:val="IndexLink"/>
              </w:rPr>
              <w:t>276</w:t>
            </w:r>
          </w:hyperlink>
        </w:p>
        <w:p>
          <w:pPr>
            <w:pStyle w:val="Contents3"/>
            <w:tabs>
              <w:tab w:val="clear" w:pos="8459"/>
              <w:tab w:val="right" w:pos="9026" w:leader="dot"/>
            </w:tabs>
            <w:rPr/>
          </w:pPr>
          <w:hyperlink w:anchor="__RefHeading___Toc1148011_3830689328">
            <w:r>
              <w:rPr>
                <w:webHidden/>
                <w:rStyle w:val="IndexLink"/>
                <w:rtl w:val="true"/>
              </w:rPr>
              <w:t>النکرة</w:t>
            </w:r>
            <w:r>
              <w:rPr>
                <w:rStyle w:val="IndexLink"/>
                <w:rtl w:val="true"/>
              </w:rPr>
              <w:tab/>
            </w:r>
            <w:r>
              <w:rPr>
                <w:rStyle w:val="IndexLink"/>
              </w:rPr>
              <w:t>277</w:t>
            </w:r>
          </w:hyperlink>
        </w:p>
        <w:p>
          <w:pPr>
            <w:pStyle w:val="Contents3"/>
            <w:tabs>
              <w:tab w:val="clear" w:pos="8459"/>
              <w:tab w:val="right" w:pos="9026" w:leader="dot"/>
            </w:tabs>
            <w:rPr/>
          </w:pPr>
          <w:hyperlink w:anchor="__RefHeading___Toc1148013_3830689328">
            <w:r>
              <w:rPr>
                <w:webHidden/>
                <w:rStyle w:val="IndexLink"/>
                <w:rtl w:val="true"/>
              </w:rPr>
              <w:t>مقدّمات الحکمة</w:t>
            </w:r>
            <w:r>
              <w:rPr>
                <w:rStyle w:val="IndexLink"/>
                <w:rtl w:val="true"/>
              </w:rPr>
              <w:tab/>
            </w:r>
            <w:r>
              <w:rPr>
                <w:rStyle w:val="IndexLink"/>
              </w:rPr>
              <w:t>282</w:t>
            </w:r>
          </w:hyperlink>
        </w:p>
        <w:p>
          <w:pPr>
            <w:pStyle w:val="Contents4"/>
            <w:tabs>
              <w:tab w:val="clear" w:pos="8176"/>
              <w:tab w:val="right" w:pos="9026" w:leader="dot"/>
            </w:tabs>
            <w:rPr/>
          </w:pPr>
          <w:hyperlink w:anchor="__RefHeading___Toc1148015_3830689328">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148017_3830689328">
            <w:r>
              <w:rPr>
                <w:webHidden/>
                <w:rStyle w:val="IndexLink"/>
                <w:rtl w:val="true"/>
              </w:rPr>
              <w:t>المقدّمة الاولی</w:t>
            </w:r>
            <w:r>
              <w:rPr>
                <w:rStyle w:val="IndexLink"/>
                <w:rtl w:val="true"/>
              </w:rPr>
              <w:t>:</w:t>
            </w:r>
            <w:r>
              <w:rPr>
                <w:rStyle w:val="IndexLink"/>
                <w:rtl w:val="true"/>
              </w:rPr>
              <w:t>أن یکون المولی فی مقام بیان تمام مراده لا فی مقام الإجمال</w:t>
            </w:r>
            <w:r>
              <w:rPr>
                <w:rStyle w:val="IndexLink"/>
                <w:rtl w:val="true"/>
              </w:rPr>
              <w:tab/>
            </w:r>
            <w:r>
              <w:rPr>
                <w:rStyle w:val="IndexLink"/>
              </w:rPr>
              <w:t>282</w:t>
            </w:r>
          </w:hyperlink>
        </w:p>
        <w:p>
          <w:pPr>
            <w:pStyle w:val="Contents4"/>
            <w:tabs>
              <w:tab w:val="clear" w:pos="8176"/>
              <w:tab w:val="right" w:pos="9026" w:leader="dot"/>
            </w:tabs>
            <w:rPr/>
          </w:pPr>
          <w:hyperlink w:anchor="__RefHeading___Toc1148019_3830689328">
            <w:r>
              <w:rPr>
                <w:webHidden/>
                <w:rStyle w:val="IndexLink"/>
                <w:rtl w:val="true"/>
              </w:rPr>
              <w:t>المقدّمة الثانیة</w:t>
            </w:r>
            <w:r>
              <w:rPr>
                <w:rStyle w:val="IndexLink"/>
                <w:rtl w:val="true"/>
              </w:rPr>
              <w:t>:</w:t>
            </w:r>
            <w:r>
              <w:rPr>
                <w:rStyle w:val="IndexLink"/>
                <w:rtl w:val="true"/>
              </w:rPr>
              <w:t>عدم القرینة علی التقیید و انتفاء ما یوجب التعیین فی کلام المولی</w:t>
            </w:r>
            <w:r>
              <w:rPr>
                <w:rStyle w:val="IndexLink"/>
                <w:rtl w:val="true"/>
              </w:rPr>
              <w:tab/>
            </w:r>
            <w:r>
              <w:rPr>
                <w:rStyle w:val="IndexLink"/>
              </w:rPr>
              <w:t>284</w:t>
            </w:r>
          </w:hyperlink>
        </w:p>
        <w:p>
          <w:pPr>
            <w:pStyle w:val="Contents4"/>
            <w:tabs>
              <w:tab w:val="clear" w:pos="8176"/>
              <w:tab w:val="right" w:pos="9026" w:leader="dot"/>
            </w:tabs>
            <w:rPr/>
          </w:pPr>
          <w:hyperlink w:anchor="__RefHeading___Toc1148021_3830689328">
            <w:r>
              <w:rPr>
                <w:webHidden/>
                <w:rStyle w:val="IndexLink"/>
                <w:rtl w:val="true"/>
              </w:rPr>
              <w:t>المقدّمة الثالثة</w:t>
            </w:r>
            <w:r>
              <w:rPr>
                <w:rStyle w:val="IndexLink"/>
                <w:rtl w:val="true"/>
              </w:rPr>
              <w:t>:</w:t>
            </w:r>
            <w:r>
              <w:rPr>
                <w:rStyle w:val="IndexLink"/>
                <w:rtl w:val="true"/>
              </w:rPr>
              <w:t>انتفاء القدر المتیقّن فی مقام التخاطب</w:t>
            </w:r>
            <w:r>
              <w:rPr>
                <w:rStyle w:val="IndexLink"/>
                <w:rtl w:val="true"/>
              </w:rPr>
              <w:tab/>
            </w:r>
            <w:r>
              <w:rPr>
                <w:rStyle w:val="IndexLink"/>
              </w:rPr>
              <w:t>285</w:t>
            </w:r>
          </w:hyperlink>
        </w:p>
        <w:p>
          <w:pPr>
            <w:pStyle w:val="Contents3"/>
            <w:tabs>
              <w:tab w:val="clear" w:pos="8459"/>
              <w:tab w:val="right" w:pos="9026" w:leader="dot"/>
            </w:tabs>
            <w:rPr/>
          </w:pPr>
          <w:hyperlink w:anchor="__RefHeading___Toc1148023_3830689328">
            <w:r>
              <w:rPr>
                <w:webHidden/>
                <w:rStyle w:val="IndexLink"/>
                <w:rtl w:val="true"/>
              </w:rPr>
              <w:t>أحکام المطلق و المقیّد</w:t>
            </w:r>
            <w:r>
              <w:rPr>
                <w:rStyle w:val="IndexLink"/>
                <w:rtl w:val="true"/>
              </w:rPr>
              <w:tab/>
            </w:r>
            <w:r>
              <w:rPr>
                <w:rStyle w:val="IndexLink"/>
              </w:rPr>
              <w:t>290</w:t>
            </w:r>
          </w:hyperlink>
        </w:p>
        <w:p>
          <w:pPr>
            <w:pStyle w:val="Contents3"/>
            <w:tabs>
              <w:tab w:val="clear" w:pos="8459"/>
              <w:tab w:val="right" w:pos="9026" w:leader="dot"/>
            </w:tabs>
            <w:rPr/>
          </w:pPr>
          <w:hyperlink w:anchor="__RefHeading___Toc1148025_3830689328">
            <w:r>
              <w:rPr>
                <w:webHidden/>
                <w:rStyle w:val="IndexLink"/>
                <w:rtl w:val="true"/>
              </w:rPr>
              <w:t>فصل</w:t>
            </w:r>
            <w:r>
              <w:rPr>
                <w:rStyle w:val="IndexLink"/>
                <w:rtl w:val="true"/>
              </w:rPr>
              <w:tab/>
            </w:r>
            <w:r>
              <w:rPr>
                <w:rStyle w:val="IndexLink"/>
              </w:rPr>
              <w:t>297</w:t>
            </w:r>
          </w:hyperlink>
        </w:p>
        <w:p>
          <w:pPr>
            <w:pStyle w:val="Contents2"/>
            <w:tabs>
              <w:tab w:val="clear" w:pos="8743"/>
              <w:tab w:val="right" w:pos="9026" w:leader="dot"/>
            </w:tabs>
            <w:rPr/>
          </w:pPr>
          <w:hyperlink w:anchor="__RefHeading___Toc1148027_3830689328">
            <w:r>
              <w:rPr>
                <w:webHidden/>
                <w:rStyle w:val="IndexLink"/>
                <w:rtl w:val="true"/>
              </w:rPr>
              <w:t>المقصد السادس</w:t>
            </w:r>
            <w:r>
              <w:rPr>
                <w:rStyle w:val="IndexLink"/>
                <w:rtl w:val="true"/>
              </w:rPr>
              <w:t xml:space="preserve">: </w:t>
            </w:r>
            <w:r>
              <w:rPr>
                <w:rStyle w:val="IndexLink"/>
                <w:rtl w:val="true"/>
              </w:rPr>
              <w:t>فی بیان الأمارات المعتبرة شرعا أو عقلا</w:t>
            </w:r>
            <w:r>
              <w:rPr>
                <w:rStyle w:val="IndexLink"/>
                <w:rtl w:val="true"/>
              </w:rPr>
              <w:tab/>
            </w:r>
            <w:r>
              <w:rPr>
                <w:rStyle w:val="IndexLink"/>
              </w:rPr>
              <w:t>299</w:t>
            </w:r>
          </w:hyperlink>
        </w:p>
        <w:p>
          <w:pPr>
            <w:pStyle w:val="Contents3"/>
            <w:tabs>
              <w:tab w:val="clear" w:pos="8459"/>
              <w:tab w:val="right" w:pos="9026" w:leader="dot"/>
            </w:tabs>
            <w:rPr/>
          </w:pPr>
          <w:hyperlink w:anchor="__RefHeading___Toc1148029_3830689328">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148031_3830689328">
            <w:r>
              <w:rPr>
                <w:webHidden/>
                <w:rStyle w:val="IndexLink"/>
                <w:rtl w:val="true"/>
              </w:rPr>
              <w:t>مباحث القطع</w:t>
            </w:r>
            <w:r>
              <w:rPr>
                <w:rStyle w:val="IndexLink"/>
                <w:rtl w:val="true"/>
              </w:rPr>
              <w:tab/>
            </w:r>
            <w:r>
              <w:rPr>
                <w:rStyle w:val="IndexLink"/>
              </w:rPr>
              <w:t>299</w:t>
            </w:r>
          </w:hyperlink>
        </w:p>
        <w:p>
          <w:pPr>
            <w:pStyle w:val="Contents4"/>
            <w:tabs>
              <w:tab w:val="clear" w:pos="8176"/>
              <w:tab w:val="right" w:pos="9026" w:leader="dot"/>
            </w:tabs>
            <w:rPr/>
          </w:pPr>
          <w:hyperlink w:anchor="__RefHeading___Toc1148033_3830689328">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148035_3830689328">
            <w:r>
              <w:rPr>
                <w:webHidden/>
                <w:rStyle w:val="IndexLink"/>
                <w:rtl w:val="true"/>
              </w:rPr>
              <w:t>الإرادة اختیاریّة أم لا؟</w:t>
            </w:r>
            <w:r>
              <w:rPr>
                <w:rStyle w:val="IndexLink"/>
                <w:rtl w:val="true"/>
              </w:rPr>
              <w:tab/>
            </w:r>
            <w:r>
              <w:rPr>
                <w:rStyle w:val="IndexLink"/>
              </w:rPr>
              <w:t>331</w:t>
            </w:r>
          </w:hyperlink>
        </w:p>
        <w:p>
          <w:pPr>
            <w:pStyle w:val="Contents4"/>
            <w:tabs>
              <w:tab w:val="clear" w:pos="8176"/>
              <w:tab w:val="right" w:pos="9026" w:leader="dot"/>
            </w:tabs>
            <w:rPr/>
          </w:pPr>
          <w:hyperlink w:anchor="__RefHeading___Toc1148037_3830689328">
            <w:r>
              <w:rPr>
                <w:webHidden/>
                <w:rStyle w:val="IndexLink"/>
                <w:rtl w:val="true"/>
              </w:rPr>
              <w:t>فی أقسام القطع</w:t>
            </w:r>
            <w:r>
              <w:rPr>
                <w:rStyle w:val="IndexLink"/>
                <w:rtl w:val="true"/>
              </w:rPr>
              <w:tab/>
            </w:r>
            <w:r>
              <w:rPr>
                <w:rStyle w:val="IndexLink"/>
              </w:rPr>
              <w:t>342</w:t>
            </w:r>
          </w:hyperlink>
        </w:p>
        <w:p>
          <w:pPr>
            <w:pStyle w:val="Contents4"/>
            <w:tabs>
              <w:tab w:val="clear" w:pos="8176"/>
              <w:tab w:val="right" w:pos="9026" w:leader="dot"/>
            </w:tabs>
            <w:rPr/>
          </w:pPr>
          <w:hyperlink w:anchor="__RefHeading___Toc1148039_3830689328">
            <w:r>
              <w:rPr>
                <w:webHidden/>
                <w:rStyle w:val="IndexLink"/>
                <w:rtl w:val="true"/>
              </w:rPr>
              <w:t>قیام الأمارات الشرعیّة و الاصول العملیّة مقام القطع</w:t>
            </w:r>
            <w:r>
              <w:rPr>
                <w:rStyle w:val="IndexLink"/>
                <w:rtl w:val="true"/>
              </w:rPr>
              <w:tab/>
            </w:r>
            <w:r>
              <w:rPr>
                <w:rStyle w:val="IndexLink"/>
              </w:rPr>
              <w:t>354</w:t>
            </w:r>
          </w:hyperlink>
        </w:p>
        <w:p>
          <w:pPr>
            <w:pStyle w:val="Contents4"/>
            <w:tabs>
              <w:tab w:val="clear" w:pos="8176"/>
              <w:tab w:val="right" w:pos="9026" w:leader="dot"/>
            </w:tabs>
            <w:rPr/>
          </w:pPr>
          <w:hyperlink w:anchor="__RefHeading___Toc1148041_3830689328">
            <w:r>
              <w:rPr>
                <w:webHidden/>
                <w:rStyle w:val="IndexLink"/>
                <w:rtl w:val="true"/>
              </w:rPr>
              <w:t>الموافقة الالتزامیّة</w:t>
            </w:r>
            <w:r>
              <w:rPr>
                <w:rStyle w:val="IndexLink"/>
                <w:rtl w:val="true"/>
              </w:rPr>
              <w:tab/>
            </w:r>
            <w:r>
              <w:rPr>
                <w:rStyle w:val="IndexLink"/>
              </w:rPr>
              <w:t>364</w:t>
            </w:r>
          </w:hyperlink>
        </w:p>
        <w:p>
          <w:pPr>
            <w:pStyle w:val="Contents4"/>
            <w:tabs>
              <w:tab w:val="clear" w:pos="8176"/>
              <w:tab w:val="right" w:pos="9026" w:leader="dot"/>
            </w:tabs>
            <w:rPr/>
          </w:pPr>
          <w:hyperlink w:anchor="__RefHeading___Toc1148043_3830689328">
            <w:r>
              <w:rPr>
                <w:webHidden/>
                <w:rStyle w:val="IndexLink"/>
                <w:rtl w:val="true"/>
              </w:rPr>
              <w:t>قطع القطّاع</w:t>
            </w:r>
            <w:r>
              <w:rPr>
                <w:rStyle w:val="IndexLink"/>
                <w:rtl w:val="true"/>
              </w:rPr>
              <w:tab/>
            </w:r>
            <w:r>
              <w:rPr>
                <w:rStyle w:val="IndexLink"/>
              </w:rPr>
              <w:t>369</w:t>
            </w:r>
          </w:hyperlink>
        </w:p>
        <w:p>
          <w:pPr>
            <w:pStyle w:val="Contents4"/>
            <w:tabs>
              <w:tab w:val="clear" w:pos="8176"/>
              <w:tab w:val="right" w:pos="9026" w:leader="dot"/>
            </w:tabs>
            <w:rPr/>
          </w:pPr>
          <w:hyperlink w:anchor="__RefHeading___Toc1148045_3830689328">
            <w:r>
              <w:rPr>
                <w:webHidden/>
                <w:rStyle w:val="IndexLink"/>
                <w:rtl w:val="true"/>
              </w:rPr>
              <w:t>العلم الإجمالی</w:t>
            </w:r>
            <w:r>
              <w:rPr>
                <w:rStyle w:val="IndexLink"/>
                <w:rtl w:val="true"/>
              </w:rPr>
              <w:tab/>
            </w:r>
            <w:r>
              <w:rPr>
                <w:rStyle w:val="IndexLink"/>
              </w:rPr>
              <w:t>370</w:t>
            </w:r>
          </w:hyperlink>
        </w:p>
        <w:p>
          <w:pPr>
            <w:pStyle w:val="Contents3"/>
            <w:tabs>
              <w:tab w:val="clear" w:pos="8459"/>
              <w:tab w:val="right" w:pos="9026" w:leader="dot"/>
            </w:tabs>
            <w:rPr/>
          </w:pPr>
          <w:hyperlink w:anchor="__RefHeading___Toc1148047_3830689328">
            <w:r>
              <w:rPr>
                <w:webHidden/>
                <w:rStyle w:val="IndexLink"/>
                <w:rtl w:val="true"/>
              </w:rPr>
              <w:t>مباحث الظنّ</w:t>
            </w:r>
            <w:r>
              <w:rPr>
                <w:rStyle w:val="IndexLink"/>
                <w:rtl w:val="true"/>
              </w:rPr>
              <w:tab/>
            </w:r>
            <w:r>
              <w:rPr>
                <w:rStyle w:val="IndexLink"/>
              </w:rPr>
              <w:t>381</w:t>
            </w:r>
          </w:hyperlink>
        </w:p>
        <w:p>
          <w:pPr>
            <w:pStyle w:val="Contents4"/>
            <w:tabs>
              <w:tab w:val="clear" w:pos="8176"/>
              <w:tab w:val="right" w:pos="9026" w:leader="dot"/>
            </w:tabs>
            <w:rPr/>
          </w:pPr>
          <w:hyperlink w:anchor="__RefHeading___Toc1148049_3830689328">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148051_3830689328">
            <w:r>
              <w:rPr>
                <w:webHidden/>
                <w:rStyle w:val="IndexLink"/>
                <w:rtl w:val="true"/>
              </w:rPr>
              <w:t>آراء أخری لدفع المحذور</w:t>
            </w:r>
            <w:r>
              <w:rPr>
                <w:rStyle w:val="IndexLink"/>
                <w:rtl w:val="true"/>
              </w:rPr>
              <w:t>:</w:t>
              <w:tab/>
            </w:r>
            <w:r>
              <w:rPr>
                <w:rStyle w:val="IndexLink"/>
              </w:rPr>
              <w:t>394</w:t>
            </w:r>
          </w:hyperlink>
        </w:p>
        <w:p>
          <w:pPr>
            <w:pStyle w:val="Contents4"/>
            <w:tabs>
              <w:tab w:val="clear" w:pos="8176"/>
              <w:tab w:val="right" w:pos="9026" w:leader="dot"/>
            </w:tabs>
            <w:rPr/>
          </w:pPr>
          <w:hyperlink w:anchor="__RefHeading___Toc1148053_3830689328">
            <w:r>
              <w:rPr>
                <w:webHidden/>
                <w:rStyle w:val="IndexLink"/>
                <w:rtl w:val="true"/>
              </w:rPr>
              <w:t>حکم الشکّ فی الحجّیة</w:t>
            </w:r>
            <w:r>
              <w:rPr>
                <w:rStyle w:val="IndexLink"/>
                <w:rtl w:val="true"/>
              </w:rPr>
              <w:tab/>
            </w:r>
            <w:r>
              <w:rPr>
                <w:rStyle w:val="IndexLink"/>
              </w:rPr>
              <w:t>404</w:t>
            </w:r>
          </w:hyperlink>
        </w:p>
        <w:p>
          <w:pPr>
            <w:pStyle w:val="Contents3"/>
            <w:tabs>
              <w:tab w:val="clear" w:pos="8459"/>
              <w:tab w:val="right" w:pos="9026" w:leader="dot"/>
            </w:tabs>
            <w:rPr/>
          </w:pPr>
          <w:hyperlink w:anchor="__RefHeading___Toc1148055_3830689328">
            <w:r>
              <w:rPr>
                <w:webHidden/>
                <w:rStyle w:val="IndexLink"/>
                <w:rtl w:val="true"/>
              </w:rPr>
              <w:t>الحجج و الأمارات</w:t>
            </w:r>
            <w:r>
              <w:rPr>
                <w:rStyle w:val="IndexLink"/>
                <w:rtl w:val="true"/>
              </w:rPr>
              <w:tab/>
            </w:r>
            <w:r>
              <w:rPr>
                <w:rStyle w:val="IndexLink"/>
              </w:rPr>
              <w:t>410</w:t>
            </w:r>
          </w:hyperlink>
        </w:p>
        <w:p>
          <w:pPr>
            <w:pStyle w:val="Contents4"/>
            <w:tabs>
              <w:tab w:val="clear" w:pos="8176"/>
              <w:tab w:val="right" w:pos="9026" w:leader="dot"/>
            </w:tabs>
            <w:rPr/>
          </w:pPr>
          <w:hyperlink w:anchor="__RefHeading___Toc1148057_3830689328">
            <w:r>
              <w:rPr>
                <w:webHidden/>
                <w:rStyle w:val="IndexLink"/>
                <w:rtl w:val="true"/>
              </w:rPr>
              <w:t>حجّیة الظواهر</w:t>
            </w:r>
            <w:r>
              <w:rPr>
                <w:rStyle w:val="IndexLink"/>
                <w:rtl w:val="true"/>
              </w:rPr>
              <w:tab/>
            </w:r>
            <w:r>
              <w:rPr>
                <w:rStyle w:val="IndexLink"/>
              </w:rPr>
              <w:t>410</w:t>
            </w:r>
          </w:hyperlink>
        </w:p>
        <w:p>
          <w:pPr>
            <w:pStyle w:val="Contents5"/>
            <w:tabs>
              <w:tab w:val="clear" w:pos="7892"/>
              <w:tab w:val="right" w:pos="9026" w:leader="dot"/>
            </w:tabs>
            <w:rPr/>
          </w:pPr>
          <w:hyperlink w:anchor="__RefHeading___Toc1148059_3830689328">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148061_3830689328">
            <w:r>
              <w:rPr>
                <w:webHidden/>
                <w:rStyle w:val="IndexLink"/>
                <w:rtl w:val="true"/>
              </w:rPr>
              <w:t>أدلّة القائلین بعدم حجّیة ظواهر الکتاب</w:t>
            </w:r>
            <w:r>
              <w:rPr>
                <w:rStyle w:val="IndexLink"/>
                <w:rtl w:val="true"/>
              </w:rPr>
              <w:t>:</w:t>
              <w:tab/>
            </w:r>
            <w:r>
              <w:rPr>
                <w:rStyle w:val="IndexLink"/>
              </w:rPr>
              <w:t>418</w:t>
            </w:r>
          </w:hyperlink>
        </w:p>
        <w:p>
          <w:pPr>
            <w:pStyle w:val="Contents4"/>
            <w:tabs>
              <w:tab w:val="clear" w:pos="8176"/>
              <w:tab w:val="right" w:pos="9026" w:leader="dot"/>
            </w:tabs>
            <w:rPr/>
          </w:pPr>
          <w:hyperlink w:anchor="__RefHeading___Toc1148063_3830689328">
            <w:r>
              <w:rPr>
                <w:webHidden/>
                <w:rStyle w:val="IndexLink"/>
                <w:rtl w:val="true"/>
              </w:rPr>
              <w:t>حجّیة قول اللغوی</w:t>
            </w:r>
            <w:r>
              <w:rPr>
                <w:rStyle w:val="IndexLink"/>
                <w:rtl w:val="true"/>
              </w:rPr>
              <w:tab/>
            </w:r>
            <w:r>
              <w:rPr>
                <w:rStyle w:val="IndexLink"/>
              </w:rPr>
              <w:t>423</w:t>
            </w:r>
          </w:hyperlink>
        </w:p>
        <w:p>
          <w:pPr>
            <w:pStyle w:val="Contents4"/>
            <w:tabs>
              <w:tab w:val="clear" w:pos="8176"/>
              <w:tab w:val="right" w:pos="9026" w:leader="dot"/>
            </w:tabs>
            <w:rPr/>
          </w:pPr>
          <w:hyperlink w:anchor="__RefHeading___Toc1148065_3830689328">
            <w:r>
              <w:rPr>
                <w:webHidden/>
                <w:rStyle w:val="IndexLink"/>
                <w:rtl w:val="true"/>
              </w:rPr>
              <w:t>حجّیة الإجماع</w:t>
            </w:r>
            <w:r>
              <w:rPr>
                <w:rStyle w:val="IndexLink"/>
                <w:rtl w:val="true"/>
              </w:rPr>
              <w:tab/>
            </w:r>
            <w:r>
              <w:rPr>
                <w:rStyle w:val="IndexLink"/>
              </w:rPr>
              <w:t>426</w:t>
            </w:r>
          </w:hyperlink>
        </w:p>
        <w:p>
          <w:pPr>
            <w:pStyle w:val="Contents4"/>
            <w:tabs>
              <w:tab w:val="clear" w:pos="8176"/>
              <w:tab w:val="right" w:pos="9026" w:leader="dot"/>
            </w:tabs>
            <w:rPr/>
          </w:pPr>
          <w:hyperlink w:anchor="__RefHeading___Toc1148067_3830689328">
            <w:r>
              <w:rPr>
                <w:webHidden/>
                <w:rStyle w:val="IndexLink"/>
                <w:rtl w:val="true"/>
              </w:rPr>
              <w:t>حجّیة الشهرة الفتوائیة</w:t>
            </w:r>
            <w:r>
              <w:rPr>
                <w:rStyle w:val="IndexLink"/>
                <w:rtl w:val="true"/>
              </w:rPr>
              <w:tab/>
            </w:r>
            <w:r>
              <w:rPr>
                <w:rStyle w:val="IndexLink"/>
              </w:rPr>
              <w:t>434</w:t>
            </w:r>
          </w:hyperlink>
        </w:p>
        <w:p>
          <w:pPr>
            <w:pStyle w:val="Contents4"/>
            <w:tabs>
              <w:tab w:val="clear" w:pos="8176"/>
              <w:tab w:val="right" w:pos="9026" w:leader="dot"/>
            </w:tabs>
            <w:rPr/>
          </w:pPr>
          <w:hyperlink w:anchor="__RefHeading___Toc1148069_3830689328">
            <w:r>
              <w:rPr>
                <w:webHidden/>
                <w:rStyle w:val="IndexLink"/>
                <w:rtl w:val="true"/>
              </w:rPr>
              <w:t>حجّیة الخبر الواحد</w:t>
            </w:r>
            <w:r>
              <w:rPr>
                <w:rStyle w:val="IndexLink"/>
                <w:rtl w:val="true"/>
              </w:rPr>
              <w:tab/>
            </w:r>
            <w:r>
              <w:rPr>
                <w:rStyle w:val="IndexLink"/>
              </w:rPr>
              <w:t>440</w:t>
            </w:r>
          </w:hyperlink>
        </w:p>
        <w:p>
          <w:pPr>
            <w:pStyle w:val="Contents2"/>
            <w:tabs>
              <w:tab w:val="clear" w:pos="8743"/>
              <w:tab w:val="right" w:pos="9026" w:leader="dot"/>
            </w:tabs>
            <w:rPr/>
          </w:pPr>
          <w:hyperlink w:anchor="__RefHeading___Toc1148071_3830689328">
            <w:r>
              <w:rPr>
                <w:webHidden/>
                <w:rStyle w:val="IndexLink"/>
                <w:rtl w:val="true"/>
              </w:rPr>
              <w:t>المقصد السابع</w:t>
            </w:r>
            <w:r>
              <w:rPr>
                <w:rStyle w:val="IndexLink"/>
                <w:rtl w:val="true"/>
              </w:rPr>
              <w:t xml:space="preserve">: </w:t>
            </w:r>
            <w:r>
              <w:rPr>
                <w:rStyle w:val="IndexLink"/>
                <w:rtl w:val="true"/>
              </w:rPr>
              <w:t>فی مباحث الاصول العملیة</w:t>
            </w:r>
            <w:r>
              <w:rPr>
                <w:rStyle w:val="IndexLink"/>
                <w:rtl w:val="true"/>
              </w:rPr>
              <w:tab/>
            </w:r>
            <w:r>
              <w:rPr>
                <w:rStyle w:val="IndexLink"/>
              </w:rPr>
              <w:t>482</w:t>
            </w:r>
          </w:hyperlink>
        </w:p>
        <w:p>
          <w:pPr>
            <w:pStyle w:val="Contents3"/>
            <w:tabs>
              <w:tab w:val="clear" w:pos="8459"/>
              <w:tab w:val="right" w:pos="9026" w:leader="dot"/>
            </w:tabs>
            <w:rPr/>
          </w:pPr>
          <w:hyperlink w:anchor="__RefHeading___Toc1148073_3830689328">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148075_3830689328">
            <w:r>
              <w:rPr>
                <w:webHidden/>
                <w:rStyle w:val="IndexLink"/>
                <w:rtl w:val="true"/>
              </w:rPr>
              <w:t>أصل البراءة</w:t>
            </w:r>
            <w:r>
              <w:rPr>
                <w:rStyle w:val="IndexLink"/>
                <w:rtl w:val="true"/>
              </w:rPr>
              <w:tab/>
            </w:r>
            <w:r>
              <w:rPr>
                <w:rStyle w:val="IndexLink"/>
              </w:rPr>
              <w:t>483</w:t>
            </w:r>
          </w:hyperlink>
        </w:p>
        <w:p>
          <w:pPr>
            <w:pStyle w:val="Contents4"/>
            <w:tabs>
              <w:tab w:val="clear" w:pos="8176"/>
              <w:tab w:val="right" w:pos="9026" w:leader="dot"/>
            </w:tabs>
            <w:rPr/>
          </w:pPr>
          <w:hyperlink w:anchor="__RefHeading___Toc1148077_3830689328">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148079_3830689328">
            <w:r>
              <w:rPr>
                <w:webHidden/>
                <w:rStyle w:val="IndexLink"/>
                <w:rtl w:val="true"/>
              </w:rPr>
              <w:t>الاولی</w:t>
            </w:r>
            <w:r>
              <w:rPr>
                <w:rStyle w:val="IndexLink"/>
                <w:rtl w:val="true"/>
              </w:rPr>
              <w:t>:</w:t>
            </w:r>
            <w:r>
              <w:rPr>
                <w:rStyle w:val="IndexLink"/>
                <w:rtl w:val="true"/>
              </w:rPr>
              <w:t>أنّ الشیخ الأعظم الأنصاری قدّس سرّه جعل الشکّ فی التکلیف الذی هو</w:t>
            </w:r>
            <w:r>
              <w:rPr>
                <w:rStyle w:val="IndexLink"/>
                <w:rtl w:val="true"/>
              </w:rPr>
              <w:tab/>
            </w:r>
            <w:r>
              <w:rPr>
                <w:rStyle w:val="IndexLink"/>
              </w:rPr>
              <w:t>483</w:t>
            </w:r>
          </w:hyperlink>
        </w:p>
        <w:p>
          <w:pPr>
            <w:pStyle w:val="Contents4"/>
            <w:tabs>
              <w:tab w:val="clear" w:pos="8176"/>
              <w:tab w:val="right" w:pos="9026" w:leader="dot"/>
            </w:tabs>
            <w:rPr/>
          </w:pPr>
          <w:hyperlink w:anchor="__RefHeading___Toc1148081_3830689328">
            <w:r>
              <w:rPr>
                <w:webHidden/>
                <w:rStyle w:val="IndexLink"/>
                <w:rtl w:val="true"/>
              </w:rPr>
              <w:t>المقدّمة الثانیة</w:t>
            </w:r>
            <w:r>
              <w:rPr>
                <w:rStyle w:val="IndexLink"/>
                <w:rtl w:val="true"/>
              </w:rPr>
              <w:t>:</w:t>
            </w:r>
            <w:r>
              <w:rPr>
                <w:rStyle w:val="IndexLink"/>
                <w:rtl w:val="true"/>
              </w:rPr>
              <w:t>أنّ النزاع بین الاصولیّین و الاخباریّین فی مسألة البراءة إنّما هو</w:t>
            </w:r>
            <w:r>
              <w:rPr>
                <w:rStyle w:val="IndexLink"/>
                <w:rtl w:val="true"/>
              </w:rPr>
              <w:tab/>
            </w:r>
            <w:r>
              <w:rPr>
                <w:rStyle w:val="IndexLink"/>
              </w:rPr>
              <w:t>483</w:t>
            </w:r>
          </w:hyperlink>
        </w:p>
        <w:p>
          <w:pPr>
            <w:pStyle w:val="Contents3"/>
            <w:tabs>
              <w:tab w:val="clear" w:pos="8459"/>
              <w:tab w:val="right" w:pos="9026" w:leader="dot"/>
            </w:tabs>
            <w:rPr/>
          </w:pPr>
          <w:hyperlink w:anchor="__RefHeading___Toc1148083_3830689328">
            <w:r>
              <w:rPr>
                <w:webHidden/>
                <w:rStyle w:val="IndexLink"/>
                <w:rtl w:val="true"/>
              </w:rPr>
              <w:t>إذا عرفت هاتین المقدّمتین فنعقد البحث فی مقامین</w:t>
            </w:r>
            <w:r>
              <w:rPr>
                <w:rStyle w:val="IndexLink"/>
                <w:rtl w:val="true"/>
              </w:rPr>
              <w:t>:</w:t>
              <w:tab/>
            </w:r>
            <w:r>
              <w:rPr>
                <w:rStyle w:val="IndexLink"/>
              </w:rPr>
              <w:t>484</w:t>
            </w:r>
          </w:hyperlink>
        </w:p>
        <w:p>
          <w:pPr>
            <w:pStyle w:val="Contents4"/>
            <w:tabs>
              <w:tab w:val="clear" w:pos="8176"/>
              <w:tab w:val="right" w:pos="9026" w:leader="dot"/>
            </w:tabs>
            <w:rPr/>
          </w:pPr>
          <w:hyperlink w:anchor="__RefHeading___Toc1148085_3830689328">
            <w:r>
              <w:rPr>
                <w:webHidden/>
                <w:rStyle w:val="IndexLink"/>
                <w:rtl w:val="true"/>
              </w:rPr>
              <w:t>الأوّل</w:t>
            </w:r>
            <w:r>
              <w:rPr>
                <w:rStyle w:val="IndexLink"/>
                <w:rtl w:val="true"/>
              </w:rPr>
              <w:t>:</w:t>
            </w:r>
            <w:r>
              <w:rPr>
                <w:rStyle w:val="IndexLink"/>
                <w:rtl w:val="true"/>
              </w:rPr>
              <w:t>فی أدلّة الاصولیّین علی البراءة</w:t>
            </w:r>
            <w:r>
              <w:rPr>
                <w:rStyle w:val="IndexLink"/>
                <w:rtl w:val="true"/>
              </w:rPr>
              <w:tab/>
            </w:r>
            <w:r>
              <w:rPr>
                <w:rStyle w:val="IndexLink"/>
              </w:rPr>
              <w:t>484</w:t>
            </w:r>
          </w:hyperlink>
        </w:p>
        <w:p>
          <w:pPr>
            <w:pStyle w:val="Contents5"/>
            <w:tabs>
              <w:tab w:val="clear" w:pos="7892"/>
              <w:tab w:val="right" w:pos="9026" w:leader="dot"/>
            </w:tabs>
            <w:rPr/>
          </w:pPr>
          <w:hyperlink w:anchor="__RefHeading___Toc1148087_3830689328">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148089_3830689328">
            <w:r>
              <w:rPr>
                <w:webHidden/>
                <w:rStyle w:val="IndexLink"/>
                <w:rtl w:val="true"/>
              </w:rPr>
              <w:t>الدلیل الأوّل</w:t>
            </w:r>
            <w:r>
              <w:rPr>
                <w:rStyle w:val="IndexLink"/>
                <w:rtl w:val="true"/>
              </w:rPr>
              <w:t>:</w:t>
            </w:r>
            <w:r>
              <w:rPr>
                <w:rStyle w:val="IndexLink"/>
                <w:rtl w:val="true"/>
              </w:rPr>
              <w:t>الکتاب</w:t>
            </w:r>
            <w:r>
              <w:rPr>
                <w:rStyle w:val="IndexLink"/>
                <w:rtl w:val="true"/>
              </w:rPr>
              <w:tab/>
            </w:r>
            <w:r>
              <w:rPr>
                <w:rStyle w:val="IndexLink"/>
              </w:rPr>
              <w:t>484</w:t>
            </w:r>
          </w:hyperlink>
        </w:p>
        <w:p>
          <w:pPr>
            <w:pStyle w:val="Contents6"/>
            <w:tabs>
              <w:tab w:val="clear" w:pos="7609"/>
              <w:tab w:val="right" w:pos="9026" w:leader="dot"/>
            </w:tabs>
            <w:rPr/>
          </w:pPr>
          <w:hyperlink w:anchor="__RefHeading___Toc1148091_3830689328">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1148093_3830689328">
            <w:r>
              <w:rPr>
                <w:webHidden/>
                <w:rStyle w:val="IndexLink"/>
                <w:rtl w:val="true"/>
              </w:rPr>
              <w:t>الآیة الأولی</w:t>
            </w:r>
            <w:r>
              <w:rPr>
                <w:rStyle w:val="IndexLink"/>
                <w:rtl w:val="true"/>
              </w:rPr>
              <w:t>:</w:t>
              <w:tab/>
            </w:r>
            <w:r>
              <w:rPr>
                <w:rStyle w:val="IndexLink"/>
              </w:rPr>
              <w:t>484</w:t>
            </w:r>
          </w:hyperlink>
        </w:p>
        <w:p>
          <w:pPr>
            <w:pStyle w:val="Contents6"/>
            <w:tabs>
              <w:tab w:val="clear" w:pos="7609"/>
              <w:tab w:val="right" w:pos="9026" w:leader="dot"/>
            </w:tabs>
            <w:rPr/>
          </w:pPr>
          <w:hyperlink w:anchor="__RefHeading___Toc1148095_3830689328">
            <w:r>
              <w:rPr>
                <w:webHidden/>
                <w:rStyle w:val="IndexLink"/>
                <w:rtl w:val="true"/>
              </w:rPr>
              <w:t>الآیة الثانیة</w:t>
            </w:r>
            <w:r>
              <w:rPr>
                <w:rStyle w:val="IndexLink"/>
                <w:rtl w:val="true"/>
              </w:rPr>
              <w:t>:</w:t>
              <w:tab/>
            </w:r>
            <w:r>
              <w:rPr>
                <w:rStyle w:val="IndexLink"/>
              </w:rPr>
              <w:t>486</w:t>
            </w:r>
          </w:hyperlink>
        </w:p>
        <w:p>
          <w:pPr>
            <w:pStyle w:val="Contents5"/>
            <w:tabs>
              <w:tab w:val="clear" w:pos="7892"/>
              <w:tab w:val="right" w:pos="9026" w:leader="dot"/>
            </w:tabs>
            <w:rPr/>
          </w:pPr>
          <w:hyperlink w:anchor="__RefHeading___Toc1148097_3830689328">
            <w:r>
              <w:rPr>
                <w:webHidden/>
                <w:rStyle w:val="IndexLink"/>
                <w:rtl w:val="true"/>
              </w:rPr>
              <w:t>الدلیل الثانی</w:t>
            </w:r>
            <w:r>
              <w:rPr>
                <w:rStyle w:val="IndexLink"/>
                <w:rtl w:val="true"/>
              </w:rPr>
              <w:t>:</w:t>
            </w:r>
            <w:r>
              <w:rPr>
                <w:rStyle w:val="IndexLink"/>
                <w:rtl w:val="true"/>
              </w:rPr>
              <w:t>السنّة</w:t>
            </w:r>
            <w:r>
              <w:rPr>
                <w:rStyle w:val="IndexLink"/>
                <w:rtl w:val="true"/>
              </w:rPr>
              <w:tab/>
            </w:r>
            <w:r>
              <w:rPr>
                <w:rStyle w:val="IndexLink"/>
              </w:rPr>
              <w:t>492</w:t>
            </w:r>
          </w:hyperlink>
        </w:p>
        <w:p>
          <w:pPr>
            <w:pStyle w:val="Contents6"/>
            <w:tabs>
              <w:tab w:val="clear" w:pos="7609"/>
              <w:tab w:val="right" w:pos="9026" w:leader="dot"/>
            </w:tabs>
            <w:rPr/>
          </w:pPr>
          <w:hyperlink w:anchor="__RefHeading___Toc1148099_3830689328">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1148101_3830689328">
            <w:r>
              <w:rPr>
                <w:webHidden/>
                <w:rStyle w:val="IndexLink"/>
                <w:rtl w:val="true"/>
              </w:rPr>
              <w:t>الروایة الاولی</w:t>
            </w:r>
            <w:r>
              <w:rPr>
                <w:rStyle w:val="IndexLink"/>
                <w:rtl w:val="true"/>
              </w:rPr>
              <w:t>:</w:t>
            </w:r>
            <w:r>
              <w:rPr>
                <w:rStyle w:val="IndexLink"/>
                <w:rtl w:val="true"/>
              </w:rPr>
              <w:t>ما رواه الصدوق قدّس سرّه</w:t>
            </w:r>
            <w:r>
              <w:rPr>
                <w:rStyle w:val="IndexLink"/>
                <w:rtl w:val="true"/>
              </w:rPr>
              <w:tab/>
            </w:r>
            <w:r>
              <w:rPr>
                <w:rStyle w:val="IndexLink"/>
              </w:rPr>
              <w:t>492</w:t>
            </w:r>
          </w:hyperlink>
        </w:p>
        <w:p>
          <w:pPr>
            <w:pStyle w:val="Contents6"/>
            <w:tabs>
              <w:tab w:val="clear" w:pos="7609"/>
              <w:tab w:val="right" w:pos="9026" w:leader="dot"/>
            </w:tabs>
            <w:rPr/>
          </w:pPr>
          <w:hyperlink w:anchor="__RefHeading___Toc1148103_3830689328">
            <w:r>
              <w:rPr>
                <w:webHidden/>
                <w:rStyle w:val="IndexLink"/>
                <w:rtl w:val="true"/>
              </w:rPr>
              <w:t>و استقصاء البحث حول حدیث الرفع یستدعی الکلام فی مقامات ثلاثة</w:t>
            </w:r>
            <w:r>
              <w:rPr>
                <w:rStyle w:val="IndexLink"/>
                <w:rtl w:val="true"/>
              </w:rPr>
              <w:t>:</w:t>
              <w:tab/>
            </w:r>
            <w:r>
              <w:rPr>
                <w:rStyle w:val="IndexLink"/>
              </w:rPr>
              <w:t>492</w:t>
            </w:r>
          </w:hyperlink>
        </w:p>
        <w:p>
          <w:pPr>
            <w:pStyle w:val="Contents6"/>
            <w:tabs>
              <w:tab w:val="clear" w:pos="7609"/>
              <w:tab w:val="right" w:pos="9026" w:leader="dot"/>
            </w:tabs>
            <w:rPr/>
          </w:pPr>
          <w:hyperlink w:anchor="__RefHeading___Toc1148105_3830689328">
            <w:r>
              <w:rPr>
                <w:webHidden/>
                <w:rStyle w:val="IndexLink"/>
                <w:rtl w:val="true"/>
              </w:rPr>
              <w:t>أمّا الأوّل</w:t>
            </w:r>
            <w:r>
              <w:rPr>
                <w:rStyle w:val="IndexLink"/>
                <w:rtl w:val="true"/>
              </w:rPr>
              <w:t>:</w:t>
            </w:r>
            <w:r>
              <w:rPr>
                <w:rStyle w:val="IndexLink"/>
                <w:rtl w:val="true"/>
              </w:rPr>
              <w:t>ففیه امور یجب تقدیمها لفقه الحدیث</w:t>
            </w:r>
            <w:r>
              <w:rPr>
                <w:rStyle w:val="IndexLink"/>
                <w:rtl w:val="true"/>
              </w:rPr>
              <w:t>:</w:t>
              <w:tab/>
            </w:r>
            <w:r>
              <w:rPr>
                <w:rStyle w:val="IndexLink"/>
              </w:rPr>
              <w:t>492</w:t>
            </w:r>
          </w:hyperlink>
        </w:p>
        <w:p>
          <w:pPr>
            <w:pStyle w:val="Contents6"/>
            <w:tabs>
              <w:tab w:val="clear" w:pos="7609"/>
              <w:tab w:val="right" w:pos="9026" w:leader="dot"/>
            </w:tabs>
            <w:rPr/>
          </w:pPr>
          <w:hyperlink w:anchor="__RefHeading___Toc1148107_3830689328">
            <w:r>
              <w:rPr>
                <w:webHidden/>
                <w:rStyle w:val="IndexLink"/>
                <w:rtl w:val="true"/>
              </w:rPr>
              <w:t>الأوّل</w:t>
            </w:r>
            <w:r>
              <w:rPr>
                <w:rStyle w:val="IndexLink"/>
                <w:rtl w:val="true"/>
              </w:rPr>
              <w:t>:</w:t>
            </w:r>
            <w:r>
              <w:rPr>
                <w:rStyle w:val="IndexLink"/>
                <w:rtl w:val="true"/>
              </w:rPr>
              <w:t>فی معنی الرفع و الدفع،</w:t>
            </w:r>
            <w:r>
              <w:rPr>
                <w:rStyle w:val="IndexLink"/>
                <w:rtl w:val="true"/>
              </w:rPr>
              <w:tab/>
            </w:r>
            <w:r>
              <w:rPr>
                <w:rStyle w:val="IndexLink"/>
              </w:rPr>
              <w:t>492</w:t>
            </w:r>
          </w:hyperlink>
        </w:p>
        <w:p>
          <w:pPr>
            <w:pStyle w:val="Contents6"/>
            <w:tabs>
              <w:tab w:val="clear" w:pos="7609"/>
              <w:tab w:val="right" w:pos="9026" w:leader="dot"/>
            </w:tabs>
            <w:rPr/>
          </w:pPr>
          <w:hyperlink w:anchor="__RefHeading___Toc1148109_3830689328">
            <w:r>
              <w:rPr>
                <w:webHidden/>
                <w:rStyle w:val="IndexLink"/>
                <w:rtl w:val="true"/>
              </w:rPr>
              <w:t>الأمر الثانی</w:t>
            </w:r>
            <w:r>
              <w:rPr>
                <w:rStyle w:val="IndexLink"/>
                <w:rtl w:val="true"/>
              </w:rPr>
              <w:t>:</w:t>
            </w:r>
            <w:r>
              <w:rPr>
                <w:rStyle w:val="IndexLink"/>
                <w:rtl w:val="true"/>
              </w:rPr>
              <w:t>فی بیان المراد من الرفع فی الحدیث الشریف</w:t>
            </w:r>
            <w:r>
              <w:rPr>
                <w:rStyle w:val="IndexLink"/>
                <w:rtl w:val="true"/>
              </w:rPr>
              <w:tab/>
            </w:r>
            <w:r>
              <w:rPr>
                <w:rStyle w:val="IndexLink"/>
              </w:rPr>
              <w:t>492</w:t>
            </w:r>
          </w:hyperlink>
        </w:p>
        <w:p>
          <w:pPr>
            <w:pStyle w:val="Contents6"/>
            <w:tabs>
              <w:tab w:val="clear" w:pos="7609"/>
              <w:tab w:val="right" w:pos="9026" w:leader="dot"/>
            </w:tabs>
            <w:rPr/>
          </w:pPr>
          <w:hyperlink w:anchor="__RefHeading___Toc1148111_3830689328">
            <w:r>
              <w:rPr>
                <w:webHidden/>
                <w:rStyle w:val="IndexLink"/>
                <w:rtl w:val="true"/>
              </w:rPr>
              <w:t>الأمر الثالث</w:t>
            </w:r>
            <w:r>
              <w:rPr>
                <w:rStyle w:val="IndexLink"/>
                <w:rtl w:val="true"/>
              </w:rPr>
              <w:t>:</w:t>
            </w:r>
            <w:r>
              <w:rPr>
                <w:rStyle w:val="IndexLink"/>
                <w:rtl w:val="true"/>
              </w:rPr>
              <w:t>فی أنّ إسناد الرفع بالمعنی المذکور</w:t>
            </w:r>
            <w:r>
              <w:rPr>
                <w:rStyle w:val="IndexLink"/>
                <w:rtl w:val="true"/>
              </w:rPr>
              <w:tab/>
            </w:r>
            <w:r>
              <w:rPr>
                <w:rStyle w:val="IndexLink"/>
              </w:rPr>
              <w:t>494</w:t>
            </w:r>
          </w:hyperlink>
        </w:p>
        <w:p>
          <w:pPr>
            <w:pStyle w:val="Contents6"/>
            <w:tabs>
              <w:tab w:val="clear" w:pos="7609"/>
              <w:tab w:val="right" w:pos="9026" w:leader="dot"/>
            </w:tabs>
            <w:rPr/>
          </w:pPr>
          <w:hyperlink w:anchor="__RefHeading___Toc1148113_3830689328">
            <w:r>
              <w:rPr>
                <w:webHidden/>
                <w:rStyle w:val="IndexLink"/>
                <w:rtl w:val="true"/>
              </w:rPr>
              <w:t>الأمر الرابع</w:t>
            </w:r>
            <w:r>
              <w:rPr>
                <w:rStyle w:val="IndexLink"/>
                <w:rtl w:val="true"/>
              </w:rPr>
              <w:t>:</w:t>
            </w:r>
            <w:r>
              <w:rPr>
                <w:rStyle w:val="IndexLink"/>
                <w:rtl w:val="true"/>
              </w:rPr>
              <w:t>فی بیان مصحّح الادّعاء</w:t>
            </w:r>
            <w:r>
              <w:rPr>
                <w:rStyle w:val="IndexLink"/>
                <w:rtl w:val="true"/>
              </w:rPr>
              <w:tab/>
            </w:r>
            <w:r>
              <w:rPr>
                <w:rStyle w:val="IndexLink"/>
              </w:rPr>
              <w:t>495</w:t>
            </w:r>
          </w:hyperlink>
        </w:p>
        <w:p>
          <w:pPr>
            <w:pStyle w:val="Contents6"/>
            <w:tabs>
              <w:tab w:val="clear" w:pos="7609"/>
              <w:tab w:val="right" w:pos="9026" w:leader="dot"/>
            </w:tabs>
            <w:rPr/>
          </w:pPr>
          <w:hyperlink w:anchor="__RefHeading___Toc1148115_3830689328">
            <w:r>
              <w:rPr>
                <w:webHidden/>
                <w:rStyle w:val="IndexLink"/>
                <w:rtl w:val="true"/>
              </w:rPr>
              <w:t>الأمر الخامس</w:t>
            </w:r>
            <w:r>
              <w:rPr>
                <w:rStyle w:val="IndexLink"/>
                <w:rtl w:val="true"/>
              </w:rPr>
              <w:t>:</w:t>
            </w:r>
            <w:r>
              <w:rPr>
                <w:rStyle w:val="IndexLink"/>
                <w:rtl w:val="true"/>
              </w:rPr>
              <w:t>فی شمول الحدیث للامور العدمیّة</w:t>
            </w:r>
            <w:r>
              <w:rPr>
                <w:rStyle w:val="IndexLink"/>
                <w:rtl w:val="true"/>
              </w:rPr>
              <w:tab/>
            </w:r>
            <w:r>
              <w:rPr>
                <w:rStyle w:val="IndexLink"/>
              </w:rPr>
              <w:t>496</w:t>
            </w:r>
          </w:hyperlink>
        </w:p>
        <w:p>
          <w:pPr>
            <w:pStyle w:val="Contents6"/>
            <w:tabs>
              <w:tab w:val="clear" w:pos="7609"/>
              <w:tab w:val="right" w:pos="9026" w:leader="dot"/>
            </w:tabs>
            <w:rPr/>
          </w:pPr>
          <w:hyperlink w:anchor="__RefHeading___Toc1148117_3830689328">
            <w:r>
              <w:rPr>
                <w:webHidden/>
                <w:rStyle w:val="IndexLink"/>
                <w:rtl w:val="true"/>
              </w:rPr>
              <w:t>الأمر السادس</w:t>
            </w:r>
            <w:r>
              <w:rPr>
                <w:rStyle w:val="IndexLink"/>
                <w:rtl w:val="true"/>
              </w:rPr>
              <w:t>:</w:t>
            </w:r>
            <w:r>
              <w:rPr>
                <w:rStyle w:val="IndexLink"/>
                <w:rtl w:val="true"/>
              </w:rPr>
              <w:t>أنّه لا شکّ فی أنّه لا یرفع بحدیث الرفع الحکم الثابت للموضوع</w:t>
            </w:r>
            <w:r>
              <w:rPr>
                <w:rStyle w:val="IndexLink"/>
                <w:rtl w:val="true"/>
              </w:rPr>
              <w:tab/>
            </w:r>
            <w:r>
              <w:rPr>
                <w:rStyle w:val="IndexLink"/>
              </w:rPr>
              <w:t>499</w:t>
            </w:r>
          </w:hyperlink>
        </w:p>
        <w:p>
          <w:pPr>
            <w:pStyle w:val="Contents6"/>
            <w:tabs>
              <w:tab w:val="clear" w:pos="7609"/>
              <w:tab w:val="right" w:pos="9026" w:leader="dot"/>
            </w:tabs>
            <w:rPr/>
          </w:pPr>
          <w:hyperlink w:anchor="__RefHeading___Toc1148119_3830689328">
            <w:r>
              <w:rPr>
                <w:webHidden/>
                <w:rStyle w:val="IndexLink"/>
                <w:rtl w:val="true"/>
              </w:rPr>
              <w:t>الأمر السابع</w:t>
            </w:r>
            <w:r>
              <w:rPr>
                <w:rStyle w:val="IndexLink"/>
                <w:rtl w:val="true"/>
              </w:rPr>
              <w:t>:</w:t>
            </w:r>
            <w:r>
              <w:rPr>
                <w:rStyle w:val="IndexLink"/>
                <w:rtl w:val="true"/>
              </w:rPr>
              <w:t>فی کون حدیث الرفع مختصّا بالآثار التی لا یکون فی رفعها ما ینافی</w:t>
            </w:r>
            <w:r>
              <w:rPr>
                <w:rStyle w:val="IndexLink"/>
                <w:rtl w:val="true"/>
              </w:rPr>
              <w:tab/>
            </w:r>
            <w:r>
              <w:rPr>
                <w:rStyle w:val="IndexLink"/>
              </w:rPr>
              <w:t>499</w:t>
            </w:r>
          </w:hyperlink>
        </w:p>
        <w:p>
          <w:pPr>
            <w:pStyle w:val="Contents6"/>
            <w:tabs>
              <w:tab w:val="clear" w:pos="7609"/>
              <w:tab w:val="right" w:pos="9026" w:leader="dot"/>
            </w:tabs>
            <w:rPr/>
          </w:pPr>
          <w:hyperlink w:anchor="__RefHeading___Toc1148121_3830689328">
            <w:r>
              <w:rPr>
                <w:webHidden/>
                <w:rStyle w:val="IndexLink"/>
                <w:rtl w:val="true"/>
              </w:rPr>
              <w:t>الأمر الثامن</w:t>
            </w:r>
            <w:r>
              <w:rPr>
                <w:rStyle w:val="IndexLink"/>
                <w:rtl w:val="true"/>
              </w:rPr>
              <w:t>:</w:t>
            </w:r>
            <w:r>
              <w:rPr>
                <w:rStyle w:val="IndexLink"/>
                <w:rtl w:val="true"/>
              </w:rPr>
              <w:t>فی حکومة حدیث الرفع علی الأدلّة الواقعیّة</w:t>
            </w:r>
            <w:r>
              <w:rPr>
                <w:rStyle w:val="IndexLink"/>
                <w:rtl w:val="true"/>
              </w:rPr>
              <w:tab/>
            </w:r>
            <w:r>
              <w:rPr>
                <w:rStyle w:val="IndexLink"/>
              </w:rPr>
              <w:t>500</w:t>
            </w:r>
          </w:hyperlink>
        </w:p>
        <w:p>
          <w:pPr>
            <w:pStyle w:val="Contents6"/>
            <w:tabs>
              <w:tab w:val="clear" w:pos="7609"/>
              <w:tab w:val="right" w:pos="9026" w:leader="dot"/>
            </w:tabs>
            <w:rPr/>
          </w:pPr>
          <w:hyperlink w:anchor="__RefHeading___Toc1148123_3830689328">
            <w:r>
              <w:rPr>
                <w:webHidden/>
                <w:rStyle w:val="IndexLink"/>
                <w:rtl w:val="true"/>
              </w:rPr>
              <w:t>و أمّا المقام الثانی</w:t>
            </w:r>
            <w:r>
              <w:rPr>
                <w:rStyle w:val="IndexLink"/>
                <w:rtl w:val="true"/>
              </w:rPr>
              <w:t>:</w:t>
            </w:r>
            <w:r>
              <w:rPr>
                <w:rStyle w:val="IndexLink"/>
                <w:rtl w:val="true"/>
              </w:rPr>
              <w:t>ففی البحث عن فقرة</w:t>
            </w:r>
            <w:r>
              <w:rPr>
                <w:rStyle w:val="IndexLink"/>
                <w:rtl w:val="true"/>
              </w:rPr>
              <w:t>«</w:t>
            </w:r>
            <w:r>
              <w:rPr>
                <w:rStyle w:val="IndexLink"/>
                <w:rtl w:val="true"/>
              </w:rPr>
              <w:t>ما لا یعلمون</w:t>
            </w:r>
            <w:r>
              <w:rPr>
                <w:rStyle w:val="IndexLink"/>
                <w:rtl w:val="true"/>
              </w:rPr>
              <w:t>»</w:t>
            </w:r>
            <w:r>
              <w:rPr>
                <w:rStyle w:val="IndexLink"/>
                <w:rtl w:val="true"/>
              </w:rPr>
              <w:t>و هی محلّ الشاهد فی</w:t>
            </w:r>
            <w:r>
              <w:rPr>
                <w:rStyle w:val="IndexLink"/>
                <w:rtl w:val="true"/>
              </w:rPr>
              <w:tab/>
            </w:r>
            <w:r>
              <w:rPr>
                <w:rStyle w:val="IndexLink"/>
              </w:rPr>
              <w:t>501</w:t>
            </w:r>
          </w:hyperlink>
        </w:p>
        <w:p>
          <w:pPr>
            <w:pStyle w:val="Contents6"/>
            <w:tabs>
              <w:tab w:val="clear" w:pos="7609"/>
              <w:tab w:val="right" w:pos="9026" w:leader="dot"/>
            </w:tabs>
            <w:rPr/>
          </w:pPr>
          <w:hyperlink w:anchor="__RefHeading___Toc1148125_3830689328">
            <w:r>
              <w:rPr>
                <w:webHidden/>
                <w:rStyle w:val="IndexLink"/>
                <w:rtl w:val="true"/>
              </w:rPr>
              <w:t>و أمّا المقام الثالث</w:t>
            </w:r>
            <w:r>
              <w:rPr>
                <w:rStyle w:val="IndexLink"/>
                <w:rtl w:val="true"/>
              </w:rPr>
              <w:t>:</w:t>
            </w:r>
            <w:r>
              <w:rPr>
                <w:rStyle w:val="IndexLink"/>
                <w:rtl w:val="true"/>
              </w:rPr>
              <w:t>ففی البحث عن الفقرات الاخری،و البحث عنها یقع فی</w:t>
            </w:r>
            <w:r>
              <w:rPr>
                <w:rStyle w:val="IndexLink"/>
                <w:rtl w:val="true"/>
              </w:rPr>
              <w:tab/>
            </w:r>
            <w:r>
              <w:rPr>
                <w:rStyle w:val="IndexLink"/>
              </w:rPr>
              <w:t>505</w:t>
            </w:r>
          </w:hyperlink>
        </w:p>
        <w:p>
          <w:pPr>
            <w:pStyle w:val="Contents6"/>
            <w:tabs>
              <w:tab w:val="clear" w:pos="7609"/>
              <w:tab w:val="right" w:pos="9026" w:leader="dot"/>
            </w:tabs>
            <w:rPr/>
          </w:pPr>
          <w:hyperlink w:anchor="__RefHeading___Toc1148127_3830689328">
            <w:r>
              <w:rPr>
                <w:webHidden/>
                <w:rStyle w:val="IndexLink"/>
                <w:rtl w:val="true"/>
              </w:rPr>
              <w:t>الجهة الاولی</w:t>
            </w:r>
            <w:r>
              <w:rPr>
                <w:rStyle w:val="IndexLink"/>
                <w:rtl w:val="true"/>
              </w:rPr>
              <w:t>:</w:t>
            </w:r>
            <w:r>
              <w:rPr>
                <w:rStyle w:val="IndexLink"/>
                <w:rtl w:val="true"/>
              </w:rPr>
              <w:t>أنّ مقتضی الجمود علی ظاهر الحدیث</w:t>
            </w:r>
            <w:r>
              <w:rPr>
                <w:rStyle w:val="IndexLink"/>
                <w:rtl w:val="true"/>
              </w:rPr>
              <w:tab/>
            </w:r>
            <w:r>
              <w:rPr>
                <w:rStyle w:val="IndexLink"/>
              </w:rPr>
              <w:t>505</w:t>
            </w:r>
          </w:hyperlink>
        </w:p>
        <w:p>
          <w:pPr>
            <w:pStyle w:val="Contents6"/>
            <w:tabs>
              <w:tab w:val="clear" w:pos="7609"/>
              <w:tab w:val="right" w:pos="9026" w:leader="dot"/>
            </w:tabs>
            <w:rPr/>
          </w:pPr>
          <w:hyperlink w:anchor="__RefHeading___Toc1148129_3830689328">
            <w:r>
              <w:rPr>
                <w:webHidden/>
                <w:rStyle w:val="IndexLink"/>
                <w:rtl w:val="true"/>
              </w:rPr>
              <w:t>و الدلیل علی ذلک أمور</w:t>
            </w:r>
            <w:r>
              <w:rPr>
                <w:rStyle w:val="IndexLink"/>
                <w:rtl w:val="true"/>
              </w:rPr>
              <w:t>:</w:t>
              <w:tab/>
            </w:r>
            <w:r>
              <w:rPr>
                <w:rStyle w:val="IndexLink"/>
              </w:rPr>
              <w:t>505</w:t>
            </w:r>
          </w:hyperlink>
        </w:p>
        <w:p>
          <w:pPr>
            <w:pStyle w:val="Contents6"/>
            <w:tabs>
              <w:tab w:val="clear" w:pos="7609"/>
              <w:tab w:val="right" w:pos="9026" w:leader="dot"/>
            </w:tabs>
            <w:rPr/>
          </w:pPr>
          <w:hyperlink w:anchor="__RefHeading___Toc1148131_3830689328">
            <w:r>
              <w:rPr>
                <w:webHidden/>
                <w:rStyle w:val="IndexLink"/>
                <w:rtl w:val="true"/>
              </w:rPr>
              <w:t>الأوّل</w:t>
            </w:r>
            <w:r>
              <w:rPr>
                <w:rStyle w:val="IndexLink"/>
                <w:rtl w:val="true"/>
              </w:rPr>
              <w:t>:</w:t>
            </w:r>
            <w:r>
              <w:rPr>
                <w:rStyle w:val="IndexLink"/>
                <w:rtl w:val="true"/>
              </w:rPr>
              <w:t>ما ذکرناه سابقا فی المقام الأوّل</w:t>
            </w:r>
            <w:r>
              <w:rPr>
                <w:rStyle w:val="IndexLink"/>
                <w:rtl w:val="true"/>
              </w:rPr>
              <w:tab/>
            </w:r>
            <w:r>
              <w:rPr>
                <w:rStyle w:val="IndexLink"/>
              </w:rPr>
              <w:t>505</w:t>
            </w:r>
          </w:hyperlink>
        </w:p>
        <w:p>
          <w:pPr>
            <w:pStyle w:val="Contents6"/>
            <w:tabs>
              <w:tab w:val="clear" w:pos="7609"/>
              <w:tab w:val="right" w:pos="9026" w:leader="dot"/>
            </w:tabs>
            <w:rPr/>
          </w:pPr>
          <w:hyperlink w:anchor="__RefHeading___Toc1148133_3830689328">
            <w:r>
              <w:rPr>
                <w:webHidden/>
                <w:rStyle w:val="IndexLink"/>
                <w:rtl w:val="true"/>
              </w:rPr>
              <w:t>الثانی</w:t>
            </w:r>
            <w:r>
              <w:rPr>
                <w:rStyle w:val="IndexLink"/>
                <w:rtl w:val="true"/>
              </w:rPr>
              <w:t>:</w:t>
            </w:r>
            <w:r>
              <w:rPr>
                <w:rStyle w:val="IndexLink"/>
                <w:rtl w:val="true"/>
              </w:rPr>
              <w:t>ما مرّ فی خبر البزنطی من قول رسول اللّه صلّی اللّه علیه و آله</w:t>
            </w:r>
            <w:r>
              <w:rPr>
                <w:rStyle w:val="IndexLink"/>
                <w:rtl w:val="true"/>
              </w:rPr>
              <w:tab/>
            </w:r>
            <w:r>
              <w:rPr>
                <w:rStyle w:val="IndexLink"/>
              </w:rPr>
              <w:t>505</w:t>
            </w:r>
          </w:hyperlink>
        </w:p>
        <w:p>
          <w:pPr>
            <w:pStyle w:val="Contents6"/>
            <w:tabs>
              <w:tab w:val="clear" w:pos="7609"/>
              <w:tab w:val="right" w:pos="9026" w:leader="dot"/>
            </w:tabs>
            <w:rPr/>
          </w:pPr>
          <w:hyperlink w:anchor="__RefHeading___Toc1148135_3830689328">
            <w:r>
              <w:rPr>
                <w:webHidden/>
                <w:rStyle w:val="IndexLink"/>
                <w:rtl w:val="true"/>
              </w:rPr>
              <w:t>الثالث</w:t>
            </w:r>
            <w:r>
              <w:rPr>
                <w:rStyle w:val="IndexLink"/>
                <w:rtl w:val="true"/>
              </w:rPr>
              <w:t>:</w:t>
            </w:r>
            <w:r>
              <w:rPr>
                <w:rStyle w:val="IndexLink"/>
                <w:rtl w:val="true"/>
              </w:rPr>
              <w:t>استدلال الفقهاء</w:t>
            </w:r>
            <w:r>
              <w:rPr>
                <w:rStyle w:val="IndexLink"/>
                <w:rtl w:val="true"/>
              </w:rPr>
              <w:tab/>
            </w:r>
            <w:r>
              <w:rPr>
                <w:rStyle w:val="IndexLink"/>
              </w:rPr>
              <w:t>506</w:t>
            </w:r>
          </w:hyperlink>
        </w:p>
        <w:p>
          <w:pPr>
            <w:pStyle w:val="Contents6"/>
            <w:tabs>
              <w:tab w:val="clear" w:pos="7609"/>
              <w:tab w:val="right" w:pos="9026" w:leader="dot"/>
            </w:tabs>
            <w:rPr/>
          </w:pPr>
          <w:hyperlink w:anchor="__RefHeading___Toc1148137_3830689328">
            <w:r>
              <w:rPr>
                <w:webHidden/>
                <w:rStyle w:val="IndexLink"/>
                <w:rtl w:val="true"/>
              </w:rPr>
              <w:t>الجهة الثانیة</w:t>
            </w:r>
            <w:r>
              <w:rPr>
                <w:rStyle w:val="IndexLink"/>
                <w:rtl w:val="true"/>
              </w:rPr>
              <w:t>:</w:t>
            </w:r>
            <w:r>
              <w:rPr>
                <w:rStyle w:val="IndexLink"/>
                <w:rtl w:val="true"/>
              </w:rPr>
              <w:t>فی البحث عن فقرة</w:t>
            </w:r>
            <w:r>
              <w:rPr>
                <w:rStyle w:val="IndexLink"/>
                <w:rtl w:val="true"/>
              </w:rPr>
              <w:t>«</w:t>
            </w:r>
            <w:r>
              <w:rPr>
                <w:rStyle w:val="IndexLink"/>
                <w:rtl w:val="true"/>
              </w:rPr>
              <w:t>ما نسوا</w:t>
            </w:r>
            <w:r>
              <w:rPr>
                <w:rStyle w:val="IndexLink"/>
                <w:rtl w:val="true"/>
              </w:rPr>
              <w:t>»</w:t>
              <w:tab/>
            </w:r>
            <w:r>
              <w:rPr>
                <w:rStyle w:val="IndexLink"/>
              </w:rPr>
              <w:t>506</w:t>
            </w:r>
          </w:hyperlink>
        </w:p>
        <w:p>
          <w:pPr>
            <w:pStyle w:val="Contents6"/>
            <w:tabs>
              <w:tab w:val="clear" w:pos="7609"/>
              <w:tab w:val="right" w:pos="9026" w:leader="dot"/>
            </w:tabs>
            <w:rPr/>
          </w:pPr>
          <w:hyperlink w:anchor="__RefHeading___Toc1148139_3830689328">
            <w:r>
              <w:rPr>
                <w:webHidden/>
                <w:rStyle w:val="IndexLink"/>
                <w:rtl w:val="true"/>
              </w:rPr>
              <w:t>الجهة الثالثة</w:t>
            </w:r>
            <w:r>
              <w:rPr>
                <w:rStyle w:val="IndexLink"/>
                <w:rtl w:val="true"/>
              </w:rPr>
              <w:t>:</w:t>
            </w:r>
            <w:r>
              <w:rPr>
                <w:rStyle w:val="IndexLink"/>
                <w:rtl w:val="true"/>
              </w:rPr>
              <w:t>فی البحث عن فقرة</w:t>
            </w:r>
            <w:r>
              <w:rPr>
                <w:rStyle w:val="IndexLink"/>
                <w:rtl w:val="true"/>
              </w:rPr>
              <w:t>«</w:t>
            </w:r>
            <w:r>
              <w:rPr>
                <w:rStyle w:val="IndexLink"/>
                <w:rtl w:val="true"/>
              </w:rPr>
              <w:t>ما اکرهوا علیه</w:t>
            </w:r>
            <w:r>
              <w:rPr>
                <w:rStyle w:val="IndexLink"/>
                <w:rtl w:val="true"/>
              </w:rPr>
              <w:t>»</w:t>
              <w:tab/>
            </w:r>
            <w:r>
              <w:rPr>
                <w:rStyle w:val="IndexLink"/>
              </w:rPr>
              <w:t>510</w:t>
            </w:r>
          </w:hyperlink>
        </w:p>
        <w:p>
          <w:pPr>
            <w:pStyle w:val="Contents6"/>
            <w:tabs>
              <w:tab w:val="clear" w:pos="7609"/>
              <w:tab w:val="right" w:pos="9026" w:leader="dot"/>
            </w:tabs>
            <w:rPr/>
          </w:pPr>
          <w:hyperlink w:anchor="__RefHeading___Toc1148141_3830689328">
            <w:r>
              <w:rPr>
                <w:webHidden/>
                <w:rStyle w:val="IndexLink"/>
                <w:rtl w:val="true"/>
              </w:rPr>
              <w:t>الجهة الرابعة</w:t>
            </w:r>
            <w:r>
              <w:rPr>
                <w:rStyle w:val="IndexLink"/>
                <w:rtl w:val="true"/>
              </w:rPr>
              <w:t>:</w:t>
            </w:r>
            <w:r>
              <w:rPr>
                <w:rStyle w:val="IndexLink"/>
                <w:rtl w:val="true"/>
              </w:rPr>
              <w:t>فی البحث عن الفقرات الثلاث بلحظ الأحکام الوضعیّة</w:t>
            </w:r>
            <w:r>
              <w:rPr>
                <w:rStyle w:val="IndexLink"/>
                <w:rtl w:val="true"/>
              </w:rPr>
              <w:tab/>
            </w:r>
            <w:r>
              <w:rPr>
                <w:rStyle w:val="IndexLink"/>
              </w:rPr>
              <w:t>513</w:t>
            </w:r>
          </w:hyperlink>
        </w:p>
        <w:p>
          <w:pPr>
            <w:pStyle w:val="Contents6"/>
            <w:tabs>
              <w:tab w:val="clear" w:pos="7609"/>
              <w:tab w:val="right" w:pos="9026" w:leader="dot"/>
            </w:tabs>
            <w:rPr/>
          </w:pPr>
          <w:hyperlink w:anchor="__RefHeading___Toc1148143_3830689328">
            <w:r>
              <w:rPr>
                <w:webHidden/>
                <w:rStyle w:val="IndexLink"/>
                <w:rtl w:val="true"/>
              </w:rPr>
              <w:t>الروایة الثانیة</w:t>
            </w:r>
            <w:r>
              <w:rPr>
                <w:rStyle w:val="IndexLink"/>
                <w:rtl w:val="true"/>
              </w:rPr>
              <w:t>:</w:t>
            </w:r>
            <w:r>
              <w:rPr>
                <w:rStyle w:val="IndexLink"/>
                <w:rtl w:val="true"/>
              </w:rPr>
              <w:t>ما رواه الشیخ الصدوق قدّس سرّه مرسلا</w:t>
            </w:r>
            <w:r>
              <w:rPr>
                <w:rStyle w:val="IndexLink"/>
                <w:rtl w:val="true"/>
              </w:rPr>
              <w:tab/>
            </w:r>
            <w:r>
              <w:rPr>
                <w:rStyle w:val="IndexLink"/>
              </w:rPr>
              <w:t>516</w:t>
            </w:r>
          </w:hyperlink>
        </w:p>
        <w:p>
          <w:pPr>
            <w:pStyle w:val="Contents6"/>
            <w:tabs>
              <w:tab w:val="clear" w:pos="7609"/>
              <w:tab w:val="right" w:pos="9026" w:leader="dot"/>
            </w:tabs>
            <w:rPr/>
          </w:pPr>
          <w:hyperlink w:anchor="__RefHeading___Toc1148145_3830689328">
            <w:r>
              <w:rPr>
                <w:webHidden/>
                <w:rStyle w:val="IndexLink"/>
                <w:rtl w:val="true"/>
              </w:rPr>
              <w:t>الروایة الثالثة</w:t>
            </w:r>
            <w:r>
              <w:rPr>
                <w:rStyle w:val="IndexLink"/>
                <w:rtl w:val="true"/>
              </w:rPr>
              <w:t>:</w:t>
            </w:r>
            <w:r>
              <w:rPr>
                <w:rStyle w:val="IndexLink"/>
                <w:rtl w:val="true"/>
              </w:rPr>
              <w:t>قوله علیه السّلام</w:t>
            </w:r>
            <w:r>
              <w:rPr>
                <w:rStyle w:val="IndexLink"/>
                <w:rtl w:val="true"/>
              </w:rPr>
              <w:t>:</w:t>
            </w:r>
            <w:r>
              <w:rPr>
                <w:rStyle w:val="IndexLink"/>
                <w:rtl w:val="true"/>
              </w:rPr>
              <w:t>الناس فی سعة ما لا یعلموا</w:t>
            </w:r>
            <w:r>
              <w:rPr>
                <w:rStyle w:val="IndexLink"/>
                <w:rtl w:val="true"/>
              </w:rPr>
              <w:tab/>
            </w:r>
            <w:r>
              <w:rPr>
                <w:rStyle w:val="IndexLink"/>
              </w:rPr>
              <w:t>522</w:t>
            </w:r>
          </w:hyperlink>
        </w:p>
        <w:p>
          <w:pPr>
            <w:pStyle w:val="Contents6"/>
            <w:tabs>
              <w:tab w:val="clear" w:pos="7609"/>
              <w:tab w:val="right" w:pos="9026" w:leader="dot"/>
            </w:tabs>
            <w:rPr/>
          </w:pPr>
          <w:hyperlink w:anchor="__RefHeading___Toc1148147_3830689328">
            <w:r>
              <w:rPr>
                <w:webHidden/>
                <w:rStyle w:val="IndexLink"/>
                <w:rtl w:val="true"/>
              </w:rPr>
              <w:t>الروایة الرابعة</w:t>
            </w:r>
            <w:r>
              <w:rPr>
                <w:rStyle w:val="IndexLink"/>
                <w:rtl w:val="true"/>
              </w:rPr>
              <w:t>:</w:t>
            </w:r>
            <w:r>
              <w:rPr>
                <w:rStyle w:val="IndexLink"/>
                <w:rtl w:val="true"/>
              </w:rPr>
              <w:t>قوله علیه السّلام</w:t>
            </w:r>
            <w:r>
              <w:rPr>
                <w:rStyle w:val="IndexLink"/>
                <w:rtl w:val="true"/>
              </w:rPr>
              <w:t>:</w:t>
            </w:r>
            <w:r>
              <w:rPr>
                <w:rStyle w:val="IndexLink"/>
                <w:rtl w:val="true"/>
              </w:rPr>
              <w:t>ما حجب اللّه علمه عن العباد فهو موضوع</w:t>
            </w:r>
            <w:r>
              <w:rPr>
                <w:rStyle w:val="IndexLink"/>
                <w:rtl w:val="true"/>
              </w:rPr>
              <w:tab/>
            </w:r>
            <w:r>
              <w:rPr>
                <w:rStyle w:val="IndexLink"/>
              </w:rPr>
              <w:t>524</w:t>
            </w:r>
          </w:hyperlink>
        </w:p>
        <w:p>
          <w:pPr>
            <w:pStyle w:val="Contents6"/>
            <w:tabs>
              <w:tab w:val="clear" w:pos="7609"/>
              <w:tab w:val="right" w:pos="9026" w:leader="dot"/>
            </w:tabs>
            <w:rPr/>
          </w:pPr>
          <w:hyperlink w:anchor="__RefHeading___Toc1148149_3830689328">
            <w:r>
              <w:rPr>
                <w:webHidden/>
                <w:rStyle w:val="IndexLink"/>
                <w:rtl w:val="true"/>
              </w:rPr>
              <w:t>الروایة الخامسة</w:t>
            </w:r>
            <w:r>
              <w:rPr>
                <w:rStyle w:val="IndexLink"/>
                <w:rtl w:val="true"/>
              </w:rPr>
              <w:t>:</w:t>
            </w:r>
            <w:r>
              <w:rPr>
                <w:rStyle w:val="IndexLink"/>
                <w:rtl w:val="true"/>
              </w:rPr>
              <w:t>قوله علیه السّلام</w:t>
            </w:r>
            <w:r>
              <w:rPr>
                <w:rStyle w:val="IndexLink"/>
                <w:rtl w:val="true"/>
              </w:rPr>
              <w:t>:</w:t>
            </w:r>
            <w:r>
              <w:rPr>
                <w:rStyle w:val="IndexLink"/>
                <w:rtl w:val="true"/>
              </w:rPr>
              <w:t>کلّ شیء لک حلال حتّی تعرف أنّه حرام</w:t>
            </w:r>
            <w:r>
              <w:rPr>
                <w:rStyle w:val="IndexLink"/>
                <w:rtl w:val="true"/>
              </w:rPr>
              <w:tab/>
            </w:r>
            <w:r>
              <w:rPr>
                <w:rStyle w:val="IndexLink"/>
              </w:rPr>
              <w:t>525</w:t>
            </w:r>
          </w:hyperlink>
        </w:p>
        <w:p>
          <w:pPr>
            <w:pStyle w:val="Contents6"/>
            <w:tabs>
              <w:tab w:val="clear" w:pos="7609"/>
              <w:tab w:val="right" w:pos="9026" w:leader="dot"/>
            </w:tabs>
            <w:rPr/>
          </w:pPr>
          <w:hyperlink w:anchor="__RefHeading___Toc1148151_3830689328">
            <w:r>
              <w:rPr>
                <w:webHidden/>
                <w:rStyle w:val="IndexLink"/>
                <w:rtl w:val="true"/>
              </w:rPr>
              <w:t>الروایة السادسة</w:t>
            </w:r>
            <w:r>
              <w:rPr>
                <w:rStyle w:val="IndexLink"/>
                <w:rtl w:val="true"/>
              </w:rPr>
              <w:t>:</w:t>
            </w:r>
            <w:r>
              <w:rPr>
                <w:rStyle w:val="IndexLink"/>
                <w:rtl w:val="true"/>
              </w:rPr>
              <w:t>قوله علیه السّلام</w:t>
            </w:r>
            <w:r>
              <w:rPr>
                <w:rStyle w:val="IndexLink"/>
                <w:rtl w:val="true"/>
              </w:rPr>
              <w:t>:</w:t>
            </w:r>
            <w:r>
              <w:rPr>
                <w:rStyle w:val="IndexLink"/>
                <w:rtl w:val="true"/>
              </w:rPr>
              <w:t>کلّ شیء فیه حلال و حرام فهو لک حلال حتّی</w:t>
            </w:r>
            <w:r>
              <w:rPr>
                <w:rStyle w:val="IndexLink"/>
                <w:rtl w:val="true"/>
              </w:rPr>
              <w:tab/>
            </w:r>
            <w:r>
              <w:rPr>
                <w:rStyle w:val="IndexLink"/>
              </w:rPr>
              <w:t>527</w:t>
            </w:r>
          </w:hyperlink>
        </w:p>
        <w:p>
          <w:pPr>
            <w:pStyle w:val="Contents5"/>
            <w:tabs>
              <w:tab w:val="clear" w:pos="7892"/>
              <w:tab w:val="right" w:pos="9026" w:leader="dot"/>
            </w:tabs>
            <w:rPr/>
          </w:pPr>
          <w:hyperlink w:anchor="__RefHeading___Toc1148153_3830689328">
            <w:r>
              <w:rPr>
                <w:webHidden/>
                <w:rStyle w:val="IndexLink"/>
                <w:rtl w:val="true"/>
              </w:rPr>
              <w:t>الدلیل الثالث</w:t>
            </w:r>
            <w:r>
              <w:rPr>
                <w:rStyle w:val="IndexLink"/>
                <w:rtl w:val="true"/>
              </w:rPr>
              <w:t>:</w:t>
            </w:r>
            <w:r>
              <w:rPr>
                <w:rStyle w:val="IndexLink"/>
                <w:rtl w:val="true"/>
              </w:rPr>
              <w:t>الإجماع</w:t>
            </w:r>
            <w:r>
              <w:rPr>
                <w:rStyle w:val="IndexLink"/>
                <w:rtl w:val="true"/>
              </w:rPr>
              <w:tab/>
            </w:r>
            <w:r>
              <w:rPr>
                <w:rStyle w:val="IndexLink"/>
              </w:rPr>
              <w:t>528</w:t>
            </w:r>
          </w:hyperlink>
        </w:p>
        <w:p>
          <w:pPr>
            <w:pStyle w:val="Contents5"/>
            <w:tabs>
              <w:tab w:val="clear" w:pos="7892"/>
              <w:tab w:val="right" w:pos="9026" w:leader="dot"/>
            </w:tabs>
            <w:rPr/>
          </w:pPr>
          <w:hyperlink w:anchor="__RefHeading___Toc1148155_3830689328">
            <w:r>
              <w:rPr>
                <w:webHidden/>
                <w:rStyle w:val="IndexLink"/>
                <w:rtl w:val="true"/>
              </w:rPr>
              <w:t>الدلیل الرابع</w:t>
            </w:r>
            <w:r>
              <w:rPr>
                <w:rStyle w:val="IndexLink"/>
                <w:rtl w:val="true"/>
              </w:rPr>
              <w:t>:</w:t>
            </w:r>
            <w:r>
              <w:rPr>
                <w:rStyle w:val="IndexLink"/>
                <w:rtl w:val="true"/>
              </w:rPr>
              <w:t>العقل</w:t>
            </w:r>
            <w:r>
              <w:rPr>
                <w:rStyle w:val="IndexLink"/>
                <w:rtl w:val="true"/>
              </w:rPr>
              <w:tab/>
            </w:r>
            <w:r>
              <w:rPr>
                <w:rStyle w:val="IndexLink"/>
              </w:rPr>
              <w:t>529</w:t>
            </w:r>
          </w:hyperlink>
        </w:p>
        <w:p>
          <w:pPr>
            <w:pStyle w:val="Contents4"/>
            <w:tabs>
              <w:tab w:val="clear" w:pos="8176"/>
              <w:tab w:val="right" w:pos="9026" w:leader="dot"/>
            </w:tabs>
            <w:rPr/>
          </w:pPr>
          <w:hyperlink w:anchor="__RefHeading___Toc1148157_3830689328">
            <w:r>
              <w:rPr>
                <w:webHidden/>
                <w:rStyle w:val="IndexLink"/>
                <w:rtl w:val="true"/>
              </w:rPr>
              <w:t>و أمّا الاخباریّون فقد استدلّوا بکلّ من الکتاب و السنّة و العقل علی وجوب</w:t>
            </w:r>
            <w:r>
              <w:rPr>
                <w:rStyle w:val="IndexLink"/>
                <w:rtl w:val="true"/>
              </w:rPr>
              <w:tab/>
            </w:r>
            <w:r>
              <w:rPr>
                <w:rStyle w:val="IndexLink"/>
              </w:rPr>
              <w:t>531</w:t>
            </w:r>
          </w:hyperlink>
        </w:p>
        <w:p>
          <w:pPr>
            <w:pStyle w:val="Contents5"/>
            <w:tabs>
              <w:tab w:val="clear" w:pos="7892"/>
              <w:tab w:val="right" w:pos="9026" w:leader="dot"/>
            </w:tabs>
            <w:rPr/>
          </w:pPr>
          <w:hyperlink w:anchor="__RefHeading___Toc1148159_3830689328">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148161_3830689328">
            <w:r>
              <w:rPr>
                <w:webHidden/>
                <w:rStyle w:val="IndexLink"/>
                <w:rtl w:val="true"/>
              </w:rPr>
              <w:t>الدلیل الأوّل</w:t>
            </w:r>
            <w:r>
              <w:rPr>
                <w:rStyle w:val="IndexLink"/>
                <w:rtl w:val="true"/>
              </w:rPr>
              <w:t>:</w:t>
            </w:r>
            <w:r>
              <w:rPr>
                <w:rStyle w:val="IndexLink"/>
                <w:rtl w:val="true"/>
              </w:rPr>
              <w:t>الکتاب</w:t>
            </w:r>
            <w:r>
              <w:rPr>
                <w:rStyle w:val="IndexLink"/>
                <w:rtl w:val="true"/>
              </w:rPr>
              <w:tab/>
            </w:r>
            <w:r>
              <w:rPr>
                <w:rStyle w:val="IndexLink"/>
              </w:rPr>
              <w:t>531</w:t>
            </w:r>
          </w:hyperlink>
        </w:p>
        <w:p>
          <w:pPr>
            <w:pStyle w:val="Contents5"/>
            <w:tabs>
              <w:tab w:val="clear" w:pos="7892"/>
              <w:tab w:val="right" w:pos="9026" w:leader="dot"/>
            </w:tabs>
            <w:rPr/>
          </w:pPr>
          <w:hyperlink w:anchor="__RefHeading___Toc1148163_3830689328">
            <w:r>
              <w:rPr>
                <w:webHidden/>
                <w:rStyle w:val="IndexLink"/>
                <w:rtl w:val="true"/>
              </w:rPr>
              <w:t>الدلیل الثانی</w:t>
            </w:r>
            <w:r>
              <w:rPr>
                <w:rStyle w:val="IndexLink"/>
                <w:rtl w:val="true"/>
              </w:rPr>
              <w:t>:</w:t>
            </w:r>
            <w:r>
              <w:rPr>
                <w:rStyle w:val="IndexLink"/>
                <w:rtl w:val="true"/>
              </w:rPr>
              <w:t>السنّة</w:t>
            </w:r>
            <w:r>
              <w:rPr>
                <w:rStyle w:val="IndexLink"/>
                <w:rtl w:val="true"/>
              </w:rPr>
              <w:tab/>
            </w:r>
            <w:r>
              <w:rPr>
                <w:rStyle w:val="IndexLink"/>
              </w:rPr>
              <w:t>534</w:t>
            </w:r>
          </w:hyperlink>
        </w:p>
        <w:p>
          <w:pPr>
            <w:pStyle w:val="Contents6"/>
            <w:tabs>
              <w:tab w:val="clear" w:pos="7609"/>
              <w:tab w:val="right" w:pos="9026" w:leader="dot"/>
            </w:tabs>
            <w:rPr/>
          </w:pPr>
          <w:hyperlink w:anchor="__RefHeading___Toc1148165_3830689328">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1148167_3830689328">
            <w:r>
              <w:rPr>
                <w:webHidden/>
                <w:rStyle w:val="IndexLink"/>
                <w:rtl w:val="true"/>
              </w:rPr>
              <w:t>الاولی</w:t>
            </w:r>
            <w:r>
              <w:rPr>
                <w:rStyle w:val="IndexLink"/>
                <w:rtl w:val="true"/>
              </w:rPr>
              <w:t>:</w:t>
            </w:r>
            <w:r>
              <w:rPr>
                <w:rStyle w:val="IndexLink"/>
                <w:rtl w:val="true"/>
              </w:rPr>
              <w:t>ما دلّ علی حرمة الإفتاء بغیر علم</w:t>
            </w:r>
            <w:r>
              <w:rPr>
                <w:rStyle w:val="IndexLink"/>
                <w:rtl w:val="true"/>
              </w:rPr>
              <w:tab/>
            </w:r>
            <w:r>
              <w:rPr>
                <w:rStyle w:val="IndexLink"/>
              </w:rPr>
              <w:t>534</w:t>
            </w:r>
          </w:hyperlink>
        </w:p>
        <w:p>
          <w:pPr>
            <w:pStyle w:val="Contents6"/>
            <w:tabs>
              <w:tab w:val="clear" w:pos="7609"/>
              <w:tab w:val="right" w:pos="9026" w:leader="dot"/>
            </w:tabs>
            <w:rPr/>
          </w:pPr>
          <w:hyperlink w:anchor="__RefHeading___Toc1148169_3830689328">
            <w:r>
              <w:rPr>
                <w:webHidden/>
                <w:rStyle w:val="IndexLink"/>
                <w:rtl w:val="true"/>
              </w:rPr>
              <w:t>الطائفة الثانیة</w:t>
            </w:r>
            <w:r>
              <w:rPr>
                <w:rStyle w:val="IndexLink"/>
                <w:rtl w:val="true"/>
              </w:rPr>
              <w:t>:</w:t>
            </w:r>
            <w:r>
              <w:rPr>
                <w:rStyle w:val="IndexLink"/>
                <w:rtl w:val="true"/>
              </w:rPr>
              <w:t>ما دلّ علی وجوب الردّ إلی اللّه و رسوله صلّی اللّه علیه و آله عند عدم العلم</w:t>
            </w:r>
            <w:r>
              <w:rPr>
                <w:rStyle w:val="IndexLink"/>
                <w:rtl w:val="true"/>
              </w:rPr>
              <w:tab/>
            </w:r>
            <w:r>
              <w:rPr>
                <w:rStyle w:val="IndexLink"/>
              </w:rPr>
              <w:t>534</w:t>
            </w:r>
          </w:hyperlink>
        </w:p>
        <w:p>
          <w:pPr>
            <w:pStyle w:val="Contents6"/>
            <w:tabs>
              <w:tab w:val="clear" w:pos="7609"/>
              <w:tab w:val="right" w:pos="9026" w:leader="dot"/>
            </w:tabs>
            <w:rPr/>
          </w:pPr>
          <w:hyperlink w:anchor="__RefHeading___Toc1148171_3830689328">
            <w:r>
              <w:rPr>
                <w:webHidden/>
                <w:rStyle w:val="IndexLink"/>
                <w:rtl w:val="true"/>
              </w:rPr>
              <w:t>الطائفة الثالثة</w:t>
            </w:r>
            <w:r>
              <w:rPr>
                <w:rStyle w:val="IndexLink"/>
                <w:rtl w:val="true"/>
              </w:rPr>
              <w:t>:</w:t>
            </w:r>
            <w:r>
              <w:rPr>
                <w:rStyle w:val="IndexLink"/>
                <w:rtl w:val="true"/>
              </w:rPr>
              <w:t>ما دلّ علی التوقّف عند الشبهة بلا تعلیل</w:t>
            </w:r>
            <w:r>
              <w:rPr>
                <w:rStyle w:val="IndexLink"/>
                <w:rtl w:val="true"/>
              </w:rPr>
              <w:t>:</w:t>
              <w:tab/>
            </w:r>
            <w:r>
              <w:rPr>
                <w:rStyle w:val="IndexLink"/>
              </w:rPr>
              <w:t>534</w:t>
            </w:r>
          </w:hyperlink>
        </w:p>
        <w:p>
          <w:pPr>
            <w:pStyle w:val="Contents6"/>
            <w:tabs>
              <w:tab w:val="clear" w:pos="7609"/>
              <w:tab w:val="right" w:pos="9026" w:leader="dot"/>
            </w:tabs>
            <w:rPr/>
          </w:pPr>
          <w:hyperlink w:anchor="__RefHeading___Toc1148173_3830689328">
            <w:r>
              <w:rPr>
                <w:webHidden/>
                <w:rStyle w:val="IndexLink"/>
                <w:rtl w:val="true"/>
              </w:rPr>
              <w:t>الطائفة الرابعة</w:t>
            </w:r>
            <w:r>
              <w:rPr>
                <w:rStyle w:val="IndexLink"/>
                <w:rtl w:val="true"/>
              </w:rPr>
              <w:t>:</w:t>
            </w:r>
            <w:r>
              <w:rPr>
                <w:rStyle w:val="IndexLink"/>
                <w:rtl w:val="true"/>
              </w:rPr>
              <w:t>ما دلّ علی التوقّف عند الشبهة مع التعلیل</w:t>
            </w:r>
            <w:r>
              <w:rPr>
                <w:rStyle w:val="IndexLink"/>
                <w:rtl w:val="true"/>
              </w:rPr>
              <w:t>:</w:t>
              <w:tab/>
            </w:r>
            <w:r>
              <w:rPr>
                <w:rStyle w:val="IndexLink"/>
              </w:rPr>
              <w:t>535</w:t>
            </w:r>
          </w:hyperlink>
        </w:p>
        <w:p>
          <w:pPr>
            <w:pStyle w:val="Contents6"/>
            <w:tabs>
              <w:tab w:val="clear" w:pos="7609"/>
              <w:tab w:val="right" w:pos="9026" w:leader="dot"/>
            </w:tabs>
            <w:rPr/>
          </w:pPr>
          <w:hyperlink w:anchor="__RefHeading___Toc1148175_3830689328">
            <w:r>
              <w:rPr>
                <w:webHidden/>
                <w:rStyle w:val="IndexLink"/>
                <w:rtl w:val="true"/>
              </w:rPr>
              <w:t>الطائفة الخامسة</w:t>
            </w:r>
            <w:r>
              <w:rPr>
                <w:rStyle w:val="IndexLink"/>
                <w:rtl w:val="true"/>
              </w:rPr>
              <w:t>:</w:t>
            </w:r>
            <w:r>
              <w:rPr>
                <w:rStyle w:val="IndexLink"/>
                <w:rtl w:val="true"/>
              </w:rPr>
              <w:t>ما دلّ علی الاحتیاط فی الشبهات</w:t>
            </w:r>
            <w:r>
              <w:rPr>
                <w:rStyle w:val="IndexLink"/>
                <w:rtl w:val="true"/>
              </w:rPr>
              <w:tab/>
            </w:r>
            <w:r>
              <w:rPr>
                <w:rStyle w:val="IndexLink"/>
              </w:rPr>
              <w:t>535</w:t>
            </w:r>
          </w:hyperlink>
        </w:p>
        <w:p>
          <w:pPr>
            <w:pStyle w:val="Contents6"/>
            <w:tabs>
              <w:tab w:val="clear" w:pos="7609"/>
              <w:tab w:val="right" w:pos="9026" w:leader="dot"/>
            </w:tabs>
            <w:rPr/>
          </w:pPr>
          <w:hyperlink w:anchor="__RefHeading___Toc1148177_3830689328">
            <w:r>
              <w:rPr>
                <w:webHidden/>
                <w:rStyle w:val="IndexLink"/>
                <w:rtl w:val="true"/>
              </w:rPr>
              <w:t>الطائفة السادسة</w:t>
            </w:r>
            <w:r>
              <w:rPr>
                <w:rStyle w:val="IndexLink"/>
                <w:rtl w:val="true"/>
              </w:rPr>
              <w:t>:</w:t>
            </w:r>
            <w:r>
              <w:rPr>
                <w:rStyle w:val="IndexLink"/>
                <w:rtl w:val="true"/>
              </w:rPr>
              <w:t>ما دلّ علی تثلیث الامور</w:t>
            </w:r>
            <w:r>
              <w:rPr>
                <w:rStyle w:val="IndexLink"/>
                <w:rtl w:val="true"/>
              </w:rPr>
              <w:tab/>
            </w:r>
            <w:r>
              <w:rPr>
                <w:rStyle w:val="IndexLink"/>
              </w:rPr>
              <w:t>537</w:t>
            </w:r>
          </w:hyperlink>
        </w:p>
        <w:p>
          <w:pPr>
            <w:pStyle w:val="Contents5"/>
            <w:tabs>
              <w:tab w:val="clear" w:pos="7892"/>
              <w:tab w:val="right" w:pos="9026" w:leader="dot"/>
            </w:tabs>
            <w:rPr/>
          </w:pPr>
          <w:hyperlink w:anchor="__RefHeading___Toc1148179_3830689328">
            <w:r>
              <w:rPr>
                <w:webHidden/>
                <w:rStyle w:val="IndexLink"/>
                <w:rtl w:val="true"/>
              </w:rPr>
              <w:t>الدلیل الثالث</w:t>
            </w:r>
            <w:r>
              <w:rPr>
                <w:rStyle w:val="IndexLink"/>
                <w:rtl w:val="true"/>
              </w:rPr>
              <w:t>:</w:t>
            </w:r>
            <w:r>
              <w:rPr>
                <w:rStyle w:val="IndexLink"/>
                <w:rtl w:val="true"/>
              </w:rPr>
              <w:t>العقل</w:t>
            </w:r>
            <w:r>
              <w:rPr>
                <w:rStyle w:val="IndexLink"/>
                <w:rtl w:val="true"/>
              </w:rPr>
              <w:tab/>
            </w:r>
            <w:r>
              <w:rPr>
                <w:rStyle w:val="IndexLink"/>
              </w:rPr>
              <w:t>539</w:t>
            </w:r>
          </w:hyperlink>
        </w:p>
        <w:p>
          <w:pPr>
            <w:pStyle w:val="Contents3"/>
            <w:tabs>
              <w:tab w:val="clear" w:pos="8459"/>
              <w:tab w:val="right" w:pos="9026" w:leader="dot"/>
            </w:tabs>
            <w:rPr/>
          </w:pPr>
          <w:hyperlink w:anchor="__RefHeading___Toc1148181_3830689328">
            <w:r>
              <w:rPr>
                <w:webHidden/>
                <w:rStyle w:val="IndexLink"/>
                <w:rtl w:val="true"/>
              </w:rPr>
              <w:t>تنبیهات البراءة</w:t>
            </w:r>
            <w:r>
              <w:rPr>
                <w:rStyle w:val="IndexLink"/>
                <w:rtl w:val="true"/>
              </w:rPr>
              <w:tab/>
            </w:r>
            <w:r>
              <w:rPr>
                <w:rStyle w:val="IndexLink"/>
              </w:rPr>
              <w:t>548</w:t>
            </w:r>
          </w:hyperlink>
        </w:p>
        <w:p>
          <w:pPr>
            <w:pStyle w:val="Contents4"/>
            <w:tabs>
              <w:tab w:val="clear" w:pos="8176"/>
              <w:tab w:val="right" w:pos="9026" w:leader="dot"/>
            </w:tabs>
            <w:rPr/>
          </w:pPr>
          <w:hyperlink w:anchor="__RefHeading___Toc1148183_3830689328">
            <w:r>
              <w:rPr>
                <w:webHidden/>
                <w:rStyle w:val="IndexLink"/>
                <w:rtl w:val="true"/>
              </w:rPr>
              <w:t>التنبیه الأوّل</w:t>
            </w:r>
            <w:r>
              <w:rPr>
                <w:rStyle w:val="IndexLink"/>
                <w:rtl w:val="true"/>
              </w:rPr>
              <w:t>:</w:t>
            </w:r>
            <w:r>
              <w:rPr>
                <w:rStyle w:val="IndexLink"/>
                <w:rtl w:val="true"/>
              </w:rPr>
              <w:t>فی جریان البراءة فی الشبهات الموضوعیّة</w:t>
            </w:r>
            <w:r>
              <w:rPr>
                <w:rStyle w:val="IndexLink"/>
                <w:rtl w:val="true"/>
              </w:rPr>
              <w:tab/>
            </w:r>
            <w:r>
              <w:rPr>
                <w:rStyle w:val="IndexLink"/>
              </w:rPr>
              <w:t>548</w:t>
            </w:r>
          </w:hyperlink>
        </w:p>
        <w:p>
          <w:pPr>
            <w:pStyle w:val="Contents4"/>
            <w:tabs>
              <w:tab w:val="clear" w:pos="8176"/>
              <w:tab w:val="right" w:pos="9026" w:leader="dot"/>
            </w:tabs>
            <w:rPr/>
          </w:pPr>
          <w:hyperlink w:anchor="__RefHeading___Toc1148185_3830689328">
            <w:r>
              <w:rPr>
                <w:webHidden/>
                <w:rStyle w:val="IndexLink"/>
                <w:rtl w:val="true"/>
              </w:rPr>
              <w:t>التنبیه الثانی</w:t>
            </w:r>
            <w:r>
              <w:rPr>
                <w:rStyle w:val="IndexLink"/>
                <w:rtl w:val="true"/>
              </w:rPr>
              <w:t>:</w:t>
            </w:r>
            <w:r>
              <w:rPr>
                <w:rStyle w:val="IndexLink"/>
                <w:rtl w:val="true"/>
              </w:rPr>
              <w:t>فی حسن الاحتیاط مطلقا</w:t>
            </w:r>
            <w:r>
              <w:rPr>
                <w:rStyle w:val="IndexLink"/>
                <w:rtl w:val="true"/>
              </w:rPr>
              <w:tab/>
            </w:r>
            <w:r>
              <w:rPr>
                <w:rStyle w:val="IndexLink"/>
              </w:rPr>
              <w:t>552</w:t>
            </w:r>
          </w:hyperlink>
        </w:p>
        <w:p>
          <w:pPr>
            <w:pStyle w:val="Contents4"/>
            <w:tabs>
              <w:tab w:val="clear" w:pos="8176"/>
              <w:tab w:val="right" w:pos="9026" w:leader="dot"/>
            </w:tabs>
            <w:rPr/>
          </w:pPr>
          <w:hyperlink w:anchor="__RefHeading___Toc1148187_3830689328">
            <w:r>
              <w:rPr>
                <w:webHidden/>
                <w:rStyle w:val="IndexLink"/>
                <w:rtl w:val="true"/>
              </w:rPr>
              <w:t>التنبیه الثالث</w:t>
            </w:r>
            <w:r>
              <w:rPr>
                <w:rStyle w:val="IndexLink"/>
                <w:rtl w:val="true"/>
              </w:rPr>
              <w:t>:</w:t>
            </w:r>
            <w:r>
              <w:rPr>
                <w:rStyle w:val="IndexLink"/>
                <w:rtl w:val="true"/>
              </w:rPr>
              <w:t>فی تقدّم الأصل الموضوعی علی البراءة</w:t>
            </w:r>
            <w:r>
              <w:rPr>
                <w:rStyle w:val="IndexLink"/>
                <w:rtl w:val="true"/>
              </w:rPr>
              <w:tab/>
            </w:r>
            <w:r>
              <w:rPr>
                <w:rStyle w:val="IndexLink"/>
              </w:rPr>
              <w:t>555</w:t>
            </w:r>
          </w:hyperlink>
        </w:p>
        <w:p>
          <w:pPr>
            <w:pStyle w:val="Contents4"/>
            <w:tabs>
              <w:tab w:val="clear" w:pos="8176"/>
              <w:tab w:val="right" w:pos="9026" w:leader="dot"/>
            </w:tabs>
            <w:rPr/>
          </w:pPr>
          <w:hyperlink w:anchor="__RefHeading___Toc1148189_3830689328">
            <w:r>
              <w:rPr>
                <w:webHidden/>
                <w:rStyle w:val="IndexLink"/>
                <w:rtl w:val="true"/>
              </w:rPr>
              <w:t>التنبیه الرابع</w:t>
            </w:r>
            <w:r>
              <w:rPr>
                <w:rStyle w:val="IndexLink"/>
                <w:rtl w:val="true"/>
              </w:rPr>
              <w:t>:</w:t>
            </w:r>
            <w:r>
              <w:rPr>
                <w:rStyle w:val="IndexLink"/>
                <w:rtl w:val="true"/>
              </w:rPr>
              <w:t>فی أخبار من بلغ</w:t>
            </w:r>
            <w:r>
              <w:rPr>
                <w:rStyle w:val="IndexLink"/>
                <w:rtl w:val="true"/>
              </w:rPr>
              <w:tab/>
            </w:r>
            <w:r>
              <w:rPr>
                <w:rStyle w:val="IndexLink"/>
              </w:rPr>
              <w:t>560</w:t>
            </w:r>
          </w:hyperlink>
        </w:p>
        <w:p>
          <w:pPr>
            <w:pStyle w:val="Contents2"/>
            <w:tabs>
              <w:tab w:val="clear" w:pos="8743"/>
              <w:tab w:val="right" w:pos="9026" w:leader="dot"/>
            </w:tabs>
            <w:rPr/>
          </w:pPr>
          <w:hyperlink w:anchor="__RefHeading___Toc1148191_3830689328">
            <w:r>
              <w:rPr>
                <w:webHidden/>
                <w:rStyle w:val="IndexLink"/>
                <w:rtl w:val="true"/>
              </w:rPr>
              <w:t>فهرس المحتویات</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8_198407"/>
      <w:bookmarkStart w:id="1" w:name="pg13648_198407"/>
      <w:bookmarkEnd w:id="1"/>
    </w:p>
    <w:p>
      <w:pPr>
        <w:pStyle w:val="Heading2"/>
        <w:numPr>
          <w:ilvl w:val="1"/>
          <w:numId w:val="1"/>
        </w:numPr>
        <w:rPr/>
      </w:pPr>
      <w:bookmarkStart w:id="2" w:name="pg13648_198407"/>
      <w:bookmarkStart w:id="3" w:name="__RefHeading___Toc1147853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7866</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pStyle w:val="Heading2"/>
        <w:numPr>
          <w:ilvl w:val="1"/>
          <w:numId w:val="1"/>
        </w:numPr>
        <w:rPr/>
      </w:pPr>
      <w:bookmarkStart w:id="5" w:name="__RefHeading___Toc1147855_3830689328"/>
      <w:bookmarkStart w:id="6" w:name="_Toc2"/>
      <w:bookmarkEnd w:id="5"/>
      <w:r>
        <w:rPr>
          <w:rtl w:val="true"/>
        </w:rPr>
        <w:t>المقصد الثانی</w:t>
      </w:r>
      <w:r>
        <w:rPr>
          <w:rtl w:val="true"/>
        </w:rPr>
        <w:t xml:space="preserve">: </w:t>
      </w:r>
      <w:r>
        <w:rPr>
          <w:rtl w:val="true"/>
        </w:rPr>
        <w:t>فی النواهی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47857_383068932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الظاهر أنّ النهی بمادّته و صیغته فی الدلالة علی الطلب مثل الأمر بمادّته و صیغته، غیر أنّ متعلّق الطلب فی أحدهما الوجود و فی الآخر العدم،فیعتبر فیه ما استظهرنا اعتباره فیه بلا تفاوت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نعم،یختصّ النهی بخلاف ما هو فی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الطلب فیه هل هو الکفّ أو مجرّد الترک و أن لا یفعل؟و الظاهر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قال به المحقّق الخراسانی قدّس سرّه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هذا الاختلاف کما یستفاد من کلام صاحب الکفایة قدّس سرّه مبتن علی ما هو مسلّم عندهم من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الطلب مثل دلالة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علیه،إلاّ أنّ المطلوب فی الأوامر عبارة عن طلب إیجاد الطبیعة،و فی النواهی عبارة عن طلب ترک الطبیعة أو طلب کفّ النفس عن إیجادها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اختلافهما اختلاف ما هوی و حقیقی،و لا یرجع إلی الاختلاف فی</w:t>
      </w:r>
    </w:p>
    <w:p>
      <w:pPr>
        <w:pStyle w:val="BookText"/>
        <w:rPr/>
      </w:pPr>
      <w:r>
        <w:rPr>
          <w:rFonts w:ascii="IRNazanin" w:hAnsi="IRNazanin" w:eastAsia="IRNazanin"/>
          <w:color w:val="111111"/>
          <w:sz w:val="28"/>
          <w:sz w:val="28"/>
          <w:szCs w:val="28"/>
          <w:rtl w:val="true"/>
          <w:lang w:bidi="fa-IR"/>
        </w:rPr>
        <w:t>المطلوب،و لا دلالة لهما علی الطلب أصلا،فإنّ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الاعتباری إلی إیجاد الطبیعة المأمور بها،و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للزجر الاعتباری عن إیجاد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القادر بعد إرادة عمل من عبده قد یبعثه تکوینا إلیه مثل أخذ یده و بعثه إلی إتیان المطلوب،و قد یبعثه اعتبارا إلیه بعد إیجاد أرضیة البعث فی ذهن المکلّف؛بأنّ إطاعة المولی یجب عقلا أو شرعا و أنّ مخالفته یوجب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البعث الاعتباری یوجب الانبعاث کثیرا،و ربما یخالفه و یستحقّ العقاب،و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لهذا البعث الاعتباری و هکذا فی النهی قد یمنع و ینهی العبد تکوینا مثل إیجاد المانع التکوینی بین الطفل و حوض الماء،و قد ینهی و یزجر اعتبارا بعد إیجاد أرضیة النهی الاعتباری،فلذا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یتحقّق الانزجار عن المکلّف اختیارا و عن إرادة مثل تحقّق انبعاث الاعتباری بعد الأمر عنه اختیارا،فالاختلاف بین الأمر و النهی یرجع إلی الهیئة لا إلی المادّة کما مرّ تفصیله فی باب الأوامر،فهیئة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 العبد اعتبارا إلی إیجاد هذا الفعل،و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یزجره اعتبارا عن إیجاد هذا الفعل،و لا معنی لأن یتحقّق فی مادّة واحدة الوجود إذا جعلت تحت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 إذا جعلت تحت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الذی ذکرناه متداول بین العقلاء،فلا مجال للنزاع فی أنّ متعلّق النواهی هو الأعدام و التروک أو کفّ النفس</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صحّة المبنی الذی یکون متّفق علیه بین صاحب الکفایة قدّس سرّه و سائر العلماء من دلالة الأوامر و النواهی علی الطلب،إلاّ أنّ متعلّق الطلب عبارة عن الأمر الوجودی،و متعلّق النهی یحتمل أن یکون کفّ النفس عن الطبیعة کما قال به عدّة من العلماء،و یحتمل أن یکون ترک الطبیعة و عدمها کما قال به المحقّق الخراسانی قدّس سرّه، و لا یصحّ الالتزام بما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الترک و مجرّد أن لا یفعل خارج عن تحت الاختیار، و الحال أنّه لا بدّ من کون المأمور به مقدورا للمکلّف،فلا یصحّ أن یتعلّق به البعث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الترک أیضا یکون مقدورا،و إلاّ لما کان الفعل مقدورا و صادرا بالإرادة و الاختیار،و کون العدم الأزلی لا بالاختیار لا یوجب أن یکون کذلک بحسب البقاء و الاستمرار الذی یکون بحسبه محلاّ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صحّة قوله قدّس سرّه أنّه قد مرّ فی بحث الضدّ أنّ عدم أحد الضدّین و ترکه لا یمکن أن یکون مقدّمة لفعل ضدّ الآخر؛إذ العدم لیس بشیء حتّی یتّصف بشیء آخر،و إثبات المقدّمیة بعنوان الوصف و الحالة له فرع ثبوته،فإنّ ثبوت شیء لشیء فرع ثبوت المثبت له،و لا یمکن اتّصاف العدم بالتقدّم و التأخّر و التقارن؛إذ لا حظّ له من الوجود بدون الفرق بین عدم المطلق و عدم المضاف و عدم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لا یمکن أن یکون متعلّق الطلب فی النواهی عبارة عن ترک الطبیعة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البعث و الزجر من الامور الاعتباریة و لکن لا وسعة لدائرتها بحیث یجوز الاعتبار بأیّ نحو کان؛إذ الملکیة أمر اعتباری و لکن لا یمکن جعل المالک أمرا عدمیّا،فلا بدّ علی هذا القول أن یکون متعلّق الطلب فی النواهی عبارة عن کفّ النفس</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دلالة لصیغة النهی علی الدوام و التکرار،کما لا دلالة لصیغة الأمر إلاّ أنّ سقوط الأمر و حصول الغرض فی باب الأوامر یتحقّق بوجود فرد واحد من الطبیعة فی الخارج،و فی باب النواهی لا یتحقّق عدم الطبیعة إلاّ بترک جمیع أفراد الطبیعة المنهی عنها،فدلالة النهی علی الاستمرار و الدوام إنّما هی بحکم العقلاء لا العقل و لا الوضع کما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منشأ هذا الفرق و السؤال عنه علی جمیع المبانی سواء کان الأمر بمعنی البعث إلی إیجاد الطبیعة و النهی بمعنی الزجر عنه،أو الأمر بمعنی طلب وجود الطبیعة و النهی بمعنی طلب ترکها و عدمها،أو الأمر بمعنی</w:t>
      </w:r>
    </w:p>
    <w:p>
      <w:pPr>
        <w:pStyle w:val="BookText"/>
        <w:rPr/>
      </w:pPr>
      <w:r>
        <w:rPr>
          <w:rFonts w:ascii="IRNazanin" w:hAnsi="IRNazanin" w:eastAsia="IRNazanin"/>
          <w:color w:val="111111"/>
          <w:sz w:val="28"/>
          <w:sz w:val="28"/>
          <w:szCs w:val="28"/>
          <w:rtl w:val="true"/>
          <w:lang w:bidi="fa-IR"/>
        </w:rPr>
        <w:t>طلب الوجود و النهی بمعنی کفّ النفس عن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منشأ الفرق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ینتسب إلی الوضع 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فی مقام الوضع للطلب أو البعث إلی إیجاد الطبیعة و لو بوجود واحد،و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للترک أو الزجر عن إیجاد جمیع أفراد الطبیعة،و لکنّه لیس بصحیح؛إذ یتحقّق فی الهیئات جهة مشترکة و هی عبارة عن الاشتراک فی المادّة،و المادّة التی تکون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بمعنی خاص تکون فی هیئة یضرب و اضرب و لا تضرب أیضا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الهیئة فقد مرّ عن المحقّق الخراسانی قدّس سرّه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فی معنی واحد،و هو دلالتهما علی الطلب،إلاّ أنّ المطلوب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الوجود المضاف إلی الطبیعة،و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العدم المضاف إلی الطبیعة،و علی فرض صحّة هذا المبنی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أطلب منک وجود الطبیعة،و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أطلب منک ترک الطبیعة،و لا یکون فی باب الوضع أزید من هذا المعنی،فلا یرتبط مطلوبیّة وجود واحد فی الأوامر و مطلوبیّة ترک جمیع الوجودات فی النواهی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المبنی المختار یکون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البعث الاعتباری إلی إیجاد الطبیعة،و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الزجر الاعتباری عن إیجاد الطبیعة،و لا دلیل لکفایة وجود واحد من الطبیعة فی مرحلة البعث الاعتباری و لزوم ترک جمیع الوجودات منها فی مرحلة الزجر الاعتباری، فلا یصحّ ارتباط هذا الفرق بالوضع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یرتبط هذا الفرق إلی العقل کما قال به صاحب الکفایة قدّس سرّه </w:t>
      </w:r>
      <w:r>
        <w:rPr>
          <w:rStyle w:val="FootnoteAnchor"/>
          <w:rtl w:val="true"/>
        </w:rPr>
        <w:footnoteReference w:id="3"/>
      </w:r>
      <w:r>
        <w:rPr>
          <w:rFonts w:ascii="Amiri" w:hAnsi="Amiri" w:eastAsia="Amiri" w:cs="Amiri"/>
          <w:color w:val="111111"/>
          <w:sz w:val="28"/>
          <w:sz w:val="28"/>
          <w:szCs w:val="28"/>
          <w:rtl w:val="true"/>
          <w:lang w:bidi="ar-SA"/>
        </w:rPr>
        <w:t>بأنّ</w:t>
      </w:r>
    </w:p>
    <w:p>
      <w:pPr>
        <w:pStyle w:val="BookText"/>
        <w:rPr/>
      </w:pPr>
      <w:r>
        <w:rPr>
          <w:rFonts w:ascii="IRNazanin" w:hAnsi="IRNazanin" w:eastAsia="IRNazanin"/>
          <w:color w:val="111111"/>
          <w:sz w:val="28"/>
          <w:sz w:val="28"/>
          <w:szCs w:val="28"/>
          <w:rtl w:val="true"/>
          <w:lang w:bidi="fa-IR"/>
        </w:rPr>
        <w:t>وجود الطبیعة یکون بوجود فرد واحد،و عدمها لا یکاد یکون إلاّ بعدم الجمیع، فدلالة النهی علی الاستمرار إنّما هی بحکم العقل،فالطبیعة توجد بوجود فرد ما، و لا تنعدم إلاّ بانعدام جمیع الأفراد،کما هو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یتبادر فی الذهن صحّة هذا المعنی فی بادئ النظر،و لکن المسائل العقلیّة لا تکون قابلة للإغماض،فهل یصحّ هذا المعنی عقلا أم لا؟و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صحّته یصحّ علی مبناه فقط،لا علی القول بأنّ الأمر عبارة عن السوق و التحریک و البعث الاعتباری إلی إیجاد الطبیعة،و النهی عبارة عن المنع و الزجر الاعتباری عن إیجاد الطبیعة،مع أنّه لا یصحّ علی مبناه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وجودا واحدا من وجودات الطبیعة یکون تمام الماهیّة و تمام الطبیعة،مثلا حمل الإنسان علی زید فی قضیّة زید إنسان حمل الشائع الصناعی،فزید هل هو تمام الإنسان أو حصّة من الإنسان؟و معلوم أنّه إنسان کامل من حیث الماهیّة الإنسانیة،و زید و بکر مثلا إنسانان کاملان،فإذا صار زید موجودا بعد ما لم یکن موجودا صار الإنسان موجودا،کما أنّه إذا صار بکر موجودا صار إنسان آخر موجودا،فوجد إنسانان، و إذا کان الأمر فی ناحیة الوجود کذلک یکون فی ناحیة العدم أیضا کذلک،یعنی إذا صار زید معدوما صار الإنسان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وجود فرد واحد وجود تمام الماهیّة،فیرجع تعدّد الوجودات إلی تعدّد الطبیعة،و قد مرّ فی المنطق أنّ نسبة الکلّی الطبیعی إلی الأفراد عبارة عن نسبة الآباء إلی الأولاد،لا نسبة أب واحد إلی الأولاد،فکلّ واحد من الوجودات وجود مستقلّ من الطبیعة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الوجود و العدم أمران متناقضان،و لا یمکن اختلافهما فی الوحدة و التکثّر،فکیف یصحّ القول فی ناحیة الوجود أنّ للطبیعة وجودات متعدّدة حسب</w:t>
      </w:r>
    </w:p>
    <w:p>
      <w:pPr>
        <w:pStyle w:val="BookText"/>
        <w:rPr/>
      </w:pPr>
      <w:r>
        <w:rPr>
          <w:rFonts w:ascii="IRNazanin" w:hAnsi="IRNazanin" w:eastAsia="IRNazanin"/>
          <w:color w:val="111111"/>
          <w:sz w:val="28"/>
          <w:sz w:val="28"/>
          <w:szCs w:val="28"/>
          <w:rtl w:val="true"/>
          <w:lang w:bidi="fa-IR"/>
        </w:rPr>
        <w:t>تعدّد المصادیق و یکفی لوجود الإنسان وجود فرد واحد منه،و فی ناحیة العدم أنّ عدم الإنسان متوقّف علی انعدام جمیع مصادیق الإنسان،فکما أنّه یترتّب علی وجود زید وجود الإنسان کذلک یترتّب علی عدم زید عدم الإنسان و 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یستلزم اتّصاف طبیعة الإنسان بالمتناقضین بلحاظ الاتّصاف بوجود زید مثلا و الاتّصاف بعدم بکر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المتناقضین فی واحد حقیقی لا یکون قابلا للاجتماع،و أمّا اجتماعهما فی الواحد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کالناهق و الناطق فی الحیوان،و فی الواحد النوعی کالعالم و الجاهل فی الإنسان،و فی الواحد الصنفی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و لا إشکال فیه،و لا یعقل أن یتّصف جسم واحد خارجی فی آن واحد بالسواد و البیاض،بخلاف طبیعة الجسم فإنّها تتّصف بالسواد و البیاض معا بلحاظ المصادیق،و هکذا طبیعة الإنسان تتّصف بالوجود و العدم فی آن واحد بلحاظ الأفراد الموجود فی الخارج و المعدوم فیه،فلذا لا یصحّ بیان صاحب الکفایة قدّس سرّه فی ابتناء الفرق المذکور بین الأوامر و النواهی علی 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المذکور بینهما مسألة مسلّمة عقلائیة،و لا شکّ فی اعتبار فهم العرف و العقلاء إن لم یکن فی الشریعة دلیل علی خلافه سیّما فی باب التفهیم و التفهّم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بحث الفرق بین الأوامر و النواهی أنّ الأمر یسقط بالعصیان و المخالفة کما یسقط بالإطاعة و الموافقة،بخلاف النهی فإنّه لا یسقط بالموافقة و لا بالعصیان؛إذ لا شکّ فی بقاء لا تشرب الخمر بقوّته بعد ترک شرب الخمر فی مورد واحد أو موارد متعدّدة،و هکذا بعد شربه کذلک،فیتحقّق فی باب الأوامر موافقة واحدة و مخالفة واحدة،و فی باب النواهی موافقات متعدّدة حسب تعدّد أفراد المنهی عنها و مخالفات</w:t>
      </w:r>
    </w:p>
    <w:p>
      <w:pPr>
        <w:pStyle w:val="BookText"/>
        <w:rPr/>
      </w:pPr>
      <w:r>
        <w:rPr>
          <w:rFonts w:ascii="IRNazanin" w:hAnsi="IRNazanin" w:eastAsia="IRNazanin"/>
          <w:color w:val="111111"/>
          <w:sz w:val="28"/>
          <w:sz w:val="28"/>
          <w:szCs w:val="28"/>
          <w:rtl w:val="true"/>
          <w:lang w:bidi="fa-IR"/>
        </w:rPr>
        <w:t>کذلک،و یتحقّق البحث و الاختلاف فی منشأ هذا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دلالة للنهی علی إرادة الترک لو خولف أو عدم إرادته،بل لا بدّ فی تعیین ذلک من دلالة و لو کان إطلاق المتعلّق من هذه الجهة و لا یکفی إطلاقها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عصی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بإیجاد فرد واحد من شربه خارجا أو وافق النهی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لصیغة النهی علی حرمة سائر الأفراد، و لا علی عدم حرمتها،بل لا بدّ فی تعیین ذلک من دلیل مستقلّ و إن کان الدلیل عبارة عن إطلاق المتعلّق من هذه الجهة؛إذ یمکن تحقّق الإطلاق لمتعلّق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مختلفة کالإطلاق من حیث الزمان و المکان و الظرف و الإناء،و لکنّه لا یفید فیما نحن فیه،و الإطلاق المفید عبارة عن کون المولی فی مقام البیان من هذه الناحیة،أی کون المنهی عنه مطلوب الترک و إن خالف النهی أو وافق فی مورد واحد أو موارد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فی مورد لم یکن المولی فی مقام من هذه الجهة، فلا یصحّ القول باستمرار النهی بعنوان الکلّی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المحقّق النائینی قدّس سرّه أجاب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أنّه إذا تعلّق الأمر بالعام الاستغراقی ینحلّ بأوامر متعدّدة و یتحقّق له موافقات متعدّدة و مخالفات متعدّدة حسب تعدّد أفراد المأمور به مثل 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النهی فی مثل لا تشرب الخمر،یکون معناه أطلب منک ترک کلّ فرد من أفراد شرب الخمر،و علی هذا ینحلّ النهی أیضا إلی النواهی المتعدّدة،و لا فرق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کلّ فرد من أفراد شرب الخمر،فیتحقّق له أیضا موافقات و مخالفات متعدّدة حسب تعدّد أفراد المنهی</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أیضا قابل للمناقشة،فإنّ العموم الاستغراقی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یستفاد من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طبیعة العالم،و هی تدلّ بالوضع علیه،و أمّا فی باب النهی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فلا دلالة له علی العموم الاستغراقی أصلا،فإنّ هیئة النهی لا تدلّ علی أزید من الزجر أو طلب الترک،و الطبیعة لا تدلّ علی الخصوصیّات الفردیة،بل لا یعقل حکایتها عنها،فلا دلیل لاستفادة العموم عن لا تشرب الخمر،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6"/>
      </w:r>
      <w:r>
        <w:rPr>
          <w:rFonts w:ascii="IRNazanin" w:hAnsi="IRNazanin" w:eastAsia="IRNazanin"/>
          <w:color w:val="111111"/>
          <w:sz w:val="28"/>
          <w:sz w:val="28"/>
          <w:szCs w:val="28"/>
          <w:rtl w:val="true"/>
          <w:lang w:bidi="fa-IR"/>
        </w:rPr>
        <w:t>أجاب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الأمر متعلّق بطلب الوجود،و النهی متعلّق بطلب الترک،و لکن طلب المنشأ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جزئی، و لا محالة یکون متعلّق طلب الشخصی وجود واحد،و طلب المنشأ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کلّی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المادّة أیضا عبارة عن الماهیة و الطبیعة،فإذا تعلّق کلّی طلب الترک علی طبیعة شرب الخمر یحکم العقل بأنّ لازمه تعلّق کلّ فرد من أفراد کلّی الطلب علی کلّ فرد من أفراد هذه الطبیعة،و أنّ لکلّ فرد من أفراد طبیعة شرب الخمر سهم من أفراد طبیعة طلب الترک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صحّة هذا الکلام یصحّ علی مبناه لا علی المبنی المختار،و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جزئیة الطلب المنشأ فی باب الأوامر و کلّیة الطلب المنشأ فی باب النواهی عین المدّعی،و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باب الوضع قول المشهور بأنّ الوضع فی باب الحروف عام و الموضوع له خاصّ،و قول صاحب الکفایة قدّس سرّه بأنّ الوضع و الموضوع له فیها مثل الأسماء عام و اختلافهما بحسب موارد الاستعمال،و ذکرنا أنّ الحقّ مع المشهور،و کذلک یکون الوضع و الموضوع له فی باب</w:t>
      </w:r>
    </w:p>
    <w:p>
      <w:pPr>
        <w:pStyle w:val="BookText"/>
        <w:rPr/>
      </w:pPr>
      <w:r>
        <w:rPr>
          <w:rFonts w:ascii="IRNazanin" w:hAnsi="IRNazanin" w:eastAsia="IRNazanin"/>
          <w:color w:val="111111"/>
          <w:sz w:val="28"/>
          <w:sz w:val="28"/>
          <w:szCs w:val="28"/>
          <w:rtl w:val="true"/>
          <w:lang w:bidi="fa-IR"/>
        </w:rPr>
        <w:t>الهیئات کما قال به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تفاوت بین الهیئات من هذه الناحیة،و إن کان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یکون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کذلک،و إن کان الوضع و الموضوع له فیها عامّا یکون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کذلک،و لا یصحّ القول بالفرق بین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فی الجواب عبارة عمّا قال به سیّدنا الاستاذ المرحوم البروجردی قدّس سرّه </w:t>
      </w:r>
      <w:r>
        <w:rPr>
          <w:rStyle w:val="FootnoteAnchor"/>
          <w:rtl w:val="true"/>
        </w:rPr>
        <w:footnoteReference w:id="7"/>
      </w:r>
      <w:r>
        <w:rPr>
          <w:rFonts w:ascii="IRNazanin" w:hAnsi="IRNazanin" w:eastAsia="IRNazanin"/>
          <w:color w:val="111111"/>
          <w:sz w:val="28"/>
          <w:sz w:val="28"/>
          <w:szCs w:val="28"/>
          <w:rtl w:val="true"/>
          <w:lang w:bidi="fa-IR"/>
        </w:rPr>
        <w:t>و کلامه مبتن علی أمرین مسلّمین عنده،الأوّل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وضع للبعث الاعتباری، و النهی وضع للزجر الاعتباری،و لا دلالة لهما علی طلب الوجود و طلب الترک أصلا،و متعلّق البعث و الزجر عبارة عن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بما هم عقلاء بدون الاستناد إلی الوضع و العقل یحکمون بأنّ المبعوث إلیه وجود واحد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الأوامر،و المزجور عنه فی باب النواهی عبارة عن جمیع وجودات الطبیعة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تعلّق الزجر و النهی بها قد یکون بصورة انحلاله إلی النواهی المتعدّدة حسب تعدّد أفراد الطبیعة،و هذا یرجع إلی بیان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الزجر و التکلیف واحدا بدون انحلال،و المزجور عنه عبارة عن جمیع أفراد الطبیعة،و الحاکم بهذا هو العقلاء؛نظیر أمر الأب علی ولده بترک شرب التتن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الدخان، و لا مانع من أن یکون للحکم مع وحدته موافقات و مخالفات متعدّدة،و إسقاط الأمر بإطاعة واحدة و عصیان واحد أمر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الامور العقلیة تابع لملاک العقلی،و دلیله بنظر العقل أنّ المبعوث إلیه وجود ما من وجودات الطبیعة،و بعد تحقّقه یتحقّق المبعوث إلیه و یحصل الغرض و یصدق الإطاعة و یسقط الأمر،فلذا یحکم العقل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لبقاء الأمر و استمراره بعد ذلک،و أمّا من جهة المخالفة لا یکون العصیان بما هو عصیان مسقطا للتکلیف عقلا و إن اشتهر ذلک بینهم،و ما یوجب سقوطه فی الواجبات المؤقّتة عبارة عن امتناع تحقّقها و عدم قدرة المکلّف علی إتیانها</w:t>
      </w:r>
      <w:bookmarkStart w:id="9" w:name="pg13648_198418"/>
    </w:p>
    <w:p>
      <w:pPr>
        <w:pStyle w:val="BookText"/>
        <w:rPr/>
      </w:pPr>
      <w:bookmarkEnd w:id="9"/>
      <w:r>
        <w:rPr>
          <w:rFonts w:ascii="IRNazanin" w:hAnsi="IRNazanin" w:eastAsia="IRNazanin"/>
          <w:color w:val="111111"/>
          <w:sz w:val="28"/>
          <w:sz w:val="28"/>
          <w:szCs w:val="28"/>
          <w:rtl w:val="true"/>
          <w:lang w:bidi="fa-IR"/>
        </w:rPr>
        <w:t>بعد مضیّ أوقاتها؛إذ الصلاة المقیّدة بالوقت الکذائی لا یمکن إیجادها بعد مضیّ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سقوط النهی بعصیان واحد و إطاعة واحدة عقلا فلا یکون إلاّ لعدم تحقّق تمام الملاک و تمام الغرض؛إذ المنهیّ عنه عبارة عن جمیع وجودات الطبیعة، و یحصل مع ترک شرب الخمر فی مجلس واحد حصّة من الغرض لإتمامه و مع ترکه فی مجلس آخر یحصل حصّة اخری منه،و هکذا،فلذا لا یسقط النهی إلاّ مع ترک جمیع أفراد المنهی عنه،و حصول الغرض فی الجملة لا یکون مسقطا للتکلیف بالمرّة،فإنّ العصیان ینقض الغرض،لکن بارتکاب فرد من شرب الخمر ینقض حصّة منه، و یبقی النهی بالنسبة إلی بقیّة الأفراد مع اختیار المکلّف و قدرته علی ترکه،هذا تمام کلامه بتوضیح منّا</w:t>
      </w:r>
      <w:r>
        <w:rPr>
          <w:rFonts w:eastAsia="IRNazanin" w:cs="IRNazanin"/>
          <w:color w:val="111111"/>
          <w:sz w:val="28"/>
          <w:szCs w:val="28"/>
          <w:rtl w:val="true"/>
          <w:lang w:bidi="fa-IR"/>
        </w:rPr>
        <w:t>.</w:t>
      </w:r>
    </w:p>
    <w:p>
      <w:pPr>
        <w:pStyle w:val="Heading3"/>
        <w:numPr>
          <w:ilvl w:val="2"/>
          <w:numId w:val="1"/>
        </w:numPr>
        <w:rPr/>
      </w:pPr>
      <w:bookmarkStart w:id="10" w:name="__RefHeading___Toc1147859_3830689328"/>
      <w:bookmarkStart w:id="11" w:name="_Toc4"/>
      <w:bookmarkEnd w:id="10"/>
      <w:r>
        <w:rPr>
          <w:rtl w:val="true"/>
        </w:rPr>
        <w:t>فصل</w:t>
      </w:r>
      <w:r>
        <w:rPr>
          <w:rtl w:val="true"/>
        </w:rPr>
        <w:t xml:space="preserve">: </w:t>
      </w:r>
      <w:r>
        <w:rPr>
          <w:rtl w:val="true"/>
        </w:rPr>
        <w:t>فی اجتماع الأمر و النهی</w:t>
      </w:r>
      <w:bookmarkEnd w:id="11"/>
    </w:p>
    <w:p>
      <w:pPr>
        <w:pStyle w:val="Heading4"/>
        <w:numPr>
          <w:ilvl w:val="3"/>
          <w:numId w:val="1"/>
        </w:numPr>
        <w:rPr/>
      </w:pPr>
      <w:bookmarkStart w:id="12" w:name="__RefHeading___Toc1147861_383068932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جواز اجتماع الأمر و النهی فی واحد و امتناعه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مطلقا،ثالثها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عقلا و امتناعه عرفا،و قبل الخوض فی المقصود یقدّم امور</w:t>
      </w:r>
      <w:r>
        <w:rPr>
          <w:rFonts w:eastAsia="IRNazanin" w:cs="IRNazanin"/>
          <w:color w:val="111111"/>
          <w:sz w:val="28"/>
          <w:szCs w:val="28"/>
          <w:rtl w:val="true"/>
          <w:lang w:bidi="fa-IR"/>
        </w:rPr>
        <w:t>:</w:t>
      </w:r>
    </w:p>
    <w:p>
      <w:pPr>
        <w:pStyle w:val="Heading4"/>
        <w:numPr>
          <w:ilvl w:val="3"/>
          <w:numId w:val="1"/>
        </w:numPr>
        <w:rPr/>
      </w:pPr>
      <w:bookmarkStart w:id="14" w:name="__RefHeading___Toc1147863_3830689328"/>
      <w:bookmarkStart w:id="15" w:name="_Toc6"/>
      <w:bookmarkEnd w:id="14"/>
      <w:r>
        <w:rPr>
          <w:rtl w:val="true"/>
        </w:rPr>
        <w:t>الأوّل</w:t>
      </w:r>
      <w:r>
        <w:rPr>
          <w:rtl w:val="true"/>
        </w:rPr>
        <w:t>:</w:t>
      </w:r>
      <w:r>
        <w:rPr>
          <w:rtl w:val="true"/>
        </w:rPr>
        <w:t>المراد بالواحد</w:t>
      </w:r>
      <w:bookmarkEnd w:id="15"/>
    </w:p>
    <w:p>
      <w:pPr>
        <w:pStyle w:val="BookText"/>
        <w:rPr/>
      </w:pPr>
      <w:r>
        <w:rPr>
          <w:rFonts w:ascii="IRNazanin" w:hAnsi="IRNazanin" w:eastAsia="IRNazanin"/>
          <w:color w:val="111111"/>
          <w:sz w:val="28"/>
          <w:sz w:val="28"/>
          <w:szCs w:val="28"/>
          <w:rtl w:val="true"/>
          <w:lang w:bidi="fa-IR"/>
        </w:rPr>
        <w:t>مطلق ما کان ذا وجهین و مندرجا تحت عنوانین بأحدهما کان موردا للأمر و بالآخر للنهی و إن کان کلّیا مقولا علی کثیرین کالصلاة فی المغصوب،و إنّما ذکر هذا لإخراج ما إذا تعدّد متعلّق الأمر و النهی و لم یجتمعا وجودا و لو جمعهما واحد مفهوما کالسجود للّه تعالی و السجود للصنم مثلا،لا لإخراج الواحد الجنسی أو النوعی کالحرکة و السکون الکلّیین المعنونین بالصلاتیّة و الغصبیّة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مقصوده أنّ المراد من کلمة الواحد فی عنوان البحث لا یکون خصوص واحد</w:t>
      </w:r>
    </w:p>
    <w:p>
      <w:pPr>
        <w:pStyle w:val="BookText"/>
        <w:rPr/>
      </w:pPr>
      <w:r>
        <w:rPr>
          <w:rFonts w:ascii="IRNazanin" w:hAnsi="IRNazanin" w:eastAsia="IRNazanin"/>
          <w:color w:val="111111"/>
          <w:sz w:val="28"/>
          <w:sz w:val="28"/>
          <w:szCs w:val="28"/>
          <w:rtl w:val="true"/>
          <w:lang w:bidi="fa-IR"/>
        </w:rPr>
        <w:t>الشخصی و إن کان هو القدر المتیقّن فی محلّ النزاع،بل یشمل الواحد الجنسی و النوعی أیضا،و إن کان تمثیله لهما فی الابتداء محلّ إشکال،فلذا صحّحه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تعرّض للفرق بین المثالین المذکورین و أنّه لا یتحقّق الجامع الجنسی و النوعی بین السجود للّه و السجود للصنم،و یشترکان فی اللفظ و العنوان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هذا العنوان یهدینا إلی أنّ هذا النزاع یجری فیما لو لم یکن الاجتماع لا مشکلة فی البین،و أوجد الإشکال من جهة الاجتماع،فلذا تکون مسألة الأمر بالضدّین و هکذا النهی عنهما خارجا عن محلّ النزاع؛لامتناعه قبل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متعلّق الأوامر و النواهی عبارة عن الطبائع و الماهیات لا الأفراد و المصادیق،فإنّ قبل تحقّق الفرد لا یتحقّق الموضوع،و بعد تحقّقه یحصل الغرض، و معلوم أنّ العوارض الفردیة لا یکون قابلا للتفکیک عن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الشخصی لا یعقل أن یکون داخلا فی محلّ النزاع،فإنّ تعلّق الأمر بوحدته فیه مستحیل فضلا عن اجتماع الأمر و النهی فیه،فلا محالة یکون المراد من الواحد فی عنوان البحث الواحد الجنسی و النوعی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نری استعمال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السجود للّه،و فی السجود لغیر اللّه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لِلّهِ الَّذِی خَلَقَهُنَّ </w:t>
      </w:r>
      <w:r>
        <w:rPr>
          <w:rStyle w:val="FootnoteAnchor"/>
          <w:rtl w:val="true"/>
        </w:rPr>
        <w:footnoteReference w:id="9"/>
      </w:r>
      <w:r>
        <w:rPr>
          <w:rFonts w:ascii="IRNazanin" w:hAnsi="IRNazanin" w:eastAsia="IRNazanin"/>
          <w:color w:val="111111"/>
          <w:sz w:val="28"/>
          <w:sz w:val="28"/>
          <w:szCs w:val="28"/>
          <w:rtl w:val="true"/>
          <w:lang w:bidi="fa-IR"/>
        </w:rPr>
        <w:t>،و یتحقّق هنا فی بادئ النظر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لجامع بینهما بصورة المشترک المعنوی،و هذا الجامع إمّا یکون جنسا للنوعین و إمّا نوعا لهما،فیتحقّق بینهما وحدة جنسیة أو نوعیّة،و لا یتصوّر المشترک المعنوی بدونهما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موضوعة لهما بصورة المشترک اللفظی،و علی هذا یکون</w:t>
      </w:r>
    </w:p>
    <w:p>
      <w:pPr>
        <w:pStyle w:val="BookText"/>
        <w:rPr/>
      </w:pPr>
      <w:r>
        <w:rPr>
          <w:rFonts w:ascii="IRNazanin" w:hAnsi="IRNazanin" w:eastAsia="IRNazanin"/>
          <w:color w:val="111111"/>
          <w:sz w:val="28"/>
          <w:sz w:val="28"/>
          <w:szCs w:val="28"/>
          <w:rtl w:val="true"/>
          <w:lang w:bidi="fa-IR"/>
        </w:rPr>
        <w:t>اشتراکهما فی اللفظ دون المعنی،بل یمکن فی المشترک اللفظی وضع اللفظ للمعنیین المتضادّین،کوضع لفظ القرء للحیض و الطهر،فلا یتحقّق بینهما وحدة الجنسیّة و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الالتزام بذلک،فإنّ للسجود معنی کلّیا عرفیّا،و هو قد یتحقّق فی مقابل اللّه تعالی و یسمّی سجودا للّه،و قد یتحقّق فی مقابل غیره و یسمّی سجودا لغیر اللّه،کما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استعماله فیهما بصورة الحقیقة و المجاز،و من البدیهی أنّه لا یمکن الالتزام بمجازیة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مادّتها نظیر رأیت أسدا یرمی، و لا یکون احتمال الرابع فی البین،و بعد عدم إمکان الالتزام بالاحتمالین الأخیرین فلا محالة یتعیّن المشترک المعنوی،و لا فرق بین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فی مقام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یتحقّق فی مثال السجود مورد الاجتماع للعنوانین حتّی یصدق علیه السجود للّه و السجود للصنم،بخلاف مثال الحرکة و السکون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نبحث فی الواحد الجنسی لا فی مورد الاجتماع،و لا یصحّ إخراج مثال السجود عن دائرة الواحد الجنسی؛لعدم تحقّق مورد الاجتماع فیه؛إذ لا یتحقّق مورد التصادق بین الإنسان و البقر،مع أنّه لا شکّ فی اشتراکهما فی الحیوانیّة،و تحقّق الواحد الجنسی فیهما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التصادق فی مثال الصلاة و الغصب هل یکون ملحوظا للمولی فی مقام تعلّق الأمر بالصلاة و النهی بالغصب أم لا؟و معلوم أنّه لا یمکن لحاظ الواحد الشخصی فی هذا المقام؛إذ هو قبل الوجود لیس بشیء و بعده لا یعقل تعلّق الأمر و النهی به،فلا یکون الملحوظ فی المقام المذکور سوی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عبارة عن طبیعة الصلاة،لا الصلاة فی الدار المغصوبة،و إذا لم یکن مورد التصادق ملحوظا للمولی فکیف یکون فارقا بین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مثال السجود قابلا للخروج عن</w:t>
      </w:r>
      <w:bookmarkStart w:id="16" w:name="pg13648_198421"/>
    </w:p>
    <w:p>
      <w:pPr>
        <w:pStyle w:val="BookText"/>
        <w:rPr/>
      </w:pPr>
      <w:bookmarkEnd w:id="16"/>
      <w:r>
        <w:rPr>
          <w:rFonts w:ascii="IRNazanin" w:hAnsi="IRNazanin" w:eastAsia="IRNazanin"/>
          <w:color w:val="111111"/>
          <w:sz w:val="28"/>
          <w:sz w:val="28"/>
          <w:szCs w:val="28"/>
          <w:rtl w:val="true"/>
          <w:lang w:bidi="fa-IR"/>
        </w:rPr>
        <w:t>دائرة الواحد الجنسی فیشمل عنوان محلّ النزاع لهذا المثال أیضا إذا اجتمع الأمر و النهی فی واحد،مع أنّه خارج عن محلّ النزاع قطعا و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ینحصر حلّ الإشکال بتغییر عنوان محلّ النزاع بأنّه هل یجوز تعلّق الأمر و النهی بالعنوانین المتصادقین فی واحد أم لا؟و علی هذا لا إشکال فی خروج عنوان السجود للّه و عنوان السجود للصنم عن محلّ النزاع؛لعدم کونهما متصادقین فی مورد أصلا،و المراد من الواحد فی عنوان البحث هو الواحد الشخصی و لکنّه بعنوان مورد الاجتماع و مادّة التصادق،لا بعنوان متعلّق الأمر و النهی،و یکون مقام تعلّق الأمر و النهی فی رتبة متقدّمة علی مقام التصادق،فیتعلّق الأمر بعنوان الصلاة و النهی بعنوان الغصب،و لکن هذین العنوانین ربما یجتمعان فی مورد واحد کالصلاة فی الدار المغصوبة،و المأمور به لا یکون الصلاة مع وصف کونها متصادقا مع الغصب،و المنهیّ عنه لا یکون الغصب مع وصف کونه متصادقا مع الصلاة،حتّی یستشکل بأنّ مع علم المولی بمورد التصادق کیف یصدر عنه الأمر و النهی</w:t>
      </w:r>
      <w:r>
        <w:rPr>
          <w:rFonts w:eastAsia="IRNazanin" w:cs="IRNazanin"/>
          <w:color w:val="111111"/>
          <w:sz w:val="28"/>
          <w:szCs w:val="28"/>
          <w:rtl w:val="true"/>
          <w:lang w:bidi="fa-IR"/>
        </w:rPr>
        <w:t>.</w:t>
      </w:r>
    </w:p>
    <w:p>
      <w:pPr>
        <w:pStyle w:val="Heading4"/>
        <w:numPr>
          <w:ilvl w:val="3"/>
          <w:numId w:val="1"/>
        </w:numPr>
        <w:rPr/>
      </w:pPr>
      <w:bookmarkStart w:id="17" w:name="__RefHeading___Toc1147865_3830689328"/>
      <w:bookmarkStart w:id="18" w:name="_Toc7"/>
      <w:bookmarkEnd w:id="17"/>
      <w:r>
        <w:rPr>
          <w:rtl w:val="true"/>
        </w:rPr>
        <w:t>الأمر الثانی</w:t>
      </w:r>
      <w:r>
        <w:rPr>
          <w:rtl w:val="true"/>
        </w:rPr>
        <w:t>:</w:t>
      </w:r>
      <w:bookmarkEnd w:id="18"/>
    </w:p>
    <w:p>
      <w:pPr>
        <w:pStyle w:val="BookText"/>
        <w:rPr/>
      </w:pPr>
      <w:r>
        <w:rPr>
          <w:rFonts w:ascii="IRNazanin" w:hAnsi="IRNazanin" w:eastAsia="IRNazanin"/>
          <w:color w:val="111111"/>
          <w:sz w:val="28"/>
          <w:sz w:val="28"/>
          <w:szCs w:val="28"/>
          <w:rtl w:val="true"/>
          <w:lang w:bidi="fa-IR"/>
        </w:rPr>
        <w:t>الذی تعرّضه صاحب الکفایة قدّس سرّه عبارة عن الفرق بین هذه المسألة و مسألة النهی فی العبادة هل یقتضی الفساد أم لا؟و منشأ توهّم عدم الفرق بینهما هو کلمة العبادة فی عنوان المسألة الآتیة؛إذ العبادة تحتاج إلی الأمر الوجوبی أو الاستحبابی،و إذا تعلّق بها النهی فیکون معناه اجتماع الأمر و النهی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
      </w:r>
      <w:r>
        <w:rPr>
          <w:rFonts w:ascii="IRNazanin" w:hAnsi="IRNazanin" w:eastAsia="IRNazanin"/>
          <w:color w:val="111111"/>
          <w:sz w:val="28"/>
          <w:sz w:val="28"/>
          <w:szCs w:val="28"/>
          <w:rtl w:val="true"/>
          <w:lang w:bidi="fa-IR"/>
        </w:rPr>
        <w:t>فی مقام بیان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الجهة المبحوث عنها فی هذه المسألة التی بها تمتاز المسائل هی أنّ تعدّد الوجه و العنوان فی الواحد یوجب تعدّد متعلّق الأمر و النهی بحیث یرتفع به غائلة استحالة الاجتماع فی الواحد بوجه واحد أو لا یوجبه بل یکون حال الشیء ذو وجهین حال الشیء ذی الوجه الواحد،فالنزاع فی سرایة کلّ من الأمر و النهی إلی متعلّق الآخر لاتّحاد متعلّقهما وجودا،و عدم سرایته لتعدّدهما</w:t>
      </w:r>
    </w:p>
    <w:p>
      <w:pPr>
        <w:pStyle w:val="BookText"/>
        <w:rPr/>
      </w:pP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الجهة المبحوث عنها فی المسألة الاخری فإنّ البحث فیها أنّ النهی فی العبادة أو المعاملة یوجب فسادها بعد الفراغ عن التوجّه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قیل بالامتناع مع ترجیح جانب النهی فی مسألة الاجتماع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صغریات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فالجهة المبحوث عنها فی المسألة الآتیة عبارة عن تحقّق الملازمة و عدمه بین تعلّق النهی بالعبادة و بطلانها،و هذا یکفی فی التمایز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اعترض علیه سیّدنا الاستاذ الإمام قدّس سرّه </w:t>
      </w:r>
      <w:r>
        <w:rPr>
          <w:rStyle w:val="FootnoteAnchor"/>
          <w:rtl w:val="true"/>
        </w:rPr>
        <w:footnoteReference w:id="11"/>
      </w:r>
      <w:r>
        <w:rPr>
          <w:rFonts w:ascii="IRNazanin" w:hAnsi="IRNazanin" w:eastAsia="IRNazanin"/>
          <w:color w:val="111111"/>
          <w:sz w:val="28"/>
          <w:sz w:val="28"/>
          <w:szCs w:val="28"/>
          <w:rtl w:val="true"/>
          <w:lang w:bidi="fa-IR"/>
        </w:rPr>
        <w:t>بأنّه لا بدّ لنا فی مقام الفرق بین المسألتین من ملاحظة الذات و ذاتیاتهما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 و المحمول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التمایز بأمر ذاتی فی المرتبة المتقدّمة علی التمایز بأمر عرضی،و المسألتان مختلفتان موضوعا و محمولا؛إذ البحث فی المقام إنّما هو فی أنّ الأمر و النهی هل یجتمعان فی واحد أم لا؟ کما أنّ البحث فی المسألة الآتیة فی أنّ العبادة المنهیّ عنها هل تکون فاسدة أم لا؟ فلا تصل النوبة إلی التمایز فی الجهة المبحوث عنها بعد اختلافهما من حیث الموضوع و المحمول معا،فإنّ ظاهره اتّحاد المسألتین موضوعا و محمولا مع أنّه لیس کذلک کما عرفت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یحتاج بیانه قدّس سرّه إلی مکمّل بأنّه قد مرّ عن المحقّق الخراسانی قدّس سرّه أنّ جریان المسألة الثانیة علی جمیع الأقوال المتحقّقة فی المسألة الاولی یدلّ علی أنّها مسألة مستقلّة، و جریانها علی بعض الأقوال المتحقّقة فیها یدلّ علی فرعیّتها،و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النهی فی العبادة تجری علی القول بالاجتماع فقط فی المقام و لا تجری علی القول بالامتناع،فیرجع البحث إلی أنّ اجتماع الأمر و النهی فی واحد جائز أم لا؟و علی</w:t>
      </w:r>
    </w:p>
    <w:p>
      <w:pPr>
        <w:pStyle w:val="BookText"/>
        <w:rPr/>
      </w:pPr>
      <w:r>
        <w:rPr>
          <w:rFonts w:ascii="IRNazanin" w:hAnsi="IRNazanin" w:eastAsia="IRNazanin"/>
          <w:color w:val="111111"/>
          <w:sz w:val="28"/>
          <w:sz w:val="28"/>
          <w:szCs w:val="28"/>
          <w:rtl w:val="true"/>
          <w:lang w:bidi="fa-IR"/>
        </w:rPr>
        <w:t>القول بالجواز هل یدلّ النهی علی فساده أم لا؟مع أنّ کلّ منهما مسألة مستقلّة، و تجری المسألة الثانیة علی جمیع الأقوال المتحقّقة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منشأ هذا التوهّم و هو کون النهی فی العبادة بمعنی اجتماع الأمر و النهی فیها،و دلیل فساده أنّ العبادة تحتاج إلی الأمر،و لکن یفرض فی المقام أنّ صوم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تعلّق به الأمر مکان النهی لکان أمرا عبادیّا و لکن لم یتعلّق الأمر به فعلا،بل لا یعقل تعلّقه به حتّی علی القول بجواز الاجتماع؛إذ معناه کونه مأمورا به و منهیّا عنه بعنوان واحد،و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نکشف أنّه لیس معنی تعلّق النهی فی العبادة اجتماع الأمر و النهی فیها،فلذا لا یعقل أن یکون مسألة النهی فی العبادة من فروع هذه المسألة؛إذ یتحقّق هاهنا الأمر و النهی المتعلّقان بالعنوانین،بخلاف مسألة صوم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فیه النهی فقط،و البحث فی صورة مخالفة النهی فی أنّ العبادة هل تکون باطلة أم 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صاحب الکفایة قدّس سرّه </w:t>
      </w:r>
      <w:r>
        <w:rPr>
          <w:rStyle w:val="FootnoteAnchor"/>
          <w:rtl w:val="true"/>
        </w:rPr>
        <w:footnoteReference w:id="12"/>
      </w:r>
      <w:r>
        <w:rPr>
          <w:rFonts w:ascii="IRNazanin" w:hAnsi="IRNazanin" w:eastAsia="IRNazanin"/>
          <w:color w:val="111111"/>
          <w:sz w:val="28"/>
          <w:sz w:val="28"/>
          <w:szCs w:val="28"/>
          <w:rtl w:val="true"/>
          <w:lang w:bidi="fa-IR"/>
        </w:rPr>
        <w:t>أنّ مسألة اجتماع الأمر و النهی مسألة اصولیة،أو من مبادئها الأحکامیّة،أو التصدیقیّة،أو مسألة کلامیّة،أو مسألة فقهیّة،و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کانت نتیجة هذه المسألة ممّا تقع فی طریق الاستنباط کانت من المسائل الاصولیّة؛إذ علی القول بجواز الاجتماع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اجتمع فیه الأمر و النهی،و کلّ ما اجتمع فیه الأمر و النهی صحیح،فالصلاة المذکورة صحیحة،و علی القول بالامتناع تنعکس النتیجة،فالصحّة أو الفساد یستنبط من هذه المسألة،فتکون من المسائل الاصولیة،لا من مبادئها الأحکامیّة،و لا التصدیقیّة،و لا من المسائل الکلامیّة،و لا من المسائل الفرعیّة،و إن کانت فیها جهاتها کما لا یخفی،ضرورة أنّ مجرّد ذلک لا یوجب کونها منها إذا کانت فی المسألة جهة اخری یمکن عقدها معها من المسائل الاصولیّة؛إذ لا مجال حینئذ</w:t>
      </w:r>
    </w:p>
    <w:p>
      <w:pPr>
        <w:pStyle w:val="BookText"/>
        <w:rPr/>
      </w:pPr>
      <w:r>
        <w:rPr>
          <w:rFonts w:ascii="IRNazanin" w:hAnsi="IRNazanin" w:eastAsia="IRNazanin"/>
          <w:color w:val="111111"/>
          <w:sz w:val="28"/>
          <w:sz w:val="28"/>
          <w:szCs w:val="28"/>
          <w:rtl w:val="true"/>
          <w:lang w:bidi="fa-IR"/>
        </w:rPr>
        <w:t>لتوهّم عقدها من غیرها فی الاصول و إن عقدت أیضا کلامیّة فی علم الکلام و صحّ عقدها فرعیّة أو غیرها بلا کلام،و قد عرفت فی أوّل الکتاب أنّه لا ضیر فی کون مسألة واحدة یبحث فیها عن جهة خاصّة من مسائل علمین لانطباق جهتین عامّتین علی تلک الجهة کانت بإحداهما من مسائل علم و بالاخری من آخر،فتذکّر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زیادة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صدق عنوان الفقهیّة علی هذه المسألة إلاّ مع تغییر عنوان البحث،و معه یمکن أن یصدق علی أکثر المسائل الاصولیّة عنوان الفقهیّة،مثلا إن کان عنوان البحث فی بحث المقدّمة الواجب أنّه هل یتحقّق الملازمة بین وجوب المقدّمة و وجوب ذی المقدّمة أم لا؟تکون المسألة اصولیة،و إن کان عنوان البحث أنّه هل تکون مقدّمة الواجب واجبة أم لا؟تکون المسألة فقهیّة،فلذا لا تصحّ أن تکون المسألة مسألة فقهیّة مع حفظ العنوان،فإنّا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الدار المغصوبة هل هی واجبة فقط أو محرّمة فقط،أم واجبة و محرّمة معا،بل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اجتماع الأمر و النهی فی واحد ممتنع أم لا،فلا نبحث عن فعل المکلّف حتّی تکون المسألة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یمکن أن تکون المسألة مسألة کلامیّة حتّی مع تغییر عنوان البحث، فإنّ ضابطتها عبارة عن البحث من أحوال المبدأ و المعاد،فلا بدّ من تغییر عنوان البحث بأنّه هل یحسن صدور الأمر و النهی عن الحکیم علی الإطلاق و تعلّقهما بالعنوانین المتصادقین أم لا؟لأنّ مسألة اجتماع الأمر و النهی مسألة عقلیّة نظیر بحث مقدّمة الواجب،و لا یکون موضوع البحث فی المباحث العقلیّة عبارة عن الأمر أو النهی الصادر عن ذات الباری،بل هی مباحث عامّة عرفیّة و غیر منحصرة به،فلذا لا نلاحظ فی البحث إضافة صدور الأمر و النهی إلی الباری و غیره،کما لا یخفی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یصحّ أن تکون المسألة من المبادئ التصدیقیّة،و القائل به المحقّق</w:t>
      </w:r>
    </w:p>
    <w:p>
      <w:pPr>
        <w:pStyle w:val="BookText"/>
        <w:rPr/>
      </w:pPr>
      <w:r>
        <w:rPr>
          <w:rFonts w:ascii="IRNazanin" w:hAnsi="IRNazanin" w:eastAsia="IRNazanin"/>
          <w:color w:val="111111"/>
          <w:sz w:val="28"/>
          <w:sz w:val="28"/>
          <w:szCs w:val="28"/>
          <w:rtl w:val="true"/>
          <w:lang w:bidi="fa-IR"/>
        </w:rPr>
        <w:t xml:space="preserve">النائینی قدّس سرّه علی ما نقل فی تقریراته </w:t>
      </w:r>
      <w:r>
        <w:rPr>
          <w:rStyle w:val="FootnoteAnchor"/>
          <w:rtl w:val="true"/>
        </w:rPr>
        <w:footnoteReference w:id="13"/>
      </w:r>
      <w:r>
        <w:rPr>
          <w:rFonts w:ascii="IRNazanin" w:hAnsi="IRNazanin" w:eastAsia="IRNazanin"/>
          <w:color w:val="111111"/>
          <w:sz w:val="28"/>
          <w:sz w:val="28"/>
          <w:szCs w:val="28"/>
          <w:rtl w:val="true"/>
          <w:lang w:bidi="fa-IR"/>
        </w:rPr>
        <w:t>،و هی عبارة عمّا یقع بعنوان الصغری للمسألة الاصولیة،بأنّ مسألة التعارض و التزاحم،و الآثار المترتّبة علیها تکون من مسائل علم الاصول،و نحن نبحث فی المقام بأنّه هل یتحقّق فی مورد اجتماع الأمر و النهی موضوع للتزاحم و التعارض أم لا؟فتکون مسألة الاجتماع نزاعا صغرویا لموضوع مسألة التعارض و التزاحم،فتکون من المبادئ التصدیقیّة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المشکینی </w:t>
      </w:r>
      <w:r>
        <w:rPr>
          <w:rStyle w:val="FootnoteAnchor"/>
          <w:rtl w:val="true"/>
        </w:rPr>
        <w:footnoteReference w:id="14"/>
      </w:r>
      <w:r>
        <w:rPr>
          <w:rFonts w:ascii="IRNazanin" w:hAnsi="IRNazanin" w:eastAsia="IRNazanin"/>
          <w:color w:val="111111"/>
          <w:sz w:val="28"/>
          <w:sz w:val="28"/>
          <w:szCs w:val="28"/>
          <w:rtl w:val="true"/>
          <w:lang w:bidi="fa-IR"/>
        </w:rPr>
        <w:t>فی مقام تفسیر المبادئ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الاصول هی الأدلّة الأربعة،و الکلام هنا فی وجود حکم العقل،فتکون من المبادئ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التفسیر أن یکون جمیع المباحث العقلیة الموجودة فی علم الاصول من المبادئ التصدیقیّة،فهذا التفسیر لیس بصحیح،و أصل تعریف المبادئ التصدیقیّة عبارة عمّا قال به المحقّق النائینی قدّس سرّه و لکن تطبیقه فیما نحن فیه لیس بصحیح،فإنّه یحتاج إلی تغییر عنوان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المبادئ الأحکامیة فهی عبارة عن المسائل التی یکون الموضوع فیها عبارة عن الأحکام،کالبحث عن تحقّق التضادّ و عدمه بین الأحکام الخمسة،و تقسیم الأحکام إلی الوضعیّة و التکلیفیّة و أمثال ذلک،و معلوم أنّها تنطبق فی عنوان محلّ النزاع،فإنّ معروض إمکان الاجتماع و امتناعه هی نفس الأمر و النهی فتکون المسألة من المبادئ الأحکامیّة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تحقّق ضابطة الاصولیة فی المسألة لا یضرّ انطباق عنوان آخر فی اصولیّته،فلا یکون البحث عنها بعنوان الاستطراد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صاحب الکفایة قدّس سرّه </w:t>
      </w:r>
      <w:r>
        <w:rPr>
          <w:rStyle w:val="FootnoteAnchor"/>
          <w:rtl w:val="true"/>
        </w:rPr>
        <w:footnoteReference w:id="15"/>
      </w:r>
      <w:r>
        <w:rPr>
          <w:rFonts w:ascii="IRNazanin" w:hAnsi="IRNazanin" w:eastAsia="IRNazanin"/>
          <w:color w:val="111111"/>
          <w:sz w:val="28"/>
          <w:sz w:val="28"/>
          <w:szCs w:val="28"/>
          <w:rtl w:val="true"/>
          <w:lang w:bidi="fa-IR"/>
        </w:rPr>
        <w:t>بعنوان المقدّمة عبارة عن عدم اختصاص النزاع بمثل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 من مطاوی ما ذکرناه أنّ المسألة عقلیّة،و لا اختصاص للنزاع فی جواز الاجتماع و الامتناع فیها بما إذا کان الإیجاب و التحریم باللفظ،کما ربما یوهمه التعبیر بالأمر و النهی الظاهرین فی الطلب بالقول،إلاّ أنّه لکون الدلالة علیهما غالبا بهما کما هو أوضح من أن یخفی،فإذا استفید الإیجاب و التحریم عن مثل کتب علیکم الصیام،و حرّمت علیکم المیتة،أو من الإجماع،أو من دلیل عقلی یجری النزاع أیضا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البعض إلی الجواز عقلا و الامتناع عرفا لیس بمعنی دلالة اللفظ علیه عرفا،بل بدعوی أنّ الواحد بالنظر الدقیق العقلی اثنان،و أنّه بالنظر المسامحی العرفی واحد ذو وجهین،و إلاّ فلا یکون معنی محصّل للامتناع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دعوی دلالة اللفظ علی عدم الوقوع بعد اختیار جواز الاجتماع عقلا،فتدبّر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صاحب الکفایة قدّس سرّه </w:t>
      </w:r>
      <w:r>
        <w:rPr>
          <w:rStyle w:val="FootnoteAnchor"/>
          <w:rtl w:val="true"/>
        </w:rPr>
        <w:footnoteReference w:id="16"/>
      </w:r>
      <w:r>
        <w:rPr>
          <w:rFonts w:ascii="IRNazanin" w:hAnsi="IRNazanin" w:eastAsia="IRNazanin"/>
          <w:color w:val="111111"/>
          <w:sz w:val="28"/>
          <w:sz w:val="28"/>
          <w:szCs w:val="28"/>
          <w:rtl w:val="true"/>
          <w:lang w:bidi="fa-IR"/>
        </w:rPr>
        <w:t>عبارة عن تعمیم النزاع و جریانه فی جمیع أقسام الإیجاب و التحریم؛إذ الحرمة کالوجوب قد تکون نفسیّة و قد تکون غیریّة،إلاّ أنّ دائرة الحرمة الغیریّة محدودة؛إذ یمکن بعد تحقّق عشر مقدّمات الحرام إرادة الإنسان ترک الحرام،فلا تتّصف المقدّمات بالحرمة الغیریّة، بخلاف الوجوب الغیری،فإنّ مقدّمات الواجب تتّصف بها من الابتداء،و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الوجوب قد یکون تعیینیّا و قد یکون تخییریّا،کذلک الحرمة قد تکون تعیینیّة و قد تکون تخییریّة،مثل أن ینهی المولی عبده عن المجالسة مع زید و المجالسة مع بکر تخییرا،و یتحقّق الحرمة بالمجالسة مع کلاهما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الوجوب قد یکون عینیّا و قد یکون کفائیا،و کذلک الحرمة قد تکون</w:t>
      </w:r>
    </w:p>
    <w:p>
      <w:pPr>
        <w:pStyle w:val="BookText"/>
        <w:rPr/>
      </w:pPr>
      <w:r>
        <w:rPr>
          <w:rFonts w:ascii="IRNazanin" w:hAnsi="IRNazanin" w:eastAsia="IRNazanin"/>
          <w:color w:val="111111"/>
          <w:sz w:val="28"/>
          <w:sz w:val="28"/>
          <w:szCs w:val="28"/>
          <w:rtl w:val="true"/>
          <w:lang w:bidi="fa-IR"/>
        </w:rPr>
        <w:t xml:space="preserve">عینیّة و قد تکون کفائیة،و إن لم یوجد لها مثالا فی الشریعة و لکنّها أیضا قابلة للتصوّر،و لکن فرض لها مثالا المشکینی قدّس سرّه </w:t>
      </w:r>
      <w:r>
        <w:rPr>
          <w:rStyle w:val="FootnoteAnchor"/>
          <w:rtl w:val="true"/>
        </w:rPr>
        <w:footnoteReference w:id="1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یتحقّق فی الضدّ الخاص للواجب الکفائی إذا قلنا باقتضاء الأمر بالشیء للنهی عنه و لم یکن لهما ثالث،و علی فرض تحقّقها فی الشریعة یجری النزاع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ملاک النزاع فی جواز الاجتماع و الامتناع یعمّ جمیع أقسام الإیجاب و التحریم؛إذ لو کان هناک شیء واحد و له عنوان واحد لم یکن قابلا لاجتماع الحکمین من الأحکام المذکورة،و إذا تعدّد العنوان هل یرتفع غائلة الاستحالة أم لا؟</w:t>
      </w:r>
    </w:p>
    <w:p>
      <w:pPr>
        <w:pStyle w:val="BookText"/>
        <w:rPr/>
      </w:pPr>
      <w:r>
        <w:rPr>
          <w:rFonts w:ascii="Amiri" w:hAnsi="Amiri" w:eastAsia="Amiri" w:cs="Amiri"/>
          <w:color w:val="111111"/>
          <w:sz w:val="28"/>
          <w:sz w:val="28"/>
          <w:szCs w:val="28"/>
          <w:rtl w:val="true"/>
          <w:lang w:bidi="ar-SA"/>
        </w:rPr>
        <w:t xml:space="preserve">و مثّل المحقّق الخراسانی قدّس سرّه </w:t>
      </w:r>
      <w:r>
        <w:rPr>
          <w:rStyle w:val="FootnoteAnchor"/>
          <w:rtl w:val="true"/>
        </w:rPr>
        <w:footnoteReference w:id="18"/>
      </w:r>
      <w:r>
        <w:rPr>
          <w:rFonts w:ascii="IRNazanin" w:hAnsi="IRNazanin" w:eastAsia="IRNazanin"/>
          <w:color w:val="111111"/>
          <w:sz w:val="28"/>
          <w:sz w:val="28"/>
          <w:szCs w:val="28"/>
          <w:rtl w:val="true"/>
          <w:lang w:bidi="fa-IR"/>
        </w:rPr>
        <w:t>للواجب التخییری و الحرمة التخییریة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بالصلاة و الصوم تخییرا بینهما،و کذلک إذا نهی عن التصرّف فی الدار و المجالسة مع الأغیار فصلّی فیها مع مجالستهم کان حال الصلاة فیها حالها کما إذا أمر بها تعیینا و نهی عن التصرّف فیها،کذلک فی جریان النزاع فی الجواز و الامتناع و مجیء أدلّة الطرفین و ما وقع من النقض و الإبرام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مقام الفرق بین الواجب النفسی و الواجب الغیری و غیرهما من عدم مطلوبیة الواجب الغیری،و عدم الاستحقاق للعقوبة و المثوبة فی مقابل مخالفته و موافقته لا یوجب الفرق فیما نحن فیه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تعرّضه صاحب الکفایة قدّس سرّه </w:t>
      </w:r>
      <w:r>
        <w:rPr>
          <w:rStyle w:val="FootnoteAnchor"/>
          <w:rtl w:val="true"/>
        </w:rPr>
        <w:footnoteReference w:id="19"/>
      </w:r>
      <w:r>
        <w:rPr>
          <w:rFonts w:ascii="IRNazanin" w:hAnsi="IRNazanin" w:eastAsia="IRNazanin"/>
          <w:color w:val="111111"/>
          <w:sz w:val="28"/>
          <w:sz w:val="28"/>
          <w:szCs w:val="28"/>
          <w:rtl w:val="true"/>
          <w:lang w:bidi="fa-IR"/>
        </w:rPr>
        <w:t>بعنوان المقدّمة أنّ بعض الاصولیّین أخذ فی محلّ النزاع قید المندوحة فی مقام الامتثال،بمعنی أنّ النزاع یختصّ بصورة قدرة المکلّف علی موافقة الأمر و النهی معا؛بأن یتمکّن من فعل الصلاة مثلا فی غیر المکان المغصوب،و إتیانها بسوء اختیاره فیه،و إلاّ لزم التکلیف بالمحال؛لکون</w:t>
      </w:r>
    </w:p>
    <w:p>
      <w:pPr>
        <w:pStyle w:val="BookText"/>
        <w:rPr/>
      </w:pPr>
      <w:r>
        <w:rPr>
          <w:rFonts w:ascii="IRNazanin" w:hAnsi="IRNazanin" w:eastAsia="IRNazanin"/>
          <w:color w:val="111111"/>
          <w:sz w:val="28"/>
          <w:sz w:val="28"/>
          <w:szCs w:val="28"/>
          <w:rtl w:val="true"/>
          <w:lang w:bidi="fa-IR"/>
        </w:rPr>
        <w:t>الأمر بالصلاة حینئذ تکلیفا بما لا یطاق،فلا بدّ من القول بالامتناع،و لا یمکن للقائل بالاجتماع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ذکر هذا القید فی کلمات الاصولیّین دلیل علی عدم قیدیّته،فإنّا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تقییدهم فی عنوان البحث بهذا القید إنّما یکون للاتّکال علی الوضوح؛ إذ بدون المندوحة یلزم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التحقیق مع دعوی کون عدم التقیید للاتّکال علی الوضوح عدم اعتبارها فیما هو المهمّ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عدم جواز اجتماع الأمر و النهی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مرحلة الجعل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یمتنع تعلّق حکمین متضادّین فی 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واحد ذی عنوانین؟لعدم کون تعدّد الوجه موجبا لتعدّد المتعلّق،کامتناع تعلّق الوجوب و الحرمة بشیء واحد ذی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یمکن ذلک؟لکون تعدّد الوجه موجبا لتعدّد المتعلّق و مغایرة متعلّق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مرحلة الامتثال،بأن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التکلیف بأمر غیر مقدور للمکلّف أم لا؟لعجزه و عدم قدرته علی امتثاله،کالأمر بالضدّین المتزاحمین الواجدین للملاک،فإنّ القصور حینئذ من المکلّف،لعدم قدرته علی الامتثال و الجمع بینهما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المقام هو المقام الأوّل؛لأنّ محطّ النزاع هو کون تعدّد الوجه مجدیا فی تعدّد المتعلّق حتّی یجوز اجتماع حکمین متضادّین و یرتفع به غائلة الاستحالة،أو عدم کونه مجدیا فی ذلک و أنّه کوحدة الوجه فی لزوم اجتماع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فمرکز البحث مقام الجعل دون الامتثال،و المندوحة أجنبیّة عن ذلک،فلذا یمکن للقائل بجواز التکلیف بغیر المقدور القول بالامتناع فی مسألة اجتماع الأمر و النهی کالأشاعرة فإنّهم بلحاظ</w:t>
      </w:r>
    </w:p>
    <w:p>
      <w:pPr>
        <w:pStyle w:val="BookText"/>
        <w:rPr/>
      </w:pPr>
      <w:r>
        <w:rPr>
          <w:rFonts w:ascii="IRNazanin" w:hAnsi="IRNazanin" w:eastAsia="IRNazanin"/>
          <w:color w:val="111111"/>
          <w:sz w:val="28"/>
          <w:sz w:val="28"/>
          <w:szCs w:val="28"/>
          <w:rtl w:val="true"/>
          <w:lang w:bidi="fa-IR"/>
        </w:rPr>
        <w:t>إنکار الحسن و القبح العقلیین یقولون بجواز صدور الحکم عن الحکیم علی الإطلاق بغیر المقدور؛إذ لا ربط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سرایة الاستحالة عن التکلیف بالمحال عند غیر الأشاعرة إلی الاجتماع توجب اعتبار المندوحة،لأنّا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بالمحال الذی جوّزه بعض مغایر للتکلیف المحال الذی لم یجوّزه أحد،و أنّ مسألة الاجتماع من قبیل الثانی لا الأوّل،و المندوحة رافعة للزوم التکلیف بالمحال،لا التکلیف المحال الذی هو مورد البحث،فإنّ ملاک الاستحالة فی محلّ النزاع هو التضادّ بین الحکمین،و فی تلک المسألة غیر مقدوریة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فقیدیّة المندوحة هاهنا لا أنّها غیر معتبرة فقط بل اعتبارها یوجب خلط محلّ النزاع،کما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تعرّضه صاحب الکفایة قدّس سرّه </w:t>
      </w:r>
      <w:r>
        <w:rPr>
          <w:rStyle w:val="FootnoteAnchor"/>
          <w:rtl w:val="true"/>
        </w:rPr>
        <w:footnoteReference w:id="20"/>
      </w:r>
      <w:r>
        <w:rPr>
          <w:rFonts w:ascii="IRNazanin" w:hAnsi="IRNazanin" w:eastAsia="IRNazanin"/>
          <w:color w:val="111111"/>
          <w:sz w:val="28"/>
          <w:sz w:val="28"/>
          <w:szCs w:val="28"/>
          <w:rtl w:val="true"/>
          <w:lang w:bidi="fa-IR"/>
        </w:rPr>
        <w:t>متضمّن لدفع التوهّمین الذین قد یتوهّمهما بعض،و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یتوهّم تارة أنّ النزاع فی الجواز و الامتناع یبتنی علی القول بتعلّق الأحکام بالطبائع،و أمّا الامتناع علی القول بتعلّقها بالأفراد فلا یکاد یخفی،ضرورة لزوم تعلّق الحکمین بواحد شخصی و لو کان ذا وجهین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أنّ القول بالجواز مبنیّ علی القول بالطبائع لتعدّد متعلّق الأمر و النهی ذاتا علی هذا القول،و إن اتّحدا وجودا،و القول بالامتناع علی القول بالأفراد؛لاتّحاد متعلّقهما شخصا خارجا و کونه فردا واحدا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مقام الجواب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بفساد کلا التوهّمین،فإنّ تعدّد الوجه إن کان یجدی بحیث لا یضرّ معه الاتّحاد بحسب الوجود و الإیجاد لکان یجدی و لو علی القول بالأفراد،فإنّ الموجود الخارجی الموجّه بوجهین یکون فردا لکلّ من الطبیعتین،فیکون مجمعا لفردین موجودین بوجود واحد،فکما لا یضرّ وحدة الوجود بتعدّد الطبیعتین لا یضرّ بکون المجمع اثنین بما هو مصداق و فرد لکلّ من</w:t>
      </w:r>
    </w:p>
    <w:p>
      <w:pPr>
        <w:pStyle w:val="BookText"/>
        <w:rPr/>
      </w:pPr>
      <w:r>
        <w:rPr>
          <w:rFonts w:ascii="IRNazanin" w:hAnsi="IRNazanin" w:eastAsia="IRNazanin"/>
          <w:color w:val="111111"/>
          <w:sz w:val="28"/>
          <w:sz w:val="28"/>
          <w:szCs w:val="28"/>
          <w:rtl w:val="true"/>
          <w:lang w:bidi="fa-IR"/>
        </w:rPr>
        <w:t>الطبیعتین،و إلاّ لما کان یجدی أصلا،حتّی علی القول بالطبائع کما لا یخفی؛لوحدة الطبیعتین وجودا و اتّحادهما خارجا،فکما أنّ وحدة الصلاتیة و الغصبیة فی الصلاة فی الدار المغصوبة وجودا غیر ضائر بتعدّدهما و کونهما طبیعتین،کذلک وحدة ما وقع فی الخارج من خصوصیّات الصلاة فیها وجودا غیر ضائر بکونه فردا للصلاة فیکون مأمورا به،و فردا للغصب فیکون منهیّا عنه،فهو علی وحدته وجودا یکون اثنین لکونه مصداقا للطبیعتین،فلا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الفرد الذی جعل فی مقابل الطبیعة فی المسألة السابقة إن کان الطبیعة الموجودة فی الخارج بدون العوارض المشخّصة سلّمنا أنّه لا ابتناء فی البین،و لا بدّ من حلّ المسألة فی محلّها،و أنّ الوجود إن أخذ فی المتعلّق بعنوان القید لا یمکن تعلّق الأمر بوحدته به فضلا عن تعلّق الأمر و النهی معا؛إذ الخارج ظرف سقوط التکلیف لا ظرف ثبوته،و لا یعقل اتّصاف الصلاة بالوجود بعد تحقّقها فی الخارج،کما أنّه لا یعقل اتّصاف شرب الخمر بعد تحقّقه خارجا بکونه منهیّا عنه؛ لعدم إمکان تغییره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الفرد عنوان کلّی فرد الطبیعة فعلی هذا أیضا لا یبتنی مسألة الاجتماع علی مسألة تعلّق الأحکام بالطبائع أو الأفراد؛إذ یمکن لکلّ من القولین فی تلک المسألة اختیار کلّ من القولین فی هذه المسألة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أن یکون مراد القائل بتعلّق الأحکام بالأفراد؛إذ لو کان مراده عنوانا کلّیا لا دلیل لإعراضه عن عنوان کلّی الطبیعة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یستفاد من ظاهر عبارة صاحب الکفایة قدّس سرّه أن یکون المراد من الفرد الطبیعة الموجودة فی الخارج مع خصوصیّاتها الفردیة و العوارض المشخّصة،فیکون المأمور به عبارة عن الصلاة الموجودة فی الخارج مع خصوصیّات وقوعها فی زمان کذا و مکان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المنهیّ عنه عبارة عن شرب الخمر المتحقّق فیه مع خصوصیات وقوعه هکذا،و علی هذا لا بدّ من الالتزام بابتناء مسألة الاجتماع علی</w:t>
      </w:r>
    </w:p>
    <w:p>
      <w:pPr>
        <w:pStyle w:val="BookText"/>
        <w:rPr/>
      </w:pPr>
      <w:r>
        <w:rPr>
          <w:rFonts w:ascii="IRNazanin" w:hAnsi="IRNazanin" w:eastAsia="IRNazanin"/>
          <w:color w:val="111111"/>
          <w:sz w:val="28"/>
          <w:sz w:val="28"/>
          <w:szCs w:val="28"/>
          <w:rtl w:val="true"/>
          <w:lang w:bidi="fa-IR"/>
        </w:rPr>
        <w:t>تلک المسألة،بأنّ القائل بتعلّق الأحکام بالطبائع لا محالة یقول هاهنا بجواز الاجتماع، و القائل بتعلّقها بالأفراد لا محالة یقول هاهنا بامتناع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القول بجواز الاجتماع هو القول بتعلّق الأحکام بالطبائع،فعلی هذا یکون اتّحاد الصلاة مع الغصب فی مرحلة الامتثال،و هی متأخّرة عن مرحلة تعلّق الأحکام بها،و معلوم أنّ اتّحاد الأمر و النهی فی مرحلة متأخّرة لا یضرّ فی مرحلة متقدّمة،فالقول بالاجتماع متفرّع علی القول بتعلّق الأحکام بالطبائع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القول بالامتناع متفرّع علی القول بتعلّقها بالأفراد؛إذ الصلاة مع عوارضها المشخّصة تکون متعلّق الأمر علی هذا،و هکذا فی الغصب مثلا فتکون العوارض المتحقّقة مع الصلاة کوقوعها فی المکان المغصوب أیضا داخلة فی دائرة المتعلّق،و تکون الخصوصیات المتحقّقة مع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تحقّقه فی حال 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دائرة متعلّق النهی،فکأنّما یرجع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تغصب،و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تغصب فی حال الصلاة و صلّ فی مکان 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 فی فرعیّة هذه المسألة لتلک المسألة علی المعنی الذی یستفاد من ظاهر کلام صاحب الکفایة قدّس سرّه للفرد،سیّما بعد تعبیره فی الأمر الثانی فی مقام الفرق بین هذه المسألة و مسألة النهی فی العبادة؛بأنّ جهة المبحوث عنها فیما نحن فیه عبارة عن مسألة السرایة و أنّ الأمر المتعلّق بالصلاة هل یسری إلی خصوصیّاتها الفردیة کالغصب أم لا؟و أنّ النهی المتعلّق بطبیعة الغصب هل یسری إلی خصوصیّاته الفردیة کالصلاة أم لا؟و القائل بتعلّق الأحکام بالطبیعة ینفی السرایة،و القائل بتعلّقها بالفرد قائل بالسرایة،فلا یصحّ القول بعدم الفرعیّة علی هذا المعنی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صاحب الکفایة قدّس سرّه </w:t>
      </w:r>
      <w:r>
        <w:rPr>
          <w:rStyle w:val="FootnoteAnchor"/>
          <w:rtl w:val="true"/>
        </w:rPr>
        <w:footnoteReference w:id="21"/>
      </w:r>
      <w:r>
        <w:rPr>
          <w:rFonts w:ascii="IRNazanin" w:hAnsi="IRNazanin" w:eastAsia="IRNazanin"/>
          <w:color w:val="111111"/>
          <w:sz w:val="28"/>
          <w:sz w:val="28"/>
          <w:szCs w:val="28"/>
          <w:rtl w:val="true"/>
          <w:lang w:bidi="fa-IR"/>
        </w:rPr>
        <w:t>و کذا الأمر التاسع متضمّن لبیان الفرق بین التزاحم و التعارض،و أنّ مسألة الاجتماع تکون من صغریات باب</w:t>
      </w:r>
    </w:p>
    <w:p>
      <w:pPr>
        <w:pStyle w:val="BookText"/>
        <w:rPr/>
      </w:pPr>
      <w:r>
        <w:rPr>
          <w:rFonts w:ascii="IRNazanin" w:hAnsi="IRNazanin" w:eastAsia="IRNazanin"/>
          <w:color w:val="111111"/>
          <w:sz w:val="28"/>
          <w:sz w:val="28"/>
          <w:szCs w:val="28"/>
          <w:rtl w:val="true"/>
          <w:lang w:bidi="fa-IR"/>
        </w:rPr>
        <w:t>التزاحم؛بأنّ الحکمین فی باب التزاحم سواء کانا من سنخ واحد مثل وجوب إنقاذ الغریقین أو من سنخین،و الحکم عبارة عن ترجیح الأهمّ و الأخذ به،أو ترجیح محتمل الأهمّیة،أو التخییر فی صورة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التعارض فلا بدّ من المراجعة إلی مقام إثبات الحکم و ملاحظة دلیل الحکمین و الأخذ بأظهرهما،و إن کانا متساویین فالحکم هو التساقط،و فی الخبرین المتعارضین تجری قاعدة التعارض التی تعرضها مقبولة عمر بن حنظلة،هذا فرقهما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افتراقهما من حیث الموضوع أنّه یتحقّق فی المتزاحمین مناط کلا الحکمین،و لکن المکلّف لا یکون قادرا بالجمع مثل إنقاذ الغریقین؛إذ یتحقّق فی کلیهما مصلحة لازمة الاستیفاء،و إن کان المتزاحمین عبارة عن الأمر و النهی،فمعناه أنّ المتعلّق بلحاظ الأمر واجد لمصلحة التامّة لازمة الاستیفاء و بلحاظ النهی واجد لمفسدة التامّة لازمة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مادّة الاجتماع فی المتعارضین فیتحقّق مناط واحد،و لکنّه غیر معلوم لنا، مثل تعارض أکرم العلماء و لا تکرم الفسّاق فی العالم الفاسق؛إذ لا یتحقّق فیه أزید من مناط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یکون من قبیل المتزاحمین،فإنّا نعلم أنّه یتحقّق فی الصلاة تمام ملاک الأمر،و فی الغصب تمام ملاک النهی،فلذا صرّح بأنّه لا یکاد یکون من باب الاجتماع إلاّ إذا کان فی کلّ واحد من متعلّقی الإیجاب و التحریم مناط حکمه مطلقا حتّی فی مورد التصادق و الاجتماع کی یحکم علی الجواز بکونه فعلا محکوما بالحکمین،و علی الامتناع بکونه محکوما بأقوی المناطین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بحکم آخر غیر الحکمین فیما لم یکن هناک أحدهما أقوی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22"/>
      </w:r>
      <w:r>
        <w:rPr>
          <w:rFonts w:ascii="IRNazanin" w:hAnsi="IRNazanin" w:eastAsia="IRNazanin"/>
          <w:color w:val="111111"/>
          <w:sz w:val="28"/>
          <w:sz w:val="28"/>
          <w:szCs w:val="28"/>
          <w:rtl w:val="true"/>
          <w:lang w:bidi="fa-IR"/>
        </w:rPr>
        <w:t>بأنّه یمکن أن یکون غرض صاحب</w:t>
      </w:r>
    </w:p>
    <w:p>
      <w:pPr>
        <w:pStyle w:val="BookText"/>
        <w:rPr/>
      </w:pPr>
      <w:r>
        <w:rPr>
          <w:rFonts w:ascii="IRNazanin" w:hAnsi="IRNazanin" w:eastAsia="IRNazanin"/>
          <w:color w:val="111111"/>
          <w:sz w:val="28"/>
          <w:sz w:val="28"/>
          <w:szCs w:val="28"/>
          <w:rtl w:val="true"/>
          <w:lang w:bidi="fa-IR"/>
        </w:rPr>
        <w:t>الکفایة قدّس سرّه من عنوان هذا البحث أحدا من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إضافة قید فی باب اجتماع الأمر و النهی بأنّه هل یجوز تعلّق الأمر و النهی بالعنوانین المتصادقین فی واحد بشرط تحقّق مناط الحکمین فیه أم لا؟و علی هذا یرد علیه بأنّه لا فرق بین هذا القید و مسألة قید المندوحة،مع أنّه قال بخروجه عن محلّ النزاع،و عدم اعتباره فیما نحن فیه؛لارتباطه فی المتعلّق و التکلیف بالمحال،و البحث فی مسألة الاجتماع یرتبط بالمرحلة المتقدّمة أی محالیّة نفس التکلیف،و نحن نرجع عین هذا الکلام إلی صاحب الکفایة قدّس سرّه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الملاکین فی مادّة الاجتماع هل یرتبط بمحلّ النزاع فیما نحن فیه،أو یرتبط بالمتأخّر عنه أی المتعلّق؟إن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یرتبط بالمقام الثانی فلا فرق بین ما نحن فیه و قید المندوحة، و لا بدّ من اعتبار قید المندوحة أیضا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یرتبط بمحل النزاع و نفس تعلّق الأمر و النهی بالعنوانین المتصادقین علی واحد،فلا ضرورة إلی وجود الملاکین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هذا القید و قید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من هذا البحث الجواب عن السؤال المقدّر،بأنّه ما الدلیل لمعاملة التعارض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 إذا اجتمعا فی واحد،بخلاف مثل صلّ و لا تغصب،مع أنّ النسبة فی کلا المثالین عبارة عن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لمعاملة اجتماع الأمر و النهی مع صلّ و لا تغصب أنّه یتحقّق فی مادّة اجتماعهما مناطین،بخلاف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الفسّاق؛إذ لا یحرز تحقّق الملاکین فی مادّة اجتماعهما،و أنّه یتحقّق فی العالم الفاسق مناط الوجوب بما أنّه عالم و مناط الحرمة بما أنّه فاسق،بخلاف الصلاة فی الدار المغصوبة فکلامه علی هذا ناظر إلی مقام التطبیق کما لا یخفی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علیه أنّه لا یصحّ جعل کلمة التزاحم فی ردیف کلمة التعارض؛إذ</w:t>
      </w:r>
    </w:p>
    <w:p>
      <w:pPr>
        <w:pStyle w:val="BookText"/>
        <w:rPr/>
      </w:pPr>
      <w:r>
        <w:rPr>
          <w:rFonts w:ascii="IRNazanin" w:hAnsi="IRNazanin" w:eastAsia="IRNazanin"/>
          <w:color w:val="111111"/>
          <w:sz w:val="28"/>
          <w:sz w:val="28"/>
          <w:szCs w:val="28"/>
          <w:rtl w:val="true"/>
          <w:lang w:bidi="fa-IR"/>
        </w:rPr>
        <w:t>التزاحم مسألة عقلیة،و الأحکام المترتّبة علیه أیضا عقلیة؛إذ لم یؤخذ فی أی دلیل شرعی عنوان التزاحم،بخلاف عنوان التعارض فإنّه جعل الموضوع فی الأخبار العلاجیة بعنوان الخبرین المتعارضین و الحدیثین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المرجع لمعنی الموضوع الذی أخذ فی الدلیل الشرعی هو العرف،و لا یرتبط بالعقل،کقوله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نجس،یکون معناه أنّ کلّ ما یصدق علیه الدم عرفا لا عقلا فهو نجس،فلا بدّ من المراجعة إلی العرف فی تشخیص التعارض،فلذا لا یصحّ عطف کلمة التعارض علی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إشکال الإمام قدّس سرّه لیس بصحیح؛إذ الموضوع فی الأخبار العلاجیّة عبارة عن الخبرین المتعارضین فقط،و المراجعة فی معناهما إلی العرف لا یدلّ علی کون التعارض مسألة عرفیّة؛إذ التعارض لا ینحصر بهما،بل یتحقّق بین البیّنتین،کما أنّه قد یتحقّق بین الظاهرین من الآیتین،فلذا یتحقّق فی الاصول بحث عقلی فی الخبرین المتعارضین بأنّه مع قطع النظر عن الأخبار العلاجیّة ما یقتضی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فیهما؟هل هی تقتضی التساقط کما هو الظاهر أم لا؟ و معلوم أنّ هذه المسألة مسألة عقلیّة موضوعا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فیما نحن فیه یکون فی الحکمین المتعارضین،و الدلیل علیهما قد یکون الخبرین،و قد یکون الظاهرین،و قد یکون البیّنتین،و عدم صحّة عطف الخبرین المتعارضین علی التزاحم لا یکون الدلیل علی عدم صحّة عطف البیّنتین المتعارضتین و الظاهرین المتعارضین علیه،فلذا یکون التعارض فی غیر الخبرین المتعارضین أیضا مسألة عقلیة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صاحب الکفایة قدّس سرّه </w:t>
      </w:r>
      <w:r>
        <w:rPr>
          <w:rStyle w:val="FootnoteAnchor"/>
          <w:rtl w:val="true"/>
        </w:rPr>
        <w:footnoteReference w:id="23"/>
      </w:r>
      <w:r>
        <w:rPr>
          <w:rFonts w:ascii="IRNazanin" w:hAnsi="IRNazanin" w:eastAsia="IRNazanin"/>
          <w:color w:val="111111"/>
          <w:sz w:val="28"/>
          <w:sz w:val="28"/>
          <w:szCs w:val="28"/>
          <w:rtl w:val="true"/>
          <w:lang w:bidi="fa-IR"/>
        </w:rPr>
        <w:t>متضمّن لبیان الثمرة المترتّبة علی القول بالجواز و الامتناع،و المشهور قائل بأنّ ثمرة القول بالجواز عبارة عن صحّة</w:t>
      </w:r>
    </w:p>
    <w:p>
      <w:pPr>
        <w:pStyle w:val="BookText"/>
        <w:rPr/>
      </w:pPr>
      <w:r>
        <w:rPr>
          <w:rFonts w:ascii="IRNazanin" w:hAnsi="IRNazanin" w:eastAsia="IRNazanin"/>
          <w:color w:val="111111"/>
          <w:sz w:val="28"/>
          <w:sz w:val="28"/>
          <w:szCs w:val="28"/>
          <w:rtl w:val="true"/>
          <w:lang w:bidi="fa-IR"/>
        </w:rPr>
        <w:t>صلاة من أتی بها فی الدار المغصوبة عالما و عامدا،بعد استحقاقه العقوبة لمخالفة النهی، فالصلاة بما أنّها صلاة مقرّبة للمولی و بما أنّها غصب مبعّد عنه،و لا مانع عن مقرّبیة شیء واحد و مبعّدیّته بالعنوانین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مقابل المشهور یقولون عدّة من الأعاظم و المحقّقین بعدم ترتّب هذه الثمرة علی القول بالجواز،و منهم سیّدنا الاستاذ المرحوم البروجردی قدّس سرّه فإنّه مع الإصرار علی القول بالجواز یؤکّد علی بطلان الصلاة فی الدار المغصوبة،و الإمام قدّس سرّه أیضا یکون متمایلا إلی هذا المعنی،و أنّ لازم القول بجواز الاجتماع لا یکون الصلاة فی الدار المغصوبة صحیحة،بل یمکن له الحکم ببطلانها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القائلین بجواز اجتماع الأمر و النهی و ترتّب صحّة الصلاة فی الدار المغصوبة المحقّق النائینی قدّس سرّه </w:t>
      </w:r>
      <w:r>
        <w:rPr>
          <w:rStyle w:val="FootnoteAnchor"/>
          <w:rtl w:val="true"/>
        </w:rPr>
        <w:footnoteReference w:id="24"/>
      </w:r>
      <w:r>
        <w:rPr>
          <w:rFonts w:ascii="IRNazanin" w:hAnsi="IRNazanin" w:eastAsia="IRNazanin"/>
          <w:color w:val="111111"/>
          <w:sz w:val="28"/>
          <w:sz w:val="28"/>
          <w:szCs w:val="28"/>
          <w:rtl w:val="true"/>
          <w:lang w:bidi="fa-IR"/>
        </w:rPr>
        <w:t>و إجمال کلامه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علی ذلک یترکّب من مقدّمات بدیهیّة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بساطة المقولات العرضیّة التسعة؛إذ لازم الترکیب تحقّق ما به الاشتراک بینها و ما به الامتیاز لکلّ واحد منها،و معناه کون ما به الاشتراک فوق هذه المقولات،و نفس عنوان المقولة تمنعه و تتنافی مع هذا المعنی؛إذ المقولة عبارة عن الامور الواقعة فی منتهی الأعراض و منتهی حدّها،فلا بدّ من القول بأنّ ما به الاشتراک فیها عین ما به الامتیاز،نظیر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تباین المقولات و تغایرها بحسب الحقیقة و الهویة کمال المغایرة و التباین،و إن لم تکن مغایرتها کاملة یعود الإشکال إلی تصوّر ما فوق ذلک،مع أنّ تصوّره ینافی مع عنوان المقولة؛إذ معناها أنّه لا یکون ما فوقها شیء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البقاء و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مقولة عین تلک المقولة،و لیست هی بمنزلة الجنس و قدر المشترک للمقولات حتّی یلزم الترکیب و یعود الإشکال المذکور،و لا هی أیضا من الأعراض المستقلّة العارضة علیها حتّی یلزم قیام عرض بعرض،فالحرکة فی کلّ مقولة</w:t>
      </w:r>
    </w:p>
    <w:p>
      <w:pPr>
        <w:pStyle w:val="BookText"/>
        <w:rPr/>
      </w:pPr>
      <w:r>
        <w:rPr>
          <w:rFonts w:ascii="IRNazanin" w:hAnsi="IRNazanin" w:eastAsia="IRNazanin"/>
          <w:color w:val="111111"/>
          <w:sz w:val="28"/>
          <w:sz w:val="28"/>
          <w:szCs w:val="28"/>
          <w:rtl w:val="true"/>
          <w:lang w:bidi="fa-IR"/>
        </w:rPr>
        <w:t>لا یکون شیئا وراء هذه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تکون أفعال الصلاة من مقولة الوضع 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فی مثل الرکوع و السجود هو الهیئة و الحالة الخاصّة من التقوّس و الانحناء کما هو مختار الجواهر،أو الفعل کما هو المختار،فإنّ المراد منه الفعل الصادر عن المکلّف، فیکون الانحناء إلی الرکوع أوضاعا متلاصقة متّصلة،و علی کلا التقدیرین یکون الرکوع و السجود من مقولة الوضع و الاختلاف فی حقیقتهما لا یضرّ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الغصب فیکون من مقولة الأین،فإنّه عبارة عن الشاغلیّة و الاحتلال و الکون فی مکان الغیر عدوانا،و إذا کانت الصلاة من مقولة الوضع فلا محالة تکون الحرکة الصلاتیة أیضا من مقولة الوضع،و هکذا فی الغصب أی تکون الحرکة الغصبیة من مقولة الأین؛إذ تحقّق فی المقدّمة الثالثة أنّ الحرکة فی کلّ مقولة عین تلک المقولة فیتحقّق بین کلتا الحرکتین کمال المغایرة،فلا یعقل اتّحاد متعلّق الأمر و النهی و تعلّق کلّ منهما بعین ما تعلّق به الآخر؛إذ الاتّحاد یوجب عدم تباین المقولات،و کما لا یعقل الترکیب الاتّحادی بین الجوهر و الإضافة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الدار،فکذلک لا یعقل الترکیب الاتّحادی بین الصلاة و الإضافة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زید فی الدار،و کما لا یکون زید غصبا کذلک لا تکون الصلاة غصبا،و لا یستلزم الارتباط بین المقولتین الاتّحاد بینهما،بل هنا مقولتان متغایرتان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اتّصاف الصلاة فی الدار المغصوبة بالصحّة؛إذ الصلاة من مقولة الوضع و مقرّبة للمولی و محبوبة له،و یترتّب علیها المثوبة،و الغصب من مقولة الأین، و مبعّد عن المولی و مبغوض له،و یترتّب علیه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صحّة الصلاة فی الدار المغصوبة علی القول بالجواز من الواضحات،هذا تمام کلامه ملخّصا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لا یخلو من مناقشة؛إذ المقولات التسع العرضیّة ترتبط بالامور الواقعیّة العرضیّة،و لیس معنی احتیاج العرض إلی المعروض سلب</w:t>
      </w:r>
    </w:p>
    <w:p>
      <w:pPr>
        <w:pStyle w:val="BookText"/>
        <w:rPr/>
      </w:pP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جعل الامور الاعتباریة من مصادیق الامور الواقعیّة لیس بصحیح،و کون الصلاة من مقولة الوضع بلحاظ کون الرکوع و السجود منها لا یکون قابلا للالتزام؛إذ الصلاة لا تنحصر بهما بل هی عبارة عن مجموعة من الواقعیات و المقولات المتعدّدة التی لاحظ الشارع بلحاظ إحاطته علی الواقعیات بینها وحدة اعتباریة و سماها بالصلاة،و من البدیهی أنّها خارجة عن مقسم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کلّ جزء منها یکون مصداق مقولة من المقولات،و لکن هذه المجموعة الواحدة الاعتباریة التی سمّیت بالصلاة لا تکون مصداقا لأیّ مقولة من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الغصب،فإنّ معناه الاستیلاء علی مال الغیر عدوانا؛إذ لا شکّ فی أنّ الاستیلاء 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الامور الاعتباریة،فإنّ الملکیّة إذا تحقّقت بالبیع أو نحوه یتحقّق قاعدة السلطنة 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مسلّطون علی أموالهم </w:t>
      </w:r>
      <w:r>
        <w:rPr>
          <w:rStyle w:val="FootnoteAnchor"/>
          <w:rtl w:val="true"/>
        </w:rPr>
        <w:footnoteReference w:id="25"/>
      </w:r>
      <w:r>
        <w:rPr>
          <w:rFonts w:ascii="IRNazanin" w:hAnsi="IRNazanin" w:eastAsia="IRNazanin"/>
          <w:color w:val="111111"/>
          <w:sz w:val="28"/>
          <w:sz w:val="28"/>
          <w:szCs w:val="28"/>
          <w:rtl w:val="true"/>
          <w:lang w:bidi="fa-IR"/>
        </w:rPr>
        <w:t>،و لا إشکال فی أنّ هذا الدلیل یکون فی مقام إنشاء الاستیلاء و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کلّ ما یتحقّق بالإنشاء القولی أو الفعلی فهو أمر اعتباری،و الظاهر أنّ الاستیلاء بالغصب أیضا کان کذلک،و لیس المراد عنه الاستیلاء التکوینی،بل العرف إذا رأی مال الغیر فی اختیار الغاصب و أنّه یمکن تصرّفه بدون إذن المالک یعبّر عنه بالغصب،هذا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یتحقّق هاهنا مطلب أساسی،کما نبّه علیه مکرّرا سیّدنا الاستاذ البروجردی قدّس سرّه </w:t>
      </w:r>
      <w:r>
        <w:rPr>
          <w:rStyle w:val="FootnoteAnchor"/>
          <w:rtl w:val="true"/>
        </w:rPr>
        <w:footnoteReference w:id="26"/>
      </w:r>
      <w:r>
        <w:rPr>
          <w:rFonts w:ascii="IRNazanin" w:hAnsi="IRNazanin" w:eastAsia="IRNazanin"/>
          <w:color w:val="111111"/>
          <w:sz w:val="28"/>
          <w:sz w:val="28"/>
          <w:szCs w:val="28"/>
          <w:rtl w:val="true"/>
          <w:lang w:bidi="fa-IR"/>
        </w:rPr>
        <w:t>فی مباحثه الفقهیّة و الاصولیة،و هو أنّه یتحقّق لنا عنوانان فقهیّان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الغصب،و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التصرّف فی مال الغیر بغیر إذنه،کما ورد فی روایة الناحیة المقدّسة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بغیر إذنه إلاّ بإذنه؛ إذ یمکن عدم تصرّف الغاصب فی مال الغیر مع تسلّطه علیه عدوانا،و یمکن التصرّف</w:t>
      </w:r>
    </w:p>
    <w:p>
      <w:pPr>
        <w:pStyle w:val="BookText"/>
        <w:rPr/>
      </w:pPr>
      <w:r>
        <w:rPr>
          <w:rFonts w:ascii="IRNazanin" w:hAnsi="IRNazanin" w:eastAsia="IRNazanin"/>
          <w:color w:val="111111"/>
          <w:sz w:val="28"/>
          <w:sz w:val="28"/>
          <w:szCs w:val="28"/>
          <w:rtl w:val="true"/>
          <w:lang w:bidi="fa-IR"/>
        </w:rPr>
        <w:t>فی مال الغیر بدون صدق عنوان الغصب و الاستیلاء علیه،مثل تصرّف طالب علم الحوزوی فی حال غیبة صدیقه مع العلم بعدم رضایته فی کتبه و ألبسته و أوانیه،بحیث إن ظنّ مجیئه یضعها فورا فی محلّها،و لا یبعد القول بارتکاب الحرامین إذا تصرّف الغاصب فی عین المغصوبة،و ما یتوهّم اتّحاد الصلاة معه عبارة عن التصرّف فی مال الغیر لا الغصب و الاستیلاء علیه؛إذ الصلاة فی ملک الغیر نوع من التصرّف فیه،کما صرّح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رضایته لإتیان الصلاة فی داره،و هذا مثال لاجتماع الأمر و النهی،فلا یکون الغصب طرف مقایسة الصلاة،بل طرف مقایستها عبارة عن التصرّف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التصرّف فی مال الغیر عنوان انتزاعی عن المقولات المتعدّدة المتباینة و جامع بینها،فإنّ عنوان التصرّف قد یتحقّق بالجلوس فی دار الغیر،و قد یتحقّق بالقیام فیها و قد یتحقّق بالحرکة فیها و هکذا،و إن کان مال الغیر عبارة عن الألبسة یتحقّق التصرّف فیها بلبسها،و إن کان عبارة عن الأطعمة یتحقّق بأکلها، و یکون متعلّق الأمر واحد اعتباری باسم الصلاة،و متعلّق النهی واحد اعتباری آخر بعنوان التصرّف فی مال الغیر،و قلنا بعدم سرایتهما عن متعلّقه إلی عناوین أخر کما هو المفروض علی القول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متعلّق الحرمة عنوان التصرّف فی مال الغیر لا مصادیقه مثل لبس ألبسته و الکون فی داره و أمثال ذلک،فلا یتحقّق الاتّحاد بین الصلاة و عنوان التصرّف،بل یتحقّق بینها و بین مصادیق عنوان المذکور،مثل الکون فی دار الغیر،فما یتّحد معه الصلاة لیس بحرام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إضافة المال إلی الغیر مثل إضافة المال إلی النفس أمر اعتباری، فکیف یمکن جعل المقولة للعنوانین الاعتباریین باسم التصرّف فی مال الغیر،و القول بأنّ الغصب من مقولة الأین فلا یصحّ کون الغصب من هذه المقولة کعدم صحّة کون</w:t>
      </w:r>
    </w:p>
    <w:p>
      <w:pPr>
        <w:pStyle w:val="BookText"/>
        <w:rPr/>
      </w:pPr>
      <w:r>
        <w:rPr>
          <w:rFonts w:ascii="IRNazanin" w:hAnsi="IRNazanin" w:eastAsia="IRNazanin"/>
          <w:color w:val="111111"/>
          <w:sz w:val="28"/>
          <w:sz w:val="28"/>
          <w:szCs w:val="28"/>
          <w:rtl w:val="true"/>
          <w:lang w:bidi="fa-IR"/>
        </w:rPr>
        <w:t>الصلاة من مقولة الوضع حتّی نقول بتباینهما،و أنّه علی القول بجواز الاجتماع تکون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دفاعا عن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کون الصلاة من الامور الاعتباریة،و لکن کون الرکوع و السجود من أجزائها الرکنیة،و کونها من الأقلّ و الأکثر الارتباطی،و أنّ بطلان جزء منها یستلزم بطلانها أیضا لا شکّ فیه،و نلاحظ الرکوع و السجود مع عنوان الکون فی مکان الغیر،و کون الرکوع و السجود من مقولة الوضع،و الکون فی مکان الغیر من مقولة الأین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بطلان جزء الرکنی مستلزم لبطلان الصلاة، و أمّا صحّته فلا یستلزم صحّة الصلاة،و هو قدّس سرّه یکون فی مقام إثبات صحّة الصلاة، لا فی مقام إثبات بطلانها فیستفاد منه عکس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الرکوع بنظره قدّس سرّه عبارة عن الأفعال المتلاصقة المتّصلة و إن لاحظناها مع أنفسها سلّمنا کونها من مقولة الوضع،و لکن إن لاحظناها بالنسبة إلی فضاء المتحیّز فیها تکون داخلة فی مقولة الأین،فإنّ لانحناء الإنسان بالنسبة إلی هذا الفضاء حالة مخصوصة غیر حالة قیام الإنسان بالنسبة إلیه،فتکون حالة الرکوع نوع من احتلال الفضاء،فالغصب و الرکوع معا یکون علی مبناه من مقولة الأین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سیّدنا الاستاذ البروجردی قدّس سرّه </w:t>
      </w:r>
      <w:r>
        <w:rPr>
          <w:rStyle w:val="FootnoteAnchor"/>
          <w:rtl w:val="true"/>
        </w:rPr>
        <w:footnoteReference w:id="27"/>
      </w:r>
      <w:r>
        <w:rPr>
          <w:rFonts w:ascii="IRNazanin" w:hAnsi="IRNazanin" w:eastAsia="IRNazanin"/>
          <w:color w:val="111111"/>
          <w:sz w:val="28"/>
          <w:sz w:val="28"/>
          <w:szCs w:val="28"/>
          <w:rtl w:val="true"/>
          <w:lang w:bidi="fa-IR"/>
        </w:rPr>
        <w:t>بجواز اجتماع الأمر و النهی،و مع هذا یؤکّد ببطلان الصلاة فی الدار المغصوبة،و محصّل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الأوامر و النواهی فی مرحلة تعلّقها عبارة عن الماهیات و الطبائع و المفاهیم،فتمام متعلّق الأمر فی هذه المرحلة هو مفهوم الصلاة،و تمام متعلّق النهی هو عنوان التصرّف فی مال الغیر،و لا یرتبط بینهما فی هذه المرحلة أیّ نحو من الارتباط،فلذا لا إشکال فی</w:t>
      </w:r>
    </w:p>
    <w:p>
      <w:pPr>
        <w:pStyle w:val="BookText"/>
        <w:rPr/>
      </w:pPr>
      <w:r>
        <w:rPr>
          <w:rFonts w:ascii="IRNazanin" w:hAnsi="IRNazanin" w:eastAsia="IRNazanin"/>
          <w:color w:val="111111"/>
          <w:sz w:val="28"/>
          <w:sz w:val="28"/>
          <w:szCs w:val="28"/>
          <w:rtl w:val="true"/>
          <w:lang w:bidi="fa-IR"/>
        </w:rPr>
        <w:t>جواز اجتماع الأمر و النهی،و تصادق العنوانین علی شیء واحد یرتبط بمرحلة الوجود و التحقّق فی الخارج،و لکن إذا کانت مادّة اجتماع العنوانین عبادة مثل الصلاة فی الدار المغصوبة یتحقّق عنوان المقرّبیة و المبعّدیة أیضا إلاّ موضوعهما عبارة عن وجود خارجی العبادة لا ماهیّتها و لا وجودها الذهنی؛إذ المقرّبیة یترتّب علی وجود خارجی الصلاة،کما أنّ المبعّدیة تکون من شأن وجود خارجی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یتصوّر للصلاة فی الدار المغصوبة أزید من وجود واحد،و إن کانت فی عالم المفاهیم متکثّرة و متعدّدة،و لکن فی ظرف المقرّبیة و المبعّدیة لیست إلاّ وجودا واحدا،و لا یمکن أن یکون وجود واحد بما أنّه واحد مقرّبا و مبعّدا معا،فلذا لا إشکال فی بطلان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للمناقشة بنظری القاصر بعد تسلیم جمیع مراحل کلامه من کون مرحلة تعلّق الأحکام هی مرحلة المفاهیم و العناوین،و عدم الارتباط بین عنوان الصلاة و عنوان الغصب فی هذه المرحلة،و کون المقرّبیة و المبعّدیة من لوازم وجود خارجی الصلاة و الغصب لا من لوازم الماهیّة،و أنّه لا یتحقّق للصلاة فی الدار المغصوبة إلاّ وجود واحد،و لکن البحث فی أنّ الصلاة إذا وقعت فی الدار المباحة هل یکون لإباحة الدار دخل فی المقرّبیة إلی المولی أم لا؟لا شکّ فی أنّ هذا الوجود الخارجی بما أنّه مصداق لمفهوم الصلاة مع وصف تحقّقه فی الخارج مقرّب للمولی، و لا دخل لوقوعها فی الدار المباحة فی المقرّبیة أصلا،و إذا تحقّقت الصلاة فی الدار المغصوبة یتحقّق عنوان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عنوان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واحد،فلا مانع من کون وجود واحد بما أنّه صلاة مقرّب للمولی و بما أنّه غصب مبعّد عنه،وجود المضاف إلی الصلاة مقرّب و وجود المضاف إلی الغصب مبعّد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لا یصحّ التعبیر بأنّه یکون جعل المبعّد مقرّبا؛إذ الوجود الخارجی بما أنّه منطبق علیه عنوان الصلاة یکون مقرّبا،و بما أنّه منطبق علیه عنوان الغصب یکون</w:t>
      </w:r>
    </w:p>
    <w:p>
      <w:pPr>
        <w:pStyle w:val="BookText"/>
        <w:rPr/>
      </w:pPr>
      <w:r>
        <w:rPr>
          <w:rFonts w:ascii="IRNazanin" w:hAnsi="IRNazanin" w:eastAsia="IRNazanin"/>
          <w:color w:val="111111"/>
          <w:sz w:val="28"/>
          <w:sz w:val="28"/>
          <w:szCs w:val="28"/>
          <w:rtl w:val="true"/>
          <w:lang w:bidi="fa-IR"/>
        </w:rPr>
        <w:t>مبعّدا،فلذا یکون لازم القول بجواز الاجتماع و ثمرته صحّة الصلاة فی الدار المغصوبة کما قال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بامتناع اجتماع الأمر و النهی فیقول بعض بتقدّم الأمر علی النهی، و یقول البعض الآخر بتقدّم النهی علی الأمر،و تمسّک کلّ منهما بوجوه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بامتناع الاجتماع و ترجیح الأمر علی النهی تکون الصلاة فی الدار المغصوبة صحیحة علی القاعدة لکونها مأمورا بها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بلحاظ کون البحث عن ثمرة عملیّة و مقام تطبیق الأمر و النهی یقتضی ترجیح الأمر علی القول بالامتناع أن لا یکون للمکلّف مندوحة؛إذ لو کان إتیان الصلاة فی الدار المباحة ممکنا لا معنی لترجیح الأمر و أقوائیة ملاکه،و لا بدّ من إتیانها فی الدار المباحة،کما أنّ الترجیح فی باب التزاحم یکون فیما لا یمکن إنقاذ الغریقین؛إذ لا تصل النوبة إلی ترجیح أقوی الملاکین فی صورة إمکان إنقاذهما،فلذا لا بدّ من جعل الفرض فیما لا یمکن إتیان الصلاة إلاّ فی الدار المغصوبة،و حینئذ یقول القائل بتقدیم الأمر 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کونها عمود الدین و إطلاق عنوان الکفر علی تارکها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 مأمورا بها،و هذا یکفی فی الاتّصاف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بامتناع اجتماع الأمر و النهی و ترجیح النهی علی الأمر و علم المصلّی بأنّ هذه الدار غصبیّة و أنّ الغصب حرام أو کونه جاهلا مقصّرا،فلا محالة تکون الصلاة باطلة قطعا؛إذ لا یتصوّر وجها لصحّة صلاته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المصلّی جاهلا بالموضوع أو الحکم بأنّه لم یتوهّم أنّ الغصب یکون من المحرّمات أو لم یکن له طریق إلی السؤال و کشف الواقع بعد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بالجاهل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الصورة تکون محلّ البحث و النزاع من حیث صحّة الصلاة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یتصوّر وجها لبطلان صلاته؛لکونه جاهلا بالحرمة،و کان فی جهله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قدّس سرّه یکون فی بادئ النظر صحیحا،و لکنّه یحتاج إلی الدقّة و التحلیل؛إذ المفروض هاهنا القول بالامتناع و ترجیح النهی عن الأمر،فلا تکون الصلاة فی الدار المغصوبة مأمورا بها أصلا،و حینئذ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الصلاة تحتاج إلی الأمر و بدونه تکون باطلة فلا بحث فی البین و لا إشکال فی بطلان الصلاة فإنّها لیست إلاّ منهیّا عنها،و جهله لا یوجب تغییر الحکم إلاّ أنّه مانع عن تنجّز التکلیف و ترتّب استحقاق العقوبة علی مخالفة النهی؛لأنّه جاهل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یقول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العبادة لا تحتاج إلی الأمر الفعلی، بل یکفی فی صحّتها تحقّق مناط الأمر،کما قال فی مسألة الأمر بالشیء هل یقتضی النهی عن الضدّ أم لا،بأنّ الصلاة مکان الإزالة صحیحة علی القول بعدم الاقتضاء؛ لتحقّق مناط الأمر فیها،فیمکن أن یقول هاهنا أیضا کذلک،لا سیّما بعد قوله فی المقدّمة الثامنة و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یکاد یکون من باب الاجتماع إلاّ إذا کان فی کلّ واحد من متعلّقی الإیجاب و التحریم مناط حکمه مطلقا حتی فی مورد التصادق و الاجتماع، کما أنّ الصلاة فی الدار المغصوبة تکون مشتملة للمصلحة اللازمة الاستیفاء،و مفسدة اللازمة الترک معا،فعلی هذا یکون دلیل صحّة صلاة الجاهل القاصر تحقّق مناط الأمر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یحتاج إلی الدقّة فی أنّه هل یمکن تحقّق ملاک الأمر هاهنا علی القول بالامتناع و ترجیح النهی علی الأمر أم لا؟و علی فرض إمکان تحقّقه هل تکون الصلاة فی الدار المغصوبة مثل الصلاة مکان الإزالة من حیث کفایة تحقّق مناط الأمر</w:t>
      </w:r>
    </w:p>
    <w:p>
      <w:pPr>
        <w:pStyle w:val="BookText"/>
        <w:rPr/>
      </w:pPr>
      <w:r>
        <w:rPr>
          <w:rFonts w:ascii="IRNazanin" w:hAnsi="IRNazanin" w:eastAsia="IRNazanin"/>
          <w:color w:val="111111"/>
          <w:sz w:val="28"/>
          <w:sz w:val="28"/>
          <w:szCs w:val="28"/>
          <w:rtl w:val="true"/>
          <w:lang w:bidi="fa-IR"/>
        </w:rPr>
        <w:t>فی صحّتها أم لا؟</w:t>
      </w:r>
    </w:p>
    <w:p>
      <w:p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الاجتماع یتصادق فی مادّة الاجتماع العنوانان و الماهیّتان و الطبیعتان،و لیس المراد منهما الطبیعة و الماهیّة المنطقیّة حتّی لا یمکن تصادقهما فی مورد واحد کما سیأتی،بل هما أمران اعتباریان کما مرّ،فلذا تکون الصلاة فی الدار المغصوبة مجمع العنوانین،و لا مانع من صدق عنوان المأمور به و عنوان المنهی عنه علیه معا،و من هنا نکشف عن تحقّق المناطین فیها،أی المصلحة اللازمة الاستیفاء بما أنّها صلاة،و المفسدة اللازمة الترک بما أنّها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بامتناع الاجتماع و ترجیح الأمر علی النهی فلا إشکال فی تحقّق الأمر و کاشفیّته عن تحقّق المصلحة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بامتناع الاجتماع و ترجیح النهی علی الأمر یکون الدلیل للامتناع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یترتّب علی مقدّمات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بعد تحقّق التضادّ بین الأحکام الخمسة التکلیفیّة،و بعد أنّ متعلّق الأحکام هو ما یصدر من المکلّف و یتحقّق فی الخارج،و بعد أنّ تعدد العنوان لا یستلزم تعدد المعنون،و بعد أنّ وحدة الوجود ملازم مع وحدة الماهیّة،یتحقّق و یستفاد منها أنّ الصلاة فی الدار المغصوبة لو کانت واجبة و محرّمة معا یلزم اجتماع المتضادّین فی شیء واحد،و هو مستحیل عقلا کاستحالة اجتماع السواد و البیاض فی جسم واحد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تمامیّة هذه المقدّمات و تمامیّة أنّ وجوب الصلاة فی الدار المغصوبة و حرمتها معا یستلزم اجتماع المتضادّین،فنسأل أنّه کیف یمکن القول بتحقّق المصلحة اللازمة الاستیفاء و المفسدة اللازمة الترک معا فیها إن تحقّق التضادّ بین الواجب و الحرمة مع أنّهما أمران اعتباریان؟فکیف لا یتحقّق التضادّ بین المصلحة و المفسدة مع أنّهما أمران واقعیّان و لا مجال له إلاّ من القول بتحقّق التضادّ بینهما أیضا؟</w:t>
      </w:r>
    </w:p>
    <w:p>
      <w:pPr>
        <w:pStyle w:val="BookText"/>
        <w:rPr/>
      </w:pPr>
      <w:r>
        <w:rPr>
          <w:rFonts w:ascii="IRNazanin" w:hAnsi="IRNazanin" w:eastAsia="IRNazanin"/>
          <w:color w:val="111111"/>
          <w:sz w:val="28"/>
          <w:sz w:val="28"/>
          <w:szCs w:val="28"/>
          <w:rtl w:val="true"/>
          <w:lang w:bidi="fa-IR"/>
        </w:rPr>
        <w:t>و حینئذ کیف یمکن تصوّر اجتماع الملاکین فی شیء واحد،کما مرّ تصریحه بأنّه لا یکاد یکون من باب الاجتماع إلاّ أن یتحقّق فی مادّة الاجتماع کلا ملاکین،و لا یمکن اجتماع الوجوب و الحرمة فی شیء واحد؟فالصلاة فی الدار المغصوبة و إن کانت من حیث العنوان متعدّدة و لکنّها لا تتّصف بالصحّة،و لا یمکن وقوعها معروضة للوجوب و الحرمة معا بلحاظ وحدة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أنّه کیف یمکن أن یکون معنون واحد حاملا لهذین المناطین أی المصلحة الملزمة و المفسدة الملزمة معا؟و لازم بیانه قدّس سرّه أنّه لا یتحقّق فی مادّة الاجتماع إلاّ مناط النهی إلاّ أنّ جهل المکلّف مانع عن تنجّزه و ترتّب العقوبة علی مخالفته، و لیس معناه تحقّق مناط الأمر مکان مناط النهی؛إذ لا یمکن تحقّق مناط الأمر مع وجود مناط النهی،فلو فرض کفایة مجرّد مناط الأمر فی صحّة العبادة یکون السؤال عنه أنّ مع القول بالامتناع و ترجیح النهی علی الأمر أین ملاک الأمر؟</w:t>
      </w:r>
    </w:p>
    <w:p>
      <w:pPr>
        <w:pStyle w:val="BookText"/>
        <w:rPr/>
      </w:pPr>
      <w:r>
        <w:rPr>
          <w:rFonts w:ascii="IRNazanin" w:hAnsi="IRNazanin" w:eastAsia="IRNazanin"/>
          <w:color w:val="111111"/>
          <w:sz w:val="28"/>
          <w:sz w:val="28"/>
          <w:szCs w:val="28"/>
          <w:rtl w:val="true"/>
          <w:lang w:bidi="fa-IR"/>
        </w:rPr>
        <w:t>و لو فرض تحقّق کلا المناطین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بالامتناع و ترجیح النهی علی الأمر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مجرّد تحقّق مناط الأمر فی صحّة العبادة مطلقا أو فی بعض الموارد؟و قد مرّ فی بحث الاقتضاء أنّ علی القول بالاقتضاء تکون الصلاة منهیّا عنها و النهی المتعلّق بالعبادة یوجب البطلان،و علی القول بعدم الاقتضاء و إن لم یقتضی الأمر المتعلّق بالإزالة کون الصلاة منهیّا عنها فی حال الإزالة،و لکن یقتضی عدم کونها مأمورا بها فی هذه الحالة علی القول باستحالة الترتّب،و مع ذلک تکون الصلاة مکان الإزالة صحیحة؛لتحقّق مناط الأمر و المصلحة الملزمة فیها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بالامتناع و ترجیح النهی علی الأمر و عدم تنجّزه بلحاظ کون المکلّف جاهلا معذورا بعد فرض تحقّق ملاک الأمر فهل تتّصف صلاته فی الدار المغصوبة بالصحّة کالصلاة مکان الإزالة أم لا؟لتحقّق الفرق بین ما نحن فیه و الصلاة مکان الإزالة،بعد تحقّق مناط الأمر فی کلتیهما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29"/>
      </w:r>
      <w:r>
        <w:rPr>
          <w:rFonts w:ascii="IRNazanin" w:hAnsi="IRNazanin" w:eastAsia="IRNazanin"/>
          <w:color w:val="111111"/>
          <w:sz w:val="28"/>
          <w:sz w:val="28"/>
          <w:szCs w:val="28"/>
          <w:rtl w:val="true"/>
          <w:lang w:bidi="fa-IR"/>
        </w:rPr>
        <w:t>فی مقام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التزاحم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التزاحم بین الحکمین،و القسم الآخر التزاحم بین المقتضیین و المناطین،و بینهما بون بعید،فإنّ تزاحم الحکمین إنّما یکون فی مقام الفعلیّة و تحقّق الموضوع بعد الفراغ عن مرحلة الجعل و الإنشاء؛لإطلاقهما فی هذه المرحلة و تعلّقهما بطبیعة متعلّقهما بلحاظ جمیع أفرادها من متحقّقة الوجود و مقدّرة الوجود،مثل إطلاق أنقذ الغریق فإنّه تعلّق بإنقاذ کلّ فرد من أفراد الغریق،و منشأ التزاحم عبارة عن عدم قدرة المکلّف فی مقام الامتثال؛لإنقاذ کلا الغریقین فی آن واحد،فلذا تجری قواعد باب التزاحم من الأخذ بالأهمّ أو التخییر و التزاحم بین الصلاة و الإزالة علی القول بعدم الاقتضاء یکون من هذا القبیل،و أثر هذا النوع من التزاحم أنّ المکلّف إن کان جاهلا قاصرا بوجوب فوریّ الواجب الأهمّ تکون صلاته صحیحة؛لعدم تنجّز الأمر بالأهمّ،و تکون الصلاة مأمورا بها حقیقة،و وقعت إطاعة لأمرها،فلا وجه لبطلانها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تزاحم المناطین فإنّما یکون فی مقام الجعل و الإنشاء حیث یتزاحم المقتضیان فی نفس الآمر و إرادته،و یقع الکسر و الانکسار بینهما فی ذلک المقام،و یری تحقّق الملاکین للصلاة فی الدار المغصوبة،و ینشأ حکما علی طبق ملاک النهی فقط بلحاظ أقوائیّته،فیکون حکمها أنّها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القول بالامتناع و ترجیح النهی 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وقوعها فی الدار المغصوبة،و بقاء لا تغصب بإطلاقه و أثر هذا النوع من التزاحم أنّ المکلّف إن کان جاهلا قاصرا بحرمة الغصب یکون جهله مانعا عن تنجّز النهی و ترتّب استحقاق العقوبة علی مخالفته،فلا وجه لصحّة الصلاة بعد انکسار مناط أمرها و مغلوبیّته فی مرحلة الجعل،و لا یستلزم عدم تنجّز النهی تحقّق مناط الأمر فی محلّه،بل الأولی تسمیة تزاحم الحکمین بالتعارض لدخالة مناط واحد فی جعل الحکم و هو مناط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30"/>
      </w:r>
      <w:r>
        <w:rPr>
          <w:rFonts w:ascii="IRNazanin" w:hAnsi="IRNazanin" w:eastAsia="IRNazanin"/>
          <w:color w:val="111111"/>
          <w:sz w:val="28"/>
          <w:sz w:val="28"/>
          <w:szCs w:val="28"/>
          <w:rtl w:val="true"/>
          <w:lang w:bidi="fa-IR"/>
        </w:rPr>
        <w:t>بأنّه لیس معنی غالبیّة ملاک النهی و راجحیّته،و مغلوبیّة ملاک الأمر و مرجوحیّته انعدام ملاک الأمر و حذفه عن عالم الواقع،بل یکون ملاک الأمر أیضا تامّا،و لکن لم ینشأ الحکم علی طبقه لأجل المانع، و هو أتمّیة ملاک النهی،و إذا فرض کفایة تحقّق الملاک لصحّة العبادة و عدم تنجّز النهی بلحاظ الجهل فلا مانع عن صحّة الصلاة فی الدار المغصوبة،و رجوع هذه المسألة إلی التعارض لیس بصحیح؛إذ لا یتحقّق فی التعارض أزید من ملاک واحد،فلا فرق بین ما نحن فیه و بین الضدّین المتزاحمین کالصلاة مکان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المسألتین فرق؛إذ یکون المقام من صغریات باب التعارض و مع ترجیح جانب النهی ینشأ الأمر بالصلاة فی غیر الدار المغصوبة،و التقیید هنا کسائر التقییدات،و لکن النهی عن الغصب مطلق لا تقیید فیه،فالصلاة فی الدار المغصوبة لیست بمأمور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التقیید یتحقّق بین الحکمین المتزاحمین أیضا،فإنّ مولی المحیط بالأوضاع و الشرائط یعلم بتزاحم الصلاة مع الإزالة أحیانا،و یقتضی الأمر بالإزالة عدم کون الصلاة مأمورا بها فی حال الإزالة،و لازم ذلک 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وقوعها مکان الإزالة،فیکون معناه أقیموا الصلاة التی لم تکن مزاحمة مع الإزالة،ففی کلتا المسألتین لا بدّ من الالتزام بالتقیید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دفاعا عن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التقیید فی کلتاهما لا یکون قابلا للإنکار،إلاّ أنّه یتحقّق بین التقییدین بأنّ التقیید بین الملاکین یرتبط بأصل جعل الحکم و إنشائه،فإنشاء وجوب الصلاة مقیّد بعدم وقوعها فی الدار المغصوبة بلحاظ تحقّق التزاحم فی مرحلة الاقتضاء و غلبة ملاک النهی علی ملاک الأمر فی هذه</w:t>
      </w:r>
    </w:p>
    <w:p>
      <w:pPr>
        <w:pStyle w:val="BookText"/>
        <w:rPr/>
      </w:pPr>
      <w:r>
        <w:rPr>
          <w:rFonts w:ascii="IRNazanin" w:hAnsi="IRNazanin" w:eastAsia="IRNazanin"/>
          <w:color w:val="111111"/>
          <w:sz w:val="28"/>
          <w:sz w:val="28"/>
          <w:szCs w:val="28"/>
          <w:rtl w:val="true"/>
          <w:lang w:bidi="fa-IR"/>
        </w:rPr>
        <w:t>المرحلة،و إنشاء حرمة الغصب مطلق بلحاظ ترجیح ملاک النهی،و أمّا فی التزاحم بین الحکمین فیکون الإنشاء فی کلیهما مطلقا،و التقیید یرتبط بمرحلة فعلیّة إقامة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تحقّق الفرق المذکور بینهما،و لکنّه لا یمکن أن یکون فارقا فی محلّ البحث،فإنّ دلیل صحّة الصلاة مکان الإزالة هل یدل علی تحقّق الملاک أو تحقّق حکم الإنشائی الغیر الفعلی؟لا شکّ فی أنّ دلیل الصحّة عبارة عن تحقّق الملاک، و لا أثر لوجود حکم إنشائی الغیر الفعلی و عدمه،و ملاک الأمر مرجوح و مغلوب بالنسبة إلی ملاک النهی و لیس بمعدوم،و بعد عدم التنجّز النهی تکون الصلاة صحیحة لتحقّق الملاک،هذا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الأصل فی الجواب هو الجواب الأوّل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القول بالامتناع و ترجیح جانب النهی لا یتحقّق إلاّ ملاک النهی،و لیس معناه عدم تنجّزه بلحاظ الجهل تحقّق ملاک الأمر،فلذا تکون الصلاة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ذکر مسألة أخری أیضا بعنوان المقدّمة و هی أنّ العنوانین المذکورین فی عنوان البحث إذا کانا متباینین لا کلام فی عدم جریان النزاع فیهما کالنظر إلی الأجنبیّة فی حال الصلاة؛لعدم اتّحادهما معا و إن تحقّقت المقارنة بینهما،فلذا ذکرنا أنّه لا بدّ من مقایسة الصلاة مع الکون فی دار الغیر؛لاتّحادهما معا،بخلاف الغصب فلا إشکال فی جواز اجتماع الأمر و النهی فی المتباینین،و لیس قائل بالامتناع أصلا فلذا خارجان عن محلّ النزاع،و إن کان بینهما التساوی هل یمکن للمولی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کلّ إنسان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ضاحک؟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عن المحقّق الخراسانی قدّس سرّه فی بحث الاقتضاء إنکار المقدّمیة فی الضدّین و أنّ عدم أحد الضدّین لیس بمقدّمة لضدّ الآخر،و قبول التلازم فیهما سیّما فی الضدّین الذین لا ثالث لهما،ثمّ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المتلازمین إن کان محکوما بحکم إلزامی مثل</w:t>
      </w:r>
    </w:p>
    <w:p>
      <w:pPr>
        <w:pStyle w:val="BookText"/>
        <w:rPr/>
      </w:pPr>
      <w:r>
        <w:rPr>
          <w:rFonts w:ascii="IRNazanin" w:hAnsi="IRNazanin" w:eastAsia="IRNazanin"/>
          <w:color w:val="111111"/>
          <w:sz w:val="28"/>
          <w:sz w:val="28"/>
          <w:szCs w:val="28"/>
          <w:rtl w:val="true"/>
          <w:lang w:bidi="fa-IR"/>
        </w:rPr>
        <w:t>الوجوب لا یمکن أن یکون ملازم آخر محکوما بحکم إلزامی المباین معه مثل الحرمة، فإذا تعلّق الوجوب بفعل الإزالة لیس معناه تعلّق الوجوب بترک الصلاة أیضا،بل لا یمکن تعلّق الحرمة به فقط،فلذا یقول فیما نحن فیه أنّ الإنسان ملازم مع الضحک، و کیف یمکن تعلّق الحکمین اللزومیین المتضادّین بهما،و لا إشکال فی عدم جواز اجتماع الأمر و النهی فی المتساویین،فهما أیضا خارجان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مضینا البحث فی الدورة السابقة بهذه الکیفیّة و لکن دقّة النظر تقتضی خلافه؛ إذ قد مرّ عدم مدخلیّة قید المندوحة فی محلّ النزاع؛لتمحّضه فی تکلیف محال و أنّه یمکن للمولی الحکمین المتباینین فی العنوانین المتصادقین أم لا،و المحالیة الناشئة عن عدم المندوحة یرتبط بتکلیف بمحال،و هو خارج عن محلّ النزاع کما مرّ تفصیله، و یجری هذا المعنی فی المتساویین أیضا؛إذ الإنسان و الضاحک عنوانان متصادقان، و لیس من شرائطهما تحقّق مادّة الافتراق لهما،و عدم إمکان اجتماع إکرام الإنسان مع عدم إکرام الضاحک یرتبط بمکلّف به و عدم قدرة المکلّف،و هذا خارج عن محلّ النزاع،و البحث فی تعلّق الأمر و النهی بالعنوانین المتصادقین مع قطع النظر عن قدرة المکلّف و عدمه،فالظاهر أنّ المتساویین داخلان فی محلّ البحث،و إن لم یکن له ثمرة عملیة لامتناع التکلیف بالمحال عندنا أیضا،و لکن یترتّب علیه ثمرة علمیّة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جریان النزاع و عدمه فی الأعمّ و الأخصّ المطلقین،قال المحقّق القمّی </w:t>
      </w:r>
      <w:r>
        <w:rPr>
          <w:rStyle w:val="FootnoteAnchor"/>
          <w:rtl w:val="true"/>
        </w:rPr>
        <w:footnoteReference w:id="31"/>
      </w:r>
      <w:r>
        <w:rPr>
          <w:rFonts w:ascii="Amiri" w:hAnsi="Amiri" w:eastAsia="Amiri" w:cs="Amiri"/>
          <w:color w:val="111111"/>
          <w:sz w:val="28"/>
          <w:sz w:val="28"/>
          <w:szCs w:val="28"/>
          <w:rtl w:val="true"/>
          <w:lang w:bidi="ar-SA"/>
        </w:rPr>
        <w:t xml:space="preserve">و النائینی قدّس سرّه </w:t>
      </w:r>
      <w:r>
        <w:rPr>
          <w:rStyle w:val="FootnoteAnchor"/>
          <w:rtl w:val="true"/>
        </w:rPr>
        <w:footnoteReference w:id="32"/>
      </w:r>
      <w:r>
        <w:rPr>
          <w:rFonts w:ascii="IRNazanin" w:hAnsi="IRNazanin" w:eastAsia="IRNazanin"/>
          <w:color w:val="111111"/>
          <w:sz w:val="28"/>
          <w:sz w:val="28"/>
          <w:szCs w:val="28"/>
          <w:rtl w:val="true"/>
          <w:lang w:bidi="fa-IR"/>
        </w:rPr>
        <w:t xml:space="preserve">و عدّة أخری بعدم جریانه فیه،و قال صاحب الفصول </w:t>
      </w:r>
      <w:r>
        <w:rPr>
          <w:rStyle w:val="FootnoteAnchor"/>
          <w:rtl w:val="true"/>
        </w:rPr>
        <w:footnoteReference w:id="33"/>
      </w:r>
      <w:r>
        <w:rPr>
          <w:rFonts w:ascii="IRNazanin" w:hAnsi="IRNazanin" w:eastAsia="IRNazanin"/>
          <w:color w:val="111111"/>
          <w:sz w:val="28"/>
          <w:sz w:val="28"/>
          <w:szCs w:val="28"/>
          <w:rtl w:val="true"/>
          <w:lang w:bidi="fa-IR"/>
        </w:rPr>
        <w:t>بجریانه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تکون الأعمّیة و الأخصّیة بحسب المورد لا المفهوم و لم یؤخذ مفهوم الأعمّ فی الأخصّ مثل أعمّیة الحیوان بالنسبة إلی الإنسان</w:t>
      </w:r>
    </w:p>
    <w:p>
      <w:pPr>
        <w:pStyle w:val="BookText"/>
        <w:rPr/>
      </w:pPr>
      <w:r>
        <w:rPr>
          <w:rFonts w:ascii="IRNazanin" w:hAnsi="IRNazanin" w:eastAsia="IRNazanin"/>
          <w:color w:val="111111"/>
          <w:sz w:val="28"/>
          <w:sz w:val="28"/>
          <w:szCs w:val="28"/>
          <w:rtl w:val="true"/>
          <w:lang w:bidi="fa-IR"/>
        </w:rPr>
        <w:t>فإنّهما مفهومان متغایران،و لم یؤخذ فی مفهوم الإنسان و مدلوله مفهوم الحیوان،فلذا لا ننتقل من سماع کلمة الإنسان إلی الحیوان،و دخالة الحیوان فی ماهیّة الإنسان بعنوان الجنس لا یرتبط بالمفهوم و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الأعمّیة و الأخصّیة بحسب المفهوم و هو ما اخذ مفهوم العام فی الخاصّ مثل عنوان الرقبة و رقبة مؤمنة و عنوان الصلاة و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یکون القسم الأوّل داخلا فی محلّ النزاع 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عنوانان متغایران و متصادقان علی وجود واحد،بل یکون دخوله فی محلّ النزاع أظهر من المتساویین؛لتحقّق مادّة الافتراق من ناحیة العام،و کلام صاحب الفصول ناظر إلی هذا القسم من العام و الخاص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فی الدار المغصوبة،بناء علی کون النهی تحریمیّا،لا الإرشادی إلی بطلان الصلاة،فلقائل أن یقول بعدم دخوله فی محلّ النزاع؛إذ المطلق عبارة عن المعنی المقیّد بالشمول و السریان لجمیع الأفراد،کتقیید المقیّد کما قال به القدماء،فلذا یستلزم تقیید المطلق المجازیّة بعد وضعه لذات الموضوع له مع قید الإطلاق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المطلق خال عن القید یعنی یکون لا بشرط،فلذا لا یکون تقیید المطلق مستلزما للمجازیّة بلحاظ أنّ اللابشرط یجتمع من ألف شرط،فلا مانع من کون متعلّق الأمر مطلق الصلاة و متعلّق النهی الصلاة المقیّدة بوقوعها فی الدار المغصوبة لتعدّد العنوانین و تصادقهما فی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الدار المغصوبة هی الصلاة المطلقة،و لا یمکن القول باجتماع الأمر و النهی هاهنا،فلذا یکون خارج عن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دخل لمعنی المطلق بهذه الکیفیّة فی محلّ النزاع بعد تعدّد العنوانین و تصادقهما فی واحد،فیکون الأعمّ و الأخص المطلق بکلا قسمیه</w:t>
      </w:r>
    </w:p>
    <w:p>
      <w:pPr>
        <w:pStyle w:val="BookText"/>
        <w:rPr/>
      </w:pPr>
      <w:r>
        <w:rPr>
          <w:rFonts w:ascii="IRNazanin" w:hAnsi="IRNazanin" w:eastAsia="IRNazanin"/>
          <w:color w:val="111111"/>
          <w:sz w:val="28"/>
          <w:sz w:val="28"/>
          <w:szCs w:val="28"/>
          <w:rtl w:val="true"/>
          <w:lang w:bidi="fa-IR"/>
        </w:rPr>
        <w:t>داخلا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العموم و الخصوص من وجه فهل یکون مطلقا داخلا فی محلّ النزاع أم لا؟ و کان للمحقّق النائینی قدّس سرّه </w:t>
      </w:r>
      <w:r>
        <w:rPr>
          <w:rStyle w:val="FootnoteAnchor"/>
          <w:rtl w:val="true"/>
        </w:rPr>
        <w:footnoteReference w:id="34"/>
      </w:r>
      <w:r>
        <w:rPr>
          <w:rFonts w:ascii="IRNazanin" w:hAnsi="IRNazanin" w:eastAsia="IRNazanin"/>
          <w:color w:val="111111"/>
          <w:sz w:val="28"/>
          <w:sz w:val="28"/>
          <w:szCs w:val="28"/>
          <w:rtl w:val="true"/>
          <w:lang w:bidi="fa-IR"/>
        </w:rPr>
        <w:t>بیان مفصّل هاهنا،و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وجدان الشرائط الثلاث للعموم و الخصوص من وجه یدخل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العموم من وجه بین المتعلّقین لا بین الموضوعین،و معلوم أنّ المتعلّق عبارة عن فعل المکلّف و الموضوع عبارة عمّا یضاف فعل المکلّف إلیه،مثلا یکون متعلّق النهی فی مثل لا تشرب الخمر عبارة عن شرب الخمر،و الموضوع هو الخمر،فلا بدّ من کون العموم من وجه بین المتعلّقین مثل الصلاة فی الدار المغصوبة، فإنّ کلّ من الصلاة و الغصب فعل المکلّف،و النسبة بینهما العموم من وجه،فیدخل فی محلّ النزاع،و أمّا مثل أکرم العالم و لا تکرم الفاسق فهو خارج عن محلّ النزاع بلحاظ تحقّق العموم من وجه بین الموضوعین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المتعلّقین؛إذ المتعلّق فی کلیهما أمر واحد،و هو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فی مقام الاستدلال للقول بالجواز أنّ الصلاة من مقولة و الغصب من مقولة اخری،و لا یمکن الاجتماع بین المقولات لتحقّق التباین بینها،فتکون الصلاة بعنوان مقولتها متعلّق الأمر،و الغصب بعنوان مقولة اخری متعلّق النهی،فلا بدّ من کون المتعلّقین من مقولتین،و إلاّ یکون خارجا عن محلّ النزاع،هذا تمام الکلام فی الشرط الأوّل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الأفعال التولیدیة و التسبیبیّة أن یکون المتعلّق مقدورا للمکلّف مع الواسطة،و الحکم فیها بحسب الواقع یتعلّق بالسبب و ما هو مقدور له بلا واسطة،و إن تعلّق بحسب الظاهر بالمسبّب و لا بدّ من کون العموم من</w:t>
      </w:r>
    </w:p>
    <w:p>
      <w:pPr>
        <w:pStyle w:val="BookText"/>
        <w:rPr/>
      </w:pPr>
      <w:r>
        <w:rPr>
          <w:rFonts w:ascii="IRNazanin" w:hAnsi="IRNazanin" w:eastAsia="IRNazanin"/>
          <w:color w:val="111111"/>
          <w:sz w:val="28"/>
          <w:sz w:val="28"/>
          <w:szCs w:val="28"/>
          <w:rtl w:val="true"/>
          <w:lang w:bidi="fa-IR"/>
        </w:rPr>
        <w:t>وجه مربوطا بالسبب لا بالمسبّب و إلاّ خارج عن محلّ النزاع،مثلا إذا قال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العالم،کأنّه قال فی الحقیقة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 العالم یجب علیک القیام فی مقابله؛ إذ الإکرام مسبّب و القیام سبب لتحقّقه،و إذا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و قصد المکلّف بقیام واحد فی مقابل کلیهما إکرامهما بعد ورودهما علیه معا فهو خارج عن محلّ النزاع،و لا بدّ من القول بالامتناع؛إذ المأمور به و المنهیّ عنه معا عبارة عن القیام بقصد التعظیم،فلا یتحقّق فیه المقولتان المتباینتان،فالعموم من وجه إذا تحقّق فی الأفعال التولیدیة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الترکیب بین المقولتین فی مادّة الاجتماع ترکیبا انضمامیّا لا ترکیبا اتّحادیا؛بأن یکون لکلّ جزء من أجزاء المرکّب عنوان مستقلّ،و ماهیّة مستقلّة،و یتحقّق الترکیب و الانضمام بینهما مع حفظ مقولتهما،فلذا لا یتوهّم أنّه لا یمکن تحقّق الاتّحاد بین المقولتین حتّی یعبّر عنه بمادّة الاجتماع؛إذ لا بدّ من کون الترکیب بینهما ترکیبا انضمامیّا،و إلاّ یکون خارجا عن محلّ النزاع،مثلا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فالمکلّف إن شرب الماء فی المکان المغصوب فهو داخل فی محلّ النزاع،و إن شرب الماء المغصوب فهو خارج عن محلّ النزاع،فإن کان العموم من وجه واجدا لهذه الشرائط الثلاثة داخل فی محلّ النزاع،و إن کان فاقدا لأحد منها خارج عنه،هذا توضیح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جمیع الشرائط المذکورة مورد للمناقشة بأنّ منشأ الشرط الثالث عبارة عن الاعتقاد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الترکیب یرتبط بالموجودات الخارجیّة بلحاظ اجتماعها خارجا،و لا یتحقّق فی عالم العناوین و الطبائع أصلا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یجری بحث الترکیب بهذه الکیفیّة علی القول بتعلّق الأحکام بالوجودات الخارجیّة، لا علی القول بتعلّقها بالعناوین و الطبائع کما هو الحقّ؛إذ لا یتحقّق فیها الترکیب حتّی نبحث أنّه انضمامی أو اتّحادی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قائل بجواز اجتماع الأمر و النهی،و معلوم أنّه لا یمکن اجتماعهما فی المرکّب الاتّحادی،فلا ضرورة علی القول بالامتناع أن یکون</w:t>
      </w:r>
    </w:p>
    <w:p>
      <w:pPr>
        <w:pStyle w:val="BookText"/>
        <w:rPr/>
      </w:pPr>
      <w:r>
        <w:rPr>
          <w:rFonts w:ascii="IRNazanin" w:hAnsi="IRNazanin" w:eastAsia="IRNazanin"/>
          <w:color w:val="111111"/>
          <w:sz w:val="28"/>
          <w:sz w:val="28"/>
          <w:szCs w:val="28"/>
          <w:rtl w:val="true"/>
          <w:lang w:bidi="fa-IR"/>
        </w:rPr>
        <w:t>فی مادّة الاجتماع ترکیبا انضمامیّا،مع أنّه لا بدّ من تحریر محلّ النزاع علی جمیع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منشأ شرط الثانی اعتقاده بانصراف الأحکام حقیقة من المسبّبات إلی الأسباب فی الأفعال التولیدیة و التسبیبیّة،و لا ضرورة لهذا الشرط علی القول بعدم انصراف الأحکام عن ظاهرها،و أنّ الأحکام فی الواقع أیضا متعلّقة بالمسبّبات،فتکون هذه المسألة مسألة اختلافیّة،و لازم القول بتعلّقها بالأسباب لا یکون إضافة القید فی عنوان محلّ النزاع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اعتبار تحقّق العموم من وجه بین المتعلّقین لا بین الموضوعین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دلیل خروج أکرم العلماء و لا تکرم الفسّاق عن محلّ النزاع عبارة عن عدم إحراز کلا الملاکین فی مادّة الاجتماع،و إن أحرز فی مورد تحقّق کلیهما لا شکّ فی أنّه أیضا داخل فی محلّ النزاع،و إن لم تکن النسبة المذکورة بین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القول بالاجتماع باستناد تعدّد المقولة یکون تحقّق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المقولة فی الامور الاعتباریة لیس بصحیح،و نحن أیضا نقول بالاجتماع باستناد تعدّد العنوان و المفهوم،فالعموم من وجه داخل فی محلّ النزاع مطلقا بعد إحراز تحقّق الملاکین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عن بیان المقدّمات وصلنا إلی أصل البحث فی المسألة،فالمحقّق الخراسانی قدّس سرّه قائل بامتناع اجتماع الأمر و النهی،و أکثر تلامذته یقولون بجوازه، و مقتضی التحقیق هو القول بالجواز،و لا بدّ لنا من التوجّه إلی امور لإثبات هذا المطلب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الأحکام بالطبائع و العناوین کاشف عن تحقّق الملاک فیها،مثلا تعلّق الأمر بالصلاة معلول لتحقّق الجهة المقتضیة فیها،مثل کونها معراج المؤمن و ناهیة عن الفحشاء و المنکر و نحو ذلک،و هکذا فی باب النواهی فإنّا نکشف من تعلّق</w:t>
      </w:r>
    </w:p>
    <w:p>
      <w:pPr>
        <w:pStyle w:val="BookText"/>
        <w:rPr/>
      </w:pPr>
      <w:r>
        <w:rPr>
          <w:rFonts w:ascii="IRNazanin" w:hAnsi="IRNazanin" w:eastAsia="IRNazanin"/>
          <w:color w:val="111111"/>
          <w:sz w:val="28"/>
          <w:sz w:val="28"/>
          <w:szCs w:val="28"/>
          <w:rtl w:val="true"/>
          <w:lang w:bidi="fa-IR"/>
        </w:rPr>
        <w:t>النهی بشرب الخمر،بخلاف شرب الماء أنّه یتحقّق لا محالة فی شرب الخمر علّة مقتضیة له،هذا مطلب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تعلّق الإرادة التکوینیّة بالمراد من تصوّر المراد و التفات النفس إلیه و تصدیق فائدته،و لا یمکن تعلّقها به بدون المبادئ،بل کلّ کلمات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الخطابة و التکلّم بالألفاظ و الکلمات سریعا یکون مسبوقا بالإرادة،و کلّ إرادة مسبوقة بالمبادئ و لکنّها بعنایة إلهیة،و الحالة الخلاقیة للنفس الإنسانیة تتحقّق سریعا،و هکذا فی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تعلّق إرادة الباری بالبعث الاعتباری إلی الصلاة یکون لتحقّق خصوصیّة فی المبعوث إلیه، و هکذا فی تعلّق زجره الاعتباری بشرب الخمر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أنّه إذا تعلّق الحکم بطبیعة لتحقّق الملاک فیها مثل تعلّق الأمر بالصلاة لکونها ناهیة عن الفحشاء و المنکر هل یکون حامل الملاک و واجد هذه الخصوصیّة عبارة عن نفس طبیعة الصلاة أو یکون لبعض العوارض المتّحدة معها فی الخارج أیضا دخل فی الملاک؟إذا تحقّقت الصلاة فی الدار المغصوبة مثلا هل یکون المؤثّر فی النهی عن الفحشاء و المنکر عبارة عن الصلاة مع خصوصیّة وقوعها فی الدار المغصوبة أو بدونها،و معلوم أنّ التأثیر منحصر بطبیعة الصلاة،و إذا کان الأمر کذلک لا شکّ فی عدم سرایة الأمر عن متعلّقه إلی ما یتّحد معه فی الوجود الخارجی؛إذ الأمر تابع للملاک و الملاک متقوّم بطبیعة الصلاة،و لا دخل لغیرها فی تحقّق الملاک، فکیف یعقل سرایة الأمر إلی ما یتّحد الصلاة معه أحیانا؟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التمسّک بأصالة الإطلاق متوقّف علی جریان مقدّمات الحکمة، و البحث فی معنی أصالة الإطلاق،و أنّ معنی الإطلاق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35"/>
      </w:r>
      <w:r>
        <w:rPr>
          <w:rFonts w:ascii="IRNazanin" w:hAnsi="IRNazanin" w:eastAsia="IRNazanin"/>
          <w:color w:val="111111"/>
          <w:sz w:val="28"/>
          <w:sz w:val="28"/>
          <w:szCs w:val="28"/>
          <w:rtl w:val="true"/>
          <w:lang w:bidi="fa-IR"/>
        </w:rPr>
        <w:t>عبارة عن الشمول و سریان الحکم بالحلّیة و النفوذ بجمیع الأفراد و مصادیق</w:t>
      </w:r>
    </w:p>
    <w:p>
      <w:pPr>
        <w:pStyle w:val="BookText"/>
        <w:rPr/>
      </w:pPr>
      <w:r>
        <w:rPr>
          <w:rFonts w:ascii="IRNazanin" w:hAnsi="IRNazanin" w:eastAsia="IRNazanin"/>
          <w:color w:val="111111"/>
          <w:sz w:val="28"/>
          <w:sz w:val="28"/>
          <w:szCs w:val="28"/>
          <w:rtl w:val="true"/>
          <w:lang w:bidi="fa-IR"/>
        </w:rPr>
        <w:t>البیع،نظیر 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کلّ بیع،فلا فرق بین أصالة الإطلاق و أصالة العموم من حیث النتیجة،و الاختلاف بینهما فی الطریق فقط،أو یتحقّق بینهما اختلافا ماهویّا بأنّ مفاد أصالة العموم معلوم لنا بلحاظ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الشمول و السریان و استیعاب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أصالة الإطلاق فإنّه بعد إثباته من طریق مقدّمات الحکمة لا تدلّ إلاّ علی نفس الطبیعة،فبعد فرض عدم دلالة مفرد المعرّف بالألف و اللاّم فی مثل أحلّ اللّه البیع لا طریق لدخالة الأفراد و الأنواع فی معنی البیع أصلا،و معناه أنّ تمام متعلّق الحکم بالحلّیة و النفوذ عبارة عن نفس طبیعة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العقل یحکم بانطباق الحکم بالحلّیة علی کلّ فرد من أفراد البیع بما أنّه مصداق لهذه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أصالة العموم أصلا لفظیّا بلحاظ أخذ اللفظ الدالّ علی العموم فی متعلّق الحکم، و أصالة الإطلاق أصلا عقلیّا یستفاد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و النواهی هل یتعلّق بنفس الطبائع أو یتعلّق بالطبائع مع التقیّد بالوجود الذهنی أو مع التقیّد بالوجود الخارجی؟و أنّ معروض الوجوب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هی طبیعة الصلاة أو الصلاة الموجودة فی الذهن أو الصلاة الموجودة فی الخارج؟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قبل التحقیق فی هذه المسألة من ذکر مقدّمة،و هی أنّه هل یتحقّق قضیّة حملیّة صادقة یکون الموضوع فیها نفس الطبیعة و الماهیة و المحمول فیها أحد الأعراض مع قطع النظر عن الوجود الذهنی و الخارجی فی عروض هذا العرض علیه أم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شکّ فی تحقّقها فی مثل الإنسان کلّی؛إذ المعروض بعرض الکلّیة و الموصوف بهذا الوصف هی نفس الماهیّة،فإنّ تقیّدها بالوجود الذهنی أو الخارجی یوجب التشخّص و الجزئیة و هی فی مقابل الکلّیة،و یمتنع صدقها علی کثیرین،و إن کان ظرف تشکیل القضیّة هو الذهن،و لکن الموضوع لیس الإنسان المقیّد بالوجود</w:t>
      </w:r>
    </w:p>
    <w:p>
      <w:pPr>
        <w:pStyle w:val="BookText"/>
        <w:rPr/>
      </w:pPr>
      <w:r>
        <w:rPr>
          <w:rFonts w:ascii="IRNazanin" w:hAnsi="IRNazanin" w:eastAsia="IRNazanin"/>
          <w:color w:val="111111"/>
          <w:sz w:val="28"/>
          <w:sz w:val="28"/>
          <w:szCs w:val="28"/>
          <w:rtl w:val="true"/>
          <w:lang w:bidi="fa-IR"/>
        </w:rPr>
        <w:t>الذهنی،بل الموضوع نفس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هو المسلّم فی علم الفلسفة من أنّ الماهیّة من حیث هی هی لیست إلاّ هی،و سلب جمیع الأوصاف الوجودیّة و العدمیّة عنها و منها وصف الکلّیة و غیر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هذه العبارة أنّ الماهیّة فی عالم الذات و الذاتیّات و بالحمل الأوّلی محدودة بحدّها،و لا یتجاوز عن الجنس و الفصل،و تکون بهذا الحمل قضیّة الإنسان کلّی قضیة کاذبة،و أمّا بالحمل الشائع فتکون قضیّة صادقة،کما أنّ قضیة الإنسان موجود أیضا تکون کذلک،فهی بالحمل الشائع قضیة صادقة و الموضوع فیها نفس الماهیّة،و إن لم تکن قضیّة ضروریة لا بمعنی ضرورة ثبوت المحمول للموضوع کما فی مثل الإنسان حیوان ناطق،و لا بمعنی الضرورة بشرط المحمول کما فی مثل الإنسان المقیّد بالوجود الخارجی موجود فیه و الإنسان المقیّد بالوجود الذهنی موجود فیه، و لا ممتنعة کما فی مثل الإنسان المقیّد بالوجود الذهنی موجود فی الخارج،أو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قضیّة ممکنة صادقة بالحمل الشائع؛لتحقّق ملاکه فیها أی کون الموضوع من مصادیق المحمول،و لکنّها بالحمل الأوّلی قضیة کاذبة،کما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الوجوب فی قضیّة الصلاة واجبة، هل هی نفس ماهیّة الصلاة،أو الصلاة المقیّدة بالوجود الذهنی أو المقیّدة بالوجود الخارجی؟إن أثبتنا بطلان الاحتمالین الأخیرین تعیّن الاحتمال الأوّل،فإن کانت الصلاة المقیّدة بالوجود الذهنی متعلّق الأمر ینافی مع غرض وجوب الصلاة؛إذ الغرض منه ترتّب الآثار و الثمرات علیها کالنهی عن الفحشاء و المنکر،و المعراجیّة و أمثال ذلک،و لا یترتّب أحد منها علی وجودها الذهنی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الوجوب هی الصلاة المقیّدة بالوجود الذهنی،و أمّا فی مقابل الامتثال فلا بدّ من إتیانها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عدم مطابقة المأتی به مع المأمور به لا یمکن تحقّقها أصلا؛إذ الصلاة الموجودة فی الذهن یمتنع انطباقها علی الصلاة الخارجی،و یستحیل موافقتها بالصلاة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الاحتمال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الاحتمال الثالث،و هو أن یکون متعلّق الحکم ما یصدر عن المکلّف خارجا،و معروض الوجوب هی الصلاة المقیّدة بالوجود الخارجی،کما ذکره صاحب الکفایة قدّس سرّه فی المقدّمة الثانیة من مقدّمات القول بالامتناع،و یؤیّده ترتّب الآثار و الثمرات علی الصلاة المتحقّقة فی الخارج،دون الطبیعة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لنا لبطلان هذا الاحتمال أدلّة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قید الموجود فی الخارج لیس بضروری فی مثل الجسم أبیض؛ لوضوح عدم إمکان کون الجسم أبیضا بدون تحقّقه فی الخارج،و فی القضایا الحملیة و إن لم یکن بهذا الوضوح،و لکن لا شکّ فی تقدّم الموضوع علی المحمول کتقدّم المعروض علی العرض،و علی هذا لا محالة یکون معنی قضیّة الصلاة واجبة،الصلاة الموجودة فی الخارج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الصلاة إذا کانت متّصفة بالوجود الخارجی فلا معنی لإیجابها، فإنّه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مستحیل،و من جهة الحرمة إن کان شرب الخمر الموجود فی الخارج حراما أو منهیّا عنه یکون معناه أنّ الأمر الموجود فی الخارج لم یوجد فیه،و هذا أیضا أمر مستحیل؛إذ یمتنع أن تتغیّر صفحة الواقع التی وقعت فیها شرب الخمر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فرق بین الشارع و العقلاء فی کیفیّة التفهیم و التفهّم لعدم اتّخاذ الشارع طریقا خاصّا فی ذلک غیر طریقهم،کذلک لا فرق بینهما وجدانا فی أصل التقنین و جعل القانون،و کیفیّته من حیث إنّ متعلّق الحکم هی نفس الطبیعة أو الطبیعة المقیّدة بالوجود الخارجی،و بعد ملاحظة کیفیّة جعل القوانین العرفیّة نری أنّه</w:t>
      </w:r>
    </w:p>
    <w:p>
      <w:pPr>
        <w:pStyle w:val="BookText"/>
        <w:rPr/>
      </w:pPr>
      <w:r>
        <w:rPr>
          <w:rFonts w:ascii="IRNazanin" w:hAnsi="IRNazanin" w:eastAsia="IRNazanin"/>
          <w:color w:val="111111"/>
          <w:sz w:val="28"/>
          <w:sz w:val="28"/>
          <w:szCs w:val="28"/>
          <w:rtl w:val="true"/>
          <w:lang w:bidi="fa-IR"/>
        </w:rPr>
        <w:t>لا أثر من وجود الطبیعة فی الخارج فی زمان صدور الأمر و جعل القانون؛إذ لا بدّ من جعل القانون أوّلا،و إبلاغه إلی المکلّفین و علمهم به ثانیا،ثمّ ملاحظتهم الآثار المترتّبة علی الموافقة و المخالفة،و بعد هذه المراحل یتحقّق الداعی لإتیانه فی الخارج لعدّة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مرحلة وجود المأمور به متأخّرة عن مرحلة البعث و صدور الأمر بمرحلتین،فکیف یمکن أخذه فی مرتبة متعلّق البعث،و القول بأنّ البعث متعلّق بوجود المبعوث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یتعلّق البعث بالطبیعة،ثمّ یطّلع العبد به،ثمّ ینبعث إن کان مطیعا،و الوجدان حاکم بعدم التفاوت بین القوانین العرفیّة،و الشرعیّة فی سیر مراحل جعل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الأمر فی الأوامر العرفیّة إذا قال السیّد لخادمه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اللحم،لا یکون إلاّ تحقّق ما یکون معدوما فی الخارج، و تبدیل حالته العدمیّة بحالة الوجودیّة من طریق الأمر،و لا شکّ فی أنّه لا یتحقّق لأیّ شیء سوی الطبیعة هاتان الحالتان،فإنّها قد تکون معدومة و قد تکون موجودة، و لا یمکن اجتماع الفرد الخارجی مع حالة عدمیّة،فإنّ قوام الفردیّة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الطبیعة و الوجود و الخصوصیّات الفردیة،فکیف یتصوّر حالتان للوجود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من توجّه الأمر إلی المکلّف أنّ ما لیس بموجود فی الخارج یصیر بیده موجودا،و هذا لا یکون غیر الطبیعة شیئا 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الوجود الخارجی المأمور به و المنهی عنه مؤثّر فی ترتّب الآثار و المصالح و المفاسد،و لکنّه لا یدلّ علی کون متعلّق الأمر و النهی أیضا وجودهما خارجی؛إذ لا طریق لتحقّق الغرض و الإیصال إلیه إلاّ بتعلّق الأمر بالطبیعة،و توهّم عدم إمکان التفکیک بین متعلّق الأمر و محصّل الغرض باطل،بعد الإثبات بالأدلّة الثلاثة أنّ متعلّق الأحکام هی الطبیعة،هذا أمر عقلائی و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یدفع توهّم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 إن کانت الطبیعة لا بدّ من الالتزام بکفایة الوجود الذهنی للمأمور به أیضا فی مقام الامتثال،فإنّ الوجود الذهنی کالوجود الخارجی واقعیّة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الأمر معلوم لنا و لا شبهة فیه،و هو إیجاد المأمور به و تحقّق الطبیعة فی الخارج،لا مجرّد واقعیّة الطبیعة و لو تحقّقت بالوجود الذهنی؛إذ لا یترتّب علیه شیء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لاحظت هذه المقدّمات الثلاثة یظهر أنّ اجتماع الأمر و النهی،و تصادقهما فی شیء واحد جائز،و لا یتصوّر مانع عنه لإثباتنا فی المقدّمة الاولی أنّ سرایة الحکم عن دائرة متعلّقه إلی أمر خارج عنها ممتنع؛إذ الحکم تابع للملاک،و هو لا یتحقّق فی الخارج عن المتعلّق،فلا یسری الوجوب عن دائرة الصلاة،و کذا الحرمة عن دائرة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لإثباتنا أیضا فی المقدّمة الثانیة أنّ معنی أصالة الإطلاق بعد جریان مقدّمات الحکمة فی مثل الصلاة واجبة غیر معنی أصالة العموم و هو أنّ موضوع الوجوب و متعلّقه هی نفس طبیعة الصلاة،لا أنّ الصلاة بجمیع عوارضها و مقارناتها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لإثباتنا أیضا فی المقدّمة الثالثة أنّ متعلّق الحکم فی الواجبات و المحرّمات عبارة عن نفس الطبیعة،و دخالة الوجود الخارجی فیه بعنوان القید مستحیل،کما أنّ دخالة الوجود الذهنی فیه غیر معقول،فیعرض الوجوب کعروض عنوان الکلّیة و الوجود علی نفس الطبیعة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 فی الشریعة تعلّق الأمر بالصلاة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النهی بالغصب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مثلا،و لا شکّ فی أنّه لا یتحقّق التضادّ و التمانع بینهما فی مرحلة تعلّق الحکم،کما أنّه لا یتحقّق التضادّ فی هذه المرحلة بین الأمر بالصلاة و سائر النواهی،</w:t>
      </w:r>
    </w:p>
    <w:p>
      <w:pPr>
        <w:pStyle w:val="BookText"/>
        <w:rPr/>
      </w:pPr>
      <w:r>
        <w:rPr>
          <w:rFonts w:ascii="IRNazanin" w:hAnsi="IRNazanin" w:eastAsia="IRNazanin"/>
          <w:color w:val="111111"/>
          <w:sz w:val="28"/>
          <w:sz w:val="28"/>
          <w:szCs w:val="28"/>
          <w:rtl w:val="true"/>
          <w:lang w:bidi="fa-IR"/>
        </w:rPr>
        <w:t>کالنهی عن الغیبة و الزنا و النظر إلی الأجنبیّة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یتصادق عنوان الغصب و الصلاة فی الخارج علی شیء واحد حین إتیان الصلاة فی الدار المغصوبة،و لکن هذا الاتّحاد و التصادق یکون من لوازم وجودهما الخارجی،و معلوم أنّ الخارج لا یرتبط بمرحلة تعلّق الحکم؛إذ هو ظرف موافقة الحکم و مخالفته أی ظرف سقوط التکلیف،و هو متأخّر عن مرحلة ثبوته التی تکون محلّ البحث هاهنا،فلذا یجوز تعلّق الأمر و النهی بالعنوانین المتصادقین فی الوجود الخارجی أحیانا،بل و إن کان التصادق دائمیّا؛لأنّا نبحث فی تکلیف محال،لا فی التکلیف بالمحال کما مرّ تفصیله،و هذا الطریق أجود الطرق للقول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عن المحقّق النائینی قدّس سرّه القول بجواز اجتماع الأمر و النهی فی شیء واحد، و إن کان المأمور به وجود خارجی الصلاة و المنهیّ عنه وجود خارجی الغصب،فإنّهما من المقولتین المتباینتین و ترکیبهما ترکیب انضمامیّ لا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بتمام؛لأنّه متفرّع علی کون متعلّق الأحکام الطبائع الموجودة فی الخارج،و قد أثبتنا فی المقدّمة الثالثة أنّه لا یتحقّق فی مرحلة تعلّق الأحکام سوی ذات الطبیعة،فلا یکون هذا الطریق قابلا للمساعدة أصلا،هذا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الصلاة و الغصب من المقولتین لیس بصحیح؛إذ الصلاة أمر اعتباریّ،و الغصب أمر انتزاعی،و کلاهما خارجان عن دائرة المقولات،و إن لاحظنا بعض أجزاء الصلاة مع منشأ انتزاع الغصب کالرکوع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واقعیّة التصرّف فی دار الغیر،فیکون کلاهما من مقولة الأین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الاجتماع فی ترکیب الانضمامی من البدیهیّات،و لا یمکن لأحد فیه القول بالامتناع،فإنّ مجرّد الانضمام و الاتّصال و المجاورة لا یوجب سرایة النهی عن متعلّقه إلی متعلّق الأمر،و بالعکس فهو خارج عن محلّ البحث؛إذ النزاع بین</w:t>
      </w:r>
    </w:p>
    <w:p>
      <w:pPr>
        <w:pStyle w:val="BookText"/>
        <w:rPr/>
      </w:pPr>
      <w:r>
        <w:rPr>
          <w:rFonts w:ascii="IRNazanin" w:hAnsi="IRNazanin" w:eastAsia="IRNazanin"/>
          <w:color w:val="111111"/>
          <w:sz w:val="28"/>
          <w:sz w:val="28"/>
          <w:szCs w:val="28"/>
          <w:rtl w:val="true"/>
          <w:lang w:bidi="fa-IR"/>
        </w:rPr>
        <w:t>القائل بالجواز و الامتناع فی ترکیب الاتّحادی،کما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امتناع الاجتماع فی ترکیب الاتّحادی من البدیهیّات بعد فرض کون الصلاة و الغصب من مقولة واحدة،و ترکیبهما فی الخارج بالترکیب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و النهی لا یتعلّق بالمقولة،بل یتعلّق بطبیعة الصلاة و الغصب، و لا شکّ فی استقلالهما فی مرحلة 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الطریق للقول بجواز الاجتماع طریق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بجواز الاجتماع یستلزم أن تکون الصلاة فی الدار المغصوبة مأمورا بها و منهیّا عنها معا،مع أنّه لا یمکن للوجود الواحد أن یکون کذلک، فنسأل أنّها واجبة أم محرّمة أم واجبة و محرّمة معا؟و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 وصف الوقوع فی الدار المغصوبة لیست بواجبة؛إذ الواجب هی الصلاة،و وصف وقوعها فی مکان کذا خارج عن متعلّق الأمر،و هکذا لیست بمحرّمة؛إذ الحرام هو الغصب و وصف تحقّقه فی ضمن الصلاة خارج عن متعلّق النهی،و معنی جریان أصالة الإطلاق فیهما کما مرّ أنّ طبیعة الصلاة متعلّق الأمر،و طبیعة الغصب متعلّق النهی، فلا دلیل لنا لوجوبها و لا لحرمتها؛إذ لا یکون بهذا العنوان متعلّق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الأمر یکشف عن محبوبیّة المأمور به للمولی،و تعلّق النهی یکشف عن مبغوضیّة المنهی عنه له،و لازم القول بجواز اجتماع الأمر و النهی فی شیء واحد کونه محبوبا و مبغوضا معا للمولی،مع أنّ المحبوبیّة و المبغوضیّة یرتبط بالوجود الخارجی لا بالطبیعة المجرّدة،فکما أنّه لا یمکن أن یکون الجسم الواحد معروضا للسواد و البیاض و البیاض معا فی آن واحد،کذلک الموجود فی الخارج مع کونه واحدا لا یمکن أن یکون محبوبا و مبغوضا معا لتحقّق التضادّ بینهما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السواد و البیاض واقعیّتان خارجیّتان و لا بدّ من کون معروضهما أیضا</w:t>
      </w:r>
    </w:p>
    <w:p>
      <w:pPr>
        <w:pStyle w:val="BookText"/>
        <w:rPr/>
      </w:pPr>
      <w:r>
        <w:rPr>
          <w:rFonts w:ascii="IRNazanin" w:hAnsi="IRNazanin" w:eastAsia="IRNazanin"/>
          <w:color w:val="111111"/>
          <w:sz w:val="28"/>
          <w:sz w:val="28"/>
          <w:szCs w:val="28"/>
          <w:rtl w:val="true"/>
          <w:lang w:bidi="fa-IR"/>
        </w:rPr>
        <w:t>موجودا فی الخارج،فمعنی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 أنّ الجسم الموجود فی الخارج فعلا أبیض،فلذا لا یمکن أن یکون الجسم الموجود فی الخارج معروضا للسواد و البیاض الخارجی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الحبّ و البغض کالعلم یکون من الأوصاف القائمة بالنفس الإنسانی،و من الأوصاف النفسانیّة ذات الإضافة إلی الخارج،فلا بدّ من ملاحظة قیامها بالنفس أوّلا،و ارتباطها بالخارج ثانیا،أمّا من جهة قیامها بالنفس فیجب أن تکون فی البین نفس حتّی تتّصف بأنّها تحبّ شیئا أو تبغض شیئا أو تعلم شیئا،و أمّا من جهة إضافتها إلی الخارج فنری بالبداهة تعلّق کمال المحبّة و الاشتیاق بکثیر من الأشیاء،مع تحقّقها فی الخارج فعلا،کالمحبّة إلی الحجّ فی موسمه،و هکذا فی البغض،و العلم،و قد مرّ أنّ الاشتیاق مبدأ من مبادئ الإرادة،و عامل المحرّک لتحقّق المراد،فظرف تحقّقه قبل تحقّق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تقسیم العلل أنّ من جملتها العلّة الغائیة و هی متأخّرة عن المعلول فی الوجود الخارجی،و متقدّمة علیه فی التأثیر،فیظهر أنّ قبل تحقّق المعلول یتحقّق الاشتیاق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یتعلّق العلم بالممتنعات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ممتنع،فإنّ بعد تصوّره و جعله موضوعا نحکم بامتناعه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تحقّق العلم بدون تحقّق المعلوم کیف یعقل مع أنّ العلم من أوصاف ذات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طرف إضافة العلم فی الحقیقة و الواقع هو ما ینعکس فی الذهن لا الموجود الخارجی الذی یتصوّر فی بادئ النظر أنّه متعلّق العلم،و علی هذا فلا فرق بین أن یکون المعلوم موجودا فی الخارج بالفعل أم لا؛و هکذا فی الحبّ و البغض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وقوع الصلاة فی الدار المغصوبة فی الخارج مجمع العنوانین،و فی</w:t>
      </w:r>
    </w:p>
    <w:p>
      <w:pPr>
        <w:pStyle w:val="BookText"/>
        <w:rPr/>
      </w:pPr>
      <w:r>
        <w:rPr>
          <w:rFonts w:ascii="IRNazanin" w:hAnsi="IRNazanin" w:eastAsia="IRNazanin"/>
          <w:color w:val="111111"/>
          <w:sz w:val="28"/>
          <w:sz w:val="28"/>
          <w:szCs w:val="28"/>
          <w:rtl w:val="true"/>
          <w:lang w:bidi="fa-IR"/>
        </w:rPr>
        <w:t>الذهن له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الصلاتیّة و الصورة الغصبیة،أحدهما متعلّق الحبّ النفسانی،و الآخر متعلّق البغض النفسانی،فمقایسة هذه المسألة مع السواد و البیاض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یتحقّق فی الموجود الخارجی جهة معلومة،وجهة مجهولة مثلا إذا رأینا شبها من البعید بعد إحراز حیوانیّته و الشکّ فی إنسانیّته و فرسیّته یکون الموجود الخارجی معلوما لنا و مجهولا معا؛إذ المعلوم هی صوّرت جنسیّته المرتسمة فی النفس،و المجهول صوّرت فصلیّته المرتسمة فیها،مع أنّه لا یمکن خارجا تحقّق الجنس بدون الفصل،و بالعکس،فإذا أمکن التفکیک بین صورة الفصلیّة و صورة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فالتفکیک بین صورة الصلاتیة و صورة الغصبیة بطریق أولی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الآخر بین مسألة السواد و البیاض و ما نحن فیه أنّ اجتماع السواد و البیاض فی جسم واحد فی آن واحد لا یمکن بأیّ وجه من الوجوه،و لو من جهة أشخاص متعدّدة،و أمّا اجتماع الحبّ و البغض فی شیء واحد من جهة واحدة فلا یمکن بالنسبة إلی شخص واحد،و أمّا بالنسبة إلی شخصین فلا شکّ فی جواز اجتماعهما، فلا یثبت بهذا الطریق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الأمر کاشف عن وجود المصلحة الملزمة فی المأمور به، و وجود النهی کاشف عن وجود المفسدة الملزمة فی المنهیّ عنه،و یستلزم القول بجواز اجتماع الأمر و النهی أن یتحقّق فی وجود واحد مصلحة ملزمة و مفسدة ملزمة معا، و الحال أنّ التضادّ بین المصلحة و المفسدة مثل التضادّ بین السواد و البیاض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ملاحظة المقیس علیه فی الابتداء،بأنّ الموضوع فی قضیّة الجسم أبیض لا تکون ماهیّة الجسم؛إذ لا یتحقّق التضادّ فی مرحلة الماهیّة کما مرّ تفصیله،بل الموضوع هو الجسم الخارجیّ المتخصّص بخصوصیّات الفردیة،فلذا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مع اتّصافه بالبیاض لا یعقل اتّصافه بالسواد فی آن واحد،فیعرض</w:t>
      </w:r>
    </w:p>
    <w:p>
      <w:pPr>
        <w:pStyle w:val="BookText"/>
        <w:rPr/>
      </w:pPr>
      <w:r>
        <w:rPr>
          <w:rFonts w:ascii="IRNazanin" w:hAnsi="IRNazanin" w:eastAsia="IRNazanin"/>
          <w:color w:val="111111"/>
          <w:sz w:val="28"/>
          <w:sz w:val="28"/>
          <w:szCs w:val="28"/>
          <w:rtl w:val="true"/>
          <w:lang w:bidi="fa-IR"/>
        </w:rPr>
        <w:t>البیاض أو السواد علی هذا الجسم بدون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اتّصاف شیء بالحسن أو القبح أو المصلحة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حسن أو هذا الشیء ذات مصلحة أو هذا الشیء قبیح،فیحتاج إلی الواسطة و تشکیل القیاس،مثلا إذا رأینا إیذاء الیتیم من جهة شخص 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ظلم و الظلم قبیح فهذا العمل قبیح،و معنی تشکیل القیاس أنّ موضوع القبح عنوان کلّی بلحاظ انطباقه علی إیذاء الیتیم یکون هذا العمل قبیحا،و هکذا فی الحسن و المصلحة،و هذا یوجب الفرق بین ما نحن فیه و الجسم أبیض،فإنّ فی عروض البیاض علی الجسم لا واسطة فی البین،بل الهذیّة محفوظة،و مع حفظ الهذیّة لا یعقل اجتماع السواد و البیاض،و بدونه لا إشکال فی اجتماعهما،و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معروض للبیاض و ذاک الجسم معروض للسواد،و لا یتحقّق الهذیّة فی الصلاة فی الدار المغصوبة،بل یحتاج إلی تشکیل القیاس،فلذا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صلاة و الصلاة مشتملة علی المصلحة الملزمة فهذا العمل مشتمل علی المصلحة الملزمة،و هکذا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غصب و الغصب مشتمل علی المفسدة الملزمة فهذا العمل مشتمل علی المفسدة،و لیس معناه عروض الحکم و المحمول فی الکبری علی الموضوع فی الصغری بلا واسطة،بل هو یعرض علی الموضوع فی الکبری ثمّ ینطبق علی الموضوع فی الصغری بعنوان مصداق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مع القول بتعلّق الأحکام بالطبائع،و ترتّب الآثار علی وجودها الخارجیّة،لا الماهیّات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بین الماهیّة و الوجود مع العوارض المشخّصة یتحقّق واسطة باسم وجود الطبیعة،و هو الذی یتقوّم المصلحة به؛إذ وجود الصلاة ناهی عن الفحشاء و المنکر لا ماهیّتها و لا عوارضها الفردیّة،و أمّا موضوع التضادّ هو الوجود مع العوارض المشخّصة،و لا یکفی فی تحقّقه وجود المجرّد،فلذا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الجسم الموجود أبیض و أسود معا بلحاظ الأفراد المتحقّقة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یتحقّق ثلاث</w:t>
      </w:r>
    </w:p>
    <w:p>
      <w:pPr>
        <w:pStyle w:val="BookText"/>
        <w:rPr/>
      </w:pP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عروض الوجوب علی الصلاة،و هی مرحلة الماهیّة و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ترتّب الآثار،و هی مرحلة وجود الصلاة فی الخارج، و یرتبط المصلحة و المفسدة بهذه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التضادّ،و هی مرحلة الماهیّة الموجودة المتخصّصة بخصوصیّات فردیّة،فلا مانع من کون الصلاة فی الدار المغصوبة مشتملة علی المصلحة بلحاظ أنّها صلاة،و مشتملة علی المفسدة بلحاظ أنّها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الذی اخترناه إلی هنا یبتنی علی فرض تحقّق التضادّ بین الأحکام الخمسة،و رفع غائلته بتعدّد المتعلّق،مع أنّ تحقّق التضاد بینها یحتاج إلی البحث و الدقّة،بأنّ تعریف التضاد هل ینطبق علی الأحکام الخمسة أم لا؟و أنّ حقیقة الحکم ما هو؟</w:t>
      </w:r>
    </w:p>
    <w:p>
      <w:pPr>
        <w:pStyle w:val="BookText"/>
        <w:rPr/>
      </w:pPr>
      <w:r>
        <w:rPr>
          <w:rFonts w:ascii="IRNazanin" w:hAnsi="IRNazanin" w:eastAsia="IRNazanin"/>
          <w:color w:val="111111"/>
          <w:sz w:val="28"/>
          <w:sz w:val="28"/>
          <w:szCs w:val="28"/>
          <w:rtl w:val="true"/>
          <w:lang w:bidi="fa-IR"/>
        </w:rPr>
        <w:t>أمّا تعریف المتضادّین فعلی ما ذکره المنطقیّون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ماهیّتان نوعیّتان مشترکتان فی جنس القریب مع البعد بینهما،أو کمال البعد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یتحقّق التضاد بین الصنفین من ماهیّة واحدة،کما أنّه لا یتحقّق بین الماهیّتین النوعیّتین المشترکتین فی جنس البعید و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الحکم فهی علی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المحقّق النائینی قدّس سرّه علی ما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عبارة عن الإرادة المتعلّقة بالبعث إلی شیء أو الزجر عنه،و المظهرة بصدور البعث أو الزجر عن المولی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فاسم الإرادة المتعلّقة بالبعث هو الوجوب،و اسم الإرادة المتعلّقة بالزجر هی الحرمة،و لا شکّ فی عدم صدق تعریف التضاد علیهما علی هذا المعنی؛لعدم کون الإرادتین المذکورتین نوعین من الإرادة،بل هما شخصان منها؛إذ القیام و القعود أمران متضادّان بخلاف الإرادتین المتعلّقتین بهما؛إذ القیام و القعود دخیلان فی تشخّص الإرادة لا فی نوعها،و تعلّقها بأشیاء متعدّدة لا یوجب تغییر ماهیّتها،کما أنّ تعلّق</w:t>
      </w:r>
    </w:p>
    <w:p>
      <w:pPr>
        <w:pStyle w:val="BookText"/>
        <w:rPr/>
      </w:pPr>
      <w:r>
        <w:rPr>
          <w:rFonts w:ascii="IRNazanin" w:hAnsi="IRNazanin" w:eastAsia="IRNazanin"/>
          <w:color w:val="111111"/>
          <w:sz w:val="28"/>
          <w:sz w:val="28"/>
          <w:szCs w:val="28"/>
          <w:rtl w:val="true"/>
          <w:lang w:bidi="fa-IR"/>
        </w:rPr>
        <w:t>العلم بمعلومات مختلفة لا یوجب تغییر ماهیّة العلم،فإن کان الحکم هی الإرادة المتعلّقة بالبعث أو الزجر لا یصدق علیه تعریف التضاد أصلا،مع أنّ الوجوب و الاستحباب کلاهما عبارتان عن الإرادة المظهرة المتعلّقة بالبعث،و الفرق بینهما بقوّة الإرادة و ضعفها،و من المسلّم أنّ الاختلاف بالشدّة و الضعف لا یمکن أن یرجع إلی الاختلاف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هو البعث الاعتباری الذی یتحقّق بواسطة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الزجر الاعتباری الذی یتحقّق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 و علی هذا الاحتمال أیضا لا ینطبق تعریف التضاد علیهما بأدلّة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المباحث السابقة أنّ الموضوع فی قضیة حملیّة إن کان هذا الجسم الموجود فی الخارج و المحمول هو الأسود و الأبیض معا تکون القضیّة کاذبة؛ لتحقّق التضاد بینهما فی هذه المرحلة،و إن کان الموضوع فیها ماهیّة الجسم و المحمول هو الأسود و الأبیض معا تکون القضیة صادقة؛إذ لا یکون فی هذه المرحلة من التضاد بل التناقض أثر و لا خبر،فلذا یصحّ القول بأنّ ماهیّة الإنسان موجودة و معدومة معا،و الموجود بلحاظ أفراده الموجودة فی الخارج،و المعدوم بلحاظ أفراده الممکن التحقّق و المعدومة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أیضا أنّ البعث أو الزجر لا یمکن أن یتعلّق بغیر الماهیّة؛إذ لا یعقل تعلّقه بهذا الموجود،فإنّ معناه تحقّق الصلاة فی الخارج أوّلا ثمّ تعلّق البعث بها و هکذا فی الزجر،فتکون ماهیّة الصلاة مبعوث إلیها و ماهیّة الغصب مزجور عنها،و لا یتحقّق التضاد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یتحقّق التضاد و التناقض فی مرحلة الماهیّات فلا مانع من وقوع ماهیّة واحدة متعلّقا للبعث و الزجر معا،کقولنا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استحالة تعلّق البعث و الزجر معا بماهیّة واحدة،مثل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تصلّ،و لکن علّتها لا تکون عبارة عن التضاد،بل تکون علّتها عدم مقدوریة</w:t>
      </w:r>
    </w:p>
    <w:p>
      <w:pPr>
        <w:pStyle w:val="BookText"/>
        <w:rPr/>
      </w:pPr>
      <w:r>
        <w:rPr>
          <w:rFonts w:ascii="IRNazanin" w:hAnsi="IRNazanin" w:eastAsia="IRNazanin"/>
          <w:color w:val="111111"/>
          <w:sz w:val="28"/>
          <w:sz w:val="28"/>
          <w:szCs w:val="28"/>
          <w:rtl w:val="true"/>
          <w:lang w:bidi="fa-IR"/>
        </w:rPr>
        <w:t>هذا التکلیف للمکلّف فی مقام الامتثال،مثل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الضدّین،فعدم إمکان تعلّق الأمر و النهی بطبیعة واحدة فی آن واحد لا یکون کاشفا عن تحقّق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أنّه لا فرق فی مسألة التضاد و عدم إمکان عروض السواد و البیاض علی معروض واحد فی آن واحد أن یکون من جهة شخص واحد أو من جهة أشخاص متعدّدة،و أمّا فی البعث و الزجر فیمکن أن تکون طبیعة واحدة فی آن واحد من جهة أحد الموالی مبعوث إلیها و من الجهة الاخری مزجور عنها،مثل أن یقول أحدهم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اللبن و الآخر یقول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اللبن،فلا یتحقّق التضاد بین البعث و الزجر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یرتبط بالامور الواقعیّة و الحقائق و التکوینیّات، و لا محلّ له فی الامور الاعتباریّة؛إذ مرّ فی تعریف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المتضادّین ماهیّتان نوعیّتان،و من المعلوم أنّ الماهیّة لا تتحقّق فی الامور الاعتباریة،بل هی للواقعیّات العینیّة و الخارجیّة،و استعمال کلمة الماهیّة فی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ماهیّة الإحرام و ماهیّة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سبیل العنایة و المجاز و المسامحة،فإنّها تابع لاعتبار الشرع أو العقلاء،فالأحکام من الامور الاعتباریة،و بعیدة من مسألة التضاد بمراحل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متمّم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أنّه قال صاحب الکفایة قدّس سرّه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أنّ الأحکام الخمسة متضادّة فی مقام فعلیّتها و بلوغها إلی مرتبة البعث و الزجر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منه أنّه لا فرق بین الأحکام الخمسة فی أصل عنوان التضاد،و رتبة التضاد من حیث الشدّة و الضعف،فعلی فرض قبول التضاد بین الوجوب و الحرمة</w:t>
      </w:r>
    </w:p>
    <w:p>
      <w:pPr>
        <w:pStyle w:val="BookText"/>
        <w:rPr/>
      </w:pPr>
      <w:r>
        <w:rPr>
          <w:rFonts w:ascii="IRNazanin" w:hAnsi="IRNazanin" w:eastAsia="IRNazanin"/>
          <w:color w:val="111111"/>
          <w:sz w:val="28"/>
          <w:sz w:val="28"/>
          <w:szCs w:val="28"/>
          <w:rtl w:val="true"/>
          <w:lang w:bidi="fa-IR"/>
        </w:rPr>
        <w:t>کیف یمکن إثباته بین الوجوب و الاستحباب مع أنّ الفرق بینهما أنّ أحدهما ناش عن الإرادة القویة و الآخر ناش عن الإرادة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تغایر منشأهما یوجب التغایر بینهما،و لکنّه لیس بصحیح؛إذ التغایر بین البعثین لیس بأزید و أشدّ من التغایر بین الإرادتین،و قد ذکرنا أنّ اختلاف الإرادتین فی الشدّة و الضعف لا یرجع إلی اختلاف الماهوی،بل کلاهما داخلان تحت کلّی واحد مشکک، فلا یتحقّق التضاد بینهما،و علی هذا لا یمکن تحقّق التضاد بین البعثین الناشئین من مراحل ماهیّة واحدة،و لکن جریان هذا الإشکال علی صاحب الکفایة مبتن علی کون مدّعاه تحقّق التضاد بین جمیع الأحکام الخمسة،مع أنّه اعترف فی بحث استصحاب کلّی القسم الثالث و مواضع أخر من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یتحقّق کمال المغایرة بین الوجوب و الاستحباب بنظر العرف،و أمّا بنظر العقل فیکون الاختلاف بینهما فی الرتبة بعد دخولهما فی ماهیّة کلّیة مشکّکة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مسألة اجتماع الأمر و النهی مسألة عقلیة لا ترتبط بالعرف،و لازم بیانه قدّس سرّه فی مواضع أخر عدم تحقّق التضاد بینهما فی هذه المسألة،فیتحقّق الاختلاف بین کلامه هاهنا و کلامه فی سائر الموارد فی تحقّق التضاد و عدمه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أمر اعتباریّ یتحقّق عقیب البعث و الزجر،و علی هذا أیضا لا ینطبق تعریف التضاد لجریان الأدلّة المذکورة فی الاحتمال الثانی هاهنا أیضا،لا سیّما الدلیل الثالث،من عدم تحقّق التضاد فی الامور الاعتباریة التی تکون تمام تقوّمها بالاعتبار،و أنّه یتحقّق فی الماهیّات و الحقائق و الواقعیّات،و إطلاق الماهیّة علی الامور الاعتباریة لا یخلو عن المسامحة،فالحکم بأیّ معنی کان لا یتحقّق التضاد بین الأحکام حتّی بین الوجوب و الحرمة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الأدلّة القائلین بجواز اجتماع الأمر و النهی دلیل قابل للتحقیق و الملاحظة،</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یجز اجتماع الأمر و النهی لما وقع نظیره و قد وقع کما فی العبادات المکروهة،کالصلاة فی مواضع التهمة و فی الحمّام و الصیام فی السفر و فی بعض الأیّام کصوم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الملازمة أنّه لو لم یکن تعدّد الجهة مجدیا فی إمکان اجتماعهما لما جاز اجتماع حکمین آخرین فی مورد مع تعدّدها؛لعدم اختصاصهما من بین الأحکام بما یوجب الامتناع من التضاد،بداهة تضادّها بأسرها،و التالی باطل؛ لوقوع اجتماع الکراهة و الإیجاب أو الاستحباب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الحمّام و الصیام فی السفر و فی عاشوراء و لو فی الحضر،و اجتماع الوجوب و الاستحباب مع الإباحة أو الاستحباب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أو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فی مقام الجواب عنه یقسّم العبادات المکروهة علی ثلاثة أقسام مع وجود العبادات المحرّمة کصلاة الحائض؛لعدم اجتماع الأمر و النهی فیها معا، بل هی منهیّا عنها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المکروهة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النهی بعنوانه و ذاته و لا بدل له کصوم یوم عاشوراء،و النوافل المبتدئة فی بعض الأوقات مثل بعد صلاة العصر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النهی کذلک،و یکون له البدل کالنهی عن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تعلّق النهی به لا بذاته،بل بما هو مجامع معه وجودا أو ملازما له خارجا کالصلاة فی مواضع التهمة،بناء علی کون النهی عنها لأجل اتّحادها مع الکون فی مواضعها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القسم الثالث الذی ذکره صاحب الکفایة قدّس سرّه بناء علی اتّحاد الصلاة و الکون فی مواضع التهمة مؤیّد للطریق الذی ذکرناه،فإنّ بعد إثبات جواز اجتماع الأمر و النهی بالبرهان هذا أقوی شاهد لوقوعه فی الشریعة،و أفتی به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فقد مرّ منّا أنّ النسبة بین العنوانین المتصادقین لا یختصّ بعموم من وجه،بل العموم و الخصوص المطلق و المتساویان أیضا داخل فی محلّ النزاع، و علی هذا المبنی لا إشکال فی جواز اجتماع الأمر و النهی التنزیهی فی الصلاة فی الحمّام، فإنّها بما أنّها صلاة متعلّق للأمر و واجبة و أنّها صلاة مقیّدة بوقوعها فی الحمّام مکروهة فهی متعلقة للنهی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أنکر دخول عموم و خصوص المطلق فی محلّ النزاع مثل صاحب الفصول،أو أنکر جواز اجتماع الأمر و النهی مثل صاحب الکفایة قدّس سرّه فلا بدّ له من جواب آخر،و أولی الجواب ما قال به المحقّق الخراسانی قدّس سرّه </w:t>
      </w:r>
      <w:r>
        <w:rPr>
          <w:rStyle w:val="FootnoteAnchor"/>
          <w:rtl w:val="true"/>
        </w:rPr>
        <w:footnoteReference w:id="38"/>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الخصوصیّات الفردیة لا مدخلیة لها فی المأمور به،و لکن الشارع حین وجّه الأمر بإقامة الصلاة لاحظ أنّ المکلّف غافل و جاهل بالفرق الموجود بین الصلاة فی الحمّام و الصلاة فی المسجد و الصلاة فی الدار مثلا،و أنّ صلاة ذی المصلحة إذا لوحظت مع الخصوصیّات الفردیّة بعضها توجب حزازة و منقصة فی المصلحة،و بعضها توجب زیادتها،و بعضها لا توجب التغییر فیها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یقول الشارع فی مقام إرشاد المکلّف إلی هذه الواقعیّة بأنّه لا تصلّ فی الحمام،لیس معناه حکما مولویّا کراهیّا،بل إرشاد إلی أنّ وقوع الصلاة فی المکان المذکور یوجب المنقصة فی مصلحتها،و هکذا معنی صلّ فی المسجد لیس حکما مولویّا استحبابیّا بل إرشاد إلی أنّ إتیانها فیه یوجب زیادة المصلحة،و ما نقول بامتناع اجتماعه هاهنا عبارة عن اجتماع حکمین مولویّین،و لا مانع من اجتماع الحکم المولوی مع الحکم الإرشادی،فلا ینطبق الدلیل مع المدّعی؛إذ لا یتحقّق الحکمان هاهنا فی الحقیقة،کأنّ الشارع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زیادة المصلحة فصلّ فی المسجد،و إن کنت ترید عدم نقصانها فلا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فلا إشکال فیه أیضا علی المبنی المختار،فإنّ صوم یوم عاشوراء مستحبّ،و متعلّق الأمر بعنوان أنّه صوم یوم من أیّام السنة،و مکروه و متعلّق النهی التنزیهی بعنوان أنّه صوم المقیّد بیوم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بالامتناع أو خروج عموم و خصوص المطلق عن محلّ النزاع لا بدّ من جواب آخر،و قال صاحب الکفایة قدّس سرّه </w:t>
      </w:r>
      <w:r>
        <w:rPr>
          <w:rStyle w:val="FootnoteAnchor"/>
          <w:rtl w:val="true"/>
        </w:rPr>
        <w:footnoteReference w:id="39"/>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تنزیها عن صوم یوم عاشوراء بعد الإجماع علی أنّه یقع صحیحا،و مع ذلک یکون ترکه أرجح کما یظهر من مداومة الأئمّة علیهم السّلام علی الترک،إمّا لأجل انطباق عنوان ذی مصلحة علی الترک مثل مخالفة بنی امیّة،و إمّا لأجل ملازمة الترک کعنوان کذلک، فیکون الترک کالفعل ذا مصلحة موافقة للغرض،و إن کان مصلحة الترک أکثر فهما حینئذ یکونان من قبیل المستحبّین المتزاحمین،فلا یرتبط بمسألة اجتماع الأمر و النهی، 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40"/>
      </w:r>
      <w:r>
        <w:rPr>
          <w:rFonts w:ascii="IRNazanin" w:hAnsi="IRNazanin" w:eastAsia="IRNazanin"/>
          <w:color w:val="111111"/>
          <w:sz w:val="28"/>
          <w:sz w:val="28"/>
          <w:szCs w:val="28"/>
          <w:rtl w:val="true"/>
          <w:lang w:bidi="fa-IR"/>
        </w:rPr>
        <w:t>بأنّ الترک عدمی لا ینطبق علیه عنوان وجودی،و لا یمکن أن یکون ملازما لشیء،فإنّ الانطباق و الملازمة من الوجودیّات التی لا بدّ فی ثبوتها لشیء من ثبوت ذلک الشیء،فلذا یکون تقسیم العدم إلی عدم المطلق و عدم المضاف و عدم الملکة نوع من المسامحة،و لذا لا یصحّ تعلّق الطلب بالترک فی باب النواهی،بل النهی زجر عن الوجود کما أنّ الأمر بعث إلیه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قطع النظر عن إشکال الإمام قدّس سرّه یرد علیه إشکال آخر و هو أنّ بعد ما عرفت أنّه فی مورد الواجبات لیس بأزید من حکم واحد کما أنّه فی مورد المحرّمات أیضا کان کذلک،فترک الواجب لیس بحرام بل فعله واجب،و ترک المحرّم لیس بواجب بل فعله حرام،و هکذا فی الاستحباب و الکراهة إذا کان الشیء مستحبّا</w:t>
      </w:r>
    </w:p>
    <w:p>
      <w:pPr>
        <w:pStyle w:val="BookText"/>
        <w:rPr/>
      </w:pPr>
      <w:r>
        <w:rPr>
          <w:rFonts w:ascii="IRNazanin" w:hAnsi="IRNazanin" w:eastAsia="IRNazanin"/>
          <w:color w:val="111111"/>
          <w:sz w:val="28"/>
          <w:sz w:val="28"/>
          <w:szCs w:val="28"/>
          <w:rtl w:val="true"/>
          <w:lang w:bidi="fa-IR"/>
        </w:rPr>
        <w:t>لا یتّصف ترکه بالکراهة کما إذا کان الشیء مکروها لا یتصف ترکه بالاستحباب،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لا یقتضی النهی عن ضدّه العام،و لا النهی عن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عنوان ذی المصلحة یتّحد مع ترک الصوم فی یوم عاشوراء،أو ملازم معه و یتحقّق المستحبّان المتزاحمان،و التزاحم هاهنا بین الفعل و الترک،و لکن البحث فی تعلّق النهی التنزیهی علی صوم یوم عاشوراء،و هو محطّ نظر القائل بجواز الاجتماع فی مقام الاستدلال؛لوقوعه فی الشریعة،فکیف یکون هذا قابلا للحلّ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 علی المبنی المختار قابل للجواب حتّی علی فرض انحصار محلّ النزاع بالعموم و الخصوص من وجه،و لکنّه یبتنی علی مقدّمة و هی أنّ یوم عاشوراء عید لبنی امیّة کما نری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یوم تبرّکت به بنو أمیّة و ابن آکلة 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یصومون فیه و یهیّئون مئونة سنتهم،و یلبسون الثیاب الجدیدة و یخضبون و أمثال ذلک،فمتعلّق الکراهة فی الحقیقة هو التشبّه بهم،و معلوم أنّ التشبّه لیس من العناوین القصدیّة،بل واقعیّة یحصل بدون القصد،و من مصادیق التشبّه بهم هو الصوم فی هذا الیوم،و مصداقه الآخر التجارة و ذخیرة مئونة السنة فیه،فیتحقّق لنا 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مطلق الأیّام سوی العیدین و شهر رمضان و هو متعلّق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التشبّه ببنی امیّة فی یوم عاشوراء و هو متعلّق النهی الکراهتی، و نسبة العنوانین عموم و خصوص من وجه،فهذا أیضا دلیل للقول بجواز الاجتماع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ذکرنا أنّ محلّ النزاع فی مسألة اجتماع الأمر و النهی یرتبط بتکلیف محال،و لا یرتبط بتکلیف المحال،فلذا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المندوحة خارج عن محلّ النزاع فإنّه تکلیف محال مع الواسطة و منشؤه عدم مقدوریة مکلّف به،و لا یخفی أنّه</w:t>
      </w:r>
    </w:p>
    <w:p>
      <w:pPr>
        <w:pStyle w:val="BookText"/>
        <w:rPr/>
      </w:pPr>
      <w:r>
        <w:rPr>
          <w:rFonts w:ascii="IRNazanin" w:hAnsi="IRNazanin" w:eastAsia="IRNazanin"/>
          <w:color w:val="111111"/>
          <w:sz w:val="28"/>
          <w:sz w:val="28"/>
          <w:szCs w:val="28"/>
          <w:rtl w:val="true"/>
          <w:lang w:bidi="fa-IR"/>
        </w:rPr>
        <w:t>علی فرض ثبوت التضادّ بین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 الإثبات بالأدلّة الأربعة أنّه لا یتحقّق التضاد بینها،فلا بدّ من إرجاع محلّ النزاع من التکلیف محال،و قد مرّ أنّ تعلّق الأمر و النهی بعنوان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من حیث البعث و الزجر؛إذ المحالیّة ناشئة عن عدم قدرة المکلّف علی امتثالهما،إذا کان الأمر فی عنوان واحد هکذا یکون فی عنوانین متصادقین بطریق أولی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هاهنا تکلیف محال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41"/>
      </w:r>
      <w:r>
        <w:rPr>
          <w:rFonts w:ascii="IRNazanin" w:hAnsi="IRNazanin" w:eastAsia="IRNazanin"/>
          <w:color w:val="111111"/>
          <w:sz w:val="28"/>
          <w:sz w:val="28"/>
          <w:szCs w:val="28"/>
          <w:rtl w:val="true"/>
          <w:lang w:bidi="fa-IR"/>
        </w:rPr>
        <w:t>فرعا بعد الفراغ عن أصل مسألة الاجتماع و هو عبارة عن حکم الخروج عن الدار المغصوبة بعد دخولها بسوء الاختیار و الالتفات، مع أنّه أیضا تصرّف فی مال الغیر بدون إذنه،و لکنّه مضطرّ إلیه،إلاّ أنّ الاضطرار إلیه یکون بسوء الاختیار،مع أنّه ممّا ینحصر به التخلّص عن محذور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الکلمات أنّه یتحقّق هاهنا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مأمور به و منهیّ عنه معا مثل الصلاة فی الدار المغصوبة،و اختاره العامّة و الفاضل القمّی ناسبا له إلی أکثر المتأخّرین و ظاهر الفقهاء،و هذا القول مبتن علی القول بجواز اجتماع الأمر و النهی فی أصل المسألة،و لکن لا یلزم علی القائل بالاجتماع الالتزام بهذا القول؛إذ یمکن له أن یقول بعدم وجود الأمر هاهنا،کما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مأمور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منهیّ عنه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مأمورا به و لا منهیّا عنه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منهیّا عنه قبل الدخول،و لکن النهی یسقط بحدوث</w:t>
      </w:r>
    </w:p>
    <w:p>
      <w:pPr>
        <w:pStyle w:val="BookText"/>
        <w:rPr/>
      </w:pPr>
      <w:r>
        <w:rPr>
          <w:rFonts w:ascii="IRNazanin" w:hAnsi="IRNazanin" w:eastAsia="IRNazanin"/>
          <w:color w:val="111111"/>
          <w:sz w:val="28"/>
          <w:sz w:val="28"/>
          <w:szCs w:val="28"/>
          <w:rtl w:val="true"/>
          <w:lang w:bidi="fa-IR"/>
        </w:rPr>
        <w:t>الاضطرار،فلذا لا یکون منهیّا عنه بالنهی الفعلی،إلاّ أنّه یجری علیه حکم المعصیة و أثر النهی،و هو ما اختاره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مأمورا به أو مأمورا به و منهیّا عنه معا فلا دلیل علیه من الآیة، و الروایة و الإجماع،و یستفاد من الروایات حرمة التصرّف فی مال الغیر أو مال المسلم فقط،کقوله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إلاّ بإذنه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هکذا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الخروج بهذا العنوان حراما،بل الدخول أیضا کان کذلک،فإنّه یکون حراما بعنوان التصرّف فی مال الغیر بدون إذنه فلیس من الوجوب النفسی أثر و لا خبر،و ما یتحقّق هاهنا هو الحکم التحریمی المتعلّق بالتصرّف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بتحقّق الوجوب الغیری لعنوان الخروج بعد قبول أنّ الأمر بالشیء یقتضی النهی عن ضدّه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النهی عن الشیء یقتضی الأمر بضدّه العام،فیستفاد من الحدیث المذکور أنّ ترک التصرّف فی مال الغیر یکون واجبا، فیکون الخروج مقدّمة لترک التصرّف فیه؛و بعد قبول أنّ مقدّمة الواجب واجبة یکون الخروج مأمورا بالأمر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أنکرنا أحد من المبنیین أو کلاهما کما هو الحقّ لا یتحقّق أیّ نوع من الأمر،فلا مجال للقول الأوّل و الثانی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مقتضی التحقیق، و لا یرتفع النهی الفعلی بالاضطرار،بدلیل مبناه الذی اخترناه تبعا لسیّدنا الاستاذ الإمام قدّس سرّه و یترتّب علیه ثمرات متعدّدة،و هو أنّه لا بدّ لخطابات شخصیة من شرائط خاصّة،فإذا توجّه الخطاب الشخصی إلی عبد من جهة المولی توقّف فعلیّته و تنجّزه علیه،و استحقاق العقوبة علی مخالفته،علی علم المکلّف بالمکلّف به،و مقدوریّة</w:t>
      </w:r>
    </w:p>
    <w:p>
      <w:pPr>
        <w:pStyle w:val="BookText"/>
        <w:rPr/>
      </w:pPr>
      <w:r>
        <w:rPr>
          <w:rFonts w:ascii="IRNazanin" w:hAnsi="IRNazanin" w:eastAsia="IRNazanin"/>
          <w:color w:val="111111"/>
          <w:sz w:val="28"/>
          <w:sz w:val="28"/>
          <w:szCs w:val="28"/>
          <w:rtl w:val="true"/>
          <w:lang w:bidi="fa-IR"/>
        </w:rPr>
        <w:t>المأمور به له،و عدم الاضطرار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إلیها أنّ غرضه من البعث و الزجر إن کان الانبعاث و الانزجار لا بدّ من علم المولی أو احتماله بتحقّق الانبعاث و الانزجار فیه بعدهما،و نضیف أیضا أنّه لا بدّ من کون المأمور به و المنهی عنه مورد ابتلاء المکلّف،کما اشترطه الشیخ الأعظم الأنصاری قدّس سرّه </w:t>
      </w:r>
      <w:r>
        <w:rPr>
          <w:rStyle w:val="FootnoteAnchor"/>
          <w:rtl w:val="true"/>
        </w:rPr>
        <w:footnoteReference w:id="43"/>
      </w:r>
      <w:r>
        <w:rPr>
          <w:rFonts w:ascii="IRNazanin" w:hAnsi="IRNazanin" w:eastAsia="IRNazanin"/>
          <w:color w:val="111111"/>
          <w:sz w:val="28"/>
          <w:sz w:val="28"/>
          <w:szCs w:val="28"/>
          <w:rtl w:val="true"/>
          <w:lang w:bidi="fa-IR"/>
        </w:rPr>
        <w:t>لتنجّز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الخطابات العامّة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بانحلالها بخطابات متعدّدة حسب تعدّد المکلّفین فهی أیضا ترجع إلی خطابات شخصیّة،و لا بدّ فیها من تحقّق الشرائط المذکورة،و حینئذ إذا کان البعث لغرض الانبعاث لا معنی لتوجّه الخطاب إلی الکفّار و العصاة؛لأنّ اللّه تعالی یعلم بکفرهم و عصیانهم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فیها عدم الانحلال،و أنّه لا بدّ لها من شرائط خاصّة أخری، و نری بالوجدان شمولها لجمیع المکلّفین من القادر و العاجز و العالم و الجاهل و المضطرّ و غیره و الکافر و العاصی،و یصحّ توجّه الخطاب إلیهم بعد علم المولی بامتثال أکثرهم أو عدّة منهم،فلذا یعبّر فی الروایات و المحاورات أنّ الجاهل و العاجز معذور فی المخالفة،لا أنّهما خارجان عن دائرة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أمور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تحقّق الشرط و عدمه فی الواجبات المشروطة یرجع إلی الشکّ فی أصل الوجوب و یجری فیه أصالة البراءة،و علی هذا إن قلنا بانحلال خطابات عامّة و شککنا فی مورد تحقّق القدرة و عدمه علی إتیان المأمور به تجری أصالة البراءة قاعدة،مع أنّه مجری أصالة الاحتیاط عند الفقهاء،و لا یتصوّر له دلیل سوی خروج القدرة عن دائرة الشرطیّة،و أنّ العاجز أیضا مکلّف،و لکن العجز عذر فی المخالفة،و هذا شاهد لعدم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وجوب القضاء علی النائم فی جمیع أوقات الصلاة کمن کان نائما قبل الزوال إلی بعد الغروب مع أنّه علی القول بالانحلال لا یمکن توجّه التکلیف إلیه أصلا فی وقت الأداء،فکیف یمکن تکلیفه بالقضاء،و الحال أنّه لم یفت منه شیء و لا طریق له إلاّ عدم انحلال خطابات عامّة،و توجّهها إلی النائم و غیره،إلاّ أنّ النائم فی ترک الصلاة فی الوقت کان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قضاء صوم أیّام الحیض علی الحائض مع عدم وجوب أدائه علیه، فیکون بدلیل خاص،بدون أخذ عنوان الفوت فیه،بخلاف النائم فإنّ دلیل وجوبه علیه،هو اقض ما فات کما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الشیخ الأعظم الأنصاری قدّس سرّه فی طرفی العلم الإجمالی من شرطیّة کون المنهیّ عنه مورد ابتلاء المکلّف بکلا طرفیه و إلاّ یکون التکلیف مستهجنا،نقول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الشرط یصحّ بالنسبة إلی خطابات شخصیة،و هکذا علی القول بالانحلال فی خطابات عامّة،لا علی القول بعدم الانحلال،فلذا یصحّ تکلیف جمیع المکلّفین بالاجتناب عن الخمر الموجود بأقصی نقاط العالم إذا کان مورد ابتلاء کثیر منهم أو عدّة منهم،و یظهر ثمرته فی العلم الإجمالی إن علمنا بخمریة هذا المائع، أو المائع الموجود فی أقصی نقاط العالم،فیلزم الاجتناب عنه؛إذ لا یکون التکلیف شخصیّا حتّی نلاحظ حال آحاد المکلّفین،و من هنا لا یری من أحد أن یقول بشرطیّة قید المذکور للتکالیف العامّة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بالانحلال فی الخطابات التکلیفیّة العامّة لا بدّ من القول به فی الخطابات الوضعیّة أیضا؛إذ لا فرق بینهما من هذه الجهة،فکما أنّه لا یصحّ الحکم بالاجتناب بدون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ابتلیت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الخمر الموجود فی أقصی نقاط العالم،کذلک لا یصحّ الحکم بنجاسة الخمر المذکور بدون قید المذکور،فإنّ جعل هذا الحکم مستلزم 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شکّ فی عدم دخالة قید الابتلاء فی نجاسة الخمر،و لا یقول أحد بأنّ الخمر الخارج عن دائرة الابتلاء لا یکون نجسا،فإذا کان الأمر فی الأحکام الوضعیّة هکذا یکون فی الأحکام التکلیفیّة أیضا کذلک،فلذا لا یصحّ مقایسة خطابات العامّة بالخطابات الشخصیّة،و لا شکّ فی شمولها لجمیع أفراد المکلّفین،و لکن المکلّف إذا لم یکن عالما یکون معذورا فی المخالفة،و من هنا یکون الدلیل للبراءة العقلیة عبارة عن قاعدة قبح العقاب بلا بیان،لا قبح التکلیف بلا بیان،فیشمل التکلیف للعالم و الجاهل و النائم و المضطرّ،إلاّ أنّ العناوین المذکورة تکون عذرا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من دار مغصوبة کالدخول فیه یکون منهیّا عنه فقط،و صدق عنوان الاضطرار علیه لکونه الطریق المنحصر للتخلّص عن الحرام لا یوجب المعذوریّة؛إذ الاضطرار بسوء الاختیار لا یکون عذرا لا عقلا و لا شرعا،بل حرمة الدخول و الخروج تکون بعنوان التصرّف فی مال الغیر لا بعنوانهما،و لا یتحقّق عذرا فیما نحن فیه،فبعد أنّ الأمر بالشیء لا یقتضی النهی عن ضدّه العام و بالعکس،و أنّ مقدّمة الواجب لیست بواجبة،و لا یتحقّق الملازمة بین وجوب المقدّمة،و وجوب ذی المقدّمة،و أنّه لا یتحقّق الانحلال فی الخطابات العامّة، نستفاد أنّ الخروج بعنوان التصرّف فی مال الغیر یکون منهیّا عنه بالنهی الفعلی المنجّز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رفع الید عن المبانی الثلاثة المذکورة فهل یکون الخروج عن الدار المغصوبة کالصلاة فیه مأمورا به و منهیّا عنه معا أم 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قلنا بجواز اجتماع الأمر و النهی فی الصلاة فی الدار المغصوبة مع ذلک یکون الخروج عنه خارجا عن عنوان هذه المسألة،فإنّ من</w:t>
      </w:r>
    </w:p>
    <w:p>
      <w:pPr>
        <w:pStyle w:val="BookText"/>
        <w:rPr/>
      </w:pPr>
      <w:r>
        <w:rPr>
          <w:rFonts w:ascii="IRNazanin" w:hAnsi="IRNazanin" w:eastAsia="IRNazanin"/>
          <w:color w:val="111111"/>
          <w:sz w:val="28"/>
          <w:sz w:val="28"/>
          <w:szCs w:val="28"/>
          <w:rtl w:val="true"/>
          <w:lang w:bidi="fa-IR"/>
        </w:rPr>
        <w:t>المسلّم بین القائل بالجواز و القائل بالامتناع تحقّق العنوانین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 و هو متعلّق الأمر،و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الغصب و هو متعلّق النهی،و الاختلاف فی سرایة الأمر و النهی عن متعلّقهما إلی متعلّق آخر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فی الخروج عن الدار المغصوبة عنوانان،فإنّه بعنوانه یکون مأمورا به و منهیّا عنه معا،و هو نظیر صلّ و لا تصلّ لا شکّ فی امتناعه،إلاّ أنّ علّة الامتناع عند القائل بالتضاد بین الأحکام عبارة عن اجتماع الضدّین،و عند منکره عبارة عن عدم قدرة المکلّف علی الامتثال،فلا یصحّ المقایسة بین المثالین،فإنّ الصلاة فی الدار المغصوبة تکون من مصادیق مسألة اجتماع الأمر و النهی بخلاف الخروج من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المحقّق الخراسانی قدّس سرّه لیس بصحیح؛إذ قد مرّ أنّ موضوع الحرمة و النهی فی الروایة هو عنوان التصرّف فی مال الغیر یکون الخروج کالدخول من مصادیقه،کما أنّ حرمة البقاء فی الدار المغصوبة تکون بهذا العنوان لا بعنوانه، فلا مجال للقول بکون الخروج منهیّا عنه بعنوانه،بل بعنوان محصّل التصرّف فی مال الغیر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النهی و الحرمة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جهة الأمر و الوجوب فلا شکّ فی أنّ الوجوب هاهنا وجوب غیریّ و مقدّمی،بأنّ التصرّف فی مال الغیر إن کان حراما یکون ترک التصرّف واجبا علی القول بالاقتضاء من باب المقدّمة،فیتعلّق الوجوب الغیری بالخروج بعنوان المقدّمیة لترک التصرّف،و قد مرّ فی بحث مقدّمة الواجب أنّ متعلّق الوجوب الغیری لا یکون وجود الخارجی المقدّمة مثل نصب السلّم الخارجی و لا عنوان نصب السلّم مثلا،بل متعلّقه هو عنوان ما یتوقّف علیه الکون علی السطح؛إذ یقال فی مقام التعلیل لوجوب نصب السلّم بأنّه ما یتوقّف علیه الصعود علی السطح،مثل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مسکر،و لا تأکل الرمّان لأنّه حامض،و معناه أنّ أکل کلّ حامض محکوم</w:t>
      </w:r>
    </w:p>
    <w:p>
      <w:pPr>
        <w:pStyle w:val="BookText"/>
        <w:rPr/>
      </w:pPr>
      <w:r>
        <w:rPr>
          <w:rFonts w:ascii="IRNazanin" w:hAnsi="IRNazanin" w:eastAsia="IRNazanin"/>
          <w:color w:val="111111"/>
          <w:sz w:val="28"/>
          <w:sz w:val="28"/>
          <w:szCs w:val="28"/>
          <w:rtl w:val="true"/>
          <w:lang w:bidi="fa-IR"/>
        </w:rPr>
        <w:t>بالحرمة،کما أنّ شرب کلّ مسکر محکوم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بالحرمة حقیقة متعلّق بأکل الحامض و شرب المسکر،و نسبته إلی الرمّان و الخمر لا یخلو عن المسامحة،فإنّهما من مصادیق أکل الحامض و شرب المسکر،و هکذا فیما نحن فیه؛إذ الحاکم بالملازمة بین وجوب شرعی ذی المقدّمة و وجوب شرعی المقدّمة هو العقل،و بدیهی عند العقل أنّ الوجوب الشرعی المقدّمی یتعلّق بما یتوقّف علیه ترک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فی مقام إنکار دخول الأجزاء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بالوجوب الغیری ما کان بالحمل الشائع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المتوقّف علیه لا 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یتوقّف علیه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یکون هذا العنوان علّة لترشّح الوجوب علی المعنون یعنی المصداق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یقول بالفرق بین حیث التقییدی و حیث التعلیلی،و أنّ للقید دخالة فی المتعلّق،و لکن العلّة واسطة لحمل الحکم علی ذیها،و تبعه فی هذا الکلام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بصحیح بنظر العقل و العقلاء،و لا تسامح فی حکم العقل،و هو یقول فی مقام التعلیل لوجوب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مقدّمة الکون علی السطح،فیکون متعلّق الوجوب الشرعی الغیری عنوان مقدّمة الکون علی السطح،و نسبة وجوب الغیری إلی نصب السلّم بما أنّه یتّحد مع المقدّمیة مسامحة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نستفاد من هنا أنّ الوضوء بعنوانه لا یکون واجبا،بل یکون مستحبّا بهذا العنوان؛إذ الوجوب الغیری یتعلّق بعنوان ما یتوقّف علیه الواجب،و الوضوء من مصادیقه،فللعقل حکم واحد و هو أنّ ما یتوقّف علیه الصلاة واجب،و یشمل هذا الحکم الکلّی لجمیع المقدّمات و إن کانت عشرة،فیکون محطّ الحکم فی الحیثیّة</w:t>
      </w:r>
    </w:p>
    <w:p>
      <w:pPr>
        <w:pStyle w:val="BookText"/>
        <w:rPr/>
      </w:pPr>
      <w:r>
        <w:rPr>
          <w:rFonts w:ascii="IRNazanin" w:hAnsi="IRNazanin" w:eastAsia="IRNazanin"/>
          <w:color w:val="111111"/>
          <w:sz w:val="28"/>
          <w:sz w:val="28"/>
          <w:szCs w:val="28"/>
          <w:rtl w:val="true"/>
          <w:lang w:bidi="fa-IR"/>
        </w:rPr>
        <w:t>التعلیلیّة کالحیثیّة التقییدیّة عبارة عن نفس العلّة،و 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هاهنا أیضا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التصرّف فی مال الغیر و هو متعلّق النهی،و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یتوقّف علیه ترک التصرّف فیه و هو متعلّق الأمر،و قد انطبق العنوانان فی الخروج عن الدار المغصوبة،فلا یصحّ الإشکال علی أبی هاشم و أتباعه من هذه الجهة،و یکون الخروج مأمورا به و منهیّا عنه معا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الإشکال علیه من جهة اخری،و هو أنّه قد مرّ فی إحدی المقدّمات المذکورة لمسألة الاجتماع انحصار بعض العلماء النزاع فی مورد تحقّق قید المندوحة، و ذکرنا بعدم دخالة القید المذکور فی جهة المبحوث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تحقّقه فی تطبیق مسألة اجتماع الأمر و النهی فی الخارج مثل سائر الشرائط المعتبرة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نستشکل علیه أنّ الخروج لا یمکن أن یکون المأمور به و المنهیّ عنه معا؛لعدم تحقّق قید المندوحة له بعد الورود بسوء الاختیار؛إذ لا طریق سوی الخروج،و هذا فارق بینه و بین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بما قال به أبو هاشم و أتباعه مع رفع الید عن المبانی الثلاثة المذکورة أیضا،فیکون الخروج مأمورا به و لکن یجری علیه حکم المعصیة و أثر النهی بدون تعلّق النهی الفعلی به،و هو ما اختاره صاحب الفصول ظاهرا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الآخر أنّه یتحقّق قاعدة فلسفیّة مسلّمة و هی أنّ 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النائینی قدّس سرّه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کون المقام من صغریات تلک القاعدة فالحقّ ما علیه المحقّق الخراسانی قدّس سرّه من أنّه لیس بمأمور به شرعا،و لا منهیّا عنه مع کونه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عدم کون المقام من صغریات تلک القاعدة فالحقّ ما اختاره الشیخ الأنصاری قدّس سرّه </w:t>
      </w:r>
      <w:r>
        <w:rPr>
          <w:rStyle w:val="FootnoteAnchor"/>
          <w:rtl w:val="true"/>
        </w:rPr>
        <w:footnoteReference w:id="47"/>
      </w:r>
      <w:r>
        <w:rPr>
          <w:rFonts w:ascii="IRNazanin" w:hAnsi="IRNazanin" w:eastAsia="IRNazanin"/>
          <w:color w:val="111111"/>
          <w:sz w:val="28"/>
          <w:sz w:val="28"/>
          <w:szCs w:val="28"/>
          <w:rtl w:val="true"/>
          <w:lang w:bidi="fa-IR"/>
        </w:rPr>
        <w:t>من کون الخروج مأمورا به فقط،ثمّ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لیس مصداقا لها،و ذکر أدلّة له،و المهمّ منها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غیر ممتنع للتمکّن من ترکه بإرادة البقاء،إذ یجوز له أن یرید الخروج،و یجوز له أن یرید البقاء،فلا امتناع فی البین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القاعدة المذکورة ما لا یکون للعقل نظر خاصّ فیه و إلاّ لا محلّ لها،و ما نحن فیه کان کذلک؛إذ العقل یحکم لمن کان أمره دائرا بین الخروج و البقاء بتعیّن الخروج علیه؛لأنّه أقلّ المحذورین،فلا مجال لقاعدة الامتناع بالاختیار لا ینافی الاختیار،فالخروج مأمور به فقط و لا یجری علیه حکم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النائینی قدّس سرّه أنّه لم یلاحظ کلام صاحب الکفایة قدّس سرّه بالدقّة، فإنّه صرّح بعدم ارتباطها فیما نحن فیه،بل هی ذکرت فی مقابل الأشاعرة؛لقولهم بأنّ أفعال الإنسان کالحرکة و السکون و أمثال ذلک غیر اختیاریة لما هو المسلّم عند الفلاسفة من أنّ الشیء ما لم یجب لم یوجد،و أنّ الشیء ما لم یمتنع لم ینعدم،فکلّ وجود مسبوق بوجوب الوجود،و کلّ عدم مسبوق بامتناع الوجود،و لا معنی لاستناد وجود القیام و عدمه إلی الإرادة بل عدمه مستند إلی امتناع الوجود، و وجوده مستند إلی وجوبه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الواجب فی القاعدة هو الواجب بالغیر لا الواجب بالذات،و معناها أنّ الشیء ما لم یتحقّق علّته التامّة لا یمکن أن یتحقّق فی الخارج،و معلوم أنّ الجزء الأخیر للعلّة التامّة عبارة عن الإرادة،فلذا نقول</w:t>
      </w:r>
      <w:r>
        <w:rPr>
          <w:rFonts w:eastAsia="IRNazanin" w:cs="IRNazanin"/>
          <w:color w:val="111111"/>
          <w:sz w:val="28"/>
          <w:szCs w:val="28"/>
          <w:rtl w:val="true"/>
          <w:lang w:bidi="fa-IR"/>
        </w:rPr>
        <w:t>:</w:t>
      </w:r>
      <w:bookmarkStart w:id="19" w:name="pg13648_198481"/>
    </w:p>
    <w:p>
      <w:pPr>
        <w:pStyle w:val="BookText"/>
        <w:rPr/>
      </w:pPr>
      <w:bookmarkEnd w:id="19"/>
      <w:r>
        <w:rPr>
          <w:rFonts w:ascii="IRNazanin" w:hAnsi="IRNazanin" w:eastAsia="IRNazanin"/>
          <w:color w:val="111111"/>
          <w:sz w:val="28"/>
          <w:sz w:val="28"/>
          <w:szCs w:val="28"/>
          <w:rtl w:val="true"/>
          <w:lang w:bidi="fa-IR"/>
        </w:rPr>
        <w:t>الإیجاب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جانب الامتناع؛إذ المراد منه لا یکون الامتناع بالذات بل الامتناع بالغیر بمعنی أنّ الشیء ما لم یتحقّق علّته التامّة یمتنع وجوده فی الخارج،و جزء أخیرها هو إرادة الإنسان،فلذا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مؤیّدة للاختیار،و لا یرتبط بما نحن فیه أصلا کما أشار إلیه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الخروج منهیّ عنه بالنهی المنجّز الفعلی،و مع قطع النظر عن المبانی المذکورة یکون مأمورا به،و یجری علیه حکم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اجتماع الأمر و النهی</w:t>
      </w:r>
      <w:r>
        <w:rPr>
          <w:rFonts w:eastAsia="IRNazanin" w:cs="IRNazanin"/>
          <w:color w:val="111111"/>
          <w:sz w:val="28"/>
          <w:szCs w:val="28"/>
          <w:rtl w:val="true"/>
          <w:lang w:bidi="fa-IR"/>
        </w:rPr>
        <w:t>.</w:t>
      </w:r>
    </w:p>
    <w:p>
      <w:pPr>
        <w:pStyle w:val="Heading3"/>
        <w:numPr>
          <w:ilvl w:val="2"/>
          <w:numId w:val="1"/>
        </w:numPr>
        <w:rPr/>
      </w:pPr>
      <w:bookmarkStart w:id="20" w:name="__RefHeading___Toc1147867_3830689328"/>
      <w:bookmarkStart w:id="21" w:name="_Toc8"/>
      <w:bookmarkEnd w:id="20"/>
      <w:r>
        <w:rPr>
          <w:rtl w:val="true"/>
        </w:rPr>
        <w:t>فی أنّ النهی عن الشیء یقتضی فساده أم لا</w:t>
      </w:r>
      <w:bookmarkEnd w:id="21"/>
    </w:p>
    <w:p>
      <w:pPr>
        <w:pStyle w:val="Heading4"/>
        <w:numPr>
          <w:ilvl w:val="3"/>
          <w:numId w:val="1"/>
        </w:numPr>
        <w:rPr/>
      </w:pPr>
      <w:bookmarkStart w:id="22" w:name="__RefHeading___Toc1147869_3830689328"/>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جعل صاحب الکفایة قدّس سرّه عنوان البحث بهذا النحو،مع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النهی المتعلّق بمثل الزنا و شرب الخمر أیضا،و الحال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فساده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قرینة لاختصاصه بالعبادات و المعاملات،الشیء الذی قد یقع صحیحا و قد یقع فاسدا و لا مناقشة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ظاهرا فی السببیّة و التأثیر لا ینطبق مع بعض الأدلّة التی ستذکر فی أصل البحث،مثل استدلال بعض العلماء لاستفادة الفساد من النهی فی المعاملات بأنّ النهی فیها ظاهر فی الإرشاد بفساد المعاملة،کقوله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إذ لا یکون معناه أنّه إذا بعت مال الغیر ارتکبت محرّما،بل معناه أنّ بیع مال الغیر بدون إذنه لا یؤثّر فی التملیک و التملّک،و معلوم أنّ الإرشاد حکایة عن الواقعیّة،و لا یتناسب مع التعبیر بکلمة الاقتضاء و السببیّة</w:t>
      </w:r>
      <w:r>
        <w:rPr>
          <w:rFonts w:eastAsia="IRNazanin" w:cs="IRNazanin"/>
          <w:color w:val="111111"/>
          <w:sz w:val="28"/>
          <w:szCs w:val="28"/>
          <w:rtl w:val="true"/>
          <w:lang w:bidi="fa-IR"/>
        </w:rPr>
        <w:t>.</w:t>
      </w:r>
      <w:bookmarkStart w:id="24" w:name="pg13648_198482"/>
    </w:p>
    <w:p>
      <w:pPr>
        <w:pStyle w:val="BookText"/>
        <w:rPr/>
      </w:pPr>
      <w:bookmarkEnd w:id="24"/>
      <w:r>
        <w:rPr>
          <w:rFonts w:ascii="IRNazanin" w:hAnsi="IRNazanin" w:eastAsia="IRNazanin"/>
          <w:color w:val="111111"/>
          <w:sz w:val="28"/>
          <w:sz w:val="28"/>
          <w:szCs w:val="28"/>
          <w:rtl w:val="true"/>
          <w:lang w:bidi="fa-IR"/>
        </w:rPr>
        <w:t>کما أنّه لا یصحّ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فاعله عبارة عن النهی و هو لفظ،و إذا نسبت إلیه کلمة الدلالة فلا بدّ من انحصارها فی محدودة الدلالة اللفظی الوضعی،مع أنّا نری استدلال بعض العلماء لاستفادة الفسادة من النهی المتعلّق بالعبادة بأنّه إذا تعلّق النهی بالعبادة فمعناه مبغوضیّة العبادة للمولی، و حینئذ یحکم العقل بأنّ الذی یکون مبغوضا للمولی لا یمکن أن یکون مقرّبا إلیه، فعلی هذا کیف یصحّ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الدلالة المستندة بظهور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التعبیر بأنّه هل یکشف أو یستفاد من تعلّق النهی بالعبادة فسادها أم لا؟</w:t>
      </w:r>
    </w:p>
    <w:p>
      <w:pPr>
        <w:pStyle w:val="BookText"/>
        <w:rPr/>
      </w:pPr>
      <w:r>
        <w:rPr>
          <w:rFonts w:ascii="IRNazanin" w:hAnsi="IRNazanin" w:eastAsia="IRNazanin"/>
          <w:color w:val="111111"/>
          <w:sz w:val="28"/>
          <w:sz w:val="28"/>
          <w:szCs w:val="28"/>
          <w:rtl w:val="true"/>
          <w:lang w:bidi="fa-IR"/>
        </w:rPr>
        <w:t xml:space="preserve">و أمّا البحث عن مقدّمات المسألة فقال المحقّق الخراسانی قدّس سرّه </w:t>
      </w:r>
      <w:r>
        <w:rPr>
          <w:rStyle w:val="FootnoteAnchor"/>
          <w:rtl w:val="true"/>
        </w:rPr>
        <w:footnoteReference w:id="49"/>
      </w:r>
      <w:r>
        <w:rPr>
          <w:rFonts w:ascii="IRNazanin" w:hAnsi="IRNazanin" w:eastAsia="IRNazanin"/>
          <w:color w:val="111111"/>
          <w:sz w:val="28"/>
          <w:sz w:val="28"/>
          <w:szCs w:val="28"/>
          <w:rtl w:val="true"/>
          <w:lang w:bidi="fa-IR"/>
        </w:rPr>
        <w:t>فی</w:t>
      </w:r>
    </w:p>
    <w:p>
      <w:pPr>
        <w:pStyle w:val="Heading4"/>
        <w:numPr>
          <w:ilvl w:val="3"/>
          <w:numId w:val="1"/>
        </w:numPr>
        <w:rPr/>
      </w:pPr>
      <w:bookmarkStart w:id="25" w:name="__RefHeading___Toc1147871_3830689328"/>
      <w:bookmarkStart w:id="26" w:name="_Toc10"/>
      <w:bookmarkEnd w:id="25"/>
      <w:r>
        <w:rPr>
          <w:rtl w:val="true"/>
        </w:rPr>
        <w:t>المقدّمة الاولی</w:t>
      </w:r>
      <w:bookmarkEnd w:id="26"/>
    </w:p>
    <w:p>
      <w:pPr>
        <w:pStyle w:val="BookText"/>
        <w:rPr/>
      </w:pPr>
      <w:r>
        <w:rPr>
          <w:rFonts w:ascii="IRNazanin" w:hAnsi="IRNazanin" w:eastAsia="IRNazanin"/>
          <w:color w:val="111111"/>
          <w:sz w:val="28"/>
          <w:sz w:val="28"/>
          <w:szCs w:val="28"/>
          <w:rtl w:val="true"/>
          <w:lang w:bidi="fa-IR"/>
        </w:rPr>
        <w:t>بأنّ الفرق بین هذه المسألة و المسألة السابقة فی جهة المبحوث عنها کما عرفت فإنّها فی المسألة السابقة عبارة عن السرایة و عدم السرایة،و فی هذه المسألة عبارة من أنّ تعلّق النهی بالعبادة یستلزم فسادها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أنّه لیس بصحیح فإنّ بعد تغایر المسألتین من حیث الموضوع و المحمول لا تصل النوبة إلی تغایرهما فی جهة المبحوث عنها،فإنّ الموضوع فی المسألة السابقة هو اجتماع الأمر و النهی فی واحد،و المحمول فیها هو الجواز و عدمه، و الموضوع فیما نحن فیه تعلّق النهی بالشیء،و المحمول هو اقتضاء الفساد و عدمه، فلا یتحقّق جهة الاشتراک بینهما أصلا حتّی نقول بتغایرهما فی جهة المبحوث عنها</w:t>
      </w:r>
      <w:r>
        <w:rPr>
          <w:rFonts w:eastAsia="IRNazanin" w:cs="IRNazanin"/>
          <w:color w:val="111111"/>
          <w:sz w:val="28"/>
          <w:szCs w:val="28"/>
          <w:rtl w:val="true"/>
          <w:lang w:bidi="fa-IR"/>
        </w:rPr>
        <w:t>.</w:t>
      </w:r>
    </w:p>
    <w:p>
      <w:pPr>
        <w:pStyle w:val="Heading4"/>
        <w:numPr>
          <w:ilvl w:val="3"/>
          <w:numId w:val="1"/>
        </w:numPr>
        <w:rPr/>
      </w:pPr>
      <w:bookmarkStart w:id="27" w:name="__RefHeading___Toc1147873_3830689328"/>
      <w:bookmarkStart w:id="28" w:name="_Toc11"/>
      <w:bookmarkEnd w:id="27"/>
      <w:r>
        <w:rPr>
          <w:rtl w:val="true"/>
        </w:rPr>
        <w:t>المقدّمة الثانیة</w:t>
      </w:r>
      <w:bookmarkEnd w:id="28"/>
    </w:p>
    <w:p>
      <w:pPr>
        <w:pStyle w:val="BookText"/>
        <w:rPr/>
      </w:pPr>
      <w:r>
        <w:rPr>
          <w:rFonts w:ascii="IRNazanin" w:hAnsi="IRNazanin" w:eastAsia="IRNazanin"/>
          <w:color w:val="111111"/>
          <w:sz w:val="28"/>
          <w:sz w:val="28"/>
          <w:szCs w:val="28"/>
          <w:rtl w:val="true"/>
          <w:lang w:bidi="fa-IR"/>
        </w:rPr>
        <w:t>أنّه لا شکّ فی اصولیة هذه المسألة لانطباق ضابطة علم الاصول علیها؛لوقوعها کبری القیاس لاستنتاج حکم فرعی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 علی القول بالاقتضاء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 البائع یکون منهیّا عنه،و النهی</w:t>
      </w:r>
      <w:bookmarkStart w:id="29" w:name="pg13648_198483"/>
    </w:p>
    <w:p>
      <w:pPr>
        <w:pStyle w:val="BookText"/>
        <w:rPr/>
      </w:pPr>
      <w:bookmarkEnd w:id="29"/>
      <w:r>
        <w:rPr>
          <w:rFonts w:ascii="IRNazanin" w:hAnsi="IRNazanin" w:eastAsia="IRNazanin"/>
          <w:color w:val="111111"/>
          <w:sz w:val="28"/>
          <w:sz w:val="28"/>
          <w:szCs w:val="28"/>
          <w:rtl w:val="true"/>
          <w:lang w:bidi="fa-IR"/>
        </w:rPr>
        <w:t xml:space="preserve">المتعلّق بالمعاملة یقتضی الفساد،فبیع ما لیس عنده یکون فاسدا،و لکن البحث فی أنّها مسألة اصولیّة لفظیّة أو مسألة اصولیّة عقلیّة،قال المرحوم الحائری قدّس سرّه فی کتاب الدرر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مسألة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ملاحظة أنّه لا ضرورة لکون المسألة الاصولیة عقلیّة محضة أو لفظیّة محضة،بل یمکن أن تکون مرکّبة منهما،و بعد ملاحظة انّا نری فی الکلمات نوعان من الاستدلال لدلالة النهی علی الفساد،مثل قولهم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بأنّه لا یکون حکما تحریمیّا مولویّا بل یکون حکما إرشادیّا،فإنّ مفاده أنّ هذا النحو من البیع لا یؤثّر فی التملیک و التملّک،فهذا الاستدلال یرتبط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لاقتضاء النهی فساد العبادة بأنّه إذا تعلّق بالعبادة معناه مبغوضیّتها للمولی و مبعّدة عن ساحته فالعقل یحکم بأنّها لا یمکن أن تکون مقرّبة إلیه مثل صلاة الحائض،فهذا یرتبط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هذه المسألة عقلیة و لفظیّة معا</w:t>
      </w:r>
      <w:r>
        <w:rPr>
          <w:rFonts w:eastAsia="IRNazanin" w:cs="IRNazanin"/>
          <w:color w:val="111111"/>
          <w:sz w:val="28"/>
          <w:szCs w:val="28"/>
          <w:rtl w:val="true"/>
          <w:lang w:bidi="fa-IR"/>
        </w:rPr>
        <w:t>.</w:t>
      </w:r>
    </w:p>
    <w:p>
      <w:pPr>
        <w:pStyle w:val="Heading4"/>
        <w:numPr>
          <w:ilvl w:val="3"/>
          <w:numId w:val="1"/>
        </w:numPr>
        <w:rPr/>
      </w:pPr>
      <w:bookmarkStart w:id="30" w:name="__RefHeading___Toc1147875_3830689328"/>
      <w:bookmarkStart w:id="31" w:name="_Toc12"/>
      <w:bookmarkEnd w:id="30"/>
      <w:r>
        <w:rPr>
          <w:rtl w:val="true"/>
        </w:rPr>
        <w:t>المقدّمة الثالثة</w:t>
      </w:r>
      <w:bookmarkEnd w:id="31"/>
    </w:p>
    <w:p>
      <w:pPr>
        <w:pStyle w:val="BookText"/>
        <w:rPr/>
      </w:pPr>
      <w:r>
        <w:rPr>
          <w:rFonts w:ascii="IRNazanin" w:hAnsi="IRNazanin" w:eastAsia="IRNazanin"/>
          <w:color w:val="111111"/>
          <w:sz w:val="28"/>
          <w:sz w:val="28"/>
          <w:szCs w:val="28"/>
          <w:rtl w:val="true"/>
          <w:lang w:bidi="fa-IR"/>
        </w:rPr>
        <w:t>أنّ الظاهر من لفظ النهی هو النهی التحریمی،و أمّا النهی التنزیهی فهل یکون داخلا فی محلّ النزاع أم لا؟ربما یقال بخروجه عنه،و یمکن أن یستدلّ لذلک بدلیلین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موردا أن یتعلّق النهی التنزیهی بالعبادة،توضیح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العبادات المکروهة إلی ثلاثة أقسام کما مرّ،لا یتعلّق النهی الکراهتی فیها بنفس العبادة،فلذا لا یخلو عن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متعلّق النهی هو الکون فی مواضع التهمة و إن تحقّق فی ضمن غیر الصلاة،و أمّا فی القسم الثانی مثل لا تصلّ فی الحمّام فلا یتعلّق النهی بنفس الصلاة،بل یتعلّق بخصوصیّة وقوعها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القسم الأوّل مثل لا تصم فی</w:t>
      </w:r>
    </w:p>
    <w:p>
      <w:pPr>
        <w:pStyle w:val="BookText"/>
        <w:rPr/>
      </w:pPr>
      <w:r>
        <w:rPr>
          <w:rFonts w:ascii="IRNazanin" w:hAnsi="IRNazanin" w:eastAsia="IRNazanin"/>
          <w:color w:val="111111"/>
          <w:sz w:val="28"/>
          <w:sz w:val="28"/>
          <w:szCs w:val="28"/>
          <w:rtl w:val="true"/>
          <w:lang w:bidi="fa-IR"/>
        </w:rPr>
        <w:t>یوم عاشوراء فقد مرّ عن المحقّق الخراسانی قدّس سرّه أنّه یتحقّق هاهنا مستحبّان متزاحمان و ینطبق کلاهما علی هذا الیوم،و لکن استحباب ترک الصوم فیه أرجح من فعله فلا یتحقّق النهی،و إن تحقّق فهو 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متعلّق النهی فی المثال التشبّه ببنی امیّة،لا عنوان الصوم بلحاظ أنّهم یصومون فیه باعتقاد أنّه یوم عید،فلا یکون النهی التنزیهی متعلّقا بنفس العبادة بلا عنایة و تجوّز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کراهة اقتداء المسافر بالحاضر،سواء کان بمعنی أقلّیة الثواب من اقتدائه بمسافر آخر،أو بمعنی أقلّیة الثواب من صلاة الفرادی،فلا یتعلّق النهی التنزیهی حتّی فی الصورة الثانیة بنفس الصلاة،بل یتعلّق بالاقتداء،فلا یوجد مورد یتعلّق النهی فیه بنفس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للبحث من أنّ النهی التنزیهی إذا تعلّق بالعبادة هل یقتضی الفساد أم لا؟</w:t>
      </w:r>
    </w:p>
    <w:p>
      <w:pPr>
        <w:pStyle w:val="BookText"/>
        <w:rPr/>
      </w:pPr>
      <w:r>
        <w:rPr>
          <w:rFonts w:ascii="IRNazanin" w:hAnsi="IRNazanin" w:eastAsia="IRNazanin"/>
          <w:color w:val="111111"/>
          <w:sz w:val="28"/>
          <w:sz w:val="28"/>
          <w:szCs w:val="28"/>
          <w:rtl w:val="true"/>
          <w:lang w:bidi="fa-IR"/>
        </w:rPr>
        <w:t>و الجواب عنه أنّ محلّ البحث لا ینحصر بالعبادات بل یشمل عنوان البحث کما مرّ لکلّ ما یکون قابلا للاتّصاف بالصحّة و الفساد،و هو أعمّ من العبادات و المعاملات،هذا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کون عنوان الاقتداء منهیّا عنه کما اعترف المستدلّ به، و الحال أنّ الاقتداء أمر عبادی،فلذا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الریاء فی الجماعة یوجب بطلان الجماعة قطعا،و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یوجب بطلان الصلاة أیضا،و هذا کاشف من عبادیّة الاقتداء،فیتعلّق النهی التنزیهی فی العبادة هاهنا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صاحب الکفایة قدّس سرّه </w:t>
      </w:r>
      <w:r>
        <w:rPr>
          <w:rStyle w:val="FootnoteAnchor"/>
          <w:rtl w:val="true"/>
        </w:rPr>
        <w:footnoteReference w:id="5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البحث یعمّ التنزیهی،و معه لا وجه لتخصیص العنوان،و اختصاص عموم ملاکه بالعبادات</w:t>
      </w:r>
    </w:p>
    <w:p>
      <w:pPr>
        <w:pStyle w:val="BookText"/>
        <w:rPr/>
      </w:pPr>
      <w:r>
        <w:rPr>
          <w:rFonts w:ascii="IRNazanin" w:hAnsi="IRNazanin" w:eastAsia="IRNazanin"/>
          <w:color w:val="111111"/>
          <w:sz w:val="28"/>
          <w:sz w:val="28"/>
          <w:szCs w:val="28"/>
          <w:rtl w:val="true"/>
          <w:lang w:bidi="fa-IR"/>
        </w:rPr>
        <w:t>لا یوجب التخصیص بالنهی التحریمی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إشارة إلی توهّم الذی یکون الدلیل للقائل بخروج النهی التنزیهی عن محلّ البحث،و هو أنّ عموم الملاک یختصّ بالعبادات؛لأنّ المرجوحیّة المستکشفة عن النهی تحریمیّا کان أو تنزیهیّا إنّما تنافی صحّة العبادة؛لأنّها تستدعی المحبوبیّة المنافیة للمرجوحیّة دون المعاملة؛إذ لا ملازمة قطعا بین النهی التنزیهی فیها و بین الفساد، فلا تنافی مرجوحیّتها صحّتها،کما فی مثل بیع الکفن یکون کذلک،فیکون عدم اطّراد عموم الملاک فی المعاملات قرینة علی إرادة التحریمی من النهی المذکور فی العنوان؛ لأنّه مطرد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عنه ما قال به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 العلماء فی دخول النهی الغیری و عدمه فی محلّ النزاع،و قال صاحب القوانین قدّس سرّه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خارج عنه؛لعدم استحقاق العقوبة علی مخالفته،و هو نظیر الأمر الغیری،فلذا لا یشمله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بأنّ دلالة النهی الغیری علی الفساد علی القول به إنّما یکون لدلالته علی الحرمة من غیر دخل لاستحقاق العقوبة علی مخالفته فی ذلک،و یؤیّد ذلک أنّه جعل ثمرة النزاع فی أنّ الأمر بالشیء یقتضی النهی عن ضدّه فساده إذا کان عبادة </w:t>
      </w:r>
      <w:r>
        <w:rPr>
          <w:rStyle w:val="FootnoteAnchor"/>
          <w:rtl w:val="true"/>
        </w:rPr>
        <w:footnoteReference w:id="53"/>
      </w:r>
      <w:r>
        <w:rPr>
          <w:rFonts w:ascii="IRNazanin" w:hAnsi="IRNazanin" w:eastAsia="IRNazanin"/>
          <w:color w:val="111111"/>
          <w:sz w:val="28"/>
          <w:sz w:val="28"/>
          <w:szCs w:val="28"/>
          <w:rtl w:val="true"/>
          <w:lang w:bidi="fa-IR"/>
        </w:rPr>
        <w:t>،مع أنّ النهی المتعلّق بالعبادة کالصلاة مکان الإزالة یکون غیریّا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مع المحقّق القمّی قدّس سرّه و الدلیل علی ذلک ما نذکره لا ما ذکره قدّس سرّه،و هو أنّه کما لا دخل لاستحقاق العقوبة علی المخالفة فی الفساد،کذلک لا دخل للحرمة</w:t>
      </w:r>
      <w:bookmarkStart w:id="32" w:name="pg13648_198486"/>
    </w:p>
    <w:p>
      <w:pPr>
        <w:pStyle w:val="BookText"/>
        <w:rPr/>
      </w:pPr>
      <w:bookmarkEnd w:id="32"/>
      <w:r>
        <w:rPr>
          <w:rFonts w:ascii="IRNazanin" w:hAnsi="IRNazanin" w:eastAsia="IRNazanin"/>
          <w:color w:val="111111"/>
          <w:sz w:val="28"/>
          <w:sz w:val="28"/>
          <w:szCs w:val="28"/>
          <w:rtl w:val="true"/>
          <w:lang w:bidi="fa-IR"/>
        </w:rPr>
        <w:t>بما هی فیه،بل حرمة الشیء تکشف عن مبغوضیّته للمولی،و أنّه مبعّد عن ساحته، و لا یمکن أن یکون شیء واحد بعنوان واحد مقرّبا و مبعّدا معا،و معلوم أنّ النهی الغیری أیضا یکشف عن مبغوضیّة المنهی عنه،و لکنّه کان کاشفا عن مبغوضیّة لأجل الغیر،لا عن مبغوضیّة الذاتیة،و لا منافاة بین المبغوضیّة و المبعّدیة من أجل الغیر،و المقرّبیة من حیث الذات فتکون الصلاة مکان الإزالة من حیث الذات محبوبة للمولی،و من حیث إنّها مقدّمة لترک الإزالة الحرام مبغوضة له،فلذا أنکرنا الثمرة المذکورة،و قلنا بصحّة الصلاة علی القول بالاقتضاء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تقسیم الواجب إلی النفسی و الغیری و إلی الأصلی و التبعی أنّ الواجب الغیری یمکن أن یکون أصلیّا و یمکن أن یکون تبعیّا،بخلاف الواجب النفسی فإنّه لا یکون إلاّ أصلیّا،و حینئذ إن قلنا بدخول النهی الغیری فی محلّ النزاع یقع البحث فی أنّه هل یتحقّق الفرق بین النهی الغیری الأصلی،و النهی الغیری التبعی أم لا؟و إن قلنا بخروجه عنه فلا یبقی مجال لهذا البحث کما هو الحقّ</w:t>
      </w:r>
      <w:r>
        <w:rPr>
          <w:rFonts w:eastAsia="IRNazanin" w:cs="IRNazanin"/>
          <w:color w:val="111111"/>
          <w:sz w:val="28"/>
          <w:szCs w:val="28"/>
          <w:rtl w:val="true"/>
          <w:lang w:bidi="fa-IR"/>
        </w:rPr>
        <w:t>.</w:t>
      </w:r>
    </w:p>
    <w:p>
      <w:pPr>
        <w:pStyle w:val="Heading4"/>
        <w:numPr>
          <w:ilvl w:val="3"/>
          <w:numId w:val="1"/>
        </w:numPr>
        <w:rPr/>
      </w:pPr>
      <w:bookmarkStart w:id="33" w:name="__RefHeading___Toc1147877_3830689328"/>
      <w:bookmarkStart w:id="34" w:name="_Toc13"/>
      <w:bookmarkEnd w:id="33"/>
      <w:r>
        <w:rPr>
          <w:rtl w:val="true"/>
        </w:rPr>
        <w:t>المقدّمة الرابعة</w:t>
      </w:r>
      <w:bookmarkEnd w:id="34"/>
    </w:p>
    <w:p>
      <w:pPr>
        <w:pStyle w:val="BookText"/>
        <w:rPr/>
      </w:pPr>
      <w:r>
        <w:rPr>
          <w:rFonts w:ascii="IRNazanin" w:hAnsi="IRNazanin" w:eastAsia="IRNazanin"/>
          <w:color w:val="111111"/>
          <w:sz w:val="28"/>
          <w:sz w:val="28"/>
          <w:szCs w:val="28"/>
          <w:rtl w:val="true"/>
          <w:lang w:bidi="fa-IR"/>
        </w:rPr>
        <w:t>أنّ لفظ الشیء فی عنوان البحث عام کما ذکرنا،و لکن بقرینة جملة یقتضی الفساد ینحصر بما کان قابلا للصحّة و الفساد،و هو عبارة عن المعاملات و العبادات،فنستفاد من ذلک أنّ مثل شرب الخمر خارج عن محلّ النزاع؛إذ لا أثر له حتّی یتّصف بالصحّة و الفساد بلحاظ ترتّب الأثر و عدمه،و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أثر لا ینفک عنه،مثل إتلاف مال الغیر،فإنّ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دائما و إن تحقّق فی حال النوم أو الاضطرار أو الغفلة،فینحصر محلّ النزاع بالعبادات و المعاملات بمعنی الأعمّ 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النهی بالعبادة کیف یتصوّر،مع أنّه لا بدّ فی العبادة من تعلّق الأمر بها و لو کان الأمر استحبابیّا؟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بالعبادة هاهنا ما یکون</w:t>
      </w:r>
    </w:p>
    <w:p>
      <w:pPr>
        <w:pStyle w:val="BookText"/>
        <w:rPr/>
      </w:pPr>
      <w:r>
        <w:rPr>
          <w:rFonts w:ascii="IRNazanin" w:hAnsi="IRNazanin" w:eastAsia="IRNazanin"/>
          <w:color w:val="111111"/>
          <w:sz w:val="28"/>
          <w:sz w:val="28"/>
          <w:szCs w:val="28"/>
          <w:rtl w:val="true"/>
          <w:lang w:bidi="fa-IR"/>
        </w:rPr>
        <w:t xml:space="preserve">بنفسه و بعنوانه عبادة له تعالی موجبا بذاته للتقرّب من حضرته لو لا حرمته، کالسجود و الخضوع،و الخشوع له و تسبیحه و تقدیسه أو ما لو تعلّق الأمر به کان أمره أمرا عبادیّا،لا یکاد یسقط إلاّ إذا أتی به بنحو قربی کسائر أمثاله،نحو صوم العیدین و الصلاة فی أیّام العادة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تقسیمات الواجب تقسیمه إلی التعبّدی و التوصّلی،و أشار صاحب الکفایة قدّس سرّه إلیه هاهنا،و الفرق بینهما أنّه یعتبر فی صحّة الواجب التعبّدی و سقوط أمره إتیانه بقصد القربة،بخلاف الواجب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55"/>
      </w:r>
      <w:r>
        <w:rPr>
          <w:rFonts w:ascii="IRNazanin" w:hAnsi="IRNazanin" w:eastAsia="IRNazanin"/>
          <w:color w:val="111111"/>
          <w:sz w:val="28"/>
          <w:sz w:val="28"/>
          <w:szCs w:val="28"/>
          <w:rtl w:val="true"/>
          <w:lang w:bidi="fa-IR"/>
        </w:rPr>
        <w:t>بأنّ للعبادة من حیث اللغة و العرف و العقلاء یکون معنی خاصّا،و هو ما یعبّر عنه باللغة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تکون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کلمة لا إله إلاّ اللّه،یعنی لا معبود صالحا للعبادة سوی الباری،فنحن نری اعتبار قصد القربة فی مثل الخمس و الزکاة،مع أنّه لا یصدق علیهما العبادة بهذا المعنی،فلا یصحّ تعبیرهم بأنّ الواجب التوصّلی یصیر عبادة إن أتی به بقصد القربة،بل لا یخلو عن المضحکة،و معلوم أنّ إطاعة الباری أو إطاعة الوالدین و إن تحقّق بقصد القربة لا یصحّ التعبیر عنه بالعبادة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مقام التقسیم القول بأنّ الواجب إمّا تقرّبی،و إمّا توصّلی،و التقرّبی قد یکون عبادیّا کالصلاة و الصوم،و قد یکون غیر عبادی کالزکاة و الخمس،و ما یوجب لالتزام صاحب الکفایة قدّس سرّه بذکر المصداقین هاهنا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کانت عبادة بالذات،و إن تعلّق الأمر مکان النهی یکون أمره أمرا عبادیا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توسعته لدائرة الواجب التعبّدی،و أنّ کلّما لم یکن توصّلیا یکون تعبّدیا،و جعل صلاة الحائض مصداقا للأمر التعلیقی،مع أنّها عبادة بالفعل فإنّ عبادیة الصلاة ذاتیة</w:t>
      </w:r>
      <w:r>
        <w:rPr>
          <w:rFonts w:eastAsia="IRNazanin" w:cs="IRNazanin"/>
          <w:color w:val="111111"/>
          <w:sz w:val="28"/>
          <w:szCs w:val="28"/>
          <w:rtl w:val="true"/>
          <w:lang w:bidi="fa-IR"/>
        </w:rPr>
        <w:t>.</w:t>
      </w:r>
      <w:bookmarkStart w:id="35" w:name="pg13648_198488"/>
    </w:p>
    <w:p>
      <w:pPr>
        <w:pStyle w:val="BookText"/>
        <w:rPr/>
      </w:pPr>
      <w:bookmarkEnd w:id="35"/>
      <w:r>
        <w:rPr>
          <w:rFonts w:ascii="IRNazanin" w:hAnsi="IRNazanin" w:eastAsia="IRNazanin"/>
          <w:color w:val="111111"/>
          <w:sz w:val="28"/>
          <w:sz w:val="28"/>
          <w:szCs w:val="28"/>
          <w:rtl w:val="true"/>
          <w:lang w:bidi="fa-IR"/>
        </w:rPr>
        <w:t>و لکن التحقیق أنّه لا دلیل لنا لانحصار محلّ النزاع بما کان المنهی عنه عبادة أو معاملة،حتّی نحتاج إلی معنی العبادة و بیان المراد عنها،بل یکون محلّ النزاع عبارة عن کلّ ما کان قابلا للاتّصاف بالصحّة و الفساد،و وقع متعلّق النهی،سواء انطبق علیه عنوان العبادة أو المعاملة،أو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الإمام قدّس سرّه أنّه سلّمنا عدم انطباق عنوان العبادة علی مثل الزکاة و الخمس،کما أنّ الصلاة لا شکّ فی مصداقیّتها للعبادة،و إن تحقّقت من الحائض، لا أنّها لو أمر بها کان أمرها عبادیّا و لکن الصوم مع کونه أمرا قلبیّا عدمیّا هل یلحق بالزکاة و الخمس أو یلحق بالصلاة؟و الظاهر إلحاقه بالصلاة،مع أنّه لا یتحقّق فیه عنوان العبادة بالمعنی المذکور؛إذ لا دخل للصائمیّة یعنی ترک المفطرات فی العبادة، و الحال أنّ خروج الصوم عن العبادة لا یکون قابلا للقبول لأکثر الفقهاء</w:t>
      </w:r>
      <w:r>
        <w:rPr>
          <w:rFonts w:eastAsia="IRNazanin" w:cs="IRNazanin"/>
          <w:color w:val="111111"/>
          <w:sz w:val="28"/>
          <w:szCs w:val="28"/>
          <w:rtl w:val="true"/>
          <w:lang w:bidi="fa-IR"/>
        </w:rPr>
        <w:t>.</w:t>
      </w:r>
    </w:p>
    <w:p>
      <w:pPr>
        <w:pStyle w:val="Heading4"/>
        <w:numPr>
          <w:ilvl w:val="3"/>
          <w:numId w:val="1"/>
        </w:numPr>
        <w:rPr/>
      </w:pPr>
      <w:bookmarkStart w:id="36" w:name="__RefHeading___Toc1147879_3830689328"/>
      <w:bookmarkStart w:id="37" w:name="_Toc14"/>
      <w:bookmarkEnd w:id="36"/>
      <w:r>
        <w:rPr>
          <w:rtl w:val="true"/>
        </w:rPr>
        <w:t>المقدّمة الخامسة</w:t>
      </w:r>
      <w:bookmarkEnd w:id="37"/>
    </w:p>
    <w:p>
      <w:pPr>
        <w:pStyle w:val="BookText"/>
        <w:rPr/>
      </w:pPr>
      <w:r>
        <w:rPr>
          <w:rFonts w:ascii="IRNazanin" w:hAnsi="IRNazanin" w:eastAsia="IRNazanin"/>
          <w:color w:val="111111"/>
          <w:sz w:val="28"/>
          <w:sz w:val="28"/>
          <w:szCs w:val="28"/>
          <w:rtl w:val="true"/>
          <w:lang w:bidi="fa-IR"/>
        </w:rPr>
        <w:t xml:space="preserve">فی توضیح عنوانی الصحّة و الفساد،قال صاحب الکفایة قدّس سرّه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و صفان إضافیان یختلفان بحسب الآثار و الأنظار، فربما یکون شیء واحد صحیحا بحسب الأثر أو النظر،و فاسدا بحسب آخر،و من هنا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فی العبادة و المعاملة لا تختلف،بل فیهما بمعنی واحد و هو التمامیّة،و إنّما الاختلاف فیما هو المرغوب منهما من الآثار التی بالقیاس علیها تتّصف بالتمامیّة و عدمها،و هکذا الاختلاف بین الفقیه و المتکلّم فی صحّة العبادة إنّما یکون لأجل الاختلاف فیما هو المهمّ لکلّ منهما من الأثر بعد الاتّفاق ظاهرا علی أنّها بمعنی التمامیّة،کما هی معناها لغة و عرفا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غرض الفقیه هو وجوب القضاء أو الإعادة،أو عدم الوجوب فسّر صحّة العبادة بسقوطهما،و کان غرض المتکلّم هو حصول الامتثال الموجب عقلا لاستحقاق المثوبة فسّرها بما یوافق الأمر تارة و بما یوافق الشریعة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فی المعاملات فهی تکون مجعولة،حیث کان ترتّب الأثر علی معاملة إنّما هو بجعل الشارع،و ترتیبه علیها و لو إمضاء،ضرورة أنّه لو لا جعله لما کان یترتّب علیه؛لأصالة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الصحیح ما یترتّب علیه أثر المترقّب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التملیک و التملّک و البیع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یترتّب علیه الأثر،و النکاح الصحیح ما یترتّب علیه الزوجیّة و النکاح الفاسد عکسه،و الطلاق الصحیح ما یحصل به الفراق بین الزوجین و الطلاق الفاسد عکسه،و لا یکون للفقهاء اصطلاح خاص فی معنی الصحّة و الفساد فی مقابل اللغة و العرف،بل العرف و اللغة و جمیع العلوم التی یستعمل فیها کلمة الصحّة و الفساد موافق فی أنّ الصحّة تکون بمعنی التمامیّة،و الفساد بمعنی النقص،و لکن یتوهّم مغایرتها علی الظاهر بلحاظ مغایرة الآثار المترتّبة علیها،فیکون التقابل بین الصحّة و الفساد عین التقابل بین النقص و التمام،یعنی 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بعض کلامه قدّس سرّه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سیّدنا الاستاذ الإمام قدّس سرّه </w:t>
      </w:r>
      <w:r>
        <w:rPr>
          <w:rStyle w:val="FootnoteAnchor"/>
          <w:rtl w:val="true"/>
        </w:rPr>
        <w:footnoteReference w:id="57"/>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بحث الصحیح و الأعمّ أنّ ترادف الصحّة و الفساد مع التمام و النقص ممّا لم یثبت بحسب اللغة و العرف، بل ثبت خلافه؛لأنّ النقص و التمام یطلقان علی الشیء المرکّب بحسب الأجزاء غالبا إن کان واجدا و مشتملا لجمیع الأجزاء و الشرائط و الخصوصیّات المعتبرة فیه کالإنسان و الدار و المعجون،یقال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تامّ،و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صحیح،و إن کان فاقدا لبعض الأجزاء أو الخصوصیّات یعبّر بأنّه ناقص و لا یعبّر بأنّه فاسد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الصحّة و الفساد فیستعملان غالبا فی شیء کان له أثر نوعی و خاصیّة نوعیّة بحسب الکیفیّات و الأحوال مثل الکیفیّات المزاجیّة و شبهها،فیقال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صحیحة إذا لم یفسدها الدود و الحرارة،أو فاسدة إذا ضیّعتها المفسدات،فالتقابل بین</w:t>
      </w:r>
    </w:p>
    <w:p>
      <w:pPr>
        <w:pStyle w:val="BookText"/>
        <w:rPr/>
      </w:pPr>
      <w:r>
        <w:rPr>
          <w:rFonts w:ascii="IRNazanin" w:hAnsi="IRNazanin" w:eastAsia="IRNazanin"/>
          <w:color w:val="111111"/>
          <w:sz w:val="28"/>
          <w:sz w:val="28"/>
          <w:szCs w:val="28"/>
          <w:rtl w:val="true"/>
          <w:lang w:bidi="fa-IR"/>
        </w:rPr>
        <w:t>الصحّة و الفساد تقابل التضاد؛لأنّ کلاهما أمران وجودیان؛إذ الصحّة عبارة عن کیفیّة وجودیّة عارضة للشیء موافقة لمزاجه بحیث یقبله الطباع،و الفساد عبارة عن کیفیّة وجودیة عارضة له مخالفة لمزاجه و منافرة لطبیعته النوعیة،فیکون بینهما تقابل التضاد،کما أنّ بین التمام و النقص 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تصحیح ما ذکره المحقّق الخراسانی قدّس سرّه من الترادف فی العبادات و المعاملات؛لأنّه یطلق الصحّة و الفساد علی الصلاة بلحاظ واجدیّتها للأجزاء و الشرائط،و فاقدیّتها لها،مع أنّها أیضا کالإنسان و الدار مرکّبة من الأجزاء و الشرائط،و یصحّ إطلاق التامّ و الناقص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المعاملات فإنّها بحسب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بالصحّة و الفساد مثل اتّصافها بالتمام و النقص،و هذا بخلاف الاستعمالات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أنّ ذلک الإطلاق هل هو بوضع جدید فی لفظی الصحّة و الفساد عند الفقهاء،أو باستعمالهما فی الابتداء مجازا و کثر ذلک حتّی بلغا حدّ الحقیقة؟أقربهما هو الثانی،بل الأوّل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الصحّة و الفساد یستعملان فی العبادات و المعاملات بمعنی التمام و النقص،و لکن مع ذلک لا یمکن التفکیک بین أجزائهما و شرائطهما من حیث الصحّة و الفساد،بخلاف الاستعمالات العرفیّة؛إذ من المعهود القول بأنّ هذا المرکّب کالدار مثلا تامّ من حیث الأجزاء،و ناقص من حیث الشرائط،و لا یصحّ القول بأنّ هذه الصلاة صحیحة من حیث الأجزاء،و فاسدة من حیث بعض الشرائط؛إذ الصلاة إمّا صحیحة مطلقا،و إمّا فاسدة مطلقا،و هکذا فی مثل البیع و سائر المعاملات؛ فلا یتحقّق فیهما مجمع الاتّصاف بالصحّة و الفساد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لاحظنا إلی هنا قسما من کلام صاحب الکفایة قدّس سرّه و یستفاد من صدر کلامه و ذیله مع توضیح منّا أنّ الصحّة و الفساد و صفان إضافیان لا واقعیّة لهما یختلفان بحسب الآثار و الأنظار،فلذا نری قول بعض الفقهاء بأنّ الصلاة بدون</w:t>
      </w:r>
    </w:p>
    <w:p>
      <w:pPr>
        <w:pStyle w:val="BookText"/>
        <w:rPr/>
      </w:pPr>
      <w:r>
        <w:rPr>
          <w:rFonts w:ascii="IRNazanin" w:hAnsi="IRNazanin" w:eastAsia="IRNazanin"/>
          <w:color w:val="111111"/>
          <w:sz w:val="28"/>
          <w:sz w:val="28"/>
          <w:szCs w:val="28"/>
          <w:rtl w:val="true"/>
          <w:lang w:bidi="fa-IR"/>
        </w:rPr>
        <w:t>السورة مثلا صحیحة،و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فاسدة،و بعضهم یقول بأنّ الصلاة منع قراءة التسبیحات مرتبة واحدة صحیحة،و الآخر یقول بأنّها فاسدة،و نستکشف من ذلک أنّه لا حقیقة لهما،بل هما أمران إضافیان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لذلک بمسألة الإجزاء،و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الشریعة یکون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الواقعی الأوّلی و متعلّقه عبارة عن الصلاة مع الوضوء،و الواقعی الثانوی أو الاضطراری و متعلّقه عبارة عن الصلاة مع التیمّم،و الأمر الظاهری و متعلّقه عبارة عن الصلاة مع الوضوء الاستصحابی و لا شکّ فی اجزاء المأمور به بالأمر الأوّلی، و لکن تختلف الأنظار فی أنّ المأمور به بالأمر الثانوی و الظاهری یفیدان الإجزاء أو لا،بعد أنّه صار فی الوقت واجد للماء أو انکشف أنّه کان حین الصلاة فاقد الوضوء، 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مسقطان للإعادة و القضاء،و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غیر مسقطان لهما،و هذا دلیل علی أنّ الصحّة و الفساد أمران إضافیان؛إذ الصلاة تتّصف بالصحّة عند القائل بالإجزاء و تتّصف بالفساد عند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عند المتکلّم عبارة عن موافقة الشریعة أو موافقة الأمر، و لکن بعض منهم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المقصود من موافقة الأمر هو موافقة الأمر الأوّلی، و البعض الآخر منهم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منها أعمّ من الأمر الواقعی الأوّلی و الثانوی و الظاهری،فیختلف الصحّة و الفساد بحسب اختلاف الأنظار،فلا واقعیّة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نبحث مع صاحب الکفایة قدّس سرّه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بدون السورة صحیحة بنظر و فاسدة بنظر آخر لا یکون دلیلا لعدم تحقّق الواقعیّة لهما،بل یتحقّق لهما واقعیّة،و لکن کلّ فقیه یدّعی انتهائه و إیصاله إلی الواقعیّة،و ینتهی إلیها فی الحقیقة أحدهما،و للمصیب أجران،و للمخطئ أجر واحد و معذور فی الخطأ،و لا یرتبط باختلاف الأنظار بخلوّهما عن الواقعیّة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دخل للاجزاء بالصحّة و الفساد أصلا؛إذ المفروض فی</w:t>
      </w:r>
    </w:p>
    <w:p>
      <w:pPr>
        <w:pStyle w:val="BookText"/>
        <w:rPr/>
      </w:pPr>
      <w:r>
        <w:rPr>
          <w:rFonts w:ascii="IRNazanin" w:hAnsi="IRNazanin" w:eastAsia="IRNazanin"/>
          <w:color w:val="111111"/>
          <w:sz w:val="28"/>
          <w:sz w:val="28"/>
          <w:szCs w:val="28"/>
          <w:rtl w:val="true"/>
          <w:lang w:bidi="fa-IR"/>
        </w:rPr>
        <w:t>باب الإجزاء صحّة المأمور به بالأمر الثانوی و الظاهری و إتیانه بإجازة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فرض بطلانه کالإتیان بالصلاة مع التیمّم فی أوّل الوقت مثلا فلا مجال لبحث الإجزاء،بل کلمة الإجزاء یهدینا إلی أنّ المأمور به بالأمر الظاهری إذا وقع صحیحا،ثمّ صار واجد للماء علی خلاف العادة هل هو مجزی عن المأمور به بالأمر الواقعی أم لا؟و ما هو مسلّم بین القائل بالاجزاء و عدمه عبارة عن صحّة المأمور به بالأمر الظاهری،و إتیانه بإجازة الشارع،و لکن فی عین کونه صحیحا هل یکتفی به إذا صار واجد للماء أم لا؟هذا خلط وقع فی کلامه بین الإجزاء و عدمه و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النزاع فی أنّ الصحّة و الفساد من الأحکام الجعلیّة الشرعیّة أم لا؟و علی فرض کونهما مجعول شرعی هل یکون من الأحکام الشرعیّة الاستقلالیة أو التبعیّة أو یختلف الصحّة و الفساد بحسب اختلاف الموارد؟</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58"/>
      </w:r>
      <w:r>
        <w:rPr>
          <w:rFonts w:ascii="IRNazanin" w:hAnsi="IRNazanin" w:eastAsia="IRNazanin"/>
          <w:color w:val="111111"/>
          <w:sz w:val="28"/>
          <w:sz w:val="28"/>
          <w:szCs w:val="28"/>
          <w:rtl w:val="true"/>
          <w:lang w:bidi="fa-IR"/>
        </w:rPr>
        <w:t>فی قسم آخر من کلامه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أنّ الصحّة و الفساد عند المتکلّم وصفان اعتباریان ینتزعان من مطابقة المأتی به مع المأمور به و عدمها،إلاّ أنّ منشأ انتزاعهما أمران واقعیّان؛إذ لا شکّ فی أنّ مطابقة المأتی به مع المأمور به التی تکون منشأ انتزاع الصحّة،و عدمها الذی یکون منشأ انتزاع الفساد أمران تکوینیّان واقعیّان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الصحّة بمعنی سقوط القضاء و الإعادة عند الفقیه فهی من لوازم الإتیان بالمأمور به بالأمر الواقعی الأوّلی عقلا إذا نسبت إلیه،حیث لا یکاد یعقل ثبوت الإعادة و القضاء معه جزما،فالصحّة بهذا المعنی فی المأمور به بالأمر الواقعی الأوّلی و إن کانت لیست بحکم وضعی مجعول بنفسه أو بتبع تکلیف إلاّ أنّها لیست بأمر</w:t>
      </w:r>
    </w:p>
    <w:p>
      <w:pPr>
        <w:pStyle w:val="BookText"/>
        <w:rPr/>
      </w:pPr>
      <w:r>
        <w:rPr>
          <w:rFonts w:ascii="IRNazanin" w:hAnsi="IRNazanin" w:eastAsia="IRNazanin"/>
          <w:color w:val="111111"/>
          <w:sz w:val="28"/>
          <w:sz w:val="28"/>
          <w:szCs w:val="28"/>
          <w:rtl w:val="true"/>
          <w:lang w:bidi="fa-IR"/>
        </w:rPr>
        <w:t>اعتباری انتزاعی کما توهّم،بل ممّا یستقل به العقل کما یستقل باستحقاق المثوبة به، و إذا نسبت إلی الأمر الثانوی أو الظاهری فالسقوط ربما یکون مجعولا و کان الحکم به تخفیفا و منّة علی العباد مع ثبوت المقتضی لثبوت الإعادة و القضاء،کما عرفت فی مسألة الإجزاء،کما ربما یحکم بثبوتهما،فیکون الصحّة و الفساد فی المأمور بالأمر الاضطراری و الظاهری حکمین مجعولین لا وصفین انتزاعیین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نعم،الصحّة و الفساد تکون من الأحکام الجعلیة الشرعیّة فی الطبیعی المأمور به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 التیمّم ثمّ صار واجدا للماء تکون صلاته صحیحة أو فاسدة، دون الجزئیات الخارجیّة التی یوجدها المکلّف فإنّها تتّصف بالصحّة و الفساد بتبع اتّصاف کلیهما بهما،و لا تتّصف بهما بالاستقلال،فالحقّ فی العبادات التفصیل بین العنوان الکلّی و الموارد الجزئیة،من حیث جعل الشرعی الصحّة و الفساد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فی المعاملات فهی تکون مجعولة،حیث کان ترتّب الأثر علی معاملة إنّما هو بجعل الشارع و ترتیبه علیها و لو إمضاء،ضرورة أنّه لو لا جعله لما کان یترتّب علیها الأثر؛لأصالة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نعم،صحّة کلّ معاملة شخصیة و فسادها لیس إلاّ لأجل انطباقها مع ما هو المجعول سببا و عدمه،کما هو الحال فی التکلیفیّة من الأحکام،ضرورة أنّ اتّصاف المأتی به بالوجوب أو الحرمة أو غیرهما لیس إلاّ لانطباقه مع ما هو الواجب أو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شکّ فی اتّصاف العبادات بالوجوب قبل تحقّقها فی الخارج،فلذا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واجبة قبل إتیانها خارجا،فإنّ متعلّق الوجوب عبارة عن نفس ماهیّة الصلاة و عنوانها کما مرّ تحقیقه،و هکذا فی سائر الأحکام التکلیفیّة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عروض وصف الصحّة و الفساد علی العبادات فلا بدّ من تحقّقها خارجا، و ملاحظة مطابقتها مع المأمور به و عدمها،ثمّ تتّصف بأنّ هذه الصلاة مثلا صحیحة أم فاسدة،و من هنا نستکشف أنّ الحکم بالصحّة و الفساد فیها خارجان عن دائرة جعل</w:t>
      </w:r>
    </w:p>
    <w:p>
      <w:pPr>
        <w:pStyle w:val="BookText"/>
        <w:rPr/>
      </w:pPr>
      <w:r>
        <w:rPr>
          <w:rFonts w:ascii="IRNazanin" w:hAnsi="IRNazanin" w:eastAsia="IRNazanin"/>
          <w:color w:val="111111"/>
          <w:sz w:val="28"/>
          <w:sz w:val="28"/>
          <w:szCs w:val="28"/>
          <w:rtl w:val="true"/>
          <w:lang w:bidi="fa-IR"/>
        </w:rPr>
        <w:t>الشارع،فإنّه محدود بالماهیّات و العناوین کما اعترف صاحب الکفایة قدّس سرّه أیضا بأنّ الحکم بصحّة المأمور به بالأمر الأوّلی یکون من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أنّه قد مرّ فی بحث الصحیح و الأعمّ اتّفاق القولین بأنّ الوضع و الموضوع له فی ألفاظ العبادات عامّان نظیر أسماء الأجناس،فیستفاد من ضمّ القول بالصحیح و عمومیّة الوضع و الموضوع له فیها أنّ الصحّة و الفساد یرتبطان بالماهیّة، و لا یرتبطان بالوجود الخارجی،فإنّ معنی عمومیّة الوضع و الموضوع له أنّ الشارع لاحظ الصلاة المتّصفة بالصحّة بنحو العام ثمّ وضع لفظ الصلاة لها،و معناه أنّ للشارع دخل فی جعل الصحّة و الفساد،کما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کما مرّ فی محلّه أنّ القائل بالصحیح لا یؤخذ عنوان الصحیح فی الموضوع له،بل یلاحظه مع خصوصیّة لا ینطبق خارجا إلاّ علی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و وضعت لفظ الصلاة للمرکّب من عشرة أجزاء و خمس شرائط مثلا،و هذا ینطبق علی الصلاة التی تکون صحیحة بعد الإتیان فی الخارج، 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الصلاة للصلاة الصحیحة حتّی یرد علیه الإشکال المذکور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قدّس سرّه بالنسبة إلی الأمر الاضطراری و الظاهری و أنّ الحکم بإجزاء الصلاة مع التیمّم عن الصلاة مع الوضوء و عدمه لا یرتبط بالعقل و هو من المجعولات الشرعیّة،فهو لیس بصحیح مع قطع النظر عن خلطه بین الصحّة و الفساد و الإجزاء و عدمه،سلّمنا أنّ العقل لا یدرک أنّ ما یکون شرطا للصلاة منحصر بالطهارة المائیّة أو أعمّ منها،فلا بدّ من بیانه من قبل الشارع،و بعد بیانه لا یکون الحاکم بالصحّة و الفساد سوی العقل إن کان الشرط عند الشارع خصوص الطهارة المائیة،و یکون الحاکم ببطلان الصلاة بعد وجدان الماء هو العقل،و إن کان الشرط عنده أعمّ منها فالحاکم بصحّتها بعده أیضا هو العقل،مع أنّ أصل اعتبار الشرطیة و الجزئیة و عدمه یکون من المجعولات الشرعیّة و هکذا فی الأمر الظاهری،فإنّ بعد بیان دلیل</w:t>
      </w:r>
      <w:bookmarkStart w:id="38" w:name="pg13648_198495"/>
    </w:p>
    <w:p>
      <w:pPr>
        <w:pStyle w:val="BookText"/>
        <w:rPr/>
      </w:pPr>
      <w:bookmarkEnd w:id="38"/>
      <w:r>
        <w:rPr>
          <w:rFonts w:ascii="IRNazanin" w:hAnsi="IRNazanin" w:eastAsia="IRNazanin"/>
          <w:color w:val="111111"/>
          <w:sz w:val="28"/>
          <w:sz w:val="28"/>
          <w:szCs w:val="28"/>
          <w:rtl w:val="true"/>
          <w:lang w:bidi="fa-IR"/>
        </w:rPr>
        <w:t>الاستصحاب من قبل الشارع نستفاد أنّ الطهارة المعتبرة فی الصلاة أعمّ من الطهارة الواقعیّة و الظاهریّة،فالعقل حاکم بأنّ هذه الصلاة حیث کانت واجدة للطهارة الظاهریة فتکون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باب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 فی باب المعاملات بأنّ الحکم الکلّی للصحة مجعول الشارع،بنحو التأسیس أو الإمضاء،بخلاف صحّة المعاملة الشخصیّة فإنّه یرتبط بالعقل،فهو أیضا لیس بصحیح،فإنّ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 تنفیذ للبیع المتداول بین العقلاء من قبل الشارع دون الربا،و ما هو المجعول عند العقلاء عبارة عن جعل السببیّة و المؤثّریة للبیع،و هو یرتبط بماهیّة البیع و طبیعته،فلذا یتمسّک الفقهاء بإطلاق أحلّ اللّه البیع فی مثل المعاطاة و أمثال ذلک،و لا شکّ فی أنّ الإطلاق من شئون الطبیعة، فجعل الشارع إمضاء للعقلاء البیع سببا للنقل و الانتقال فی عالم الاعتبار،بخلاف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الحکم بالصحّة یتوقّف علی تحقّق فرد من البیع خارجا حتّی نحکم بأنّ هذا البیع صحیح و ذاک البیع الفاقد لبعض الشرائط مثلا فاسد،و لا معنی لترتّب الأثر قبل تحقّق البیع فی الخارج،فلذا وقع الخلط فی کلام صاحب الکفایة قدّس سرّه بین جعل السببیّة و جعل الصحّة مع أنّه لیس کذلک کما عرفت،و هکذا إذا فرض للشارع معاملة تأسیسیّة فالصحّة و الفساد فی باب العبادات و المعاملات یرتبط بالعقل،و لا یکون من المجعولات الشرعیّة أصلا</w:t>
      </w:r>
      <w:r>
        <w:rPr>
          <w:rFonts w:eastAsia="IRNazanin" w:cs="IRNazanin"/>
          <w:color w:val="111111"/>
          <w:sz w:val="28"/>
          <w:szCs w:val="28"/>
          <w:rtl w:val="true"/>
          <w:lang w:bidi="fa-IR"/>
        </w:rPr>
        <w:t>.</w:t>
      </w:r>
    </w:p>
    <w:p>
      <w:pPr>
        <w:pStyle w:val="Heading4"/>
        <w:numPr>
          <w:ilvl w:val="3"/>
          <w:numId w:val="1"/>
        </w:numPr>
        <w:rPr/>
      </w:pPr>
      <w:bookmarkStart w:id="39" w:name="__RefHeading___Toc1147881_3830689328"/>
      <w:bookmarkStart w:id="40" w:name="_Toc15"/>
      <w:bookmarkEnd w:id="39"/>
      <w:r>
        <w:rPr>
          <w:rtl w:val="true"/>
        </w:rPr>
        <w:t>المقدّمة السادسة</w:t>
      </w:r>
      <w:bookmarkEnd w:id="40"/>
    </w:p>
    <w:p>
      <w:pPr>
        <w:pStyle w:val="BookText"/>
        <w:rPr/>
      </w:pPr>
      <w:r>
        <w:rPr>
          <w:rFonts w:ascii="IRNazanin" w:hAnsi="IRNazanin" w:eastAsia="IRNazanin"/>
          <w:color w:val="111111"/>
          <w:sz w:val="28"/>
          <w:sz w:val="28"/>
          <w:szCs w:val="28"/>
          <w:rtl w:val="true"/>
          <w:lang w:bidi="fa-IR"/>
        </w:rPr>
        <w:t>فی صورة الشکّ،و أنّه إذا لم ننتهی من حیث الدلیل إلی دلالة النهی علی الفساد أو عدم دلالته علیه و بقینا فی حالة الشکّ فهل یتحقّق هناک أصل یثبت الدلالة علیه أو عدمها أم لا؟و لا بدّ لنا من البحث هاهنا فی مقامین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فی المسألة الاصولیّة بأن یکون الأصل بعنوان الدلیل فی صورة الشکّ لدلالة النهی علی الفساد و عدمها،الثانی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الفقهیّة،و الشکّ فی أنّ المعاملة المحرّمة</w:t>
      </w:r>
    </w:p>
    <w:p>
      <w:pPr>
        <w:pStyle w:val="BookText"/>
        <w:rPr/>
      </w:pPr>
      <w:r>
        <w:rPr>
          <w:rFonts w:ascii="IRNazanin" w:hAnsi="IRNazanin" w:eastAsia="IRNazanin"/>
          <w:color w:val="111111"/>
          <w:sz w:val="28"/>
          <w:sz w:val="28"/>
          <w:szCs w:val="28"/>
          <w:rtl w:val="true"/>
          <w:lang w:bidi="fa-IR"/>
        </w:rPr>
        <w:t>هل تکون دخیلة فی النقل و الانتقال أم لا؟</w:t>
      </w:r>
    </w:p>
    <w:p>
      <w:pPr>
        <w:pStyle w:val="BookText"/>
        <w:rPr/>
      </w:pPr>
      <w:r>
        <w:rPr>
          <w:rFonts w:ascii="IRNazanin" w:hAnsi="IRNazanin" w:eastAsia="IRNazanin"/>
          <w:color w:val="111111"/>
          <w:sz w:val="28"/>
          <w:sz w:val="28"/>
          <w:szCs w:val="28"/>
          <w:rtl w:val="true"/>
          <w:lang w:bidi="fa-IR"/>
        </w:rPr>
        <w:t>و أمّا فی المقام الأوّل فلا بدّ من حفظ عنوان محلّ النزاع و جریان الأصل،و هو عنوان دلالة النهی و عدمها علی الفساد،مثل حفظ عنوان الملازمة فی بحث مقدّمة الواجب،إلاّ أنّ هذه المسألة کما مرّ تکون مسألة اصولیّة لفظیّة و اصولیّة عقلیّة معا، بخلاف بحث مقدّمة الواجب فإنّه مسألة عقلیّة محضة،و علی هذا لا بدّ لنا من البحث من جهة لفظی المسألة و من جهة عقلی المسألة،فنبحث فی الابتداء فی المقام الأوّل من جهة الدلالة الوضعیّة بأنّه إذا شککنا فی دلالة النهی بالدلالة اللفظیة علی الفساد هل یتحقّق أصل لإثبات المسألة أم لا؟یمکن أن یتوهّم فی بادئ النظر بجریان استصحاب عدم دلالة النهی علی الفساد بالدلالة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الاستصحاب حالة متیقّنة سابقة،و هی مفقودة هاهنا؛إذ النهی حین حدوثه إمّا کان دالاّ علی الفساد و إمّا لم یکن دالاّ علیه،و حیث لم یعلم شیء منهما فلیس له حالة سابقة معلومة لتستصحب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وضع المفردات و الحروف مقدّم علی وضع المرکّبات فی جمیع اللغات،و النهی یستفاد من المرکّب و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 و اللاّم حین وضع المفردات لا یکون دالاّ علی الفساد قطعا،و بعد إیصال النوبة بوضع المرکّبات نشکّ فی أنّ الواضع وضعه للدلالة علی الفساد أم لا؟فیستصحب عدم وضعه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المذکور فی حال وضع المفردات لم یکن موجودا و لا موضوعا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دالاّ فی هذا الحال علی الفساد؛إذ المفردات مغایر مع المرکّبات،فلا یتحقّق حالة سابقة متیقّنة للمستصحب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إثبات المسألة من طریق الأصل فی الجهة الاولی من المقام الأوّل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الجهة الثانیة من المقام الأوّل بأنّ الملازمة العقلیّة هل تتحقّق بین الحرمة و الفساد أم لا؟و البحث فی هذه الجهة یکون عین البحث المذکور فی مقدّمة</w:t>
      </w:r>
    </w:p>
    <w:p>
      <w:pPr>
        <w:pStyle w:val="BookText"/>
        <w:rPr/>
      </w:pPr>
      <w:r>
        <w:rPr>
          <w:rFonts w:ascii="IRNazanin" w:hAnsi="IRNazanin" w:eastAsia="IRNazanin"/>
          <w:color w:val="111111"/>
          <w:sz w:val="28"/>
          <w:sz w:val="28"/>
          <w:szCs w:val="28"/>
          <w:rtl w:val="true"/>
          <w:lang w:bidi="fa-IR"/>
        </w:rPr>
        <w:t>الواجب،و قد مرّ هناک تحقّق الطریقین لجریان استصحاب عدم تحقّق الملازمة العقلیّة بین وجوب ذی المقدّمة و وجوب المقدّمة فی صورة الشکّ،و أمّا طریق الأوّل فهو ما ذکره صاحب الکفایة قدّس سرّه بأنّ الملازمة إثباتا و نفیا أمر أزلیّ،و لا یتحقّق لها حالة سابقة متیقّنة للشاکّ،فإنّ حکم العقل بالملازمة أو عدمها یکون من الأزل،و لا یکون الشکّ فی بقاء الملازمة بعد تحقّقها سابقا أو عدمه بعد عدم تحقّقها لیستصحب الآن، فلا مجال لجریان استصحاب الملازمة،و لازم ذلک فیما نحن فیه أیضا أنّه إذا شککنا فی تحقّق الملازمة بین الحرمة و الفساد،فلا مجال لجریان استصحاب عدم تحقّقها؛لعدم تحقّق حالة سابقة 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قائل بجریان الاستصحاب فی العام و الخاص،مثلا إذا شککنا فی قرشیة المرأة نستصحب عدم قرشیّتها بأنّ هذه المرأة قبل ولادتها و قبل انعقاد نطفتها لم تکن قرشیّة،و نشکّ بعد ولادتها فی اتّصافها بالقرشیة،فنجری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وجه تفصیله بینهما علی ما قال به أنّ الشکّ فی الملازمة إلی الأزل،و أنّ العقل هل کان حاکما فی الأزل بالملازمة بین الحرمة و الفساد أم لم یکن حاکما بذلک و لا نشکّ فی البقاء،بخلاف الشکّ فی قرشیّة المرأة؛إذ لا شکّ فی أنّ المرأة القرشیّة باسم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موجودة و بعد تولّدها نشکّ فی أنّه ولدت قرشیّة أم لا، فلا یکون هذا قابلا للمقایسة مع حکم أزلیّ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لا یجری استصحاب عدم قرشیّة المرأة أیضا کما ذکرناه مکرّرا تبعا لسیّدنا الاستاذ الإمام قدّس سرّه؛إذ لا بدّ فی الاستصحاب من اتّحاد القضیّة المتیقّنة و المشکوکة،و بدونه لا یصدق عنوان النقض،و هو لا یتحقّق فی استصحاب عدم قرشیّة المرأة،فإنّ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تکن هذه المرأة بقرشیة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سالبة محصّلة،و هی تکون صادقة مع انتفاء الموضوع أیضا،بخلاف القضیّة المشکوکة فإنّ</w:t>
      </w:r>
    </w:p>
    <w:p>
      <w:pPr>
        <w:pStyle w:val="BookText"/>
        <w:rPr/>
      </w:pPr>
      <w:r>
        <w:rPr>
          <w:rFonts w:ascii="IRNazanin" w:hAnsi="IRNazanin" w:eastAsia="IRNazanin"/>
          <w:color w:val="111111"/>
          <w:sz w:val="28"/>
          <w:sz w:val="28"/>
          <w:szCs w:val="28"/>
          <w:rtl w:val="true"/>
          <w:lang w:bidi="fa-IR"/>
        </w:rPr>
        <w:t>وجود الموضوع فیها مفروض و محرز،و لا یمکن الاتّحاد بینهما،فلذا لا یجری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الطریق الثانی فهو ما ذکره الإمام قدّس سرّه </w:t>
      </w:r>
      <w:r>
        <w:rPr>
          <w:rStyle w:val="FootnoteAnchor"/>
          <w:rtl w:val="true"/>
        </w:rPr>
        <w:footnoteReference w:id="5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العالمیّة و القرشیّة وصف وجودی للمرأة کذلک الملازمة وصف وجودی،فلا بدّ من تحقّق الموضوع أوّلا باقتضاء القاعدة الفرعیّة حتّی یتّصف بها،و علی هذا لا بدّ من تحقّق الحرمة ابتداء،ثمّ اتّصافها بالملازمة مع الفساد أو عدمها و قبل تحقّق الحرمة لا معنی لاتّصافها بالملازمة،فلا مجال لجریان الاستصحاب مع هذه الحالة السابقة العدمیّة نظیر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 لازم ذلک تحقّق وجوب ذی المقدّمة و وجوب المقدّمة معا قبل الاتّصاف بالملازمة لکونها من باب المفاعلة،إلاّ أن یقول باستعمالها مسامحة، و أنّ المقصود منها اللازم و الملزوم،و علی هذا أیضا لا یکون الاتّصاف باللازم فرع تحقّق الملزوم،بل معناه أنّه لو تحقّق الملزوم یتحقّق اللازم؛إذ لا شکّ فی تحقّق الملازمة بین تحقّق آلهة و فساد الأرض و السماء،مع أنّه لم یتحقّق أصلا،و الحقّ مع صاحب الکفایة قدّس سرّه فی هذه الجهة من المسألة،فلا مجال لجریان الأصل فی کلتا الجهتین من المسألة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قطع النظر عن الإشکالات المذکورة یرد علیهما الإشکال المشترک،و هو أنّه یشترط فی الاستصحاب أن یکون المستصحب مجعول الشرعی،أو موضوعا للحکم الشرعی،مثل استصحاب صلاة الجمعة و استصحاب خمریة المائع بعد الشکّ فی زوالها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عدم دلالة النهی علی الفساد لا یکون مجعول الشرعی، و لا موضوعا للحکم الشرعی،و لا نری فی روایة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النهی دالاّ علی</w:t>
      </w:r>
    </w:p>
    <w:p>
      <w:pPr>
        <w:pStyle w:val="BookText"/>
        <w:rPr/>
      </w:pPr>
      <w:r>
        <w:rPr>
          <w:rFonts w:ascii="IRNazanin" w:hAnsi="IRNazanin" w:eastAsia="IRNazanin"/>
          <w:color w:val="111111"/>
          <w:sz w:val="28"/>
          <w:sz w:val="28"/>
          <w:szCs w:val="28"/>
          <w:rtl w:val="true"/>
          <w:lang w:bidi="fa-IR"/>
        </w:rPr>
        <w:t>الفساد یثبت حکم کذا و إذا لم یکن کذلک یثبت حکم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عدم الملازمة بین الحرمة و الفساد لا یکون مجعول الشرعی و لا موضوعا للحکم الشرعی؛إذ الملازمة إثباتا و نفیا مسألة عقلیّة،و إن تحقّق الملازمة بینهما یتحقّق الفساد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هذا الإشکال المشترک یرد علی صاحب الکفایة قدّس سرّه إشکال آخر و هو أنّه لا فرق بین استصحاب عدم قرشیّة المرأة و استصحاب عدم دلالة النهی علی الفساد فلما ذا قلت بجریان الأوّل دون الثانی؟و الفارق أنّ عدم قرشیة المرأة موضوع للحکم الشرعی؛بأنّ المرأة إذا لم تکن قرشیّة فهی تحیض إلی خمسین سنة،هذا کلّه بالنسبة إلی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الثانی فلا بدّ من ملاحظة المعاملات و البحث فیها مرّة و ملاحظة العبادات،و البحث فیها مرّة اخری،و نبحث فی باب المعاملات أوّلا علی مبنی المختار فی مسألة الصحّة و الفساد و ثانیا علی مبنی صاحب الکفایة قدّس سرّه فیها،و اخترنا أنّ الصحّة و الفساد من عوارض الوجود الخارجی،فمثلا إذا وقع البیع فی الخارج قد یکون معروضا للصحّة و قد یکون معروضا للفساد،فعلی هذا إن تحقّق بیع فی وقت النداء و فرضنا أنّه منهیّ عنه و حرام و شککنا فی أنّ النهی یدلّ علی فساده أم لا و یرجع الشکّ إلی أنّ المبیع صار ملکا للمشتری و الثمن ملکا للبائع و حصل النقل و الانتقال به أم لا،فیستصحب عدم حصول النقل و الانتقال و یعبّر عنه بأصالة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محلّ البحث هی الشبهات الحکمیة،و أنّ البیع فی وقت النداء صحیح أم لا،و لا تجری هاهنا أصالة الصحّة،فإنّ مجراها الشبهات الموضوعیّة کالشکّ فی رعایة المتعاملین شرائط الصحّة و عدمها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المحقّق الخراسانی قدّس سرّه أنّ الصحّة و الفساد یرتبط بالطبیعة و یعرض علیها</w:t>
      </w:r>
      <w:bookmarkStart w:id="41" w:name="pg13648_198500"/>
    </w:p>
    <w:p>
      <w:pPr>
        <w:pStyle w:val="BookText"/>
        <w:rPr/>
      </w:pPr>
      <w:bookmarkEnd w:id="41"/>
      <w:r>
        <w:rPr>
          <w:rFonts w:ascii="IRNazanin" w:hAnsi="IRNazanin" w:eastAsia="IRNazanin"/>
          <w:color w:val="111111"/>
          <w:sz w:val="28"/>
          <w:sz w:val="28"/>
          <w:szCs w:val="28"/>
          <w:rtl w:val="true"/>
          <w:lang w:bidi="fa-IR"/>
        </w:rPr>
        <w:t>مثل عروض الحرمة و الوجوب علیها،و هذا إن شککنا فی أنّ بیع وقت النداء صحیح أم لا و یرجع الشکّ إلی أنّ الشارع جعل الصحّة لبیع وقت النداء أم لا،فیستصحب عدم جعل الصحّة له و لو فی زمان ما من صدر الإسلام،فعلی کلا المبنیین تکون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العبادات فقد نقول بلزوم تحقّق الأمر الفعلی لصحّة العبادة،و قد نقول بکفایة تحقّق المناط فی صحّتها،و علی الأوّل فإن تعلّق النهی بالعبادة فلا معنی لتعلّق الأمر بها و لو استحبابا بعد فرض تعلّق النهی بنفس العبادة،ففی مسألة فقهیّة نحکم ببطلانها لفقدان الأمر،و نعبّر هاهنا أیضا بجریان أصالة الفساد؛لعدم تحقّق ملاک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فإن تعلّق النهی الغیری بالعبادة مثل تعلّق النهی المقدّمی بالصلاة مکان الإزالة فهو لا یکون کاشفا عن مبغوضیّة المنهی عنه و لا ینافی مع المقربیة،فعلی فرض شمول عنوان البحث للنهی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کاشفا عن فساد العبادة؛لتحقّق ملاک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النفسی بالعبادة فلا بدّ من الحکم بفسادها،فإنّه کاشف عن مبغوضیّة المنهی عنه و مبعّدیته عن ساحة المولی؛إذ المقرّبیة و المبعّدیة فی شیء واحد بعنوان واحد لا یکون قابلا للاجتماع و إن تحقّق فی کلام سیّدنا الاستاذ الإمام قدّس سرّه إبهاما و إجمالا،و لعلّ یستفاد منه إمکان الجمع بینهما،مع أنّه لیس بصحیح بعد تردیده فی صحّة الصلاة فی الدار المغصوبة،فکیف یمکن قوله هاهنا بالحکم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هذه المقدّمة</w:t>
      </w:r>
      <w:r>
        <w:rPr>
          <w:rFonts w:eastAsia="IRNazanin" w:cs="IRNazanin"/>
          <w:color w:val="111111"/>
          <w:sz w:val="28"/>
          <w:szCs w:val="28"/>
          <w:rtl w:val="true"/>
          <w:lang w:bidi="fa-IR"/>
        </w:rPr>
        <w:t>.</w:t>
      </w:r>
    </w:p>
    <w:p>
      <w:pPr>
        <w:pStyle w:val="Heading4"/>
        <w:numPr>
          <w:ilvl w:val="3"/>
          <w:numId w:val="1"/>
        </w:numPr>
        <w:rPr/>
      </w:pPr>
      <w:bookmarkStart w:id="42" w:name="__RefHeading___Toc1147883_3830689328"/>
      <w:bookmarkStart w:id="43" w:name="_Toc16"/>
      <w:bookmarkEnd w:id="42"/>
      <w:r>
        <w:rPr>
          <w:rtl w:val="true"/>
        </w:rPr>
        <w:t>المقدّمة السابعة</w:t>
      </w:r>
      <w:bookmarkEnd w:id="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صاحب الکفایة قدّس سرّه </w:t>
      </w:r>
      <w:r>
        <w:rPr>
          <w:rStyle w:val="FootnoteAnchor"/>
          <w:rtl w:val="true"/>
        </w:rPr>
        <w:footnoteReference w:id="60"/>
      </w:r>
      <w:r>
        <w:rPr>
          <w:rFonts w:ascii="IRNazanin" w:hAnsi="IRNazanin" w:eastAsia="IRNazanin"/>
          <w:color w:val="111111"/>
          <w:sz w:val="28"/>
          <w:sz w:val="28"/>
          <w:szCs w:val="28"/>
          <w:rtl w:val="true"/>
          <w:lang w:bidi="fa-IR"/>
        </w:rPr>
        <w:t>و لکنّه لا یرتبط بما نحن فیه</w:t>
      </w:r>
    </w:p>
    <w:p>
      <w:pPr>
        <w:pStyle w:val="BookText"/>
        <w:rPr/>
      </w:pPr>
      <w:r>
        <w:rPr>
          <w:rFonts w:ascii="IRNazanin" w:hAnsi="IRNazanin" w:eastAsia="IRNazanin"/>
          <w:color w:val="111111"/>
          <w:sz w:val="28"/>
          <w:sz w:val="28"/>
          <w:szCs w:val="28"/>
          <w:rtl w:val="true"/>
          <w:lang w:bidi="fa-IR"/>
        </w:rPr>
        <w:t>أصلا،و هو أنّ متعلّق النهی إمّا أن یکون نفس العبادة و مجموعتها مثل دعی الصلاة أیّام أقرائک،أو جزئها کالنهی عن قراءة سورة السجدة فی الصلاة،أو شرطها الخارج عن ماهیّة الصلاة،أو وصفها الملازم لها کالجهر و الإخفات للقراءة،أو وصفها غیر الملازم کالغصبیّة لأکوان الصلاة المنفکّة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دخول القسم الأوّل فی محلّ النزاع،و کذا القسم الثانی بلحاظ أنّ جزء العبادة عبادة،إلاّ أنّ بطلان الجزء لا یوجب بطلانها إلاّ مع الاقتصار علیه، لا مع الإتیان بغیره ممّا لا نهی عنه،إلاّ أن یستلزم محذورا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النهی بجزء العبادة و سرایة فساده إلی الکلّ مع الاقتصار علیه و عدم سرایته إلیه مع الإتیان بغیره فهذه مسألة فقهیّة،و لا ترتبط بالبحث الاصولی الذی نبحث فیه من أنّ تعلّق النهی بالعبادة هل یدلّ علی فسادها أم لا؟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 فلا یکون حرمة الشرط و النهی عنه موجبا لفساد العبادة إلاّ فیما کان عبادة کالوضوء فإنّ حرمته موجبة لفساده المستلزم لفساد المشروط به،و إن لم یکن عبادة کتطهیر الثوب و البدن عن النجاسة لا یدلّ النهی علی فساده؛لعدم کونه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ارتباط هذه المسألة بدلالة النهی علی الفساد،فإنّ استلزام بطلان الشرط لبطلان المشروط مسألة عقلیّة،و لا یرتبط بمحلّ البحث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الرابع فالنهی عن الوصف اللازم مساوق للنهی عن موصوفه،فیکون النهی عن الجهر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مساوقا للنهی عنها؛لاستحالة کون القراءة التی یجهر بها مأمورا بها مع کون الجهر بها منهیّا فعلا،کما لا یخفی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هذا بحث صغروی،و البحث فیما نحن فیه بحث کبروی، و الموضوع فیه تعلّق النهی بالعبادة،و لا نبحث من أنّ تعلّق النهی بالعبادة یتحقّق فی</w:t>
      </w:r>
      <w:bookmarkStart w:id="44" w:name="pg13648_198502"/>
    </w:p>
    <w:p>
      <w:pPr>
        <w:pStyle w:val="BookText"/>
        <w:rPr/>
      </w:pPr>
      <w:bookmarkEnd w:id="44"/>
      <w:r>
        <w:rPr>
          <w:rFonts w:ascii="IRNazanin" w:hAnsi="IRNazanin" w:eastAsia="IRNazanin"/>
          <w:color w:val="111111"/>
          <w:sz w:val="28"/>
          <w:sz w:val="28"/>
          <w:szCs w:val="28"/>
          <w:rtl w:val="true"/>
          <w:lang w:bidi="fa-IR"/>
        </w:rPr>
        <w:t>موضع کذا و لا یتحقّق 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فرض رجوع النهی عن الجهر فی القراءة إلی النهی عنها فلعلّه أیضا لم یکن بصحیح،و علی أیّ حال فلا یرتبط بمحلّ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 الوصف مفارقا،کما فی القسم الخامس فإنّ النهی عنه لا یسری إلی الموصوف إلاّ فیما إذا اتّحد معه وجودا بناء علی امتناع الاجتماع کما فی الصلاة فی الدار المغصوبة،و أمّا بناء علی الجواز فلا یسری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السرایة و عدمها بحث صغروی لا یرتبط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خاتمة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عن العبادة لأجل أحد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الجزء و الشرط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حال النهی عن أحدها إن کان النهی عن العبادة بنحو الواسطة فی العروض،و حاله حال النهی عن نفس العبادة إن کان النهی عنها بنحو الواسطة فی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متعلّق النهی فی الصورة الاولی أحد هذه الامور فی الحقیقة،و انتسابه إلی العبادة لا یخلو عن المسامحة نظیر انتساب الحرکة إلی جالس السفینة،و متعلّقه فی الصورة الثانیة نفس العبادة حقیقة،إلاّ أنّ الواسطة فی تعلّقه یکون أحد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ما ذکره صاحب الکفایة قدّس سرّه مفصّلا بعنوان المقدّمة لا یرتبط بمحلّ البحث،کما لا یخفی</w:t>
      </w:r>
      <w:r>
        <w:rPr>
          <w:rFonts w:eastAsia="IRNazanin" w:cs="IRNazanin"/>
          <w:color w:val="111111"/>
          <w:sz w:val="28"/>
          <w:szCs w:val="28"/>
          <w:rtl w:val="true"/>
          <w:lang w:bidi="fa-IR"/>
        </w:rPr>
        <w:t>.</w:t>
      </w:r>
    </w:p>
    <w:p>
      <w:pPr>
        <w:pStyle w:val="Heading3"/>
        <w:numPr>
          <w:ilvl w:val="2"/>
          <w:numId w:val="1"/>
        </w:numPr>
        <w:rPr/>
      </w:pPr>
      <w:bookmarkStart w:id="45" w:name="__RefHeading___Toc1147885_3830689328"/>
      <w:bookmarkStart w:id="46" w:name="_Toc17"/>
      <w:bookmarkEnd w:id="45"/>
      <w:r>
        <w:rPr>
          <w:rtl w:val="true"/>
        </w:rPr>
        <w:t>أصل البحث،و لا بدّ لنا من البحث فی مقامین</w:t>
      </w:r>
      <w:r>
        <w:rPr>
          <w:rtl w:val="true"/>
        </w:rPr>
        <w:t>:</w:t>
      </w:r>
      <w:bookmarkEnd w:id="46"/>
    </w:p>
    <w:p>
      <w:pPr>
        <w:pStyle w:val="Heading4"/>
        <w:numPr>
          <w:ilvl w:val="3"/>
          <w:numId w:val="1"/>
        </w:numPr>
        <w:rPr/>
      </w:pPr>
      <w:bookmarkStart w:id="47" w:name="__RefHeading___Toc1147887_3830689328"/>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إذا عرفت هذه المقدّمات فتصل النوبة إلی أصل البحث،و لا بدّ لنا من البحث فی مقامین</w:t>
      </w:r>
      <w:r>
        <w:rPr>
          <w:rFonts w:eastAsia="IRNazanin" w:cs="IRNazanin"/>
          <w:color w:val="111111"/>
          <w:sz w:val="28"/>
          <w:szCs w:val="28"/>
          <w:rtl w:val="true"/>
          <w:lang w:bidi="fa-IR"/>
        </w:rPr>
        <w:t>:</w:t>
      </w:r>
    </w:p>
    <w:p>
      <w:pPr>
        <w:pStyle w:val="Heading4"/>
        <w:numPr>
          <w:ilvl w:val="3"/>
          <w:numId w:val="1"/>
        </w:numPr>
        <w:rPr/>
      </w:pPr>
      <w:bookmarkStart w:id="49" w:name="__RefHeading___Toc1147889_3830689328"/>
      <w:bookmarkStart w:id="50" w:name="_Toc19"/>
      <w:bookmarkEnd w:id="49"/>
      <w:r>
        <w:rPr>
          <w:rtl w:val="true"/>
        </w:rPr>
        <w:t>الأوّل</w:t>
      </w:r>
      <w:r>
        <w:rPr>
          <w:rtl w:val="true"/>
        </w:rPr>
        <w:t>:</w:t>
      </w:r>
      <w:r>
        <w:rPr>
          <w:rtl w:val="true"/>
        </w:rPr>
        <w:t>فی العبادات</w:t>
      </w:r>
      <w:bookmarkEnd w:id="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فیها قد یکون فی مقام الدلالة اللفظیة،و قد یکون فی مقام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یتعرّض للبحث اللفظی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ضرورة البحث عن مقام الدلالة أیضا،فنقول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هل یتحقّق للنواهی المتعلّقة بالعبادات من حیث الدلالة اللفظیة و فهم العرف ظهور فی الحرمة المولویّة أو ظهور فی الإرشاد إلی</w:t>
      </w:r>
    </w:p>
    <w:p>
      <w:pPr>
        <w:pStyle w:val="BookText"/>
        <w:rPr/>
      </w:pPr>
      <w:r>
        <w:rPr>
          <w:rFonts w:ascii="IRNazanin" w:hAnsi="IRNazanin" w:eastAsia="IRNazanin"/>
          <w:color w:val="111111"/>
          <w:sz w:val="28"/>
          <w:sz w:val="28"/>
          <w:szCs w:val="28"/>
          <w:rtl w:val="true"/>
          <w:lang w:bidi="fa-IR"/>
        </w:rPr>
        <w:t>الفساد؟بعد التوجّه إلی بیان الأجزاء و الشرائط و الموانع من طریق الأوامر و النواهی معمولا مثل صلّ مع الطهارة و لا تصلّ فی وبر ما لا یؤکل لحمه،و بعد التوجّه إلی إرشادیّتهما قطعا،فإذا تعلّق النهی بنفس العبادة مثل لا تصلّی فی أیّام أقرائک فالظاهر و المتفاهم منه عرفا الإرشاد إلی الفساد،و أنّها لا یمکن أن تقع صحیحة و لا یمکن علیها ترتّب الأثر،إلاّ أن تکون فی البین قرینة علی الحرمة الذاتیّة هذا من الجهة اللفظیة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الجهة العقلیة فیکون الموضوع فیها الحرمة المولویّة،و أنّ العبادة بعد تعلّق النهی المولوی علیها هل یمکن وقوعها صحیحة أم لا؟یمکن أن یتوهّم بأنّه لا یمکن تصوّر کون الشیء عبادة مع تعلّق الحرمة المولویّة به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المولویة تقتضی الفساد أم لا،فإنّها إن تحقّقت فی الخارج بدون قصد القربة فلا تکون محرّمة،و إن تحقّقت مع قصد القربة و الحال أنّها لا تکون مقرّبة شرعا فتکون حرمتها تشریعیّة،و لا یبقی مجال للحرمة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قد مرّ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العبادة هنا إمّا أن یکون ما هو عبادة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السجود للّه و الخشوع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أیضا کانت من هذا القبیل فإنّها عبارة عن الرکوع و السجود و التحمید و التسبیح للّه،و إمّا أن یکون بنحو التعلیق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الأمر بهذا العمل مکان النهی لکان أمره أمرا عبادیّا مثل صوم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قال به صاحب الکفایة قدّس سرّه،و معلوم أنّ طرف الملازمة هنا هو النهی المتعلّق بالعبادة،لا الشیء الذی یتصوّر له حالتی الصحّة و الفساد، 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النهی بالعبادة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للحائض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أیّام أقرائک أو لا تسجدی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حرمتها ملازما مع فسادها أم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التحریمی کاشف عن مبغوضیّة المنهی عنه و أنّه یوجب المبعّدیة عن ساحة المولی،و یتحقّق فیه مفسدة لازمة الاجتناب،فکیف یمکن أن تقع</w:t>
      </w:r>
      <w:bookmarkStart w:id="51" w:name="pg13648_198504"/>
    </w:p>
    <w:p>
      <w:pPr>
        <w:pStyle w:val="BookText"/>
        <w:rPr/>
      </w:pPr>
      <w:bookmarkEnd w:id="51"/>
      <w:r>
        <w:rPr>
          <w:rFonts w:ascii="IRNazanin" w:hAnsi="IRNazanin" w:eastAsia="IRNazanin"/>
          <w:color w:val="111111"/>
          <w:sz w:val="28"/>
          <w:sz w:val="28"/>
          <w:szCs w:val="28"/>
          <w:rtl w:val="true"/>
          <w:lang w:bidi="fa-IR"/>
        </w:rPr>
        <w:t>العبادة صحیحة مع أنّ معناها حصول القرب إلی المولی،فلا شکّ فی تحقّق الملازمة بین حرمة العبادة و فسادها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ابتداء البحث أنّ النهی المأخوذ فی عنوان المسألة أعمّ من النهی التنزیهی و التحریمی،و ذکرنا أنّ مثال تعلّق النهی التنزیهی بذات العبادة عبارة عن اقتداء المسافر بالحاضر،فعلی هذا إذا تعلّق النهی الکراهتی بالعبادة کما فی المثال فهل یتحقّق الملازمة بین الکراهة و الفساد عقلا أم لا؟و لا ریب فی مرجوحیّة هذه العبادة و أنّ عدم إتیانها أولی من إتیانها فیتحقّق لها عنوان المبغوضیّة فی الجملة و لا تکون صالحة للمقرّبیة و لا ریب أیضا أنّ المکلّف مأذون من قبل الشارع بارتکاب المکروه و من المستبعد لدی الذهن صدور الإذن منه بارتکاب عبادة فاسدة فیتحقّق فی المسألة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حلّها بالتفکیک بین الحکم الوضعی و التکلیفی؛بأنّ کراهة العبادة من حیث الحکم الوضعی ملازمة مع فسادها و بطلانها،و معنی الإذن فی الارتکاب الذی یستفاد من الکراهة أنّه لا یترتّب علی ارتکابها استحقاق العقوبة</w:t>
      </w:r>
      <w:r>
        <w:rPr>
          <w:rFonts w:eastAsia="IRNazanin" w:cs="IRNazanin"/>
          <w:color w:val="111111"/>
          <w:sz w:val="28"/>
          <w:szCs w:val="28"/>
          <w:rtl w:val="true"/>
          <w:lang w:bidi="fa-IR"/>
        </w:rPr>
        <w:t>.</w:t>
      </w:r>
    </w:p>
    <w:p>
      <w:pPr>
        <w:pStyle w:val="Heading4"/>
        <w:numPr>
          <w:ilvl w:val="3"/>
          <w:numId w:val="1"/>
        </w:numPr>
        <w:rPr/>
      </w:pPr>
      <w:bookmarkStart w:id="52" w:name="__RefHeading___Toc1147891_3830689328"/>
      <w:bookmarkStart w:id="53" w:name="_Toc20"/>
      <w:bookmarkEnd w:id="52"/>
      <w:r>
        <w:rPr>
          <w:rtl w:val="true"/>
        </w:rPr>
        <w:t>المقام الثانی</w:t>
      </w:r>
      <w:r>
        <w:rPr>
          <w:rtl w:val="true"/>
        </w:rPr>
        <w:t>:</w:t>
      </w:r>
      <w:r>
        <w:rPr>
          <w:rtl w:val="true"/>
        </w:rPr>
        <w:t>فی المعاملات</w:t>
      </w:r>
      <w:bookmarkEnd w:id="53"/>
    </w:p>
    <w:p>
      <w:pPr>
        <w:pStyle w:val="Heading5"/>
        <w:numPr>
          <w:ilvl w:val="4"/>
          <w:numId w:val="1"/>
        </w:numPr>
        <w:rPr/>
      </w:pPr>
      <w:bookmarkStart w:id="54" w:name="__RefHeading___Toc1147893_3830689328"/>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البحث فیها قد یکون من حیث الدلالة اللفظیّة و ظهور عرفی النواهی المتعلّقة بها،و قد یکون من حیث تحقّق الملازمة و عدمها عقلا بین الحرمة المولویة و فساد المعاملة،و موضوع البحث فی الأوّل هو تعلّق النهی بالمعاملة من غیر قرینة تدلّ علی إرشادیّته أو مولویّته،و لا بدّ قبل الخوض فی البحث من التوجّه إلی أمرین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بین المعاملات معاملة تأسیسیّة شرعیّة بل تکون جمیعها إمضائیة بعد ما کانت متداولة بین العقلاء،و لکنّ الشارع حرّم بعضها و أضاف بعض الشرائط إلی الآخر لاستحکام نظم الاجتماع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 و نهی النبیّ صلّی اللّه علیه و آله عن بیع الغرر،بخلاف العبادات فإنّ مثل الصلاة بهذا النحو کمّا و کیفا تکون من المخترعات</w:t>
      </w:r>
    </w:p>
    <w:p>
      <w:pPr>
        <w:pStyle w:val="BookText"/>
        <w:rPr/>
      </w:pPr>
      <w:r>
        <w:rPr>
          <w:rFonts w:ascii="IRNazanin" w:hAnsi="IRNazanin" w:eastAsia="IRNazanin"/>
          <w:color w:val="111111"/>
          <w:sz w:val="28"/>
          <w:sz w:val="28"/>
          <w:szCs w:val="28"/>
          <w:rtl w:val="true"/>
          <w:lang w:bidi="fa-IR"/>
        </w:rPr>
        <w:t>الشرعیّة سواء قلنا بالحقیقة الشرعیّة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المعاملات ثلاثة خصوصیّة 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من المتعاملین بالمباشرة من الإیجاب و القبول و التعاطی،و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یتفرّع علیه من التملیک و التملّک،و هو مسبّب و مقدور للمکلّف مع الواسطة،و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هذا المسبّب من الأحکام و الآثار،و الغرض من المعاملات ترتّب الآثار،فلذا تکون صحّة المعاملة عند الفقهاء بمعنی ترتّب الأثر المقصود علیها،و هذا یهدینا إلی أنّ الشارع حینما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عندک،معناه أنّه لا یترتّب علی هذا البیع أثر المقصود،و أنّه لا یکون مع لا تشرب الخمر من سنخ واحد و فی سیاق واحد، و لا یستظهر العرف منه أنّ لهذا البیع بما أنّه فعل من أفعال البائع حرمة مولویّة، و لا یکون الظهور اللفظی مساعدا مع حرمة البیع،و لا یبعد ادّعاء أنّ المتفاهم عند العرف إرشادیة النهی إلی عدم ترتّب الآثار و الأحکام المقصودة علیه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البحث فی الجهة الثانیة هو تعلّق النهی المولوی بالمعاملة و حرمتها، بأنّه هل یتحقّق الملازمة العقلیّة بین حرمة المعاملة و فسادها أم لا؟و لکن بلحاظ تحقّق المراحل الثلاثة الطولیة فی المعاملات کما ذکرناه لا بدّ من ملاحظة أنّ النهی التحریمی المولوی تعلّق بأیّ مرحلة من المراحل المذکورة،و لا بدّ من البحث فی کلّ منها مستقلاّ،فإن تعلّق النهی بما یصدر عن المکلّف بالمباشرة من الإیجاب و القبول أو التعاطی مثل أن یقول البائع للمشتری فی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داری؛إذ هو بما أنّه لفظ صادر عن المکلّف فی أثناء فریضة الصلاة یکون محرّما و یوجب بطلان الصلاة، و یترتّب علیه استحقاق العقوبة،و لا شکّ فی مبغوضیّته للمولی،و لکنّه مع ذلک لا یوجب لبطلان المعاملة؛إذ لا یتحقّق نقصا فی المعاملة،و معلوم أنّ الحرمة و المبغوضیّة لا تنافی مع السببیّة،و الشاهد علی ذلک سببیّة إتلاف مال الغیر للضمان مع أنّه کثیرا ما یکون محرّما و قلیلا ما یتحقّق علی وجه الحلال،مثل تحقّقه من النائم أو</w:t>
      </w:r>
    </w:p>
    <w:p>
      <w:pPr>
        <w:pStyle w:val="BookText"/>
        <w:rPr/>
      </w:pPr>
      <w:r>
        <w:rPr>
          <w:rFonts w:ascii="IRNazanin" w:hAnsi="IRNazanin" w:eastAsia="IRNazanin"/>
          <w:color w:val="111111"/>
          <w:sz w:val="28"/>
          <w:sz w:val="28"/>
          <w:szCs w:val="28"/>
          <w:rtl w:val="true"/>
          <w:lang w:bidi="fa-IR"/>
        </w:rPr>
        <w:t>الطفل أو المضطرّ إلیه،فیکون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حراما بما أنّه کلام صادر من المکلّف فی أثناء الصلاة مع کونه سببا للتملیک و التملّک،فلا یتحقّق الملازمة بین الحرمة و الفساد فی هذه الصورة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بالمسبّب مثل بیع المصحف و العبد المسلم بالکافر،و المحرم و المبغوض عند الشارع هنا تملیکهما به،فلا یتحقّق الملازمة بین الحرمة و الفساد فی هذه الصورة أیضا بنظر العقل؛إذ البیع لا یکون فاقدا للخصوصیّات و الشرائط المعتبرة فیه حتّی نحکم ببطلانه،فتکون المعاملة محرّمة و مبغوضة للمولی،و مع ذلک لا مانع من صحّتها بلحاظ واجدیّتها لجمیع الشرائط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الشیخ الأعظم الأنصاری قدّس سرّه </w:t>
      </w:r>
      <w:r>
        <w:rPr>
          <w:rStyle w:val="FootnoteAnchor"/>
          <w:rtl w:val="true"/>
        </w:rPr>
        <w:footnoteReference w:id="61"/>
      </w:r>
      <w:r>
        <w:rPr>
          <w:rFonts w:ascii="IRNazanin" w:hAnsi="IRNazanin" w:eastAsia="IRNazanin"/>
          <w:color w:val="111111"/>
          <w:sz w:val="28"/>
          <w:sz w:val="28"/>
          <w:szCs w:val="28"/>
          <w:rtl w:val="true"/>
          <w:lang w:bidi="fa-IR"/>
        </w:rPr>
        <w:t>قائل بالتفصیل فی هذه المسألة علی ما فی تقریراته،و هو أنّه یحتمل أن تکون المعاملات أسبابا شرعیّة بأنّ الشارع جعل البیع سببا للتملیک و التملّک،کما أنّ العبادات تکون من مخترعاته،و یحتمل أن تکون سببیّة المعاملات من المسائل الواقعیّة العقلیّة،إلاّ أنّ عقولنا قاصرة عن إدراکها،و یکشفها الشارع لنا بلحاظ إحاطته العلمی و یبیّنها لنا،و یکون بیع العبد المسلم بالکافر باطلا علی الاحتمال الأوّل،فإنّ حرمة البیع و صحّته معا من جهة الشارع لا تکون قابلة للاجتماع،و علی الاحتمال الثانی یکون البیع صحیحا،فإنّ جعل السببیّة لا یکون بید الشارع،و ما بیده عبارة عن جعل الحرمة و المبغوضیّة،فلا یتحقّق الملازمة بین الحرمة و الفساد علی هذا الاحتمال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المعاملات امور عقلائیة لا واقعیّة لها،و لا تکون من المجعولات الشرعیّة،بل العقلاء بعد احتیاجهم فی الحیاة الاجتماعیة إلی الأطعمة و الألبسة و أمثال ذلک توافقوا بتبادلها و تعاملها بینهم،و الشارع أمضاها کثیرا ما مع</w:t>
      </w:r>
    </w:p>
    <w:p>
      <w:pPr>
        <w:pStyle w:val="BookText"/>
        <w:rPr/>
      </w:pPr>
      <w:r>
        <w:rPr>
          <w:rFonts w:ascii="IRNazanin" w:hAnsi="IRNazanin" w:eastAsia="IRNazanin"/>
          <w:color w:val="111111"/>
          <w:sz w:val="28"/>
          <w:sz w:val="28"/>
          <w:szCs w:val="28"/>
          <w:rtl w:val="true"/>
          <w:lang w:bidi="fa-IR"/>
        </w:rPr>
        <w:t>إضافة بعض الشرائط و منع بعضها لتحقّق المفاسد الاجتماعیة فیه،و علی هذا یکون حلّ صحّة بیع العبد المسلم بالکافر مثلا مع مبغوضیّته بأنّ الشارع لم یمض کلّ واحد واحد من المعاملات،بل أمضاها بنحو مطلق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البیع،ثمّ بیّن بعض المقیّدات مثل نهی النبیّ صلّی اللّه علیه و آله عن بیع الغرر،و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بیع العبد المسلم بالکافر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حرام بالحرمة المولویة و مبغوض لی،و هذا لا ینافی صحّة البیع؛إذ الحرمة المولویّة لا یکون مقیّدا لإطلاق أحلّ اللّه البیع،بخلاف مثل نهی النبی عن بیع الغرر فإنّه إرشاد بالفساد،فیکون البیع صحیحا و حراما و یترتّب علیه استحقاق العقوبة،فما قال به الشیخ قدّس سرّه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عن أبی حنیفة و الشیبانی </w:t>
      </w:r>
      <w:r>
        <w:rPr>
          <w:rStyle w:val="FootnoteAnchor"/>
          <w:rtl w:val="true"/>
        </w:rPr>
        <w:footnoteReference w:id="62"/>
      </w:r>
      <w:r>
        <w:rPr>
          <w:rFonts w:ascii="IRNazanin" w:hAnsi="IRNazanin" w:eastAsia="IRNazanin"/>
          <w:color w:val="111111"/>
          <w:sz w:val="28"/>
          <w:sz w:val="28"/>
          <w:szCs w:val="28"/>
          <w:rtl w:val="true"/>
          <w:lang w:bidi="fa-IR"/>
        </w:rPr>
        <w:t>دلالة النهی علی الصحّة فی المعاملات، و وافقهما فخر المحقّقین فی ذلک،و لا بدّ من قبوله فی بعض الموارد مثل ما نحن فیه؛إذ لا شکّ فی اعتبار القدرة فی متعلّق النهی،و لا یقدر علیه إلاّ فیما کانت المعاملة مؤثّرة صحیحة کالنهی عن تملیک العبد المسلم بالکافر،فلو لم یکن قادرا علی هذا التملیک لما صحّ النهی عنه،فالنهی عنه کاشف عن مقدوریّته،و المقدوریّة دلیل علی صحّة المعاملة،فالنهی هنا دلیل علی الصحّة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تعلّق النهی بالتسبّب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الإیصال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سبب خاصّ مثل 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أمّی لحصول المفارقة بینهما؛إذ المحرّم لیس التلفّظ بهذه الجملة و لا البینونة و الطلاق،بل المحرم هو الظهار المتداول بین الناس فی عصر الجاهلیة،فلا یتحقّق الملازمة العقلیّة بین الحرمة المولویة و الفساد،بل هذا النهی أیضا یدلّ علی الصحّة؛إذ النهی عنه کاشف عن مقدوریّته للمکلّف،و لا معنی لمقدوریة هذا العمل سوی صحّة الظهار و حصول البینونة به،مع مبغوضیّته و ترتّب</w:t>
      </w:r>
    </w:p>
    <w:p>
      <w:pPr>
        <w:pStyle w:val="BookText"/>
        <w:rPr/>
      </w:pPr>
      <w:r>
        <w:rPr>
          <w:rFonts w:ascii="IRNazanin" w:hAnsi="IRNazanin" w:eastAsia="IRNazanin"/>
          <w:color w:val="111111"/>
          <w:sz w:val="28"/>
          <w:sz w:val="28"/>
          <w:szCs w:val="28"/>
          <w:rtl w:val="true"/>
          <w:lang w:bidi="fa-IR"/>
        </w:rPr>
        <w:t>استحقاق العقوبة علیه،فلا بدّ من الالتزام بکلام أبی حنیفة و تلمیذه فی هذا القسم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التحریمی بأثر المعاملة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معنی تعلّق الحرمة بالذات حرمة أیّ نوع من التصرّفات فیه،و یکون هذا النهی و الحرمة ملازما مع فساد المعاملة،فإنّ صحّة بیع العذرة النجسة و دخول الثمن فی ملک البائع لا یکون قابلا للجمع مع حرمة جمیع أنواع التصرّفات فیه،فیتحقّق ملازمة عقلیّة بین الحرمة و الفساد هنا سیّما بعد التوجّه إلی ما ذکرناه فی مقدّمة البحث،من أنّ الغرض من المعاملات بمعنی الأعمّ ترتّب الآثار علیها،و معنی النهی التحریمی عن ترتّب الآثار أنّه لم تتحقّق المعاملة أصلا،لا أنّها تتحقّق و لکن لا یترتّب علیها أحد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فإن تعلّق النهی فی مورد المعاملة و کان مجملا من حیث کونه من قبیل القسم الأخیر حتّی یکون النهی فیه ملازما مع الفساد،أو من قبیل الأقسام الثلاثة الاولی حتّی لم یکن النهی فیه ملازما مع الفساد،فهل یتحقّق طریق لرفع الإجمال المذکور أم لا؟</w:t>
      </w:r>
    </w:p>
    <w:p>
      <w:pPr>
        <w:pStyle w:val="BookText"/>
        <w:rPr/>
      </w:pPr>
      <w:r>
        <w:rPr>
          <w:rFonts w:ascii="IRNazanin" w:hAnsi="IRNazanin" w:eastAsia="IRNazanin"/>
          <w:color w:val="111111"/>
          <w:sz w:val="28"/>
          <w:sz w:val="28"/>
          <w:szCs w:val="28"/>
          <w:rtl w:val="true"/>
          <w:lang w:bidi="fa-IR"/>
        </w:rPr>
        <w:t>لا یبعد القول باستظهار کونه من قبیل القسم الأخیر،بعد ملاحظة ما ذکرناه فی ابتداء البحث بعنوان النکتة من استظهار الإرشادیة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بدلیل أنّ الغرض فی باب المعاملات هو ترتّب الآثار علیها،و الملکیّة و الزوجیّة و أمثال ذلک تکون مقدّمة لترتّب الآثار،فلذا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یهدینا إلی عدم ترتّب الآثار علی بیع مال الغیر،و استفدنا من هذا الطریق أنّ هذا النهی إرشادی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نستفاد فیما نحن فیه بأنّ النهی التحریمی إذا تعلّق بالمعاملة و کان متعلّقه</w:t>
      </w:r>
    </w:p>
    <w:p>
      <w:pPr>
        <w:pStyle w:val="BookText"/>
        <w:rPr/>
      </w:pPr>
      <w:r>
        <w:rPr>
          <w:rFonts w:ascii="IRNazanin" w:hAnsi="IRNazanin" w:eastAsia="IRNazanin"/>
          <w:color w:val="111111"/>
          <w:sz w:val="28"/>
          <w:sz w:val="28"/>
          <w:szCs w:val="28"/>
          <w:rtl w:val="true"/>
          <w:lang w:bidi="fa-IR"/>
        </w:rPr>
        <w:t>مجملا فلا یبعد استظهار أنّه من قبیل القسم الرابع بلحاظ أنّ الغرض فی باب المعاملات ترتّب الآثار،و هذا یکون قرینة لترجیح القسم الأخیر،فنحکم بتحقّق الملازمة بین الحرمة و الفساد عقلا،و لکن الاستظهار لا یکون مسألة برهانیّة یمکن أن ینکره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إثبات عدم تحقّق الملازمة العقلیة بین حرمة المعاملة و فسادها یمکن أن یقال بتحقّق ملازمة شرعیّة بینهما من جهة دلالة غیر واحد من الأخبار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و الفقیه عن زرارة عن الباقر علیه السّلام سألته عن مملوک تزوّج بغیر 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سیّده إن شاء أجازه و إن شاء فرّق بینهما،قلت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تعالی إنّ الحکم بن عیینة و إبراهیم النخعی و 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 و لا یحلّ اجازة السیّد له،فقال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یعص اللّه إنّما عصی سیّده،فإذا أجاز فهو له جائز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استفاد الشیخ الأعظم الأنصاری قدّس سرّه </w:t>
      </w:r>
      <w:r>
        <w:rPr>
          <w:rStyle w:val="FootnoteAnchor"/>
          <w:rtl w:val="true"/>
        </w:rPr>
        <w:footnoteReference w:id="65"/>
      </w:r>
      <w:r>
        <w:rPr>
          <w:rFonts w:ascii="IRNazanin" w:hAnsi="IRNazanin" w:eastAsia="IRNazanin"/>
          <w:color w:val="111111"/>
          <w:sz w:val="28"/>
          <w:sz w:val="28"/>
          <w:szCs w:val="28"/>
          <w:rtl w:val="true"/>
          <w:lang w:bidi="fa-IR"/>
        </w:rPr>
        <w:t>الملازمة الشرعیّة بین الحرمة و الفساد من الروایة بعد ملاحظة أنّ عصیان السیّد مستلزم لعصیان اللّه تعالی،و لا یمکن التفکیک بینهما،فإنّ وجوب إطاعة السیّد علی العبد یکون من الشارع و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استدلاله قدّس سرّه بها یبتنی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عنه فی باب المعاملات قد یکون إیجاد السبب،و الألفاظ الصادرة عن المتعاملین بالمباشرة،و قد یکون تأثیر السبب فی المسبّب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و ما فی یده ملک للمولی،کما أنّ تصرّف الغیر فیه بدون إذن</w:t>
      </w:r>
    </w:p>
    <w:p>
      <w:pPr>
        <w:pStyle w:val="BookText"/>
        <w:rPr/>
      </w:pPr>
      <w:r>
        <w:rPr>
          <w:rFonts w:ascii="IRNazanin" w:hAnsi="IRNazanin" w:eastAsia="IRNazanin"/>
          <w:color w:val="111111"/>
          <w:sz w:val="28"/>
          <w:sz w:val="28"/>
          <w:szCs w:val="28"/>
          <w:rtl w:val="true"/>
          <w:lang w:bidi="fa-IR"/>
        </w:rPr>
        <w:t>مالکه حرام،کذلک تصرّف العبد فی نفسه بدون إذنه حرام،و کما أنّ إجراء عقد نکاح العبد من الغیر تصرّف فی مال المولی و یحتاج إلی إذنه،کذلک إجراء عقد النکاح لنفسه یحتاج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معصیة اللّه تعالی بعد تحقّق معصیة المولی،إلاّ أنّ معصیة اللّه تعالی قد تتحقّق بواسطة معصیة السیّد و من طریقها،و قد تتحقّق بدون وساطتها،مثل تحقّق الزنا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تعالی أنّه لم یعص اللّه تعالی مباشرة و بدون الواسطة بل عصی سیّده و تحقّق عصیان اللّه بعده فیکون تلفّظ العبد بلفظ قبلت تصرّفا فی ملک المولی بدون إذنه و عصیانا له،و عصیان اللّه تعالی مع الواسطة،و هذا لا یکون مؤثّرا فی بطلان النکاح،بل هو فی اختیار سیّده، إن شاء أجازه،و إن شاء فرّق بینهما،و معناه أنّه إذا کان هناک عصیان اللّه تعالی بلا واسطة فالروایة تدلّ علی الملازمة الشرعیّة بین الحرمة و الفساد،و معلوم أنّ کلّ معصیة تحقّق فی المعاملة فی غیر العبد تکون معصیة اللّه تعالی بلا واسطة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المعصیة فی الجملتین الموجبة و السالبة لیس بمعنی مخالفة الحکم التحریمی،بل الظاهر أن یکون المراد بالمعصیة المنفیّة فی الروایة أنّ النکاح لیس ممّا لم یمضه اللّه و لم یشرّعه کی یقع فاسدا کالتزویج فی العدّة بل کان ممّا أمضاه و أذن به،و المراد بالمعصیة المثبتة فیها أنّه ارتکب عملا لم یأذن به المولی، و معناه أنّه إن لم یکن للنکاح مشروعیّة من ناحیة الشارع کان النکاح فاسدا،و إن کان له مشروعیّة کما کان کذلک فلا وجه لبطلانه،و لا حرمة فی البین حتّی تتحقّق الملازمة الشرعیّة بین الحرمة و الفساد،و المقصود من الروایة أنّ النکاح إذا نسب إلی</w:t>
      </w:r>
    </w:p>
    <w:p>
      <w:pPr>
        <w:pStyle w:val="BookText"/>
        <w:rPr/>
      </w:pPr>
      <w:r>
        <w:rPr>
          <w:rFonts w:ascii="IRNazanin" w:hAnsi="IRNazanin" w:eastAsia="IRNazanin"/>
          <w:color w:val="111111"/>
          <w:sz w:val="28"/>
          <w:sz w:val="28"/>
          <w:szCs w:val="28"/>
          <w:rtl w:val="true"/>
          <w:lang w:bidi="fa-IR"/>
        </w:rPr>
        <w:t>اللّه تعالی فقد أمضاه و أذن بارتکابه،و إذا نسب إلی المولی فهو لم یأذن بارتکابه، حیث عبّر عنه فی الروایة بمعصیة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من البحث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الروایة،و الآخر فی نتیجة التی تستفاد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معنی الروایة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ما استفاده الشیخ قدّس سرّه و لا ما استفاده صاحب الکفایة قدّس سرّه،و أمّا فی النتیجة فلا بدّ من اختیار نظر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محطّ نظر السائل فی السؤال عن الإمام الباقر علیه السّلام لا یکون إیجاد السبب،و أنّ تلفّظ العبد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فی مال الغیر بدون إذنه و حرام،بل إبهامه و محطّ نظره هنا أنّ النکاح و الزواج مستلزم لصرف الوقت و مصاریف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دلالة الروایة علی کون مجری العقد هو نفس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مساعد مع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الحکم الوضعی غیر متعارف مثل إطلاق لفظ العصیان علی نفس البیع الغرری قبل التصرّف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تعلیله بأنّه لم یمضه اللّه،بل یستعمل لفظ العصیان بالنسبة إلی مخالفة الحکم التکلیفی المولوی، فیکون معنی الروایة مع حفظ محطّ نظر السائل و استعمال لفظ العصیان فی مورده أنّ بعد سؤال زرارة عن صحّة تزویج العبد بدون إذن مولاه و بطلانه،قال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إلی سیّده،نظیر عقد الفضولی إن شاء أجازه،و إن شاء فرّق بینهما،مثل ردّ البیع الفضولی من المالک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قول زرارة بأنّ أهل التسنّن قائلون ببطلان أصل النکاح،قال الإمام علیه السّلام بعدم صحّة هذا الفتوی،و أنّه لم یعص اللّه و إنّما عصی سیّده،یعنی یکون لزواج العبد بدون إذن المولی 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معصیة المولی لعدم الاستئذان عنه،و إن لم یصدر النهی عنه و لکن عدم الاستئذان یوجب تحقّق عنوان المعصیة،و معلوم أنّ معصیة المولی للعبد حرام بالحرمة الشرعیّة و یترتّب علیه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نسب إلی اللّه تعالی ینطبق علیه عنوان عدم المعصیة فإنّه لم یرتکب عملا محرّما فی الشریعة،فیصحّ تعلیل الإمام علیه السّلام بأنّه لم یعص اللّه،و هذا نظیر اجتماع العنوانین فی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زرارة أیضا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لمولاه إن شاء فرّق بینهما،و إن شاء أجاز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 فإنّه فی أصل النکاح کان عاصیا،فقال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أتی شیئا حلالا،و لیس بعاص للّه إنّما عصی سیّده و لم یعص اللّه،إنّ ذلک لیس کإتیان ما حرّم اللّه علیه من نکاح فی عدّة و أشباهه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رواه منصور بن حازم،عن أبی عبد اللّه علیه السّلام فی مملوک تزوّج بغیر إذن مولاه أ عاص 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أنّه حرام،و قل له أن لا یفعل إلاّ بإذن مولاه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منهما أنّ عدم عصیان اللّه یکون لتحقّق الزواج غیر المحرّم به، و عصیان السیّد یکون لعدم الاستئذان عنه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النتیجة فالحقّ مع الشیخ الأنصاری قدّس سرّه بأنّ نکاح العبد إن کان محرّما شرعا یکون فاسدا،فلذا لا نحتاج لفساد النکاح فی العدّة إلی الدلیل بعد تحقّق الدلیل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الروایات لا تختصّ بالنکاح فقط،بل تعمّ جمیع أبواب</w:t>
      </w:r>
      <w:bookmarkStart w:id="56" w:name="pg13648_198513"/>
    </w:p>
    <w:p>
      <w:pPr>
        <w:pStyle w:val="BookText"/>
        <w:rPr/>
      </w:pPr>
      <w:bookmarkEnd w:id="56"/>
      <w:r>
        <w:rPr>
          <w:rFonts w:ascii="IRNazanin" w:hAnsi="IRNazanin" w:eastAsia="IRNazanin"/>
          <w:color w:val="111111"/>
          <w:sz w:val="28"/>
          <w:sz w:val="28"/>
          <w:szCs w:val="28"/>
          <w:rtl w:val="true"/>
          <w:lang w:bidi="fa-IR"/>
        </w:rPr>
        <w:t>المعاملات بإلغاء الخصوصیّة عن النکاح،و عدم القول بالفصل بینه و بین سائر المعاملات،هذا</w:t>
      </w:r>
      <w:r>
        <w:rPr>
          <w:rFonts w:eastAsia="IRNazanin" w:cs="IRNazanin"/>
          <w:color w:val="111111"/>
          <w:sz w:val="28"/>
          <w:szCs w:val="28"/>
          <w:rtl w:val="true"/>
          <w:lang w:bidi="fa-IR"/>
        </w:rPr>
        <w:t>.</w:t>
      </w:r>
    </w:p>
    <w:p>
      <w:pPr>
        <w:pStyle w:val="Heading5"/>
        <w:numPr>
          <w:ilvl w:val="4"/>
          <w:numId w:val="1"/>
        </w:numPr>
        <w:rPr/>
      </w:pPr>
      <w:bookmarkStart w:id="57" w:name="__RefHeading___Toc1147895_3830689328"/>
      <w:bookmarkStart w:id="58" w:name="_Toc22"/>
      <w:bookmarkEnd w:id="57"/>
      <w:r>
        <w:rPr>
          <w:rtl w:val="true"/>
        </w:rPr>
        <w:t>تذنیب</w:t>
      </w:r>
      <w:r>
        <w:rPr>
          <w:rtl w:val="true"/>
        </w:rPr>
        <w:t>:</w:t>
      </w:r>
      <w:bookmarkEnd w:id="58"/>
    </w:p>
    <w:p>
      <w:pPr>
        <w:pStyle w:val="BookText"/>
        <w:rPr/>
      </w:pPr>
      <w:r>
        <w:rPr>
          <w:rFonts w:ascii="IRNazanin" w:hAnsi="IRNazanin" w:eastAsia="IRNazanin"/>
          <w:color w:val="111111"/>
          <w:sz w:val="28"/>
          <w:sz w:val="28"/>
          <w:szCs w:val="28"/>
          <w:rtl w:val="true"/>
          <w:lang w:bidi="fa-IR"/>
        </w:rPr>
        <w:t>فقد ذکرنا قول أبی حنیفة و الشیبانی بدلالة النهی علی الصحّة،و ظاهر کلامهما عام یشمل العبادات و المعاملات معا،و وافقهما فی ذلک فخر المحقّقین،و خالفهما المحقّق الأصفهانی قدّس سرّه و لکنّه فی مقام بیان أقسام تعلّق النهی فی المعاملة لم یتعرّض لتعلّق النهی بالتسبّب و تعرّض لبقیّة الأقسام،و قد عرفت منّا المخالفة معهما فیما إذا تعلّق النهی بالسبب،مثل حرمة التکلّم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الصلاة،و أنّ النهی عنه لا یدلّ علی الصحّة و لا علی الفساد،و هکذا فیما إذا تعلّق النهی بأثر المعاملة،مثل حرمة ثمن العذرة،فإنّ النهی عنه یدلّ علی فساد المعاملة؛إذ لا یمکن أن یکون البیع صحیحا مع حرمة جمیع التصرّفات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أیضا الموافقة معهما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النهی بالتسبّب،و تعلّقه بالمسبّب،فلا بدّ لنا من البحث مع المحقّق الأصفهانی قدّس سرّه فیما إذا تعلّق النهی بالمسبّب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کلامه قدّس سرّه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المعاملة یکشف عن صحّتها بشرط تحقّق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المنهی عنه بعنوان الموصوف و صحّته بعنوان الوصف،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الوصف ملازما مع الموصوف،و لیس هنا کذلک؛إذ المسبّب المنهی عنه فی باب البیع عبارة عن التملیک،و معناه إیجاد الملکیّة،فالموصوف المتعلّق للنهی هو التملیک الذی یکون بمعنی إیجاد الملکیّة،و الصفة عبارة عن الصحّة التی تکون بمعنی وجود الملکیّة،و معلوم أنّه لا فرق بین الوجود و الإیجاد إلاّ بالاعتبار،فلا یتحقّق أمران متغایران متلازمان،فلذا لا یدلّ النهی عن المسبّب علی صحّة المعاملة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بتمام؛إذ النزاع مع أبی حنیفة و الشیبانی نزاع معنوی لا لفظی</w:t>
      </w:r>
    </w:p>
    <w:p>
      <w:pPr>
        <w:pStyle w:val="BookText"/>
        <w:rPr/>
      </w:pPr>
      <w:r>
        <w:rPr>
          <w:rFonts w:ascii="IRNazanin" w:hAnsi="IRNazanin" w:eastAsia="IRNazanin"/>
          <w:color w:val="111111"/>
          <w:sz w:val="28"/>
          <w:sz w:val="28"/>
          <w:szCs w:val="28"/>
          <w:rtl w:val="true"/>
          <w:lang w:bidi="fa-IR"/>
        </w:rPr>
        <w:t>حتّی نحتاج إلی جعل الوصف و الموصوف أمرین متغایرین،فإنّ اتصاف المعاملة بالصحّة فی مورد،و بالفساد فی مورد آخر لا یکون قابلا للإنکار،فإذا تعلّق النهی بإیجاد الملکیّة فمعناه مقدوریّته لنا،و المقدوریة دلیل علی صحّة المعاملة،و إلاّ یکون النهی لغوا،فإذا نهانا الشارع عن تملیک العبد المسلم من الکافر معناه المقدوریة الحاکیة عن صحّة المعاملة،فالحقّ فی هذه المسألة معهما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کلامهما فی باب العبادات فمبتن علی القول بالصحّة فی بحث الصحیح و الأعمّ؛إذ النهی إذا تعلّق بالصلاة فلا بدّ من دلالته علی الصحّة بلحاظ وضع لفظها للصلاة الصحیحة،بخلاف القول بالأعمّ فإنّ تعلّق النهی بالصلاة بعد کون المنهی عنه أعمّ من الصحیح و الفاسد لا یدلّ علی صحّته لکونه مقدورا لنا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الصحیحی إمّا أن یقول بوضع لفظ الصلاة للصحیح المطلق المشتمل علی قصد القربة بمعنی داعی الأمر الملازم مع وجود الأمر فلا یعقل أن تکون الصلاة المأمور بها منهیّا عنها أیضا،و إمّا أن یقول بوضعه للصحیح الجامع للأجزاء و الشرائط بدون قصد القربة و أنّه لا دخل له فی المسمّی فعلی هذا لا دلالة لتعلّق النهی بها علی الصحّة،فلا یصحّ کلامهما فی العبادات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النواهی</w:t>
      </w:r>
      <w:r>
        <w:rPr>
          <w:rFonts w:eastAsia="IRNazanin" w:cs="IRNazanin"/>
          <w:color w:val="111111"/>
          <w:sz w:val="28"/>
          <w:szCs w:val="28"/>
          <w:rtl w:val="true"/>
          <w:lang w:bidi="fa-IR"/>
        </w:rPr>
        <w:t>.</w:t>
      </w:r>
      <w:bookmarkStart w:id="59" w:name="pg13648_198515"/>
    </w:p>
    <w:p>
      <w:pPr>
        <w:pStyle w:val="Heading2"/>
        <w:numPr>
          <w:ilvl w:val="1"/>
          <w:numId w:val="1"/>
        </w:numPr>
        <w:rPr/>
      </w:pPr>
      <w:bookmarkStart w:id="60" w:name="__RefHeading___Toc1147897_3830689328"/>
      <w:bookmarkStart w:id="61" w:name="_Toc23"/>
      <w:bookmarkEnd w:id="59"/>
      <w:bookmarkEnd w:id="60"/>
      <w:r>
        <w:rPr>
          <w:rtl w:val="true"/>
        </w:rPr>
        <w:t>المقصد الثالث</w:t>
      </w:r>
      <w:r>
        <w:rPr>
          <w:rtl w:val="true"/>
        </w:rPr>
        <w:t xml:space="preserve">: </w:t>
      </w:r>
      <w:r>
        <w:rPr>
          <w:rtl w:val="true"/>
        </w:rPr>
        <w:t>فی المفاهیم</w:t>
      </w:r>
      <w:bookmarkEnd w:id="61"/>
    </w:p>
    <w:p>
      <w:pPr>
        <w:pStyle w:val="Heading3"/>
        <w:numPr>
          <w:ilvl w:val="2"/>
          <w:numId w:val="1"/>
        </w:numPr>
        <w:rPr/>
      </w:pPr>
      <w:bookmarkStart w:id="62" w:name="__RefHeading___Toc1147899_3830689328"/>
      <w:bookmarkStart w:id="63" w:name="_Toc24"/>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فی المفاهیم</w:t>
      </w:r>
    </w:p>
    <w:p>
      <w:pPr>
        <w:pStyle w:val="BookText"/>
        <w:rPr/>
      </w:pPr>
      <w:r>
        <w:rPr>
          <w:rFonts w:ascii="IRNazanin" w:hAnsi="IRNazanin" w:eastAsia="IRNazanin"/>
          <w:color w:val="111111"/>
          <w:sz w:val="28"/>
          <w:sz w:val="28"/>
          <w:szCs w:val="28"/>
          <w:rtl w:val="true"/>
          <w:lang w:bidi="fa-IR"/>
        </w:rPr>
        <w:t>و لا بدّ لنا قبل الخوض فی أصل البحث من بیان معنی المفهوم و ما هو المراد منه فی المقام،و معلوم أنّ المفهوم بمعنی مدلول اللفظ أو ما یفهم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المفهوم بمعناه اللغوی أو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خارجان عن محلّ الکلام،فیکون البحث فی المفهوم المقابل للمنطوق،و لا بدّ من تحقّق قضیّة شرطیة أو وصفیّة أو مشتملة علی الغایة لجریان هذا البحث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نوع من التناقض و التهافت بین صدر و ذیل کلام صاحب الکفایة قدّس سرّه و وسط کلامه،و لکن لا بدّ قبل ذکر کلامه من التوجّه إلی أمر؛بأنّ من البدیهی أنّه یتحقّق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الجمعة؛إذ الأوّل قضیّة بلحاظ الاشتمال علی المبتدأ و الخبر،بخلاف الثانی فإنّه لیس ممّا یصحّ السکوت علیه،و هکذا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قضیة شرطیة لها شرط و جزاء، و یصحّ السکوت علیها،و مفهومها أیضا قضیّة و جملة إلاّ أنّها تکون 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المنطوقیّة صفة للقضیّة لا للحکم،کذلک المفهومیّة صفة لها،فهنا قضیّتان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p>
    <w:p>
      <w:pPr>
        <w:pStyle w:val="BookText"/>
        <w:rPr/>
      </w:pPr>
      <w:r>
        <w:rPr>
          <w:rFonts w:ascii="IRNazanin" w:hAnsi="IRNazanin" w:eastAsia="IRNazanin"/>
          <w:color w:val="111111"/>
          <w:sz w:val="28"/>
          <w:sz w:val="28"/>
          <w:szCs w:val="28"/>
          <w:rtl w:val="true"/>
          <w:lang w:bidi="fa-IR"/>
        </w:rPr>
        <w:t>منطوقیّة و الاخری مفهومیّة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70"/>
      </w:r>
      <w:r>
        <w:rPr>
          <w:rFonts w:ascii="IRNazanin" w:hAnsi="IRNazanin" w:eastAsia="IRNazanin"/>
          <w:color w:val="111111"/>
          <w:sz w:val="28"/>
          <w:sz w:val="28"/>
          <w:szCs w:val="28"/>
          <w:rtl w:val="true"/>
          <w:lang w:bidi="fa-IR"/>
        </w:rPr>
        <w:t>قال فی أواسط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شرطیّة سالبة بشرطها و 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صدر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کما یظهر من موارد إطلاقه هو عبارة عن حکم إنشائی أو إخباری تستتبعه خصوصیّة المعنی الذی أرید من اللفظ بتلک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إنّما هو حکم غیر مذکور لا أنّه حکم لغیر مذکور، کما فسّر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کلاهما باطل؛إذ الحکم مفرد و لیس بجملة،و المفهوم کالمنطوق قضیّة مشتملة علی الحکم الإنشائی أو الإخباری،فلا یصحّ القول بأنّ المفهوم حکم،کما أنّه لا یصحّ القول بأنّ صلاة الجمعة واجبة حکم،بل هی قضیّة مشتملة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قدّس سرّه ذکر أمرین قبل الورود فی البحث،و لا بدّ من ملاحظتهما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من صفات المدلول أو الدلالة و إن کان بصفات المدلول أشبه، و توصیف الدلالة أحیانا کان من باب التوصیف بحال المتعلّق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الاختلاف بین القدماء و المتأخّرین من القائلین بثبوت المفهوم فی طریق إثباته،أمّا القدماء منهم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فی مقام جعل التکلیف للمکلّف و إنشاء الحکم بدون الغفلة و الإجبار،فإذا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فأکرمه،مثلا یستفاد العقل أنّ للمجیء مدخلیّة فی وجوب الإکرام بحیث إن لم یتحقّق المجیء لم یتحقّق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المتأخّرین منهم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أدوات الشرط للدلالة علی العلّیة المنحصرة،و استفادها بعضهم من طریق</w:t>
      </w:r>
    </w:p>
    <w:p>
      <w:pPr>
        <w:pStyle w:val="BookText"/>
        <w:rPr/>
      </w:pPr>
      <w:r>
        <w:rPr>
          <w:rFonts w:ascii="IRNazanin" w:hAnsi="IRNazanin" w:eastAsia="IRNazanin"/>
          <w:color w:val="111111"/>
          <w:sz w:val="28"/>
          <w:sz w:val="28"/>
          <w:szCs w:val="28"/>
          <w:rtl w:val="true"/>
          <w:lang w:bidi="fa-IR"/>
        </w:rPr>
        <w:t>الإطلاق،فیکون معنی الجملة المذکورة أنّ العلّة المنحصرة لوجوب إکرام زید مجیئه، و مفهومها قضیّة شرطیة 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مبنی القدماء فلا یرتبط المفهوم بالدلالة و المدلول حتّی یکون وصفا لأحدهما،بل هو حکم عقلیّ،و منشؤه الخصوصیّات الموجودة فی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المتأخّرین سیّما علی القول بالوضع فالمفهوم عبارة عن المدلول الالتزامی للقضیة المنطوقیّة،و علی هذا یصحّ أن یکون عنوان المفهوم صفة للمدلول أو صفة للدلالة أو صفة للدالّ،کما أنّ عنوان المطابقة و التضمّن و الالتزام أیضا یکون کذلک،فکما أنّه یصحّ القول بأنّ لفظ الإنسان یدلّ بالمطابقة علی الحیوان الناطق و هکذا دلالة الإنسان علی الحیوان الناطق دلالة مطابقیّة،و هکذا الحیوان الناطق مدلول مطابقیّة للإنسان،کذلک فی المدلول الالتزامی المفهومی یصحّ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 مدلول التزامی،و أنّ جاءک زید فأکرمه دلالته علی المفهوم دلالة التزامیة،و هکذا إن جاءک زید فأکرمه تدلّ بالالتزام علی أنّه إذا لم یتحقّق مجیء زید فلا یجب إکرامه،فلا فرق بین المدلولات الالتزامیة المفردة و المدلولات الالتزامیة المفهومیّة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بحث المفاهیم نزاع صغروی أو نزاع کبروی؟و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قضیّة منطوقیّة مستتبعة لقضیّة مفهومیّة أم لا؟</w:t>
      </w:r>
    </w:p>
    <w:p>
      <w:pPr>
        <w:pStyle w:val="BookText"/>
        <w:rPr/>
      </w:pPr>
      <w:r>
        <w:rPr>
          <w:rFonts w:ascii="IRNazanin" w:hAnsi="IRNazanin" w:eastAsia="IRNazanin"/>
          <w:color w:val="111111"/>
          <w:sz w:val="28"/>
          <w:sz w:val="28"/>
          <w:szCs w:val="28"/>
          <w:rtl w:val="true"/>
          <w:lang w:bidi="fa-IR"/>
        </w:rPr>
        <w:t>یستفاد من کلام صاحب الکفایة قدّس سرّه أنّه نزاع صغروی و لکنّه أیضا یحتاج إلی التوضیح؛بأنّ الصغرویة علی مبنی المتأخّرین لا إشکال فیه؛إذ النزاع عندهم یرجع إلی أنّه هل یتحقّق المدلول الالتزامی للقضیة الشرطیة لدلالة أداة الشرط بالوضع أو بالإطلاق علی العلّیة المنحصرة أم لا؟و لیس النزاع بینهم فی الحجّیة و عدم حجّیة المدلول الالتزامی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المتقدّمین یرجع إلی حدّ مدخلیة الشرط فی الجزاء بعد اتّفاق</w:t>
      </w:r>
      <w:bookmarkStart w:id="64" w:name="pg13648_198518"/>
    </w:p>
    <w:p>
      <w:pPr>
        <w:pStyle w:val="BookText"/>
        <w:rPr/>
      </w:pPr>
      <w:bookmarkEnd w:id="64"/>
      <w:r>
        <w:rPr>
          <w:rFonts w:ascii="IRNazanin" w:hAnsi="IRNazanin" w:eastAsia="IRNazanin"/>
          <w:color w:val="111111"/>
          <w:sz w:val="28"/>
          <w:sz w:val="28"/>
          <w:szCs w:val="28"/>
          <w:rtl w:val="true"/>
          <w:lang w:bidi="fa-IR"/>
        </w:rPr>
        <w:t>المثبتین و المنکرین فی أصل المدخلیة،و لکن المثبتین یدّعی المدخلیة الکاملة بنحو العلّیة المنحصرة،و المنکرین یدّعی أنّه من الممکن أن ینوب مقام الشرط شرط آخر و قام مقامه،فحاصل النزاع أنّه هل یکون المدخلیّة إلی مرتبة العلّیة المنحصرة حتّی تکون القضیّة الشرطیة مفهوما أم لا یکون إلی هذه المرتبة حتی لا یکون لها مفهوما، فیکون النزاع علی هذا المبنی أیضا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فرغنا من المقدّمات فنشرع فی أصل البحث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یجری فی القضیّة الشرطیّة سواء کان جزائها حکما شرعیّا أو إنشائیا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فأکرمه،و سواء کان حکما شرعیّا تکلیفیّا أو وضعیّا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شیء،و سواء کان بصورة جملة خبریة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جئتک،و اختلف العلماء فی أنّه هل یتحقّق للقضیّة الشرطیّة مفهوم أم لا؟و بعبارة أخری هل یتحقّق بتبع قضیّة منطوقیّة قضیّة مفهومیّة أخری أم لا؟</w:t>
      </w:r>
    </w:p>
    <w:p>
      <w:pPr>
        <w:pStyle w:val="Heading3"/>
        <w:numPr>
          <w:ilvl w:val="2"/>
          <w:numId w:val="1"/>
        </w:numPr>
        <w:rPr/>
      </w:pPr>
      <w:bookmarkStart w:id="65" w:name="__RefHeading___Toc1147901_3830689328"/>
      <w:bookmarkStart w:id="66" w:name="_Toc25"/>
      <w:bookmarkEnd w:id="65"/>
      <w:r>
        <w:rPr>
          <w:rtl w:val="true"/>
        </w:rPr>
        <w:t>و استفاد القائلین بثبوت المفهوم لها من طریقین</w:t>
      </w:r>
      <w:r>
        <w:rPr>
          <w:rtl w:val="true"/>
        </w:rPr>
        <w:t>:</w:t>
      </w:r>
      <w:bookmarkEnd w:id="66"/>
    </w:p>
    <w:p>
      <w:pPr>
        <w:pStyle w:val="Heading4"/>
        <w:numPr>
          <w:ilvl w:val="3"/>
          <w:numId w:val="1"/>
        </w:numPr>
        <w:rPr/>
      </w:pPr>
      <w:bookmarkStart w:id="67" w:name="__RefHeading___Toc1147903_3830689328"/>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أحدهما طریق المتقدّمین منهم، و الآخر طریق المتأخّرین منهم،و الطریق الأوّل إن کان سالما عن المناقشة یجری فی جمیع القضایا لا یختصّ بقضیّة شرطیّة فقط،بخلاف الطریق الثانی</w:t>
      </w:r>
      <w:r>
        <w:rPr>
          <w:rFonts w:eastAsia="IRNazanin" w:cs="IRNazanin"/>
          <w:color w:val="111111"/>
          <w:sz w:val="28"/>
          <w:szCs w:val="28"/>
          <w:rtl w:val="true"/>
          <w:lang w:bidi="fa-IR"/>
        </w:rPr>
        <w:t>.</w:t>
      </w:r>
    </w:p>
    <w:p>
      <w:pPr>
        <w:pStyle w:val="Heading4"/>
        <w:numPr>
          <w:ilvl w:val="3"/>
          <w:numId w:val="1"/>
        </w:numPr>
        <w:rPr/>
      </w:pPr>
      <w:bookmarkStart w:id="69" w:name="__RefHeading___Toc1147905_3830689328"/>
      <w:bookmarkStart w:id="70" w:name="_Toc27"/>
      <w:bookmarkEnd w:id="69"/>
      <w:r>
        <w:rPr>
          <w:rtl w:val="true"/>
        </w:rPr>
        <w:t>أمّا طریق المتقدّمین</w:t>
      </w:r>
      <w:bookmarkEnd w:id="70"/>
    </w:p>
    <w:p>
      <w:pPr>
        <w:pStyle w:val="BookText"/>
        <w:rPr/>
      </w:pPr>
      <w:r>
        <w:rPr>
          <w:rFonts w:ascii="IRNazanin" w:hAnsi="IRNazanin" w:eastAsia="IRNazanin"/>
          <w:color w:val="111111"/>
          <w:sz w:val="28"/>
          <w:sz w:val="28"/>
          <w:szCs w:val="28"/>
          <w:rtl w:val="true"/>
          <w:lang w:bidi="fa-IR"/>
        </w:rPr>
        <w:t>هو أنّ المولی العاقل المختار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فهو عمل صادر من المولی المرید،و لا محالة تحقّق فیه مبادئ الإرادة من التصوّر و التصدیق بفائدة،و لازم ذلک صدوره عن توجّه و التفات للإیصال إلی غرض، و الغرض هنا بعد ملاحظة غرض وضع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سهولة التفهیم و التفهّم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المراد و إبراز ما فی الضمیر،و الأغراض الاحتمالیة الاخری مثل امتحان التکلّم و القراءة و نحو ذلک لا یکون قابلا للاعتناء لدی العقلاء،فیکون غرضه صدور الحکم للمکلّف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لاحظنا الخصوصیّات المذکورة فی المولی لا یکون قابلا للالتزام لأن یکون</w:t>
      </w:r>
    </w:p>
    <w:p>
      <w:pPr>
        <w:pStyle w:val="BookText"/>
        <w:rPr/>
      </w:pPr>
      <w:r>
        <w:rPr>
          <w:rFonts w:ascii="IRNazanin" w:hAnsi="IRNazanin" w:eastAsia="IRNazanin"/>
          <w:color w:val="111111"/>
          <w:sz w:val="28"/>
          <w:sz w:val="28"/>
          <w:szCs w:val="28"/>
          <w:rtl w:val="true"/>
          <w:lang w:bidi="fa-IR"/>
        </w:rPr>
        <w:t>قید المجیء فی کلامه لغوا،مع أنّه یمکن له القول بأکرم زیدا بدون أیّ التعلیق و الاشتراط،و مع أنّه یمکن له ضمیمة قیود اخری إلی قید المجیء فنستفاد من اکتفائه بهذا القید أنّ له بوحدته مدخلیة فی وجوب الإکرام،و معناه أنّ مع انتفاء المجیء ینتفی وجوب الإکرام،و یجری هذا الکلام بعینه فی القضیّة الوصفیّة مثل أکرم زید الجائی و سائر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بهذا الطریق المفهوم الذی یکون محلّ البحث بعد ملاحظة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الکفایة قدّس سرّه </w:t>
      </w:r>
      <w:r>
        <w:rPr>
          <w:rStyle w:val="FootnoteAnchor"/>
          <w:rtl w:val="true"/>
        </w:rPr>
        <w:footnoteReference w:id="71"/>
      </w:r>
      <w:r>
        <w:rPr>
          <w:rFonts w:ascii="IRNazanin" w:hAnsi="IRNazanin" w:eastAsia="IRNazanin"/>
          <w:color w:val="111111"/>
          <w:sz w:val="28"/>
          <w:sz w:val="28"/>
          <w:szCs w:val="28"/>
          <w:rtl w:val="true"/>
          <w:lang w:bidi="fa-IR"/>
        </w:rPr>
        <w:t>فی تنبیهات بحث المفاهیم،و هو أنّا نعبّر عن المفهوم بالانتفاء عند الانتفاء،یعنی انتفاء وجوب الإکرام عند انتفاء مجیء زید، و من البدیهی أنّ المراد من انتفاء الوجوب فی المفهوم لیس شخص الحکم المجعول من قبل المولی فإنّه ینتفی لا محالة بانتفاء قید من قیود الموضوع،و لا بحث فیه بل البحث فی المفهوم یکون فی انتفاء سنخ هذا الحکم و مماثله،کما أنّا نثبت فی مفهوم الموافقة مثل الحکم المذکور فی المنطوق لا شخصه،فإنّ الموضوع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72"/>
      </w:r>
      <w:r>
        <w:rPr>
          <w:rFonts w:ascii="IRNazanin" w:hAnsi="IRNazanin" w:eastAsia="IRNazanin"/>
          <w:color w:val="111111"/>
          <w:sz w:val="28"/>
          <w:sz w:val="28"/>
          <w:szCs w:val="28"/>
          <w:rtl w:val="true"/>
          <w:lang w:bidi="fa-IR"/>
        </w:rPr>
        <w:t>،هو قول أف،و نستفاد بالأولویّة مثل هذا النهی بالنسبة إلی ضربهما و شتمهما و جرحهما مثلا،و هکذا فی مفهوم المخالفة یدّعی القائل بالمفهوم انتفاء سنخ الحکم المذکور فی المنطوق عند انتفاء الشرط،فالبحث فی المفهوم یرجع إلی أنّه هل یتحقّق مع انتفاء الشرط وجوب أصلا أم 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صحّة بیان المتقدّمین و أنّه تامّ بجمیع مقدّماته و أنّ لمجیء زید یکون تمام المدخلیة فی حکم المولی،إلاّ أنّ دخالته نفیا و إثباتا یدور مدار شخص حکم المولی و ما صدر عنه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بالجملة الاسمیّة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w:t>
      </w:r>
      <w:bookmarkStart w:id="71" w:name="pg13648_198520"/>
    </w:p>
    <w:p>
      <w:pPr>
        <w:pStyle w:val="BookText"/>
        <w:rPr/>
      </w:pPr>
      <w:bookmarkEnd w:id="71"/>
      <w:r>
        <w:rPr>
          <w:rFonts w:ascii="IRNazanin" w:hAnsi="IRNazanin" w:eastAsia="IRNazanin"/>
          <w:color w:val="111111"/>
          <w:sz w:val="28"/>
          <w:sz w:val="28"/>
          <w:szCs w:val="28"/>
          <w:rtl w:val="true"/>
          <w:lang w:bidi="fa-IR"/>
        </w:rPr>
        <w:t>الواجب هو إکرامه،أو بالجملة الفعلیّة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علیک إکرامه،و بعد إثبات أنّ المفهوم عبارة عن انتفاء سنخ هذا الحکم المجعول من قبل المولی یکون الدلیل أجنبیّا عن المدّعی،و یشهد علی ذلک عدم التهافت و التناقض بین قول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جاءک زید فأکرمه و بین قوله فی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علیک زید فأکرمه،فإنّهما حکمان و الدخیل فی الحکم الأوّل هو المجیء،و فی الحکم الثانی هو السلام،فلا یمکن إثبات المفهوم بهذا الطریق</w:t>
      </w:r>
      <w:r>
        <w:rPr>
          <w:rFonts w:eastAsia="IRNazanin" w:cs="IRNazanin"/>
          <w:color w:val="111111"/>
          <w:sz w:val="28"/>
          <w:szCs w:val="28"/>
          <w:rtl w:val="true"/>
          <w:lang w:bidi="fa-IR"/>
        </w:rPr>
        <w:t>.</w:t>
      </w:r>
    </w:p>
    <w:p>
      <w:pPr>
        <w:pStyle w:val="Heading4"/>
        <w:numPr>
          <w:ilvl w:val="3"/>
          <w:numId w:val="1"/>
        </w:numPr>
        <w:rPr/>
      </w:pPr>
      <w:bookmarkStart w:id="72" w:name="__RefHeading___Toc1147907_3830689328"/>
      <w:bookmarkStart w:id="73" w:name="_Toc28"/>
      <w:bookmarkEnd w:id="72"/>
      <w:r>
        <w:rPr>
          <w:rtl w:val="true"/>
        </w:rPr>
        <w:t>و أمّا طریق المتأخّرین</w:t>
      </w:r>
      <w:bookmarkEnd w:id="73"/>
    </w:p>
    <w:p>
      <w:pPr>
        <w:pStyle w:val="BookText"/>
        <w:rPr/>
      </w:pPr>
      <w:r>
        <w:rPr>
          <w:rFonts w:ascii="IRNazanin" w:hAnsi="IRNazanin" w:eastAsia="IRNazanin"/>
          <w:color w:val="111111"/>
          <w:sz w:val="28"/>
          <w:sz w:val="28"/>
          <w:szCs w:val="28"/>
          <w:rtl w:val="true"/>
          <w:lang w:bidi="fa-IR"/>
        </w:rPr>
        <w:t>لإثبات المفهوم فی القضیّة الشرطیّة فیتحقّق فیه عنوان حیث ذکروا لإثباته طرق مختلفة،و هو أنّ الارتباط بین الشرط و الجزاء فی القضیة الشرطیة یکون بنحو العلّیة المنحصرة،و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أنّ العلّة المنحصرة لوجوب إکرام زید هو مجیؤه،و انتفاء المعلول عند انتفاء العلّة المنحصرة أمر لا یحتاج إلی البیان،و هو معنی المفهوم</w:t>
      </w:r>
      <w:r>
        <w:rPr>
          <w:rFonts w:eastAsia="IRNazanin" w:cs="IRNazanin"/>
          <w:color w:val="111111"/>
          <w:sz w:val="28"/>
          <w:szCs w:val="28"/>
          <w:rtl w:val="true"/>
          <w:lang w:bidi="fa-IR"/>
        </w:rPr>
        <w:t>.</w:t>
      </w:r>
    </w:p>
    <w:p>
      <w:pPr>
        <w:pStyle w:val="Heading3"/>
        <w:numPr>
          <w:ilvl w:val="2"/>
          <w:numId w:val="1"/>
        </w:numPr>
        <w:rPr/>
      </w:pPr>
      <w:bookmarkStart w:id="74" w:name="__RefHeading___Toc1147909_3830689328"/>
      <w:bookmarkStart w:id="75" w:name="_Toc29"/>
      <w:bookmarkEnd w:id="74"/>
      <w:r>
        <w:rPr>
          <w:rtl w:val="true"/>
        </w:rPr>
        <w:t>إنّما الکلام فی منشأ هذه العلّة المنحصرة و منشأ الدلالة علیها،احتمالات</w:t>
      </w:r>
      <w:r>
        <w:rPr>
          <w:rtl w:val="true"/>
        </w:rPr>
        <w:t>:</w:t>
      </w:r>
      <w:bookmarkEnd w:id="75"/>
    </w:p>
    <w:p>
      <w:pPr>
        <w:pStyle w:val="Heading4"/>
        <w:numPr>
          <w:ilvl w:val="3"/>
          <w:numId w:val="1"/>
        </w:numPr>
        <w:rPr/>
      </w:pPr>
      <w:bookmarkStart w:id="76" w:name="__RefHeading___Toc1147911_3830689328"/>
      <w:bookmarkStart w:id="77" w:name="_Toc30"/>
      <w:bookmarkEnd w:id="76"/>
      <w:r>
        <w:rPr>
          <w:rtl w:val="true"/>
        </w:rPr>
        <w:t>الأوّل</w:t>
      </w:r>
      <w:r>
        <w:rPr>
          <w:rtl w:val="true"/>
        </w:rPr>
        <w:t>:</w:t>
      </w:r>
      <w:r>
        <w:rPr>
          <w:rtl w:val="true"/>
        </w:rPr>
        <w:t>أن یکون منشؤها وضع الواضع</w:t>
      </w:r>
      <w:bookmarkEnd w:id="77"/>
    </w:p>
    <w:p>
      <w:pPr>
        <w:pStyle w:val="BookText"/>
        <w:rPr/>
      </w:pPr>
      <w:r>
        <w:rPr>
          <w:rFonts w:ascii="IRNazanin" w:hAnsi="IRNazanin" w:eastAsia="IRNazanin"/>
          <w:color w:val="111111"/>
          <w:sz w:val="28"/>
          <w:sz w:val="28"/>
          <w:szCs w:val="28"/>
          <w:rtl w:val="true"/>
          <w:lang w:bidi="fa-IR"/>
        </w:rPr>
        <w:t>بأنّه فی مقام الوضع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أدوات الشرط للعلّة المنحصرة،و طریق استکشاف هذا المعنی هو تبادر العلّة المنحصرة منها،فنستفاد من التبادر أنّ الموضوع له أدوات الشرط هو العلّة المنحصرة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أنّه یعتبر فی العلّة المنحصرة ستّة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بین العلّة و المعلول ارتباطا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الارتباط بینهما بنحو اللزوم لا بنحو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الارتباط اللزومی بینهما بنحو الترتّب و الطولیة لا من قبیل الارتباط بین الأربعة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الترتّب و الطولیّة من العلّة،أی کان التقدّم و السبقة للعلّة و ترتّب المعلول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تتّصف العلّة بالتمامیّة قبل اتّصافها</w:t>
      </w:r>
      <w:bookmarkStart w:id="78" w:name="pg13648_198521"/>
    </w:p>
    <w:p>
      <w:pPr>
        <w:pStyle w:val="BookText"/>
        <w:rPr/>
      </w:pPr>
      <w:bookmarkEnd w:id="78"/>
      <w:r>
        <w:rPr>
          <w:rFonts w:ascii="IRNazanin" w:hAnsi="IRNazanin" w:eastAsia="IRNazanin"/>
          <w:color w:val="111111"/>
          <w:sz w:val="28"/>
          <w:sz w:val="28"/>
          <w:szCs w:val="28"/>
          <w:rtl w:val="true"/>
          <w:lang w:bidi="fa-IR"/>
        </w:rPr>
        <w:t>بالانحصار،فلا بدّ أن تکون العلّة تامّة و مستقلّة حتّی تتّصف بالمنحصرة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العلّة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فنرجع إلی موارد استعمال الجمل الشرطیّة حتّی نلاحظ أنّ ادّعاء تبادر العلّة المنحصرة من أداة الشرط صحیح أم لا؟و نری فی موارد متعدّدة استعمال الجمل الشرطیة مع أنّ الشرط لا یکون علّة منحصرة للجزاء،مثل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فالحرارة موجودة،و هکذا جملة إذا تحقّقت النار فالحرارة موجودة؛ إذ العلّة مع کونها تامّة لیست بعلّة منحصرة للمعلول و الجزاء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العلّة الناقصة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النار فالإحراق موجود،مع أنّها قضیّة شرطیّة حقیقیّة، و لا مجازیة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الأربعة تحقّقت الزوجیة،مع أنّه استعمال حقیقی لا یتحقّق العلّیة بین الشرط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رئیس الجمهوریة فی بلدة قم فسیکون معه المحافظ،فاللازم فی القضیة الشرطیة أن یکون بین الشرط و الجزاء نوع من الارتباط،و لا یعتبر فیها شیء من الخصوصیّات المذکورة سوی ذلک،فکیف یکون الارتباط بینهما فیها بنحو العلّیة المنحصرة؟</w:t>
      </w:r>
      <w:r>
        <w:rPr>
          <w:rFonts w:eastAsia="IRNazanin" w:cs="IRNazanin"/>
          <w:color w:val="111111"/>
          <w:sz w:val="28"/>
          <w:szCs w:val="28"/>
          <w:rtl w:val="true"/>
          <w:lang w:bidi="fa-IR"/>
        </w:rPr>
        <w:t>!</w:t>
      </w:r>
    </w:p>
    <w:p>
      <w:pPr>
        <w:pStyle w:val="Heading4"/>
        <w:numPr>
          <w:ilvl w:val="3"/>
          <w:numId w:val="1"/>
        </w:numPr>
        <w:rPr/>
      </w:pPr>
      <w:bookmarkStart w:id="79" w:name="__RefHeading___Toc1147913_3830689328"/>
      <w:bookmarkStart w:id="80" w:name="_Toc31"/>
      <w:bookmarkEnd w:id="79"/>
      <w:r>
        <w:rPr>
          <w:rtl w:val="true"/>
        </w:rPr>
        <w:t>الاحتمال الثانی</w:t>
      </w:r>
      <w:r>
        <w:rPr>
          <w:rtl w:val="true"/>
        </w:rPr>
        <w:t>:</w:t>
      </w:r>
      <w:r>
        <w:rPr>
          <w:rtl w:val="true"/>
        </w:rPr>
        <w:t>أن یکون منشؤها الانصراف؛</w:t>
      </w:r>
      <w:bookmarkEnd w:id="80"/>
    </w:p>
    <w:p>
      <w:pPr>
        <w:pStyle w:val="BookText"/>
        <w:rPr/>
      </w:pPr>
      <w:r>
        <w:rPr>
          <w:rFonts w:ascii="IRNazanin" w:hAnsi="IRNazanin" w:eastAsia="IRNazanin"/>
          <w:color w:val="111111"/>
          <w:sz w:val="28"/>
          <w:sz w:val="28"/>
          <w:szCs w:val="28"/>
          <w:rtl w:val="true"/>
          <w:lang w:bidi="fa-IR"/>
        </w:rPr>
        <w:t>بأنّ أدوات الشرط وضعت لمطلق الارتباط،إلاّ أنّ القضیّة الشرطیّة إذا أطلقت و لم تکن قرینة لتعیین نوع الارتباط عند الإطلاق ینصرف إلی أعلی مراتب الارتباط و أکمل مصادیقه،و هو ما یعبّر عنه بالعلّة المنحصرة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الانصراف ینشأ من کثرة الاستعمال،و لا دخل للشرافة و الکمال و القوّة فیه؛إذ معناه انس الذهن الذی یتحقّق بواسطة کثرة الاستعمال، و لا شک فی استعمال القضایا الشرطیة کثیر ما فی غیر العلّة المنحصرة،فلا یصحّ هذا الطریق أیضا،و أضاف صاحب الکفایة قدّس سرّه </w:t>
      </w:r>
      <w:r>
        <w:rPr>
          <w:rStyle w:val="FootnoteAnchor"/>
          <w:rtl w:val="true"/>
        </w:rPr>
        <w:footnoteReference w:id="73"/>
      </w:r>
      <w:r>
        <w:rPr>
          <w:rFonts w:ascii="IRNazanin" w:hAnsi="IRNazanin" w:eastAsia="IRNazanin"/>
          <w:color w:val="111111"/>
          <w:sz w:val="28"/>
          <w:sz w:val="28"/>
          <w:szCs w:val="28"/>
          <w:rtl w:val="true"/>
          <w:lang w:bidi="fa-IR"/>
        </w:rPr>
        <w:t>إلی ذلک أنّه لیس اللزوم بین العلّة</w:t>
      </w:r>
      <w:bookmarkStart w:id="81" w:name="pg13648_198522"/>
    </w:p>
    <w:p>
      <w:pPr>
        <w:pStyle w:val="BookText"/>
        <w:rPr/>
      </w:pPr>
      <w:bookmarkEnd w:id="81"/>
      <w:r>
        <w:rPr>
          <w:rFonts w:ascii="IRNazanin" w:hAnsi="IRNazanin" w:eastAsia="IRNazanin"/>
          <w:color w:val="111111"/>
          <w:sz w:val="28"/>
          <w:sz w:val="28"/>
          <w:szCs w:val="28"/>
          <w:rtl w:val="true"/>
          <w:lang w:bidi="fa-IR"/>
        </w:rPr>
        <w:t>و المعلول إذا کانت منحصرة أکمل ممّا إذا لم تکن العلّة بمنحصرة،فإنّ الانحصار لا یوجب أن یکون ذاک الربط الخاصّ الذی لا بدّ منه فی تأثیر العلّة فی معلولها آکد و أقوی</w:t>
      </w:r>
      <w:r>
        <w:rPr>
          <w:rFonts w:eastAsia="IRNazanin" w:cs="IRNazanin"/>
          <w:color w:val="111111"/>
          <w:sz w:val="28"/>
          <w:szCs w:val="28"/>
          <w:rtl w:val="true"/>
          <w:lang w:bidi="fa-IR"/>
        </w:rPr>
        <w:t>.</w:t>
      </w:r>
    </w:p>
    <w:p>
      <w:pPr>
        <w:pStyle w:val="Heading4"/>
        <w:numPr>
          <w:ilvl w:val="3"/>
          <w:numId w:val="1"/>
        </w:numPr>
        <w:rPr/>
      </w:pPr>
      <w:bookmarkStart w:id="82" w:name="__RefHeading___Toc1147915_3830689328"/>
      <w:bookmarkStart w:id="83" w:name="_Toc32"/>
      <w:bookmarkEnd w:id="82"/>
      <w:r>
        <w:rPr>
          <w:rtl w:val="true"/>
        </w:rPr>
        <w:t>الاحتمال الثالث</w:t>
      </w:r>
      <w:r>
        <w:rPr>
          <w:rtl w:val="true"/>
        </w:rPr>
        <w:t>:</w:t>
      </w:r>
      <w:r>
        <w:rPr>
          <w:rtl w:val="true"/>
        </w:rPr>
        <w:t>أن یکون منشأ العلّة المنحصرة الإطلاق بمقدّمات الحکمة</w:t>
      </w:r>
      <w:bookmarkEnd w:id="83"/>
    </w:p>
    <w:p>
      <w:pPr>
        <w:pStyle w:val="BookText"/>
        <w:rPr/>
      </w:pPr>
      <w:r>
        <w:rPr>
          <w:rFonts w:ascii="IRNazanin" w:hAnsi="IRNazanin" w:eastAsia="IRNazanin"/>
          <w:color w:val="111111"/>
          <w:sz w:val="28"/>
          <w:sz w:val="28"/>
          <w:szCs w:val="28"/>
          <w:rtl w:val="true"/>
          <w:lang w:bidi="fa-IR"/>
        </w:rPr>
        <w:t>؛بأنّ المولی حین استعمال أدوات الشرط کان فی مقام بیان نوع الارتباط،و عدم بیانه مع عدم وجود القرینة فی کلامه،و عدم قدر المتیقّن فی مقام التخاطب یقتضی حمل کلامه علی أکمل مراتب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یحتاج بیانه إلی مئونة زائدة، فیستفاد المفهوم حینئذ من الإطلاق،کما یستفاد من إطلاق صیغة الأمر الوجوب النفسی؛لأنّ الوجوب الغیری یحتاج إلی مئونة زائدة،مثل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إذا کانت الصلاة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صاحب الکفایة قدّس سرّه </w:t>
      </w:r>
      <w:r>
        <w:rPr>
          <w:rStyle w:val="FootnoteAnchor"/>
          <w:rtl w:val="true"/>
        </w:rPr>
        <w:footnoteReference w:id="74"/>
      </w:r>
      <w:r>
        <w:rPr>
          <w:rFonts w:ascii="IRNazanin" w:hAnsi="IRNazanin" w:eastAsia="IRNazanin"/>
          <w:color w:val="111111"/>
          <w:sz w:val="28"/>
          <w:sz w:val="28"/>
          <w:szCs w:val="28"/>
          <w:rtl w:val="true"/>
          <w:lang w:bidi="fa-IR"/>
        </w:rPr>
        <w:t>حین الجواب عنه فی صدد بیان الفرق بین الموردین،بعد قبوله هذا الکلام فی الواجب النفسی و الغیری،فإنّ النفسی هو الواجب علی کلّ حال،بخلاف الغیری فإنّه واجب علی تقدیر دون تقدیر،فیحتاج بیانه إلی مئونة التقیید بما إذا وجب الغیر،فیکون الإطلاق فی الصیغة مع مقدّمات الحکمة محمولا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اللزوم و الترتّب بنحو الترتّب علی العلّة المنحصرة،ضرورة أنّ کلّ واحد من أنحاء اللزوم و الترتّب محتاج فی تعیّنه إلی القرینة مثل الآخر بلا تفاوت أصلا،کما لا یخفی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فی الجواب أنّ هذا الکلام باطل فی المقیس علیه أیضا،فإنّ کلّ واحد من النفسیّة و الغیریّة قسم من أقسام الواجب،و لهما مقسم مشترک،و لا یمکن أن یکون أحد القسمین عین المقسم،بل لا بدّ من کون القسم عبارة عن المقسم مع خصوصیّة زائدة،و إلاّ لا یصحّ التقسیم،و هکذا نقول فیما نحن فیه بأنّ بعد قبول وضع</w:t>
      </w:r>
      <w:bookmarkStart w:id="84" w:name="pg13648_198523"/>
    </w:p>
    <w:p>
      <w:pPr>
        <w:pStyle w:val="BookText"/>
        <w:rPr/>
      </w:pPr>
      <w:bookmarkEnd w:id="84"/>
      <w:r>
        <w:rPr>
          <w:rFonts w:ascii="IRNazanin" w:hAnsi="IRNazanin" w:eastAsia="IRNazanin"/>
          <w:color w:val="111111"/>
          <w:sz w:val="28"/>
          <w:sz w:val="28"/>
          <w:szCs w:val="28"/>
          <w:rtl w:val="true"/>
          <w:lang w:bidi="fa-IR"/>
        </w:rPr>
        <w:t>أدوات الشرط لمطلق الارتباط لا یمکن حملها علی قسم خاصّ منه کالعلّة المنحصرة، فإنّها ارتباط مع خصوصیّة زائدة لا عینه،فهذا الطریق أیضا باطل</w:t>
      </w:r>
      <w:r>
        <w:rPr>
          <w:rFonts w:eastAsia="IRNazanin" w:cs="IRNazanin"/>
          <w:color w:val="111111"/>
          <w:sz w:val="28"/>
          <w:szCs w:val="28"/>
          <w:rtl w:val="true"/>
          <w:lang w:bidi="fa-IR"/>
        </w:rPr>
        <w:t>.</w:t>
      </w:r>
    </w:p>
    <w:p>
      <w:pPr>
        <w:pStyle w:val="Heading4"/>
        <w:numPr>
          <w:ilvl w:val="3"/>
          <w:numId w:val="1"/>
        </w:numPr>
        <w:rPr/>
      </w:pPr>
      <w:bookmarkStart w:id="85" w:name="__RefHeading___Toc1147917_3830689328"/>
      <w:bookmarkStart w:id="86" w:name="_Toc33"/>
      <w:bookmarkEnd w:id="85"/>
      <w:r>
        <w:rPr>
          <w:rtl w:val="true"/>
        </w:rPr>
        <w:t>الاحتمال الرابع</w:t>
      </w:r>
      <w:r>
        <w:rPr>
          <w:rtl w:val="true"/>
        </w:rPr>
        <w:t>:</w:t>
      </w:r>
      <w:r>
        <w:rPr>
          <w:rtl w:val="true"/>
        </w:rPr>
        <w:t>أن یتمسّک للدلالة علی المفهوم بإطلاق الشرط</w:t>
      </w:r>
      <w:bookmarkEnd w:id="86"/>
    </w:p>
    <w:p>
      <w:pPr>
        <w:pStyle w:val="BookText"/>
        <w:rPr/>
      </w:pPr>
      <w:r>
        <w:rPr>
          <w:rFonts w:ascii="IRNazanin" w:hAnsi="IRNazanin" w:eastAsia="IRNazanin"/>
          <w:color w:val="111111"/>
          <w:sz w:val="28"/>
          <w:sz w:val="28"/>
          <w:szCs w:val="28"/>
          <w:rtl w:val="true"/>
          <w:lang w:bidi="fa-IR"/>
        </w:rPr>
        <w:t>بأنّا نعلم خارجا أنّ للشیء لو کانت العلل متعدّدة مستقلّة تامّة یکون المؤثّر فی وجود المعلول حینئذ هو الجامع بینها مع فرض المقارنة بینها،و أمّا مع سبق إحداها فیستند الأثر إلیها و یلغو العلّة الاخری،و إن کانت العلّة منحصرة یصحّ القول بأنّه کلّما وجدت العلّة المنحصرة وجد المعلول،و إلاّ فلا،ففی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إن لم یکن شرط الإکرام منحصرا فی المجیء کان علی المولی بیانه بعد فرض کونه فی مقام البیان و تمامیّة سائر مقدّمات الحکمة،فإطلاق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الحالات یقتضی أن یکون فی حال انفراده و انحصاره مؤثّرا،سواء کان قبله أو بعده أو معه شیء آخر أم لا،و نعبّر عنه بالعلّة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75"/>
      </w:r>
      <w:r>
        <w:rPr>
          <w:rFonts w:ascii="IRNazanin" w:hAnsi="IRNazanin" w:eastAsia="IRNazanin"/>
          <w:color w:val="111111"/>
          <w:sz w:val="28"/>
          <w:sz w:val="28"/>
          <w:szCs w:val="28"/>
          <w:rtl w:val="true"/>
          <w:lang w:bidi="fa-IR"/>
        </w:rPr>
        <w:t>بمنع الصغری،و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تکاد تنکر الدلالة علی المفهوم مع إطلاق الشرط کذلک،إلاّ أنّه من المعلوم ندرة تحقّقه لو لم نقل بعدم اتفاقه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فی الجواب منع الکبری؛فإنّ هذا الطریق یرجع فی الحقیقة إلی طریق المتقدّمین،و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بهذا الإطلاق یصحّ إثبات العلّیة المنحصرة،إلاّ أنّه لا یمکن به إثبات المفهوم الذی یکون محلّ الاختلاف،فإنّ غایة ما یستفاد من إطلاق الشرط أنّ المجیء علّة منحصرة لتحقّق شخص الحکم المجعول من قبل المولی، و معلوم أنّ بانتفاء الشرط ینتفی شخص هذا الحکم،و لکنّه لیس بمفهوم؛إذ المفهوم انتفاء سنخ هذا الحکم،کما سیأتی توضیحه إن شاء اللّه تعالی</w:t>
      </w:r>
      <w:r>
        <w:rPr>
          <w:rFonts w:eastAsia="IRNazanin" w:cs="IRNazanin"/>
          <w:color w:val="111111"/>
          <w:sz w:val="28"/>
          <w:szCs w:val="28"/>
          <w:rtl w:val="true"/>
          <w:lang w:bidi="fa-IR"/>
        </w:rPr>
        <w:t>.</w:t>
      </w:r>
      <w:bookmarkStart w:id="87" w:name="pg13648_198524"/>
    </w:p>
    <w:p>
      <w:pPr>
        <w:pStyle w:val="Heading4"/>
        <w:numPr>
          <w:ilvl w:val="3"/>
          <w:numId w:val="1"/>
        </w:numPr>
        <w:rPr/>
      </w:pPr>
      <w:bookmarkStart w:id="88" w:name="__RefHeading___Toc1147919_3830689328"/>
      <w:bookmarkStart w:id="89" w:name="_Toc34"/>
      <w:bookmarkEnd w:id="87"/>
      <w:bookmarkEnd w:id="88"/>
      <w:r>
        <w:rPr>
          <w:rtl w:val="true"/>
        </w:rPr>
        <w:t>الاحتمال الخامس</w:t>
      </w:r>
      <w:r>
        <w:rPr>
          <w:rtl w:val="true"/>
        </w:rPr>
        <w:t>:</w:t>
      </w:r>
      <w:r>
        <w:rPr>
          <w:rtl w:val="true"/>
        </w:rPr>
        <w:t>أن یتمسّک للدلالة علی المفهوم بإطلاق الشرط بنحو آخر</w:t>
      </w:r>
      <w:bookmarkEnd w:id="89"/>
    </w:p>
    <w:p>
      <w:pPr>
        <w:pStyle w:val="BookText"/>
        <w:rPr/>
      </w:pPr>
      <w:r>
        <w:rPr>
          <w:rFonts w:ascii="IRNazanin" w:hAnsi="IRNazanin" w:eastAsia="IRNazanin"/>
          <w:color w:val="111111"/>
          <w:sz w:val="28"/>
          <w:sz w:val="28"/>
          <w:szCs w:val="28"/>
          <w:rtl w:val="true"/>
          <w:lang w:bidi="fa-IR"/>
        </w:rPr>
        <w:t>، بأنّ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فأکرمه،و کان أمر المجیء مردّدا بین کونه علّة منحصرة لوجوب الإکرام أو غیر منحصرة یکون مقتضی الإطلاق و تمامیّة مقدّمات الحکمة أنّه علّة منحصرة؛إذ العلّة الغیر المنحصرة تحتاج إلی مئونة زائدة و بیان زائد،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أو سلّم علیک فأکرمه،و عدم بیان زائد من قبل المولی یهدینا إلی حمل الشرط علی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 صیغة الأمر إذا کان الوجوب مردّدا بین التعیینی و التخییری یقتضی کونه تعیینا،فإنّ الوجوب التخییری محتاج إلی بیان زائد علی أصل الوجوب کأن یقول فی مقام بیان کفّارة الإفطار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ستّین یوما أو أطعم ستّین مسکینا،و هکذا یکون مقتضی الإطلاق فیما نحن فیه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إنکار الکلام فی المقیس علیه أمر بیّن؛إذ الوجوب التعیینی قسم من مطلق الوجوب،کما أنّ الوجوب التخییری عبارة عن المقسم مع خصوصیّة زائدة،کذلک الوجوب التعیینی عبارة عن المقسم مع خصوصیّة زائدة،فلا یعقل أن یکون المقسم عین القسم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76"/>
      </w:r>
      <w:r>
        <w:rPr>
          <w:rFonts w:ascii="IRNazanin" w:hAnsi="IRNazanin" w:eastAsia="IRNazanin"/>
          <w:color w:val="111111"/>
          <w:sz w:val="28"/>
          <w:sz w:val="28"/>
          <w:szCs w:val="28"/>
          <w:rtl w:val="true"/>
          <w:lang w:bidi="fa-IR"/>
        </w:rPr>
        <w:t>بلحاظ قبول المسألة فی المقیس علیه کان فی صدد بیان الفرق بین ما نحن فیه و المقیس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التعیّن لیس فی الشرط نحوا یغایر نحوه فیما إذا کان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فرق بین العلّة المنحصرة و غیر المنحصرة من حیث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الوجوب کذلک،و کان الوجوب فی کلّ منهما متعلّقا بالواجب بنحو آخر،لا بدّ فی التخییری منهما من العدل دون التعیینی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الشرط فإنّه واحدا کان أو متعدّدا کان نحوه واحدا و دخله فی المشروط بنحو واحد لا تتفاوت</w:t>
      </w:r>
      <w:bookmarkStart w:id="90" w:name="pg13648_198525"/>
    </w:p>
    <w:p>
      <w:pPr>
        <w:pStyle w:val="BookText"/>
        <w:rPr/>
      </w:pPr>
      <w:bookmarkEnd w:id="90"/>
      <w:r>
        <w:rPr>
          <w:rFonts w:ascii="IRNazanin" w:hAnsi="IRNazanin" w:eastAsia="IRNazanin"/>
          <w:color w:val="111111"/>
          <w:sz w:val="28"/>
          <w:sz w:val="28"/>
          <w:szCs w:val="28"/>
          <w:rtl w:val="true"/>
          <w:lang w:bidi="fa-IR"/>
        </w:rPr>
        <w:t>الحال فیه ثبوتا کی تتفاوت عند الإطلاق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مجیء زید یکون مؤثّرا و علّة تامّة لوجوب الإکرام،قد یعبّر عنه بالعلّة المنحصرة بلحاظ عدم تأثیر شیء آخر فی تحقّق الجزاء،و قد یعبّر عنه بالعلّة الغیر المنحصرة بلحاظ تأثیر شیء آخر أیضا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أنّه لا فرق بین العلّة المنحصرة و غیر المنحصرة من حیث القوّة و الضعف،و لا یکون الارتباط فی العلّة المنحصرة أقوی من الارتباط فی العلّة الغیر المنحصرة</w:t>
      </w:r>
      <w:r>
        <w:rPr>
          <w:rFonts w:eastAsia="IRNazanin" w:cs="IRNazanin"/>
          <w:color w:val="111111"/>
          <w:sz w:val="28"/>
          <w:szCs w:val="28"/>
          <w:rtl w:val="true"/>
          <w:lang w:bidi="fa-IR"/>
        </w:rPr>
        <w:t>.</w:t>
      </w:r>
    </w:p>
    <w:p>
      <w:pPr>
        <w:pStyle w:val="Heading4"/>
        <w:numPr>
          <w:ilvl w:val="3"/>
          <w:numId w:val="1"/>
        </w:numPr>
        <w:rPr/>
      </w:pPr>
      <w:bookmarkStart w:id="91" w:name="__RefHeading___Toc1147921_3830689328"/>
      <w:bookmarkStart w:id="92" w:name="_Toc35"/>
      <w:bookmarkEnd w:id="91"/>
      <w:r>
        <w:rPr>
          <w:rtl w:val="true"/>
        </w:rPr>
        <w:t>الاحتمال السادس</w:t>
      </w:r>
      <w:r>
        <w:rPr>
          <w:rtl w:val="true"/>
        </w:rPr>
        <w:t>:</w:t>
      </w:r>
      <w:r>
        <w:rPr>
          <w:rtl w:val="true"/>
        </w:rPr>
        <w:t>أن یتمسّک للدلالة علی المفهوم بإطلاق الجزاء فی القضیة</w:t>
      </w:r>
      <w:bookmarkEnd w:id="92"/>
    </w:p>
    <w:p>
      <w:pPr>
        <w:pStyle w:val="BookText"/>
        <w:rPr/>
      </w:pPr>
      <w:r>
        <w:rPr>
          <w:rFonts w:ascii="IRNazanin" w:hAnsi="IRNazanin" w:eastAsia="IRNazanin"/>
          <w:color w:val="111111"/>
          <w:sz w:val="28"/>
          <w:sz w:val="28"/>
          <w:szCs w:val="28"/>
          <w:rtl w:val="true"/>
          <w:lang w:bidi="fa-IR"/>
        </w:rPr>
        <w:t>الشرطیة</w:t>
      </w:r>
    </w:p>
    <w:p>
      <w:pPr>
        <w:pStyle w:val="BookText"/>
        <w:rPr/>
      </w:pPr>
      <w:r>
        <w:rPr>
          <w:rFonts w:ascii="IRNazanin" w:hAnsi="IRNazanin" w:eastAsia="IRNazanin"/>
          <w:color w:val="111111"/>
          <w:sz w:val="28"/>
          <w:sz w:val="28"/>
          <w:szCs w:val="28"/>
          <w:rtl w:val="true"/>
          <w:lang w:bidi="fa-IR"/>
        </w:rPr>
        <w:t>،و الاستدلال بهذا الإطلاق متفرّع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المجعولات الشرعیّة عبارة عن الأحکام الخمسة التکلیفیّة و ما شابهها من الأحکام الوضعیّة مثل الطهارة و النجاسة و أمثال ذلک،و أمّا بقیّة الأحکام الوضعیّة مثل السببیّة و الشرطیّة و أمثال ذلک فلا یمکن أن یکون مورد جعل شرعی، فلا یتوهّم جعل الشرطیّة و السببیّة من الشارع للمجیء فی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التمسّک بالإطلاق و مجراه هو المجعول الشرعی،و ما کان خارجا عن دائرة الجعل الشرعی لا معنی لجریان الإطلاق من طریق مقدّمات الحکمة فیه،فالمجعول الشرعی فی القضیّة الشرطیة عبارة عن الجزاء یعنی وجوب إکرام زید،فیجری الإطلاق فیه؛بأنّ تعلیق المولی الحکم بقید واحد و هو المجیء بعد کونه فی مقام البیان و تمامیّة سائر مقدّمات الحکمة یکون معناه أنّ عند تحقّق المجیء یتحقّق وجوب الإکرام سواء کان شرط آخر موجودا أم لا،و یستفاد من ذلک أنّ الجزاء ینتفی عند انتفاء شخص هذا القید،و معناه العلّیة المنحصرة،و نعبّر عن هذا بتمسّک بإطلاق الجزاء لاستفادة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هذا الطریق أیضا لیس بصحیح،فإنّا نقول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بطلان هذین المبنیین لا إشکال فیه؛لأنّ قابلیة جعل السببیّة</w:t>
      </w:r>
    </w:p>
    <w:p>
      <w:pPr>
        <w:pStyle w:val="BookText"/>
        <w:rPr/>
      </w:pPr>
      <w:r>
        <w:rPr>
          <w:rFonts w:ascii="IRNazanin" w:hAnsi="IRNazanin" w:eastAsia="IRNazanin"/>
          <w:color w:val="111111"/>
          <w:sz w:val="28"/>
          <w:sz w:val="28"/>
          <w:szCs w:val="28"/>
          <w:rtl w:val="true"/>
          <w:lang w:bidi="fa-IR"/>
        </w:rPr>
        <w:t>و الشرطیة و الملکیّة و أمثال ذلک لدی الشارع ممّا لا یکون قابلا للإنکار،مع کونها خارجة عن دائرة الأحکام التکلیفیّة،فلا مانع من الالتزام بجعل السببیّة بین الشرط و الجزاء من الشارع فی القضیّة الشرطیة،و هکذا لا مانع من کون مجری الإطلاق غیر المجعول الشرعی،کما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الرقبة؛إذ یتحقّق فیه الحکم باسم الوجوب و متعلّق الحکم و هو فعل المکلّف باسم العتق،و مضاف إلیه المتعلّق و ما یعبّر عنه بالموضوع باسم الرقبة،و محطّ الإطلاق فیه عبارة عن الرقبة بعد ارتباطها بواسطة المتعلّق إلی الحکم الشرعی،و هکذا فی القضیة الشرطیّة یکون مجوّز جریان الإطلاق فی المجیء ارتباطه بالحکم بعنوان القیدیّة،مع أنّه أمر تکوینی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تمامیّة هذین المبنیین لا یصحّ ما یستفاد منهما؛لأنّ معنی الإطلاق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بعد تمامیّة مقدّمات الحکمة أنّ تمام الموضوع لهذا الحکم طبیعة الرقبة،فهی کما تصدق علی الرقبة المؤمنة تصدق علی الرقبة الکافرة،لا أنّها مرآة للأفراد،فإنّها وضعت للطبیعة و الماهیّة،و لا یعقل لحاظ الخصوصیات فی مرآة الماهیّة کما یکون فی العموم کذلک،فإنّ لفظها وضع للدلالة الإجمالیة علی الأفراد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عالم،یعنی سواء کان أبیضا أم أسودا،و سواء کان مصریّا أم عراقیّا،فمعناه الشمول و السریان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الإطلاق فإنّ لفظه لا یحکی إلاّ عن الموضوع له نظیر لفظ الإنسان،و إن کان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 مع الأفراد خارجا،لا أنّ معناه أیضا الشمول و السریان إلاّ أنّه یستفاد من طریق مقدّمات الحکمة،کما سیأتی تفصیله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إطلاق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أنّ تمام ما هو مجعول الشارع عبارة عن وجوب الإکرام،و علی هذا من أین یستفاد أنّ العلّة المنحصرة لوجوب الإکرام عبارة عن المجیء؟نعم،لو کان الإطلاق بمعنی العموم یستفاد منه أنّ عند تحقّق المجیء یجب الإکرام سواء تحقّق قبله أو بعده أو معه شیئا</w:t>
      </w:r>
      <w:bookmarkStart w:id="93" w:name="pg13648_198527"/>
    </w:p>
    <w:p>
      <w:pPr>
        <w:pStyle w:val="BookText"/>
        <w:rPr/>
      </w:pPr>
      <w:bookmarkEnd w:id="93"/>
      <w:r>
        <w:rPr>
          <w:rFonts w:ascii="IRNazanin" w:hAnsi="IRNazanin" w:eastAsia="IRNazanin"/>
          <w:color w:val="111111"/>
          <w:sz w:val="28"/>
          <w:sz w:val="28"/>
          <w:szCs w:val="28"/>
          <w:rtl w:val="true"/>
          <w:lang w:bidi="fa-IR"/>
        </w:rPr>
        <w:t>آخر أم لا،و عند انتفائه ینتفی وجوب الإکرام،فیثبت العلّیة المنحصرة،فیدور مبنی المتأخّرین فی باب المفاهیم مدار العلّة المنحصرة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یستفاد من کلام المحقّق العراقی قدّس سرّه </w:t>
      </w:r>
      <w:r>
        <w:rPr>
          <w:rStyle w:val="FootnoteAnchor"/>
          <w:rtl w:val="true"/>
        </w:rPr>
        <w:footnoteReference w:id="77"/>
      </w:r>
      <w:r>
        <w:rPr>
          <w:rFonts w:ascii="IRNazanin" w:hAnsi="IRNazanin" w:eastAsia="IRNazanin"/>
          <w:color w:val="111111"/>
          <w:sz w:val="28"/>
          <w:sz w:val="28"/>
          <w:szCs w:val="28"/>
          <w:rtl w:val="true"/>
          <w:lang w:bidi="fa-IR"/>
        </w:rPr>
        <w:t>خلاف ذلک،فإنّه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مرکز التشاجر و النزاع فی أنّ الحکم المنشأ فی القضیّة هل هو کلّی الوجوب و سنخه کی یلزم من انتفاء القید انتفاء کلّی الوجوب،أو شخص الحکم کی لا ینافی ثبوت شخص حکم آخر عند انتفاء القید؟فکان القائل بثبوت المفهوم للقضیّة یدّعی أنّ الحکم المعلّق فی القضیّة اللفظیة هو سنخ الحکم،و القائل بعدم المفهوم یدّعی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قدّس سرّه أیضا یرجع فی آخر کلامه إلی مبنی المتأخّرین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ظهور عقد الوضع فی دخل العنوان بخصوصیّته فی ترتّب الحکم السنخی غیر مجد أیضا فی استفادة الانتفاء عند الانتفاء، إلاّ بضمّ قضیّة إطلاق ترتّب الحکم و الجزاء علیه فی الترتّب علیه بالخصوص بنحو الاستقلال،و إلاّ فبدونه یحتمل أن یکون هناک علّة اخری تقوم مقامه عند انتفائه، و مع هذا الاحتمال لا یمکن الأخذ بالمفهوم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بطلان أدلّة القائلین بالمفهوم لا نحتاج إلی تعرّض أدلّة المنکرین کما ذکرها صاحب الکفایة قدّس سرّه فإنّ عدم الدلیل لتحقّق المفهوم دلیل لعدم 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78"/>
      </w:r>
    </w:p>
    <w:p>
      <w:pPr>
        <w:pStyle w:val="Heading3"/>
        <w:numPr>
          <w:ilvl w:val="2"/>
          <w:numId w:val="1"/>
        </w:numPr>
        <w:rPr/>
      </w:pPr>
      <w:bookmarkStart w:id="94" w:name="__RefHeading___Toc1147923_3830689328"/>
      <w:bookmarkStart w:id="95" w:name="_Toc36"/>
      <w:bookmarkEnd w:id="94"/>
      <w:r>
        <w:rPr>
          <w:rtl w:val="true"/>
        </w:rPr>
        <w:t>عدّة من الامور بعنوان تنبیهات لهذا البحث،</w:t>
      </w:r>
      <w:bookmarkEnd w:id="95"/>
    </w:p>
    <w:p>
      <w:pPr>
        <w:pStyle w:val="Heading4"/>
        <w:numPr>
          <w:ilvl w:val="3"/>
          <w:numId w:val="1"/>
        </w:numPr>
        <w:rPr/>
      </w:pPr>
      <w:bookmarkStart w:id="96" w:name="__RefHeading___Toc1147925_3830689328"/>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Heading4"/>
        <w:numPr>
          <w:ilvl w:val="3"/>
          <w:numId w:val="1"/>
        </w:numPr>
        <w:rPr/>
      </w:pPr>
      <w:bookmarkStart w:id="98" w:name="__RefHeading___Toc1147927_3830689328"/>
      <w:bookmarkStart w:id="99" w:name="_Toc38"/>
      <w:bookmarkEnd w:id="98"/>
      <w:r>
        <w:rPr>
          <w:rtl w:val="true"/>
        </w:rPr>
        <w:t>لأوّل</w:t>
      </w:r>
      <w:r>
        <w:rPr>
          <w:rtl w:val="true"/>
        </w:rPr>
        <w:t>:</w:t>
      </w:r>
      <w:r>
        <w:rPr>
          <w:rtl w:val="true"/>
        </w:rPr>
        <w:t>أنّ المفهوم هو انتفاء سنخ الحکم المعلّق علی الشرط،</w:t>
      </w:r>
      <w:bookmarkEnd w:id="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انتفاء شخصه،ضرورة انتفائه عقلا بانتفاء موضوعه و لو ببعض قیوده،و لا یتمشّی الکلام فی أنّ للقضیّة الشرطیّة مفهوما أو لیس لها مفهوم إلاّ فی مقام کان هناک ثبوت سنخ الحکم فی الجزاء و انتفائه عند انتفاء الشرط ممکنا،و إنّما وقع النزاع فی أنّ لها دلالة علی الانتفاء عند الانتفاء أو لا یکون لها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انقدح أنّه لیس من المفهوم دلالة القضیة علی الانتفاء عند الانتفاء فی الوصایا و الأوقاف و النذور و الأیمان کما توهّم،بل عن الشهید قدّس سرّه فی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دلالتها علی المفهوم،و ذلک لأنّ انتفاءها عن غیر ما هو المتعلّق لها من الأشخاص التی یکون بألقابها أو بوصف شیء و بشرطه مأخوذة فی العقد،أو مثل العهد لیس بدلالة الشرط أو الوصف أو اللقب علیه،بل لأجل أنّه إذا صار شیء وقفا علی أحد أو أوصی به أو نذر له إلی غیر ذلک لا یقبل أن یصیر وقفا علی غیره أو وصیّة أو نذرا له،و انتفاء شخص الوقف أو النذر أو الوصیّة عن غیر مورد المتعلّق قد عرفت أنّه عقلی مطلقا و لو قیل بعدم المفهوم فی مورد صالح له فالمفهوم عبارة عن انتفاء سنخ الحکم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علیه بأنّ المنشأ فی القضیة و المجعول من المولی هو شخص الحکم و الوجوب الجزئی،و القائل بالمفهوم یدّعی أنّ الشرط علّة منحصرة لهذا الحکم المجعول،فکیف یکون المفهوم بمعنی انتفاء کلّی الوجوب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نوع من التهافت؛إذ المجعول فی القضیّة المنطوقیة هو الحکم الشخصی،فلو کان لها مفهوم کان مفهومها انتفاء ذلک الحکم الشخصی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 قدّس سرّه بأنّ المعلّق علی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هو الوجوب الکلّی الذی وضعت له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لا فرق بین الأسماء و الحروف من حیث الوضع و الموضوع له و المستعمل فیه فی العمومیّة،و الفرق بینهما فی اللحاظ الآلی و الاستقلالی،و معلوم أنّهما من خصوصیّات الاستعمال،فما یدلّ علیه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هو کلّی الوجوب کما یدلّ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إن جاءک زید یجب إکرامه،فالحکم المجعول فی القضیة هو کلّی الوجوب لا الوجوب الجزئی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 مبنائی،و المشهور قائل بأنّ الموضوع له و المستعمل فیه فی</w:t>
      </w:r>
    </w:p>
    <w:p>
      <w:pPr>
        <w:pStyle w:val="BookText"/>
        <w:rPr/>
      </w:pPr>
      <w:r>
        <w:rPr>
          <w:rFonts w:ascii="IRNazanin" w:hAnsi="IRNazanin" w:eastAsia="IRNazanin"/>
          <w:color w:val="111111"/>
          <w:sz w:val="28"/>
          <w:sz w:val="28"/>
          <w:szCs w:val="28"/>
          <w:rtl w:val="true"/>
          <w:lang w:bidi="fa-IR"/>
        </w:rPr>
        <w:t>باب الحروف و ملحقاتها خاصّان،و لا یصحّ هذا الجواب بهذا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الأعظم الأنصاری قدّس سرّه </w:t>
      </w:r>
      <w:r>
        <w:rPr>
          <w:rStyle w:val="FootnoteAnchor"/>
          <w:rtl w:val="true"/>
        </w:rPr>
        <w:footnoteReference w:id="79"/>
      </w:r>
      <w:r>
        <w:rPr>
          <w:rFonts w:ascii="IRNazanin" w:hAnsi="IRNazanin" w:eastAsia="IRNazanin"/>
          <w:color w:val="111111"/>
          <w:sz w:val="28"/>
          <w:sz w:val="28"/>
          <w:szCs w:val="28"/>
          <w:rtl w:val="true"/>
          <w:lang w:bidi="fa-IR"/>
        </w:rPr>
        <w:t>بأنّ القضیة إن کانت بصورة الجملة الاسمیة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إکرامه،فلا یرد علیه إشکال لکون الوجوب فیه کلّیا،حیث إنّ المادّة قد استعملت فی معناها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فأکرمه،فالوجوب المستفاد من الهیئة و إن کان جزئیا إلاّ أنّ أداة الشرط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انحصار علّة سنخ الحکم، و طبیعته بالشرط المذکور فی المنطوق؛إذ لو کان الحکم جزئیا لا کلّیا کان انتفائه بانتفاء الشرط عقلیّا و أجنبیّا عن باب المفهوم،فإنّ شخص الوجوب یرتفع بارتفاع موضوعه و لو لم یوجد فی حیال أداة الشرط کما فی اللقب و الوصف،فتکون مشقّة إثبات العلّیة المنحصرة للشرط لإثبات أنّ المجعول من المولی هو الحکم الکلّی، لا شخص الحکم المذکور فی المنطوق،فإنّ انتفائه بانتفاء الشرط أمر عقلی لا یحتاج إلی المشقّة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لیس بصحیح،فإنّ إثبات العلّیة المنحصرة للشرط لا محالة یکون للحکم المجعول من المولی،فإن کان الحکم المجعول من قبل شخص الوجوب فلا یمکن خروج العلّیة المنحصرة من دائرته،و إن کان الحکم المجعول من کلّی الوجوب،فهو مخالف لمبنائه فی وضع الحروف و ملحقاته لتبعیّته للمشهور فی هذا الباب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سیّدنا الاستاذ الإمام قدّس سرّه </w:t>
      </w:r>
      <w:r>
        <w:rPr>
          <w:rStyle w:val="FootnoteAnchor"/>
          <w:rtl w:val="true"/>
        </w:rPr>
        <w:footnoteReference w:id="80"/>
      </w:r>
      <w:r>
        <w:rPr>
          <w:rFonts w:ascii="IRNazanin" w:hAnsi="IRNazanin" w:eastAsia="IRNazanin"/>
          <w:color w:val="111111"/>
          <w:sz w:val="28"/>
          <w:sz w:val="28"/>
          <w:szCs w:val="28"/>
          <w:rtl w:val="true"/>
          <w:lang w:bidi="fa-IR"/>
        </w:rPr>
        <w:t>بأنّه لا شکّ بأنّ العلّیة المنحصرة وصف للشرط،إنّما الکلام فی معلول هذه العلّة،و هو بحسب ظاهر القضیة عبارة عن المجموعة المترتّبة علی الشرط یعنی وجوب إکرام زید،و لکن العرف و العقلاء یری</w:t>
      </w:r>
      <w:bookmarkStart w:id="100" w:name="pg13648_198530"/>
    </w:p>
    <w:p>
      <w:pPr>
        <w:pStyle w:val="BookText"/>
        <w:rPr/>
      </w:pPr>
      <w:bookmarkEnd w:id="100"/>
      <w:r>
        <w:rPr>
          <w:rFonts w:ascii="IRNazanin" w:hAnsi="IRNazanin" w:eastAsia="IRNazanin"/>
          <w:color w:val="111111"/>
          <w:sz w:val="28"/>
          <w:sz w:val="28"/>
          <w:szCs w:val="28"/>
          <w:rtl w:val="true"/>
          <w:lang w:bidi="fa-IR"/>
        </w:rPr>
        <w:t>کمال الارتباط و المناسبة بین المجیء و الإکرام،و هذا یوجب أمر المولی بالإکرام،ففی الحقیقة یکون المعلول فیها عبارة عن الإکرام،و لا شکّ فی عمومیّة مادّة المشتقّات من حیث الوضع و الموضوع له و المستعمل فیه،و معنی شدّة الارتباط بین المجیء و الإکرام عرفا انتفاء سنخ الوجوب عند انتفاء الشرط،هذا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إلیه تنبیهات بعنوان الإشکال و الدفع،و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العلّیة تقتضی تحقّق الإکرام قهرا من غیر إرادة بعد تحقّق المجیء مع أنّه لا یکون کذلک،و هذا دلیل علی عدم کون الإکرام معلولا لها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القائل بالمفهوم هنا إلی جانب النفی یعنی انتفاء السنخ عند انتفاء الشرط،و أنّ السنخیة و الارتباط یتحقّق بین المجیء و الإکرام فقط،و لا یتوجّه إلی جانب الإثبات و تحقّق الملازمة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الإمام قدّس سرّه هنا یرجع إلی کلام الشیخ الأنصاری قدّس سرّه فی الواجب المشروط بإرجاع القیود إلی المادّة و المتعلّق،و لازم ذلک فعلیة الوجوب و استقبالیة الواجب،فأنکر الواجب المشروط الذی یقول به المشهور،و کلام الإمام قدّس سرّه یرجع إلی أنّ الواجب هو الإکرام المقیّد بمجیء زید،فهذا عدول عن مبناه فی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و إن کان مشابها لکلام الشیخ قدّس سرّه فی الواجب المشروط،و لکنّه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تکلیف العبد عبارة عن وجوب الإکرام بعد مجیء زید، و لا یکون الوجوب فعلیّا قبل تحقّق المجیء،و لا یکون هذا عدولا عن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التنبیه الأوّل</w:t>
      </w:r>
      <w:r>
        <w:rPr>
          <w:rFonts w:eastAsia="IRNazanin" w:cs="IRNazanin"/>
          <w:color w:val="111111"/>
          <w:sz w:val="28"/>
          <w:szCs w:val="28"/>
          <w:rtl w:val="true"/>
          <w:lang w:bidi="fa-IR"/>
        </w:rPr>
        <w:t>.</w:t>
      </w:r>
    </w:p>
    <w:p>
      <w:pPr>
        <w:pStyle w:val="Heading4"/>
        <w:numPr>
          <w:ilvl w:val="3"/>
          <w:numId w:val="1"/>
        </w:numPr>
        <w:rPr/>
      </w:pPr>
      <w:bookmarkStart w:id="101" w:name="__RefHeading___Toc1147929_3830689328"/>
      <w:bookmarkStart w:id="102" w:name="_Toc39"/>
      <w:bookmarkEnd w:id="101"/>
      <w:r>
        <w:rPr>
          <w:rtl w:val="true"/>
        </w:rPr>
        <w:t>التنبیه الثانی</w:t>
      </w:r>
      <w:r>
        <w:rPr>
          <w:rtl w:val="true"/>
        </w:rPr>
        <w:t>:</w:t>
      </w:r>
      <w:r>
        <w:rPr>
          <w:rtl w:val="true"/>
        </w:rPr>
        <w:t>فی تعدّد الشرط و وحدة الجزاء</w:t>
      </w:r>
      <w:bookmarkEnd w:id="102"/>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تعدّد الشرط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فقصّر،و إذا خفیت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w:t>
      </w:r>
    </w:p>
    <w:p>
      <w:pPr>
        <w:pStyle w:val="BookText"/>
        <w:rPr/>
      </w:pPr>
      <w:r>
        <w:rPr>
          <w:rFonts w:ascii="IRNazanin" w:hAnsi="IRNazanin" w:eastAsia="IRNazanin"/>
          <w:color w:val="111111"/>
          <w:sz w:val="28"/>
          <w:sz w:val="28"/>
          <w:szCs w:val="28"/>
          <w:rtl w:val="true"/>
          <w:lang w:bidi="fa-IR"/>
        </w:rPr>
        <w:t>القول بعدم المفهوم فی القضیة الشرطیة فلا تعارض بینهما و لا ینفیان شرطا ثالثا،و أمّا علی القول بظهورها فی المفهوم و أنّه مساوق مع علّیة منحصرة الشرط للجزاء فلا بدّ من التصرّف و رفع الید عن الظهور،إمّا برفع الید عن المفهوم فیهما فلا دلالة لهما علی عدم مدخلیّة شیء آخر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هذا الاحتمال لرجوعه إلی إنکار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بتخصیص مفهوم کلّ منهما بمنطوق الآخر،فیقال بانتفاء وجوب القصر عند انتفاء الشرطین،و یدلّ الشرطان علی نفی 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بتقیید إطلاق الشرط فی کلّ منهما بالآخر،فیکون الشرط هو خفاء الأذان و الجدران معا فإذا خفیا وجب القصر،و لا یجب عند انتفاء خفائهما و لو خفی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بجعل الشرط هو القدر المشترک بینهما؛بأن یکون تعدّد الشرط قرینة علی أنّ الشرط فی کلّ منهما لیس بعنوانه الخاصّ،بل بما هو مصداق لما یعمّهما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التحلیل و ملاحظة الاحتمالات من تشخیص طرفین المعارضة فی هذه الموارد،و أنّ التعارض یتحقّق بالأصل بین المنطوقین،و بالتبع بین المفهومین،أو أنّه یتحقّق بالأصل بین المفهومین،أو أنّه یتحقّق بین مفهوم کلّ واحد منهما و منطوق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المتأخّرین یستفاد المفهوم من طریق العلّیة المنحصرة،و أنّ طریق إثباتها إمّا عبارة عن الوضع و التبادر،و إمّا عبارة عن الانصراف،و إمّا عبارة عن الإطلاق،و مجریه إمّا أداة الشرط و إمّا نفس الشرط بتقریبین و إمّا الجزاء کما مرّ مفصّلا،و لا بدّ من ملاحظة جمیع الطرق لاختیار أحد من الاحتمالات و تشخیص طرفی المعارضة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بالمفهوم من طریق العلّیة المنحصرة المستفادة من الوضع و أنّ المتبادر من أدوات الشرط هی العلّیة المنحصرة فلا شکّ فی کون التعارض بین المنطوقین؛إذ لو استعمل مکان أدوات الشرط العلّة المنحصرة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القصر هو خفاء الأذان،و یقول الدلیل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p>
    <w:p>
      <w:pPr>
        <w:pStyle w:val="BookText"/>
        <w:rPr/>
      </w:pPr>
      <w:r>
        <w:rPr>
          <w:rFonts w:ascii="IRNazanin" w:hAnsi="IRNazanin" w:eastAsia="IRNazanin"/>
          <w:color w:val="111111"/>
          <w:sz w:val="28"/>
          <w:sz w:val="28"/>
          <w:szCs w:val="28"/>
          <w:rtl w:val="true"/>
          <w:lang w:bidi="fa-IR"/>
        </w:rPr>
        <w:t>لوجوب القصر هو خفاء الجدران،و معلوم أنّ نفس هذین المنطوقین غیر قابل للاجتماع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قلنا بالمفهوم من طریق العلّة المنحصرة المستفادة من الانصراف،و إن قلنا بالمفهوم من طریق العلّة المنحصرة المستفادة من الإطلاق الذی یکون وصفا إمّا لأداة الشرط المذکور فی المنطوق،و إمّا لنفس الشرط المذکور فیه،و إمّا لجزاء المذکور فیه،فیکون التعارض أیضا بین 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من علاج التعارض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بوضع أداة الشرط للعلّة المنحصرة یکون مقتضی أصالة الحقیقة عند سماع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فقصّر،فیتعارض کلّ منهما مع الآخر،و یکون التساقط مقتضی القاعدة الأوّلیة فی التعارض بین الأمارتین،فإنّ أصالة الحقیقیّة أمارة و إن عبّر عنها بالأصل، فلیس لهاتین القضیّتین بعد التساقط مفهوم،و هکذا علی القول بانصراف أداة الشرط فیهما إلی العلّة المنحصرة،فإنّ الانصراف فی کلّ منهما بعد التعارض و عدم الترجیح یتساقطان فلا مفهوم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بدلالة الإطلاق علی العلّیة المنحصرة،فقد مرّ أنّه یعتبر فیها خصوصیّات متعدّدة،مثل تحقّق الارتباط،و کون الارتباط بنحو اللزوم،و کون الارتباط اللزومی بنحو الترتّب لا بنحو التلازم،و کون الجزاء مترتّبا علی الشرط لا بالعکس،و کون الترتّب بنحو العلّیة التامّة لا الناقصة،و کون العلّة التامّة منحصرة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لو فرضنا استفادة 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انحصار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الإطلاق و ارتباط سائر المراحل بوضع 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إطلاق أحد الدلیلین علی أنّ خفاء الأذان علّة منحصرة لوجوب القصر و إطلاق الدلیل الآخر علی أنّ خفاء</w:t>
      </w:r>
    </w:p>
    <w:p>
      <w:pPr>
        <w:pStyle w:val="BookText"/>
        <w:rPr/>
      </w:pPr>
      <w:r>
        <w:rPr>
          <w:rFonts w:ascii="IRNazanin" w:hAnsi="IRNazanin" w:eastAsia="IRNazanin"/>
          <w:color w:val="111111"/>
          <w:sz w:val="28"/>
          <w:sz w:val="28"/>
          <w:szCs w:val="28"/>
          <w:rtl w:val="true"/>
          <w:lang w:bidi="fa-IR"/>
        </w:rPr>
        <w:t>الجدران علّة منحصرة لوجوب القصر،و مقتضی القاعدة الأوّلیة فی تعارض الأمارتین هو التساقط؛إذ أصالة الإطلاق أمارة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یجری فی کلّ من القضیّتین إطلاقان،أحدهما لإثبات المرحلة الخامسة و هی مرحلة کون العلّة تامّة،و الآخر لإثبات المرحلة السادسة و هی مرحلة کون العلّة التامّة منحصرة،فمقتضی القاعدة بعد التعارض هو تساقط جمیع الإطلاقات الأربعة؛إذ لا یتحقّق التعارض بین الإطلاقین فی کلّ من المرحلتین؛لأنّ کون خفاء الأذان علّة تامّة لوجوب القصر لا یتنافی مع کون خفاء الجدران علّة تامّة لوجوب القصر،إلاّ أنّ علّیة تامّة خفاء الأذان یتنافی مع علّیة تامّة منحصرة خفاء الجدران،و هکذا علّیة تامّة خفاء الجدران یتنافی مع علّیة منحصرة خفاء الأذان، فلذا یتحقّق التعارض بین الإطلاقات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فلاحظنا إلی هنا مرحلتین من هذا التنبیه إحداهما أنّ طرفی التعارض ما هو؟ و الاخری أنّ بعد التعارض هل یتحقّق المفهوم أم لا؟و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إن کان بین أصالة الحقیقتین أو الانصرافین أو الإطلاقین فلا یتحقّق المفهوم،و لکن کلّ من خفاء الأذان و خفاء الجدران علّة تامّة لوجوب القصر،و إن کان بین الإطلاقات الأربعة فأیضا لا یتحقّق المفهوم و لا یکون لهما علّیة تامّة له،فلا بدّ من تحقّق خفاء الأذان و خفاء الجدران معا لتحقّق وجوب القصر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یستفاد من القضیتین نفی الثالث و أنّه لا دخل فی وجوب القصر غیر خفاء الأذان و خفاء الجدران أم لا؟و التحقیق التفصیل بین الطرق المذکورة،و إن استفدنا العلّیة المنحصرة من طریق الوضع،فبعد تعارض و تساقط أصالة الحقیقتین یکون مفاد أحد الدلیلین أنّ خفاء الأذان علّة تامّة لوجوب القصر، و مفاد الآخر أنّ خفاء الجدران علّة تامّة لوجوب القصر،و هو لا ینافی مع تحقّق علّة تامّة ثالثة له</w:t>
      </w:r>
      <w:r>
        <w:rPr>
          <w:rFonts w:eastAsia="IRNazanin" w:cs="IRNazanin"/>
          <w:color w:val="111111"/>
          <w:sz w:val="28"/>
          <w:szCs w:val="28"/>
          <w:rtl w:val="true"/>
          <w:lang w:bidi="fa-IR"/>
        </w:rPr>
        <w:t>.</w:t>
      </w:r>
      <w:bookmarkStart w:id="103" w:name="pg13648_198534"/>
    </w:p>
    <w:p>
      <w:pPr>
        <w:pStyle w:val="BookText"/>
        <w:rPr/>
      </w:pPr>
      <w:bookmarkEnd w:id="103"/>
      <w:r>
        <w:rPr>
          <w:rFonts w:ascii="IRNazanin" w:hAnsi="IRNazanin" w:eastAsia="IRNazanin"/>
          <w:color w:val="111111"/>
          <w:sz w:val="28"/>
          <w:sz w:val="28"/>
          <w:szCs w:val="28"/>
          <w:rtl w:val="true"/>
          <w:lang w:bidi="fa-IR"/>
        </w:rPr>
        <w:t>و هکذا إن استفدناها من طریق الانصراف فبعد التعارض و تساقط الانصرافین یثبت بالدلیلین علّیة تامّة لهما،و لا ینافی مع تحقّق علّة تامّة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استفدناها من طریق الإطلاق،فبعد التوجّه إلی أنّ تقیید دلیل المطلق بالنسبة إلی فرد من أفراده الإطلاقی لا یوجب قدح الإطلاق بالنسبة إلی سائر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تقیید إطلاق الرقبة من حیث الایمان و الکفر لا یوجب قدح إطلاقها من حیث السواد و البیاض،و العلم و الجهل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و یتساقط الإطلاقان بالنسبة إلی جهة المعارضة فقط،و یقول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خفی الأذان فقصّر سواء خفی الجدران أم لا،و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خفی الجدران فقصّر سواء خفی الأذان أم لا،فیکون تساقط الإطلاق محدودا فی مفاد الدلیلین و یبقی الإطلاق بقوّته بالنسبة إلی الأمر الثالث،سواء کان هو جزء العلّة أو علّة تامّة بوحدته</w:t>
      </w:r>
      <w:r>
        <w:rPr>
          <w:rFonts w:eastAsia="IRNazanin" w:cs="IRNazanin"/>
          <w:color w:val="111111"/>
          <w:sz w:val="28"/>
          <w:szCs w:val="28"/>
          <w:rtl w:val="true"/>
          <w:lang w:bidi="fa-IR"/>
        </w:rPr>
        <w:t>.</w:t>
      </w:r>
    </w:p>
    <w:p>
      <w:pPr>
        <w:pStyle w:val="Heading4"/>
        <w:numPr>
          <w:ilvl w:val="3"/>
          <w:numId w:val="1"/>
        </w:numPr>
        <w:rPr/>
      </w:pPr>
      <w:bookmarkStart w:id="104" w:name="__RefHeading___Toc1147931_3830689328"/>
      <w:bookmarkStart w:id="105" w:name="_Toc40"/>
      <w:bookmarkEnd w:id="104"/>
      <w:r>
        <w:rPr>
          <w:rtl w:val="true"/>
        </w:rPr>
        <w:t>التنبیه الثالث</w:t>
      </w:r>
      <w:r>
        <w:rPr>
          <w:rtl w:val="true"/>
        </w:rPr>
        <w:t>:</w:t>
      </w:r>
      <w:r>
        <w:rPr>
          <w:rtl w:val="true"/>
        </w:rPr>
        <w:t>فی تداخل المسبّبات و عدمه،</w:t>
      </w:r>
      <w:bookmarkEnd w:id="105"/>
    </w:p>
    <w:p>
      <w:pPr>
        <w:pStyle w:val="BookText"/>
        <w:rPr/>
      </w:pPr>
      <w:r>
        <w:rPr>
          <w:rFonts w:ascii="IRNazanin" w:hAnsi="IRNazanin" w:eastAsia="IRNazanin"/>
          <w:color w:val="111111"/>
          <w:sz w:val="28"/>
          <w:sz w:val="28"/>
          <w:szCs w:val="28"/>
          <w:rtl w:val="true"/>
          <w:lang w:bidi="fa-IR"/>
        </w:rPr>
        <w:t>و معلوم أنّ فی الفقه موارد یتحقّق الدلیل للتداخل کالوضوء و الغسل سواء کان أسبابهما المتعدّد من نوع واحد أو من الأنواع المختلفة،و موارد یتحقّق الدلیل لعدم التداخل مثل باب الکفّارات،و هذا النزاع یجری فی موارد فقدان الدلیل لأحد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أقوال،و المشهور عدم التداخل،و عن جماعة منهم المحقّق الخوانساری قدّس سرّه </w:t>
      </w:r>
      <w:r>
        <w:rPr>
          <w:rStyle w:val="FootnoteAnchor"/>
          <w:rtl w:val="true"/>
        </w:rPr>
        <w:footnoteReference w:id="82"/>
      </w:r>
      <w:r>
        <w:rPr>
          <w:rFonts w:ascii="IRNazanin" w:hAnsi="IRNazanin" w:eastAsia="IRNazanin"/>
          <w:color w:val="111111"/>
          <w:sz w:val="28"/>
          <w:sz w:val="28"/>
          <w:szCs w:val="28"/>
          <w:rtl w:val="true"/>
          <w:lang w:bidi="fa-IR"/>
        </w:rPr>
        <w:t xml:space="preserve">التداخل،و عن الحلّی </w:t>
      </w:r>
      <w:r>
        <w:rPr>
          <w:rStyle w:val="FootnoteAnchor"/>
          <w:rtl w:val="true"/>
        </w:rPr>
        <w:footnoteReference w:id="83"/>
      </w:r>
      <w:r>
        <w:rPr>
          <w:rFonts w:ascii="IRNazanin" w:hAnsi="IRNazanin" w:eastAsia="IRNazanin"/>
          <w:color w:val="111111"/>
          <w:sz w:val="28"/>
          <w:sz w:val="28"/>
          <w:szCs w:val="28"/>
          <w:rtl w:val="true"/>
          <w:lang w:bidi="fa-IR"/>
        </w:rPr>
        <w:t>التفصیل بین اتّحاد جنس الأسباب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بیان امور بعنوان المقدّمة لتنقیح محلّ النزاع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إذا نمت فتوضّأ،یکون هذا نظیر إذا خفی الأذان فقصّر و إذا خفی الجدران فقصّر،إلاّ أنّ</w:t>
      </w:r>
    </w:p>
    <w:p>
      <w:pPr>
        <w:pStyle w:val="BookText"/>
        <w:rPr/>
      </w:pPr>
      <w:r>
        <w:rPr>
          <w:rFonts w:ascii="IRNazanin" w:hAnsi="IRNazanin" w:eastAsia="IRNazanin"/>
          <w:color w:val="111111"/>
          <w:sz w:val="28"/>
          <w:sz w:val="28"/>
          <w:szCs w:val="28"/>
          <w:rtl w:val="true"/>
          <w:lang w:bidi="fa-IR"/>
        </w:rPr>
        <w:t>البحث هنا فی علّیة منحصرة الشرط،و فیما نحن فیه فی الجزاء من حیث التکرار و عدمه،و لکن هذا النزاع لا یجری علی الاحتمال الثالث من الاحتمالات الأربعة المتقدّمة فی التنبیه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مجموع الشرطین مؤثّرا فی تحقّق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مجموع المرکّب من البول و النوم إن کان سببا لوجوب الوضوء لا یبقی محلّ لبحث التداخل؛لأنّ الشرط لا یتحقّق بتحقّق البول بوحدته و إن تحقّق عشر مرّات، و یجری النزاع علی بقیّة الاحتمالات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الجزاء قابلا للتعدّد و التکرار لا من قبیل القتل؛إذ لو قال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المعصوم یجب قتله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ارتدّ یجب قتله،فإذا تحقّق کلاهما من شخص واحد لا یجری هذا النزاع،فإنّ المقتول لا یمکن علیه جریان القتل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باب التداخل عنوانان،و یعبّر عن أحدهما بتداخل الأسباب،و عن الآخر بتداخل المسبّبات،و محلّ النزاع هنا العنوان الأوّل؛بأنّه إذا تحقّق أسباب متعدّدة یلزم تحقّق مسبّبات متعدّدة أو یکفی تحقّق مسبّب واحد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تداخل المسبّبات یتحقّق فی مورد تعلّق الحکمین بالعنوانین،و کانا فی عالم الامتثال قابلان للاجتماع،مثل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ضیافة العالم الهاشمی بعد أمر المولی بإکرام العالم و ضیافة الهاشمی،و الظاهر أنّه لیس من تداخل المسبّبات؛إذ المقصود منه ما أشار إلیه صاحب الکفایة قدّس سرّه </w:t>
      </w:r>
      <w:r>
        <w:rPr>
          <w:rStyle w:val="FootnoteAnchor"/>
          <w:rtl w:val="true"/>
        </w:rPr>
        <w:footnoteReference w:id="84"/>
      </w:r>
      <w:r>
        <w:rPr>
          <w:rFonts w:ascii="IRNazanin" w:hAnsi="IRNazanin" w:eastAsia="IRNazanin"/>
          <w:color w:val="111111"/>
          <w:sz w:val="28"/>
          <w:sz w:val="28"/>
          <w:szCs w:val="28"/>
          <w:rtl w:val="true"/>
          <w:lang w:bidi="fa-IR"/>
        </w:rPr>
        <w:t>فی آخر بحث التداخل،و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موضوع الحکم فی الجزاء قابلا للتعدّد و کان قابلا للتأکّد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وجب قتل شخص للقصاص و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فیتأکّد الحکم حینئذ،و أمّا إذا لم یکن قابلا للتعدّد و التأکّد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الطهارة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بتداخل الأسباب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بحث التداخل یرتبط بمقام الإثبات و ظهور القضیّة الشرطیّة من حیث الدلالة،فلا بدّ من کون التداخل و عدمه فی مقام الثبوت أمرا ممکنا؛إذ لو کان أحد الجانبین أمرا مستحیلا لا تصل النوبة إلی البحث بأنّ مقتضی القاعدة هو التداخل أو عدمه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المرحوم البروجردی قدّس سرّه </w:t>
      </w:r>
      <w:r>
        <w:rPr>
          <w:rStyle w:val="FootnoteAnchor"/>
          <w:rtl w:val="true"/>
        </w:rPr>
        <w:footnoteReference w:id="85"/>
      </w:r>
      <w:r>
        <w:rPr>
          <w:rFonts w:ascii="IRNazanin" w:hAnsi="IRNazanin" w:eastAsia="IRNazanin"/>
          <w:color w:val="111111"/>
          <w:sz w:val="28"/>
          <w:sz w:val="28"/>
          <w:szCs w:val="28"/>
          <w:rtl w:val="true"/>
          <w:lang w:bidi="fa-IR"/>
        </w:rPr>
        <w:t>لاستحالة عدم التداخل بأنّ المولی بحسب مقام الثبوت إن أراد تحقّق فردین من طبیعة واحدة قد یحکم بدون التعلیق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توضّأ مرّتین،و قد یحکم معلّقا علی الشرط إذا کانت السببیّة فی البین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إذا نمت فتوضّأ مرّتین،و إن أراد عقیب کلّ سبب وضوء واحدا،و علی فرض تقدّم شرط إحدی القضیّتین علی شرط القضیّة الاخری مستمرّا کتقدّم البول علی النوم دائما بقول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وضوء آخر،و أمّا إذا لم یکن أحدهما مقدّما علی الآخر مستمرّا و حینئذ لا معنی 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 لا إلی أحدهما،فلا محالة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بدون التعلیق و التقیید بأیّ قید،و معناه تعلّق الحکم بنفس طبیعة الوضوء،و الطبیعة الواحدة التی لم یلحظ فیها جهة الکثرة یستحیل أن یتعلّق بها وجوبان مستقلاّن،هذا تمام کلامه بتوضیح منّا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طریق بیان التعدّد لا ینحصر بما ذکرته،و یصحّ تقیید الطبیعة فی صورة الأخیر أیضا،و هو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من أجل البول، و إذا نمت فتوضّأ من أجل النوم،کما کان کذلک فی مثل النار سبب للحرارة،فإنّه فی الباطن عبارة من أنّ النار سبب للحرارة الجائیة من قبل النار،و إن لم یکن فی الظاهر معلّقا،و هکذا فیما نحن فیه فلا استحالة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واحد یمکن أن یتحقّق طرق أخری،فلا بدّ من البحث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المقدّمات فلنشرع فی أصل المسألة،و نلاحظ فی الابتداء أدلّة قول المشهور لعدم التداخل،و ما هو الأصل و الأساس لأدلّتهم عبارة عمّا ذکره العلاّمة الحلّی قدّس سرّه فی کتاب مختلف الشیعة </w:t>
      </w:r>
      <w:r>
        <w:rPr>
          <w:rStyle w:val="FootnoteAnchor"/>
          <w:rtl w:val="true"/>
        </w:rPr>
        <w:footnoteReference w:id="86"/>
      </w:r>
      <w:r>
        <w:rPr>
          <w:rFonts w:ascii="IRNazanin" w:hAnsi="IRNazanin" w:eastAsia="IRNazanin"/>
          <w:color w:val="111111"/>
          <w:sz w:val="28"/>
          <w:sz w:val="28"/>
          <w:szCs w:val="28"/>
          <w:rtl w:val="true"/>
          <w:lang w:bidi="fa-IR"/>
        </w:rPr>
        <w:t>،و محصّله بتوضیح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قضیّة إذا بلت فتوضّأ و إذا نمت فتوضّأ،مع أنّ الشرطین قد یکونا متقارنین و قد یکونا متعاقبین یتحقّق أربعة احتمالات،إن أبطلنا ثلاثة منها یتعیّن الاحتمال الرابع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البول و النوم معا سواء تحقّقا متعاقبین أو متقارنین فلا یکونا مؤثّرین فی وجوب الوضوء،بل یسقطان عن السببیّة رأسا،بخلاف ما إذا تحقّق کلّ منهما بوحدته،و بطلان هذا الاحتمال لا إشکال فیه بعد مخالفته مع ظاهر القضیّتین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البول و النوم معا یکون وجوب الوضوء مستندا إلی واحد منهما،بلا فرق بین أن یکون مستندا إلی واحد معیّن أو واحد غیر معیّن، و بطلانه أیضا لا بحث فیه،فإنّ الاستناد إلی واحد معیّن ترجیح من غیر مرجّح، و الاستناد إلی واحد غیر المعیّن مخالف مع ظاهر القضیّتین؛لأنّ ظاهر إحداهما أنّ البول سبب مستقلّ لوجوب الوضوء،و ظاهر الاخری أنّ النوم سبب مستقلّ لوجوب الوضوء،لا یتحقّق شیئا یدلّ علی سببیّة أمر ثالث باسم واحد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مجموع المرکّب من البول و النوم مؤثّرا فی وجوب الوضوء،و لا یتحقّق وجوب الوضوء بدون تحقّقهما معا،و قد مرّ أنّ هذا الاحتمال خارج عن محلّ النزاع فی مسألة التداخل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کلّ سبب مؤثّرا فی مسبّب خاصّ،و کلّ منهما کان سببا مستقلاّ لوجوب وضوء مستقل،و هذا معنی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للشیخ الأعظم الأنصاری قدّس سرّه </w:t>
      </w:r>
      <w:r>
        <w:rPr>
          <w:rStyle w:val="FootnoteAnchor"/>
          <w:rtl w:val="true"/>
        </w:rPr>
        <w:footnoteReference w:id="87"/>
      </w:r>
      <w:r>
        <w:rPr>
          <w:rFonts w:ascii="IRNazanin" w:hAnsi="IRNazanin" w:eastAsia="IRNazanin"/>
          <w:color w:val="111111"/>
          <w:sz w:val="28"/>
          <w:sz w:val="28"/>
          <w:szCs w:val="28"/>
          <w:rtl w:val="true"/>
          <w:lang w:bidi="fa-IR"/>
        </w:rPr>
        <w:t>کلام مفصّل حول هذا الاستدلال و قال فی تقریرات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الاستدلال مبتن علی ثلاثة مقدّمات،فإن کان إحداهما قابلا للمناقشة لا محلّ لمسألة عدم التداخل،و اجتماعها یهدینا إلی مسألة عدم التداخل، و کان لها إجمال و تفصیل،أمّا إجمال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النوم الذی یتحقّق عقیب البول لا یکون وجوده کالعدم بل کان له أیضا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إجمال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الذی یکون النوم مؤثّرا فیه غیر الأثر الذی یکون البول مؤثّرا فیه،لا أنّ السبب الأوّل مؤثّر فی حدوث وجوب الوضوء،و کلا السببین مؤثّران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إجمال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الوجوب فی مقام الامتثال أیضا متعدّدا، و لا یکفی تعدّد المسبّب و الوجوب،بل لا بدّ من تعدّد الواجب حین العمل و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الشیخ الأعظم قدّس سرّه فی البحث حول المقدّمة الاولی مفصّلا،و جعل تلامذته کلّ طرف منها بعنوان دلیل مستقلّ،کان لصاحب الکفایة قدّس سرّه بالنسبة إلی هذه المقدّمة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منها ما ذکره المحقّق الهمدانی قدّس سرّه فی کتاب مصباح الفقیه </w:t>
      </w:r>
      <w:r>
        <w:rPr>
          <w:rStyle w:val="FootnoteAnchor"/>
          <w:rtl w:val="true"/>
        </w:rPr>
        <w:footnoteReference w:id="88"/>
      </w:r>
      <w:r>
        <w:rPr>
          <w:rFonts w:ascii="IRNazanin" w:hAnsi="IRNazanin" w:eastAsia="IRNazanin"/>
          <w:color w:val="111111"/>
          <w:sz w:val="28"/>
          <w:sz w:val="28"/>
          <w:szCs w:val="28"/>
          <w:rtl w:val="true"/>
          <w:lang w:bidi="fa-IR"/>
        </w:rPr>
        <w:t>،و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الحکم الوجوبی من المولی بطبیعة بدون أیّ نوع من التقیید و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قبل امتثال المکلّف فی الخارج صدر عنه عین هذا الحکم ثانیا، لا إشکال فی تأکیدیة الحکم الثانی و کفایة الامتثال مرّة واحدة،کما یستفاده العقل و العقلاء بعد ملاحظة إطلاق المتعلّق فی کلا الحکمین،و أنّ طبیعة واحدة لا یمکن أن تکون متعلّق الحکمین المتماثلین لاستحالة اجتماع المثلین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صدر عنه الحکمان بصورة قضیّة شرطیّة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فظاهر کلّ من القضیتین یقتضی السببیّة المستقلّة،فیکون مقتضی القضیة</w:t>
      </w:r>
    </w:p>
    <w:p>
      <w:pPr>
        <w:pStyle w:val="BookText"/>
        <w:rPr/>
      </w:pPr>
      <w:r>
        <w:rPr>
          <w:rFonts w:ascii="IRNazanin" w:hAnsi="IRNazanin" w:eastAsia="IRNazanin"/>
          <w:color w:val="111111"/>
          <w:sz w:val="28"/>
          <w:sz w:val="28"/>
          <w:szCs w:val="28"/>
          <w:rtl w:val="true"/>
          <w:lang w:bidi="fa-IR"/>
        </w:rPr>
        <w:t>الاولی أنّ البول سبب مستقلّ لوجوب الوضوء،و مقتضی القضیة الثانیة أنّ النوم سبب مستقلّ لوجوبه،مع أنّ متعلّق الجزاء مطلق،فالجزاء ظاهر فی إطلاق المتعلّق، و لا یمکن اجتماع الوجوبین علی ماهیّة مطلقة فیتحقّق التعارض بین ظهور الجزاء و ظهور القضیة الشرطیة فی السببیّة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القضیّة الشرطیّة مقدّم علی ظهور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دلیل التقدّم بیانان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مشترک بین صاحب الکفایة و المحقّق الهمدانی قدّس سرّه و الآخر ما یستفاد من کلام صاحب مصباح الفقیه فقط،و الدلیل المشترک أنّ ظهور الجزاء یستفاد من طریق مقدّمات الحکمة،و إحدی المقدّمات عبارة عن عدم القرینة علی التقیید،فحینئذ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القضیّة الشرطیة فی السببیّة المستقلّة قرینة علی تقیید الجزاء و مانع عن انعقاد إطلاقه،فلذا یکون ظهور القضیّة مقدّما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الذی یستفاد من ذیل کلام المحقّق الهمدانی قدّس سرّه فهو أنّ المولی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بلت فتوضّأ فلا إشکال فی نفس هذه القضیّة بوحدتها؛إذ یمکن أن یکون الجزاء مطلقا مع کون البول سببا مستقلاّ له،و لکنّه فی القضیّة الشرطیة الثانیة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نمت،قبل بیان الجزاء یوجد ظهورا للشرط فی السببیّة المستقلّة،و هذا الظهور مقدّم علی بیان الجزاء و جعل الإطلاق له،سواء کان الجزاء بصورة یجب الوضوء أو بصورة فتوضّأ،فیکون ظهور الشرط فی السببیّة المستقلّة النوم للوجوب مقدّما علی ظهور الجزاء فی الإطلاق و مانع عن انعقاده،و یقیّده بقید مرّة أخری،هذا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منشأ هذا الظهور؛إذ المدّعی إن تمسّک بالوضع و التبادر؛بأنّ المتبادر من کلّ قضیة شرطیّة أنّ الشرط سبب مستقلّ لتحقّق الجزاء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مرّ بطلان هذا الکلام بالنسبة إلی العلّة المنحصرة،کذلک لا دلیل علی إثبات مثل هذا الوضع و التبادر فیما نحن فیه،علی أنّا نری فی کثیر من</w:t>
      </w:r>
    </w:p>
    <w:p>
      <w:pPr>
        <w:pStyle w:val="BookText"/>
        <w:rPr/>
      </w:pPr>
      <w:r>
        <w:rPr>
          <w:rFonts w:ascii="IRNazanin" w:hAnsi="IRNazanin" w:eastAsia="IRNazanin"/>
          <w:color w:val="111111"/>
          <w:sz w:val="28"/>
          <w:sz w:val="28"/>
          <w:szCs w:val="28"/>
          <w:rtl w:val="true"/>
          <w:lang w:bidi="fa-IR"/>
        </w:rPr>
        <w:t>الموارد استعمال أداة الشرط فی جزء السبب،و عدم المانع بدون أیّ نوع من التجوّز و المسامحة،فالاستعمالات العرفیة الکثیرة نافیة لهذا المدّعی و مانعة عنه،و هکذا مسألة الانصراف لا یصحّ للمدّعی أن یتمسّک به لإثبات العلّیة التامّة للشرط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تمسّک بالإطلاق بأنّ أداة الشرط بحسب الوضع یدلّ علی مطلق الارتباط بین الشرط و الجزاء،و لکن بحسب الإطلاق ینطبق علی السببیّة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ظهور إطلاقی الشرط علی ظهور إطلاقی الجزاء یحتاج إلی الدلیل،و نضیف إلیه أنّ کلّ من القضیّتین إن لوحظ فی نفسه لا منافاة بین الظهورین و لا مانع من کون النوم سببا مستقلاّ لوجوب مطلق الوضوء،فنأخذ ظهور الشرط و ظهور الجزاء بالنسبة إلی إطلاق المتعلّق،و أنّ الواجب هی طبیعة الوضوء بدون أیّ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لوحظ کلّ منهما بالنسبة إلی الاخری فیرد الإشکال؛لعدم إمکان اجتماع الإطلاقین فی الشرط مع الإطلاقین فی الجزاء،و لا یمکن أن یکون البول و النوم سببا مستقلاّ لوجوب الوضوء،مع أنّ الواجب هی نفس طبیعة الوضوء بدون التقیید و التعلیق،فما الدلیل لتقدّم الإطلاقین فی الشرط علی الإطلاقین فی الجزاء؟ و مجرّد تقدّم الشرط فی مقام الذکر لا یوجب تقدّمه فی مقام المعارضة،مع أنّه لا یکون کذلک دائما؛إذ یمکن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جاءک؛هذا نظیر أن یقول أحد بتقدّم الخبر الصادر عن الباقر علیه السّلام علی الخبر الصادر عن الصادق علیه السّلام فی مقام المعارضة،مع أنّه یقول بعض بعکس 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کان ظهور الشرط ظهور الوضعی فهو مقدّم علی ظهور الإطلاقی، و هکذا إن ثبت ما ذکره صاحب الکفایة قدّس سرّه فی حاشیة کتابه من أنّ ظهور الشرط مقدّم علی ظهور الجزاء عند العرف،و هذا یکفی فی تقدّمه؛إذ مسألة التداخل و عدمه لیست بمسألة عقلیّة،بل مسألة لفظیّة،و الحاکم فیها هو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واحد</w:t>
      </w:r>
    </w:p>
    <w:p>
      <w:pPr>
        <w:pStyle w:val="BookText"/>
        <w:rPr/>
      </w:pPr>
      <w:r>
        <w:rPr>
          <w:rFonts w:ascii="IRNazanin" w:hAnsi="IRNazanin" w:eastAsia="IRNazanin"/>
          <w:color w:val="111111"/>
          <w:sz w:val="28"/>
          <w:sz w:val="28"/>
          <w:szCs w:val="28"/>
          <w:rtl w:val="true"/>
          <w:lang w:bidi="fa-IR"/>
        </w:rPr>
        <w:t>للمقدّمة الاولی من مقدّمات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البیان الآخر للمحقّق النائینی قدّس سرّه </w:t>
      </w:r>
      <w:r>
        <w:rPr>
          <w:rStyle w:val="FootnoteAnchor"/>
          <w:rtl w:val="true"/>
        </w:rPr>
        <w:footnoteReference w:id="89"/>
      </w:r>
      <w:r>
        <w:rPr>
          <w:rFonts w:ascii="IRNazanin" w:hAnsi="IRNazanin" w:eastAsia="IRNazanin"/>
          <w:color w:val="111111"/>
          <w:sz w:val="28"/>
          <w:sz w:val="28"/>
          <w:szCs w:val="28"/>
          <w:rtl w:val="true"/>
          <w:lang w:bidi="fa-IR"/>
        </w:rPr>
        <w:t>و بیانه هنا مبتن علی مبناه فی البحث السابق من أنّ الأحکام تتعلّق بالطبائع أو الأفراد،و هو قائل بأنّ متعلّق الأحکام عبارة عن صرف الوجود من الماهیة،و هو أوّل ما یتحقّق به وجود الطبیعة سواء کان فردا واحدا أو أفرادا متعدّدة فیما یمکن تحقّق أفراد متعدّدة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المبنی یقول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یتحقّق لهذه القضیة الشرطیة مدلولان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اللفظی و هو تعلّق الطلب بصرف الوجود من الطبیعة، و الآخر المدلول العقلی و یتحقّق فیه قیدا،و هو أنّ المطلوب الواحد إذا امتثل مرّة لا یمکن امتثاله ثانیة؛لعدم قابلیة صرف الوجود للتعدّد و التکرّر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مطلوب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المطلوب متعدّدا،و قال المولی عقیب الجملة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فتوضّأ،فیقتضی کلّ من القضیتین أن یکون شرطها سببا مستقلاّ لترتّب الجزاء، و لازم حفظ استقلال کلّ من السببین الالتزام بتعدّد مطلوب المولی،فحینئذ یحکم العقل بتکرّر صرف الوجود من الطبیعة،و تحقّق الوضوء عقیب کلّ سبب، و لا یعارضه حکم العقل علی أنّ امتثال الطبیعة یحصل بإتیانها مرّة واحدة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انقدح الفرق بین طریقنا و الطریق الذی ذکره صاحب الکفایة و صاحب مصباح الفقیه،فإنّا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المطلوب واحدا یحکم العقل بأنّ صرف الوجود لا یتکرّر،و إذا کان المطلوب متعدّدا فلا یبقی موضوع لحکم العقل؛ لأنّ موضوعه عبارة عن المطلوب الواحد،فنحن نرد من طریق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لکنّهما وردا من طریق الحکومة،فإنّ بیانهما یرجع إلی أنّ ظهور الإطلاقی فی الشرط مقدّم علی</w:t>
      </w:r>
    </w:p>
    <w:p>
      <w:pPr>
        <w:pStyle w:val="BookText"/>
        <w:rPr/>
      </w:pPr>
      <w:r>
        <w:rPr>
          <w:rFonts w:ascii="IRNazanin" w:hAnsi="IRNazanin" w:eastAsia="IRNazanin"/>
          <w:color w:val="111111"/>
          <w:sz w:val="28"/>
          <w:sz w:val="28"/>
          <w:szCs w:val="28"/>
          <w:rtl w:val="true"/>
          <w:lang w:bidi="fa-IR"/>
        </w:rPr>
        <w:t>ظهور إطلاقی الجزاء لکونه معلّقا علی عدم البیان،و صلاحیة ظهور إطلاقی الشرط للبیان لا شبهة فیه،فظهور القضیة الشرطیّة فی السببیّة المستقلّة حاکم علی ظهور إطلاقی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التصرّف فی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کلامهما أیضا عبارة عن الورود،فإنّ إطلاق الجزاء یتحقّق فی صورة عدم تحقّق القرینة علی التقیید،و إذا تحقّقت القرینة لا یبقی محلّ للإطلاق، و هذا لیس غیر الورود شیئا،و لکنّه لیس بمهمّ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أصل بیانه،فإنّ ظهور إطلاقی الشرط فی القضیتین یقتضی السببیّة المستقلّة لکلا الشرطین،و لازم ذلک تعدّد المطلوب،و لکن ظهور إطلاقی الجزاء یقتضی وحدة المطلوب،فإنّ متعلّق الوجوب هو صرف الوجود من طبیعة الوضوء بدون التقیید و التعلیق،و لا یعقل أن یتعلّق به حکمان مستقلاّن تأسیسیان، و تشخیص تعدّد المطلوب و وحدته لا یکون بعهدة العقل،فإذا تحقّق الظهورین لا دلیل لتقدّم ظهور الشرط علی ظهور الجزاء إلاّ أن یکون عند العرف مقدّما علیه، کما ادّعاه المحقّق الخراسانی قدّس سرّه فی حاشیة الکفایة،و هو 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المقدّمة الاولی من مقدّمات الشیخ الأنصاری قدّس سرّه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وجود سبب ثانی لیس کالعدم بل یترتّب علیه الأثر الوجودی،و علی فرض إثبات هذه المقدّمة و الإغماض عن المناقشة فیها لا بدّ فی المقدّمة الثانیة من إثبات أنّ الأثر الوجودی الذی یترتّب علیه مغایر مع الأثر الذی یترتّب علی السبب الأوّل، بمعنی أنّه حکم تأسیسی مستقلّ لا تأکیدی،و کلام الشیخ قدّس سرّه حول هذه المقدّمة أیضا مفصّل و لکن قبل الورود فی بیانه إذا لاحظناها فی نفسها یکون إثباتها أمر مشکل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تعلّق الحکم بطبیعة واحدة مرّتان بدون التعلیق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بالماء،و قبل امتثاله من جانب العبد خارجا،ثمّ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الحکم الثانی تأکیدی،و لا محذور فی البین؛لعدم</w:t>
      </w:r>
    </w:p>
    <w:p>
      <w:pPr>
        <w:pStyle w:val="BookText"/>
        <w:rPr/>
      </w:pPr>
      <w:r>
        <w:rPr>
          <w:rFonts w:ascii="IRNazanin" w:hAnsi="IRNazanin" w:eastAsia="IRNazanin"/>
          <w:color w:val="111111"/>
          <w:sz w:val="28"/>
          <w:sz w:val="28"/>
          <w:szCs w:val="28"/>
          <w:rtl w:val="true"/>
          <w:lang w:bidi="fa-IR"/>
        </w:rPr>
        <w:t>إمکان تعلّق حکمان مستقلاّن علی طبیعة مطلقة واحدة،فلا بدّ من حمل الحکم الثانی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فیکون مقتضی إطلاق الجزاء أنّ الطبیعة المطلقة الواحدة لا یمکن أن تکون متعلّق الحکمین التأسیسیین،و مقتضی إطلاق الشرط أنّ لکلّ سبب سببیّة مستقلّة و له حکم تأسیسی مستقلّ سیّما بعد التوجّه إلی وقوع خارجی أنّه قد یکون النوم متقدّما علی البول و قد یکون البول متقدّما علی النوم،فلا بدّ من طریق التخلّص من هذه المشکلة،و الطریق التخلّص إمّا أن یکون بالتصرّف فی إطلاق متعلّق الجزاء و تقییده بأنّه إذا نمت فتوضّأ وضوء من قبل النوم و إذا بلت فتوضّأ وضوء من قبل البول أو إذا بلت فتوضّأ و إذا نمت فتوضّأ وضوء آخر،و إمّا أن یکون بالتصرّف فی سببیّة سبب الثانی؛بأنّه لا یترتّب علیه حکم تأسیسی،بل یکون أثره تأکید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نتیجة طریق الأوّل عبارة عن عدم التداخل،و لا دلیل لترجیحه علی الطریق الثانی،و لا بدّ للقائل بعدم التداخل من إثبات ترجیح الطریق الأوّل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الشیخ الأنصاری قدّس سرّه </w:t>
      </w:r>
      <w:r>
        <w:rPr>
          <w:rStyle w:val="FootnoteAnchor"/>
          <w:rtl w:val="true"/>
        </w:rPr>
        <w:footnoteReference w:id="90"/>
      </w:r>
      <w:r>
        <w:rPr>
          <w:rFonts w:ascii="IRNazanin" w:hAnsi="IRNazanin" w:eastAsia="IRNazanin"/>
          <w:color w:val="111111"/>
          <w:sz w:val="28"/>
          <w:sz w:val="28"/>
          <w:szCs w:val="28"/>
          <w:rtl w:val="true"/>
          <w:lang w:bidi="fa-IR"/>
        </w:rPr>
        <w:t>هنا مع التوضیح و التلخیص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عبارة عن الشرط،و المسبّب یحتمل أن یکون عبارة عن وجوب الوضوء کما یقتضیه ظاهر القضیة الشرطیة،و یحتمل أن یکون عبارة عن نفس الوضوء،و علی الاحتمال الأوّل یکون معنی القضیة أنّ عقیب البول یتحقّق اشتغال ذمّة المکلّف بالوضوء،و إذا تحقّق النوم یتحقّق عقیبه اشتغال الذمّة الجدید بالوضوء،و إلاّ یلزم إمّا إنکار سببیّة النوم مع أنّ المفروض إثباتها فی المقدّمة الاولی، و إمّا إنکار قابلیة المتعلّق للتعدّد و التکرّر مع أنّه لیس کذلک فلذا نقول بترجیح جانب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 مرّتان لما ذا لا تقول باشتغال ذمّة العبد مکرّرا؟و ما المانع عن تحقّق الحکمین التأسیسیین؟و ما الدلیل للالتزام بتأکیدیّة حکم الثانی؟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أنّ التأکید یتحقّق فی مورد وحدة المتعلّق فقط،بل یتحقّق فی مورد مغایرة المتعلّق أیضا کالإفطار فی شهر رمضان؛بأنّ الإفطار بشیء حلال یکون حراما،و الإفطار بشیء حرام یکون حراما مؤکّدا کالإفطار بشرب المسکر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و لیلاحظ أنّ التعلیق لا یکون مساوقا مع التأسیس عندی،بل هو مترتّب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المتعلّق قابلا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اشتغال الذمّة متعدّدا،و لا یتحقّق الطریق إلی التأسیس من دون إثبات تعدّد 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حمل جئنی بالماء الصادر عن المولی أوّلا علی التأسیس،و أمّا الذی صدر عنه ثانیا فهو محکوم بأنّه حکم تأکیدی؛لعدم إمکان أن یکون طبیعة واحدة متعلّقا للحکمین التأسیسیین،و أمّا فی القضایا الشرطیة فلا یمکن هذا الأمر؛إذ لا یتحقّق التقدّم و التأخّر الدائمی بین الشرطین،بل قد یکون النوم مقدّما علی البول، و قد یکون البول مقدّما علی النوم،و لا یمکن حمل ما صدر عن المولی ثانیا علی التأکید؛إذ یمکن أن یتحقّق سببه قبل سبب الآخر،علی أنّه یمکن صدور الجملتین عن المولی قبل تحقّق البول و النوم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لیس بتمام؛إذ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تعدّد الاشتغال الذی هو شرط للتأسیسیّة لا محالة عبارة عن ظهور إطلاقی الشرط،و هو معارض مع ظهور إطلاقی متعلّق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التأسیسیّة و تعدّد الحکم إن کان مع حفظ إطلاق متعلّق الجزاء و هو غیر معقول؛لأنّ تعلّق الحکمین بالطبیعة الواحدة بدون التقیید و التعلیق أمر مستحیل،و إن کان مع التصرّف فیه و تقدّم ظهور إطلاقی</w:t>
      </w:r>
    </w:p>
    <w:p>
      <w:pPr>
        <w:pStyle w:val="BookText"/>
        <w:rPr/>
      </w:pPr>
      <w:r>
        <w:rPr>
          <w:rFonts w:ascii="IRNazanin" w:hAnsi="IRNazanin" w:eastAsia="IRNazanin"/>
          <w:color w:val="111111"/>
          <w:sz w:val="28"/>
          <w:sz w:val="28"/>
          <w:szCs w:val="28"/>
          <w:rtl w:val="true"/>
          <w:lang w:bidi="fa-IR"/>
        </w:rPr>
        <w:t>الشرط علیه و هو ترجیح بلا مرجّح،و لا دلیل علیه إلاّ أن یقول بتقدّمه عند العرف کما قال به صاحب الکفایة قدّس سرّه و لکنّه 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قبول تعدّد الاشتغال فهو لا یکون مساوقا مع التأسیسیّة بل یناسب مع التأکید أیضا؛إذ لا بدّ فی موارد التأکید من الالتزام بتعدّد الاشتغال، و إلاّ یلزم أن یکون الحکم الثانی لغوا،و لکن تعدّد الاشتغال قد یمتثل بإیجاد فرد واحد من المتعلّق فی الخارج،و قد یمتثل بإیجاد فردین منه فیه،بل قد یمتثل تعدّد الاشتغال فی مورد التأسیس أیضا بامتثال واحد،کما مرّ فی مثال ضیافة العالم الهاشمی، و ما یوجب شبهة عدم تعدّد الاشتغال فی مورد التأکید،هو کفایة امتثال واحد،مع أنّه لا یکون دلیلا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محلّ لمسألة التأکید فی مثال الإفطار أصلا،بل یتحقّق فی الإفطار بالمسکر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عنوان شرب المسکر و هو متعلّق التحریم و یترتّب علیه الحدّ،و الآخر عنوان الإفطار فی شهر رمضان و هو أیضا متعلّق التحریم و یترتّب علیه التعزیر،و إن اجتمع أحد بین العنوانین یتحقّق هنا حکمان مستقلاّن یترتّب علیه الحدّ و التعزیر،هذا نظیر الصلاة فی الدار المغصوبة فخروج هذا المثال عن دائرة التأکید لا شبهة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من کلام الشیخ الأنصاری قدّس سرّه فرض سببیّة البول و النوم لنفس الوضوء، و کون المسبّب فی القضیّتین عبارة عن نفس الوضوء،و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السببیّة هنا لا تکون السببیّة العادیة و العقلیّة حتّی یتحقّق المسبّب بعد تحقّق السبب قهرا،بل المقصود منها السببیّة الجعلیّة،بمعنی تحقّق الارتباط بین البول و الوضوء،و لکنّه لیس بمعلوم إلاّ لجاعل السببیّة أی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عقیب البول و النوم مطلوب للشارع،و لازم ذلک القول بالتداخل،فإنّ المطلوب وقوع الوضوء عقیب النوم و البول،فإذا بال المکلّف و نام و لم یتخلّل بینهما وضوء بل تحقّق وضوء عقیبهما</w:t>
      </w:r>
    </w:p>
    <w:p>
      <w:pPr>
        <w:pStyle w:val="BookText"/>
        <w:rPr/>
      </w:pPr>
      <w:r>
        <w:rPr>
          <w:rFonts w:ascii="IRNazanin" w:hAnsi="IRNazanin" w:eastAsia="IRNazanin"/>
          <w:color w:val="111111"/>
          <w:sz w:val="28"/>
          <w:sz w:val="28"/>
          <w:szCs w:val="28"/>
          <w:rtl w:val="true"/>
          <w:lang w:bidi="fa-IR"/>
        </w:rPr>
        <w:t>یصدق أنّ هذا الوضوء وقع عقیب النوم کما یصدق أنّه وقع عقیب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کلام الشیخ قدّس سرّه </w:t>
      </w:r>
      <w:r>
        <w:rPr>
          <w:rStyle w:val="FootnoteAnchor"/>
          <w:rtl w:val="true"/>
        </w:rPr>
        <w:footnoteReference w:id="91"/>
      </w:r>
      <w:r>
        <w:rPr>
          <w:rFonts w:ascii="IRNazanin" w:hAnsi="IRNazanin" w:eastAsia="IRNazanin"/>
          <w:color w:val="111111"/>
          <w:sz w:val="28"/>
          <w:sz w:val="28"/>
          <w:szCs w:val="28"/>
          <w:rtl w:val="true"/>
          <w:lang w:bidi="fa-IR"/>
        </w:rPr>
        <w:t>حول 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إثبات أنّ السبب الثانی لیس وجوده کالعدم و أنّه یؤثّر فی حکم تأسیسی مستقلّ لا یبقی شبهة لعدم انطباق حکمین تأسیسیین علی فرد واحد،هذا بخلاف اجتماع العنوانین فی فرد واحد نظیر إکرام العالم و ضیافة الهاشمی،فتکون نتیجة البحث استحالة التداخل و عدم معقولیّته؛لعدم إمکان أن یکون فردان من ماهیّة فردا واحدا،فلا یعقل القول بالتداخل،فعلی هذا تکون الضابطة فیما نحن فیه عبارة عن عدم التداخل إن کان ظاهر القضیّة الشرطیة علی خلافها لا بدّ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تداخل الأغسال فی غسل واحد إن تحقّق من المکلّف بنیّة عناوین متعدّدة یکون بدلیل کونها ماهیّات مختلفة،و الشاهد علی ذلک التعبیر عنها فی بعض الروایات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علیک حقوق و معناه أنّ کلّ منها حقّ مستقلّ،و لا مانع من اجتماع ماهیّات مختلفة فی وجود واحد،فیکون غسل الجنابة ماهیّة خاصّة و غسل الحیض ماهیّة أخری،هکذا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حیث الصورة بینهما فرقا لکون العبادات من العناوین القصدیة مثل صلاة الظهر و العصر،و جواز التداخل فی الأغسال من الشارع دلیل لکونها ماهیّات مختلفة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هذا الکلام أیضا لیس بتمام؛إذ سلّمنا أنّ الفردین مع حفظ کونهما فردین لا یمکن جعلهما فردا واحدا،إلاّ أنّ هذا الکلام یرجع إلی أنّ الواجب و متعلّق الوجوب فی جزاء القضیتین هو فرد من الوضوء،مع أنّه مخالف لمبناه؛إذ قد مرّ أنّه قائل بتعلّق الأحکام بالطبائع و الماهیّات،علی أنّه أمر مستحیل،فإنّ الفرد عبارة عن وجود الماهیّة مع خصوصیّات فردیة،و قد مرّ قول صاحب الکفایة قدّس سرّه بأنّ</w:t>
      </w:r>
    </w:p>
    <w:p>
      <w:pPr>
        <w:pStyle w:val="BookText"/>
        <w:rPr/>
      </w:pPr>
      <w:r>
        <w:rPr>
          <w:rFonts w:ascii="IRNazanin" w:hAnsi="IRNazanin" w:eastAsia="IRNazanin"/>
          <w:color w:val="111111"/>
          <w:sz w:val="28"/>
          <w:sz w:val="28"/>
          <w:szCs w:val="28"/>
          <w:rtl w:val="true"/>
          <w:lang w:bidi="fa-IR"/>
        </w:rPr>
        <w:t>الماهیّة لا یمکن أن تقع متعلّق الأحکام؛إذ الماهیة من حیث هی هی لیست إلاّ هی، و لا محالة یکون متعلّق الأحکام وجود الطبیعة،و الخصوصیّات الفردیة خارج عن دائرة المتعلّق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وجود الطبیعة قبل وجوبه؛لتقدّم الموضوع علی الحکم، و تعلّق الأمر بشیء موجود تحصیل للحاصل،و تعلّق النهی و الزجر بشرب الخمر الموجود تغییر الواقعیّة عمّا وقعت علیه،مع أنّهما أمران ممتنعان،و بیان الشیخ قدّس سرّه أسوأ حالا من ذلک؛لدخالة الخصوصیّات الفردیة أیضا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تقدیم ظاهر القضیة الشرطیة و حفظ تعلّق الأحکام بالطبائع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الجزاء فی القضیتین،یعنی إذا بلت فتوضّأ وضوء من قبل البول،و إذا نمت فتوضّأ وضوء من قبل النوم،فیکون متعلّق الوجوب الماهیتین المتغایرتین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عبّر عنهما بالفرد،و لکن تعلّق الأحکام به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تغایر متعلّق الوجوب فی القضیّتین بهذا البیان لا شکّ فیه، و لکنّه لا دلیل علی مغایرتهما بنحو التباین حتّی نقول بعدم إمکان اجتماعهما فی وجود واحد،لعلّ مغایرتهما کان نظیر مغایرة الأغسال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التغایر بالعموم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یقول الشیخ الأنصاری قدّس سرّه بالفرق بین المسألتین؛بأنّ الروایة فی باب الأغسال تدلّ علی کفایة غسل واحد بنیّة جمیع الأغسال،و أمّا فیما نحن فیه بعد قبول أصل المغایرة و تعدّد الاشتغال یکون مقتضی الاشتغال الیقینی عدم الاکتفاء بوضوء واحد فی مقام الامتثال،فلا بدّ من تحقّق وضوءین حتّی تتحقّق البراءة الیقینیّة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 إن کان توجیه کلام الشیخ قدّس سرّه و لکنّه لا ینطبق علی نتیجة کلامه،فإنّه استفاد من المقدّمات الثلاثة أنّ التداخل أمر مستحیل،و نتیجة هذا التوجیه تعدّد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قاعدة الاشتغال بتعدّد الوضوء فی مقام الامتثال،و قد مرّ فی ابتداء البحث أنّ القول بالاستحالة خارج عن محلّ النزاع،و أنّه یجری فیما کان</w:t>
      </w:r>
    </w:p>
    <w:p>
      <w:pPr>
        <w:pStyle w:val="BookText"/>
        <w:rPr/>
      </w:pPr>
      <w:r>
        <w:rPr>
          <w:rFonts w:ascii="IRNazanin" w:hAnsi="IRNazanin" w:eastAsia="IRNazanin"/>
          <w:color w:val="111111"/>
          <w:sz w:val="28"/>
          <w:sz w:val="28"/>
          <w:szCs w:val="28"/>
          <w:rtl w:val="true"/>
          <w:lang w:bidi="fa-IR"/>
        </w:rPr>
        <w:t>التداخل و عدمه ثبوتا أمرا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استفدنا من کلام المحقّق الخراسانی قدّس سرّه أنّ الحاکم بتقدیم ظهور القضیة الشرطیة فی السببیّة المستقلّة علی ظهور إطلاق متعلّق الجزاء هو العرف، فیحکم العرف بتعدّد الاشتغال،و لازم ذلک تغایر متعلّق التکلیف،و مع انضمام حکم قاعدة الاشتغال إلیه استفدنا عدم التداخل فی المسألة،و هذا مخالف مع ظاهر کلام الشیخ قدّس سرّه و سائر القائلین بعدم التداخل،و لکنّه لا بدّ من الالتزام بذلک؛إذ لا یتحقّق طریق سوی ذلک،فنتیجة البحث فی القضیتین الشرطیتین عبارة عن عدم التداخل مع حذف کلمة الاستحالة التی تتحقّق فی کلام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الآخر فی أنّه إذا تحقّق قضیة شرطیة واحدة،مثل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هل یجب بحسب القاعدة الأوّلیة عقیب کلّ بول وضوء مستقلاّ،فإذا بال مرّتین یجب علیه وضوءین أم لا؟و قد مرّ عن بعض العلماء القول بالتفصیل بین أسباب متعدّدة من نوع واحد،و أسباب متعدّدة من الأنواع المختلفة،و تمّ البحث فی القسم الثانی،و نبحث الآن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التداخل و عدم التداخل هنا مبتن علی کون الشرط فی القضیة الشرطیة عبارة عن الطبیعة أو الأفراد؛إذ یحتمل أن تکون القضیة بمعنی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کلّ فرد من أفراد البول یجب علیک الوضوء،فلا بدّ حینئذ من القول بعدم التداخل؛لاستقلال الأفراد فی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الشرط فی القضیة عبارة عن طبیعة البول و ماهیّته،و العرف قائل بأنّ الطبیعة لا یتعدّد بتعدّد الأفراد،و حینئذ لا بدّ من القول بالتداخل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إن کان عبارة عن الطبیعة فهو خارج عن محلّ النزاع؛ إذ النزاع یجری فیما کان الفرد الثانی فی مقابل الفرد الأوّل مؤثّرا فی ترتّب الجزاء،و أن یکون أفراد متعدّدة من نوع واحد نظیر أفراد متعدّدة من أنواع متعدّدة و لو فرض</w:t>
      </w:r>
    </w:p>
    <w:p>
      <w:pPr>
        <w:pStyle w:val="BookText"/>
        <w:rPr/>
      </w:pPr>
      <w:r>
        <w:rPr>
          <w:rFonts w:ascii="IRNazanin" w:hAnsi="IRNazanin" w:eastAsia="IRNazanin"/>
          <w:color w:val="111111"/>
          <w:sz w:val="28"/>
          <w:sz w:val="28"/>
          <w:szCs w:val="28"/>
          <w:rtl w:val="true"/>
          <w:lang w:bidi="fa-IR"/>
        </w:rPr>
        <w:t>الشرطیة للطبیعة لا فرق فیها بین فرد واحد و أفراد متعدّدة و لا أثر للفرد الثانی أصلا،و الحال أنّه خلاف الفرض؛إذ المفروض أن یکون کلّ فرد من أفراد البول مؤثّرا فی ترتّب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الشرط عبارة عن أفراد الطبیعة کما یساعده العرف فمقتضی القاعدة عدم التداخل،فلا یصحّ القول بالتفصیل،إلی هنا تمّت مسألة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التعرّض لبحث آخر لتکمیل بحث مفهوم الشرط و یتحقّق له مقدّمة،و هی أنّ الاختلاف بین المفهوم و المنطوق فی الإیجاب و السلب،و المنطوق یدلّ علی ثبوت الجزاء عند ثبوت الشرط،و المفهوم یدلّ علی انتفاء الجزاء عند انتفاء الشرط،و لازم ذلک أخذ جمیع خصوصیّات المنطوق فی المفهوم إن کان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یوم الجمعة،فمفهومه إن لم یجئک زید فلا یجب إکرامه یوم الجمعة، و إن کان الشرط فی القضیة الشرطیّة أمرا مرکّبا مثل إن جاءک زید و سلّم علیک یجب علیک إکرامه،فمفهوم هذا المنطوق یعنی انتفاء المرکّب قد یکون بانتفاء کلا الجزءین، و قد یکون بانتفاء جزء واحد منه مثل إن لم یجئک زید أو لم یسلّم علیک فلا یجب علیک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فی المنطوق أحد الأمرین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أو کتب لک کتاب یجب علیک إکرامه،فمفهومه یکون بانتفاء کلا الأمرین،مثل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و لم یکتب لک کتابا فلا یجب علیک إکرامه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اخذ فی جزاء القضیة الشرطیة العام المجموعی،مثل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زیارة الحجّة علیه السّلام یجب علیک إکرام العلماء،و معلوم أنّ هنا حکم واحد،و هو متعلّق بإکرام جمیع العلماء،و لا یمتثل إلاّ بإکرام الجمیع،و له موافقة واحدة،و مخالفة واحدة،و مفهوم هذه القضیة یکون بانتفاء إکرام مجموع العلماء،و هو کما یصدق بانتفاء وجوب إکرامهم رأسا،کذلک یصدق بانتفاء وجوب إکرام عدّة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فی الجزاء العام الاستغراقی،فالحکم فیه یتعدّد بتعدّد أفراده،و لکلّ حکم موافقة و مخالفة مستقلّة،مثل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زیارة الحجّة علیه السّلام یجب علیک إکرام کلّ عالم،فهل یکون مفهومه العام الاستغراقی المنفی أو انتفاء إکرام کلّ عالم؟و هو یصدق مع وجوب إکرام بعض العلماء،و نظیره ما ورد فی الفقه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قال الشیخ الأنصاری قدّس سرّه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 أنّ الماء إذا لم یبلغ قدر کرّ ینجّسه کلّ شیء صالح للتنجیس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صاحب هدایة المسترشدین </w:t>
      </w:r>
      <w:r>
        <w:rPr>
          <w:rStyle w:val="FootnoteAnchor"/>
          <w:rtl w:val="true"/>
        </w:rPr>
        <w:footnoteReference w:id="94"/>
      </w:r>
      <w:r>
        <w:rPr>
          <w:rFonts w:ascii="IRNazanin" w:hAnsi="IRNazanin" w:eastAsia="IRNazanin"/>
          <w:color w:val="111111"/>
          <w:sz w:val="28"/>
          <w:sz w:val="28"/>
          <w:szCs w:val="28"/>
          <w:rtl w:val="true"/>
          <w:lang w:bidi="fa-IR"/>
        </w:rPr>
        <w:t>،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واقعة فی سیاق النفی فی القضیة المنطوقیّة،فلذا یفید العموم،و أمّا من جهة المفهوم فهی نکرة واقعة فی سیاق الإثبات،فهی لا تفید العموم،فالمفهوم نقیض العموم،ینطبق علی موجبة کلّیة و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الأنصاری قدّس سرّه لتبیین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خصوصیّة للفظ الشیء المأخوذ فی الجزاء،بل هو مرآة للعناوین النجسة،و عنوان إجمالی قام مقامها،فإن کان قول الإمام علیه السّلام مکانه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الدم و المنی و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مفهومه قطعا أنّ الماء إذا لم یبلغ قدر کرّ ینجّسه الدم و المنی 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العام الاستغراقی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لیس بدائر بین الأمرین حتّی نحتاج إلی تأیید أحدهما لا محالة،بل یتحقّق أمرا ثالثا،و هو أنّ المفهوم عبارة عن الانتفاء عند الانتفاء، بلا فرق بین کون جزاء القضیة موجبة أم سالبة،مثل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تکرمه، و مفهومه أیضا انتفاء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الشرط،و لا یکون المقصود فی باب المفهوم إثبات النقیض؛إذ لا ربط بین المسألتین،و مفاد المفهوم لا یکون أزید</w:t>
      </w:r>
      <w:bookmarkStart w:id="106" w:name="pg13648_198551"/>
    </w:p>
    <w:p>
      <w:pPr>
        <w:pStyle w:val="BookText"/>
        <w:rPr/>
      </w:pPr>
      <w:bookmarkEnd w:id="106"/>
      <w:r>
        <w:rPr>
          <w:rFonts w:ascii="IRNazanin" w:hAnsi="IRNazanin" w:eastAsia="IRNazanin"/>
          <w:color w:val="111111"/>
          <w:sz w:val="28"/>
          <w:sz w:val="28"/>
          <w:szCs w:val="28"/>
          <w:rtl w:val="true"/>
          <w:lang w:bidi="fa-IR"/>
        </w:rPr>
        <w:t>من انتفاء الجزاء عند انتفاء الشرط،فعلی هذا یکون مفهوم الماء إذا بلغ قدر کرّ لا ینجسه شیء،أنّ مع انتفاء بلوغ الماء قدر کرّ ینتفی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قیام ینجسه کلّ النجاسات مقامه أو بعضها فلا بدّ أن یستفاد من الخارج، و لا یکون من شأن المفهوم تعیین أحدهما،و لا یلزم لنا الالتزام بکلام الشیخ و لا بکلام صاحب الحاشیة معیّنا بعد الدقّة فی معنی المفهوم؛إذا المفهوم ینطبق علی کلام کلاهما کما لا یخفی</w:t>
      </w:r>
      <w:r>
        <w:rPr>
          <w:rFonts w:eastAsia="IRNazanin" w:cs="IRNazanin"/>
          <w:color w:val="111111"/>
          <w:sz w:val="28"/>
          <w:szCs w:val="28"/>
          <w:rtl w:val="true"/>
          <w:lang w:bidi="fa-IR"/>
        </w:rPr>
        <w:t>.</w:t>
      </w:r>
    </w:p>
    <w:p>
      <w:pPr>
        <w:pStyle w:val="Heading3"/>
        <w:numPr>
          <w:ilvl w:val="2"/>
          <w:numId w:val="1"/>
        </w:numPr>
        <w:rPr/>
      </w:pPr>
      <w:bookmarkStart w:id="107" w:name="__RefHeading___Toc1147933_3830689328"/>
      <w:bookmarkStart w:id="108" w:name="_Toc41"/>
      <w:bookmarkEnd w:id="107"/>
      <w:r>
        <w:rPr>
          <w:rtl w:val="true"/>
        </w:rPr>
        <w:t>البحث فی مفهوم الوصف</w:t>
      </w:r>
      <w:r>
        <w:rPr>
          <w:rtl w:val="true"/>
        </w:rPr>
        <w:t>:</w:t>
      </w:r>
      <w:bookmarkEnd w:id="108"/>
    </w:p>
    <w:p>
      <w:pPr>
        <w:pStyle w:val="Heading4"/>
        <w:numPr>
          <w:ilvl w:val="3"/>
          <w:numId w:val="1"/>
        </w:numPr>
        <w:rPr/>
      </w:pPr>
      <w:bookmarkStart w:id="109" w:name="__RefHeading___Toc1147935_3830689328"/>
      <w:bookmarkStart w:id="110" w:name="_Toc42"/>
      <w:bookmarkEnd w:id="109"/>
      <w:r>
        <w:rPr>
          <w:rtl w:val="true"/>
        </w:rPr>
        <w:t>و لا بدّ فی هذه المسألة التعرّض لأمرین بعنوان المقدّمة</w:t>
      </w:r>
      <w:r>
        <w:rPr>
          <w:rtl w:val="true"/>
        </w:rPr>
        <w:t>:</w:t>
      </w:r>
      <w:bookmarkEnd w:id="110"/>
    </w:p>
    <w:p>
      <w:pPr>
        <w:pStyle w:val="Heading5"/>
        <w:numPr>
          <w:ilvl w:val="4"/>
          <w:numId w:val="1"/>
        </w:numPr>
        <w:rPr/>
      </w:pPr>
      <w:bookmarkStart w:id="111" w:name="__RefHeading___Toc1147937_3830689328"/>
      <w:bookmarkStart w:id="112" w:name="_Toc43"/>
      <w:bookmarkEnd w:id="111"/>
      <w:r>
        <w:rPr>
          <w:rtl w:val="true"/>
        </w:rPr>
        <w:t>الأوّل</w:t>
      </w:r>
      <w:r>
        <w:rPr>
          <w:rtl w:val="true"/>
        </w:rPr>
        <w:t>:</w:t>
      </w:r>
      <w:r>
        <w:rPr>
          <w:rtl w:val="true"/>
        </w:rPr>
        <w:t>أنّ الوصف قد یکون معتمدا علی الموصوف</w:t>
      </w:r>
      <w:bookmarkEnd w:id="112"/>
    </w:p>
    <w:p>
      <w:pPr>
        <w:pStyle w:val="BookText"/>
        <w:rPr/>
      </w:pPr>
      <w:r>
        <w:rPr>
          <w:rFonts w:ascii="IRNazanin" w:hAnsi="IRNazanin" w:eastAsia="IRNazanin"/>
          <w:color w:val="111111"/>
          <w:sz w:val="28"/>
          <w:sz w:val="28"/>
          <w:szCs w:val="28"/>
          <w:rtl w:val="true"/>
          <w:lang w:bidi="fa-IR"/>
        </w:rPr>
        <w:t>و مشتملا علی ذکره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رجلا عالما،و قد یکون غیر معتمد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باب مفهوم الوصف یختصّ بالصورة الاولی،فإنّ طریق إثبات المفهوم هنا أنّ إضافة القید فی کلام مولی الحکیم یکون لغرض لا محالة،و لا بدّ للقید مدخلیّة لخروج کلام المتکلّم عن اللغویة،و مورد هذا الاستدلال فیما ذکر الوصف و الموصوف معا، فالصورة الاولی خارجة عن دائرة النزاع فی مفهوم الوصف،و لکنّه لیس بصحیح؛إذ الاستدلال لا ینحصر بإضافة لفظیة،بل إن ذکر عنوان یرجع عند التحلیل إلی الذات و الصفة،مثل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یجری الاستدلال بأنّ عدول المتکلّم عن عنوان الذات إلی عنوان الصفة،مع تأخّره عن الذات من حیث الرتبة لا محالة یکون لغرض،و هو مدخلیّته فی الحکم بحیث ینتفی الحکم بانتفائه،فلا فرق بین الصورتین من هذه الجهة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یکون مفهوم الروایة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عرضه و عقوبته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،یعنی تأخیر و مسامحة المدیون الواجد یحلّ عقوبته و عرضه،أنّ لیّ غیر الواجد لا یحلّ</w:t>
      </w:r>
      <w:bookmarkStart w:id="113" w:name="pg13648_198552"/>
    </w:p>
    <w:p>
      <w:pPr>
        <w:pStyle w:val="BookText"/>
        <w:rPr/>
      </w:pPr>
      <w:bookmarkEnd w:id="113"/>
      <w:r>
        <w:rPr>
          <w:rFonts w:ascii="IRNazanin" w:hAnsi="IRNazanin" w:eastAsia="IRNazanin"/>
          <w:color w:val="111111"/>
          <w:sz w:val="28"/>
          <w:sz w:val="28"/>
          <w:szCs w:val="28"/>
          <w:rtl w:val="true"/>
          <w:lang w:bidi="fa-IR"/>
        </w:rPr>
        <w:t>عقوبته و عرضه عند کثیر من القائلین بالمفهوم،مع أنّ الوصف ذکر خالیا عن الموصوف</w:t>
      </w:r>
      <w:r>
        <w:rPr>
          <w:rFonts w:eastAsia="IRNazanin" w:cs="IRNazanin"/>
          <w:color w:val="111111"/>
          <w:sz w:val="28"/>
          <w:szCs w:val="28"/>
          <w:rtl w:val="true"/>
          <w:lang w:bidi="fa-IR"/>
        </w:rPr>
        <w:t>.</w:t>
      </w:r>
    </w:p>
    <w:p>
      <w:pPr>
        <w:pStyle w:val="Heading5"/>
        <w:numPr>
          <w:ilvl w:val="4"/>
          <w:numId w:val="1"/>
        </w:numPr>
        <w:rPr/>
      </w:pPr>
      <w:bookmarkStart w:id="114" w:name="__RefHeading___Toc1147939_3830689328"/>
      <w:bookmarkStart w:id="115" w:name="_Toc44"/>
      <w:bookmarkEnd w:id="114"/>
      <w:r>
        <w:rPr>
          <w:rtl w:val="true"/>
        </w:rPr>
        <w:t>الأمر الثانی</w:t>
      </w:r>
      <w:r>
        <w:rPr>
          <w:rtl w:val="true"/>
        </w:rPr>
        <w:t>:</w:t>
      </w:r>
      <w:r>
        <w:rPr>
          <w:rtl w:val="true"/>
        </w:rPr>
        <w:t>أنّ الوصف إذا لوحظ مع الموصوف یتحقّق بینهما حالات مختلفة</w:t>
      </w:r>
      <w:bookmarkEnd w:id="115"/>
    </w:p>
    <w:p>
      <w:pPr>
        <w:pStyle w:val="BookText"/>
        <w:rPr/>
      </w:pPr>
      <w:r>
        <w:rPr>
          <w:rFonts w:ascii="IRNazanin" w:hAnsi="IRNazanin" w:eastAsia="IRNazanin"/>
          <w:color w:val="111111"/>
          <w:sz w:val="28"/>
          <w:sz w:val="28"/>
          <w:szCs w:val="28"/>
          <w:rtl w:val="true"/>
          <w:lang w:bidi="fa-IR"/>
        </w:rPr>
        <w:t>من حیث النسبة</w:t>
      </w:r>
    </w:p>
    <w:p>
      <w:pPr>
        <w:pStyle w:val="BookText"/>
        <w:rPr/>
      </w:pPr>
      <w:r>
        <w:rPr>
          <w:rFonts w:ascii="IRNazanin" w:hAnsi="IRNazanin" w:eastAsia="IRNazanin"/>
          <w:color w:val="111111"/>
          <w:sz w:val="28"/>
          <w:sz w:val="28"/>
          <w:szCs w:val="28"/>
          <w:rtl w:val="true"/>
          <w:lang w:bidi="fa-IR"/>
        </w:rPr>
        <w:t>،و ما هو القدر المتیقّن من محلّ النزاع أن تکون النسبة بینهما عامّا و خاصّا مطلقا،بحیث یکون الوصف أخصّ مطلقا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عالما،و هکذا إن کانت النسبة بینهما عموما و خصوصا من وجه،و مادّة الاجتماع عبارة عمّا یدلّ علیه المنطوق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زکاة،و معلوم أنّ مادّة الافتراق من جهة الموصوف، أی الغنم غیر السائمة داخل فی محلّ النزاع فی باب المفهوم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مادّة الافتراق من جهة الوصف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الإبل السائمة فالظاهر أنّه خارج عن محلّ النزاع؛إذ لا بدّ فی المفهوم من کون الموضوع محفوظا،خلافا لبعض الشافعیّة </w:t>
      </w:r>
      <w:r>
        <w:rPr>
          <w:rStyle w:val="FootnoteAnchor"/>
          <w:rtl w:val="true"/>
        </w:rPr>
        <w:footnoteReference w:id="96"/>
      </w:r>
      <w:r>
        <w:rPr>
          <w:rFonts w:ascii="IRNazanin" w:hAnsi="IRNazanin" w:eastAsia="IRNazanin"/>
          <w:color w:val="111111"/>
          <w:sz w:val="28"/>
          <w:sz w:val="28"/>
          <w:szCs w:val="28"/>
          <w:rtl w:val="true"/>
          <w:lang w:bidi="fa-IR"/>
        </w:rPr>
        <w:t>فإنّه یقول بأنّا نستفاد من مفهوم هذه الجملة عدم وجوب الزکاة فی الإبل غیر السائمة أیضا،و هکذا إن کانت النسبة بینهما التباین،بل فی نفس المنطوق أیضا محلّ اشکال بأنّه کیف یمکن أن یکون الوصف و الموصوف متباینین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غیر مستوی القامة؟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الوصف و الموصوف متساویین،یعنی کلّما صدق علیه الوصف صدق علیه الموصوف،و بالعکس؛إذ البحث فی وجود الحکم و عدمه فیما تحقّق الموصوف بدون الوصف،و هذا الفرض لا یتحقّق فی المتساویین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العموم و الخصوص المطلق إذا کان الموصوف أخصّ مطلقا؛إذ النزاع یجری فیما تحقّق الموصوف بدون الوصف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کلمات النافین و المثبتین هنا نظیر ما ذکر فی مفهوم الشرط من طریق القدماء لإثبات المفهوم،و طرق المتأخّرین لاستفادة العلّیة المنحصرة من الوضع</w:t>
      </w:r>
    </w:p>
    <w:p>
      <w:pPr>
        <w:pStyle w:val="BookText"/>
        <w:rPr/>
      </w:pPr>
      <w:r>
        <w:rPr>
          <w:rFonts w:ascii="Amiri" w:hAnsi="Amiri" w:eastAsia="Amiri" w:cs="Amiri"/>
          <w:color w:val="111111"/>
          <w:sz w:val="28"/>
          <w:sz w:val="28"/>
          <w:szCs w:val="28"/>
          <w:rtl w:val="true"/>
          <w:lang w:bidi="ar-SA"/>
        </w:rPr>
        <w:t>و الانصراف،و إطلاق أداة الشرط،و إطلاق نفس الشرط،و إطلاق الجزاء، و الجواب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الفرق بین مفهوم الوصف و مفهوم الشرط أنّ القائل بالمفهوم فی القضیّة الشرطیة من طریق الوضع و الانصراف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أداة الشرط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العلّیة المنحصرة،أو أنّها تنصرف إلیها فی مقام الاستعمال،و أمّا فی القضیة الوصفیّة فلا بدّ من القول بأنّ الجملة الوصفیة وضعت للدلالة علی العلّیة المنحصرة،أو أنّها تنصرف إلیها حین الاستعمال؛إذ لا یمکن القول بدلالة الوصف أو الموصوف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مرّ فی ابتداء بحث المفاهیم أنّ القائل بالمفهوم من طریق الوضع و الانصراف لا ینحصر دائرة المفهوم بالجمل الإنشائیة،بل یجری هذا المعنی عنده فی الجمل الخبریة أیضا،ففی القضیة الوصفیّة أیضا یقول بتحقّق المفهوم فی الجمل الإنشائیة و الخبریة معا؛إذ لا یصحّ الفرق بینهما من حیث الدلالة علی العلّیة المنحصرة بالوضع أو الانصراف و عدمها،و الحال أنّه لا یمکن الالتزام بذلک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رجل عالم،و أضیف غدا رجلا عالما،فتکون مسألة المفهوم فی القضیة الوصفیّة أسوأ حالا من المفهوم فی القضیة الشرطیة،و إذا کانت أدلّة القائلین بالمفهوم هنا قابلة للمناقشة فتکون هاهنا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القضیة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القضایا التی وقع الاختلاف فیها من حیث المفهوم هی القضیة التی کانت المغیاة بغایة،فیقع البحث فی أنّ القضیّة الغائیة هل تدلّ علی انتفاء الحکم عند انتفاء الغایة أم لا؟و أمّا مسألة دخول الغایة فی المغیّی و خروجها عنه فلا دخل لها فی أصل البحث عن المفهوم،بل لها علاقة فی سعة المفهوم و ضیقه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المحقّق الخراسانی قدّس سرّه </w:t>
      </w:r>
      <w:r>
        <w:rPr>
          <w:rStyle w:val="FootnoteAnchor"/>
          <w:rtl w:val="true"/>
        </w:rPr>
        <w:footnoteReference w:id="97"/>
      </w:r>
      <w:r>
        <w:rPr>
          <w:rFonts w:ascii="IRNazanin" w:hAnsi="IRNazanin" w:eastAsia="IRNazanin"/>
          <w:color w:val="111111"/>
          <w:sz w:val="28"/>
          <w:sz w:val="28"/>
          <w:szCs w:val="28"/>
          <w:rtl w:val="true"/>
          <w:lang w:bidi="fa-IR"/>
        </w:rPr>
        <w:t>و أکثر تلامذته التفصیل فی المسألة،و هو أنّ</w:t>
      </w:r>
    </w:p>
    <w:p>
      <w:pPr>
        <w:pStyle w:val="BookText"/>
        <w:rPr/>
      </w:pPr>
      <w:r>
        <w:rPr>
          <w:rFonts w:ascii="IRNazanin" w:hAnsi="IRNazanin" w:eastAsia="IRNazanin"/>
          <w:color w:val="111111"/>
          <w:sz w:val="28"/>
          <w:sz w:val="28"/>
          <w:szCs w:val="28"/>
          <w:rtl w:val="true"/>
          <w:lang w:bidi="fa-IR"/>
        </w:rPr>
        <w:t>الغایة إن کانت غایة للحکم یتحقّق المفهوم،و إن کانت غایة للموضوع لا یتحقّق المفهوم،مثل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للطاهر،و یحتمل أن یکون غایة لکلّ شیء،یعنی کلّ شیء غیر معلوم القذارة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الحائری قدّس سرّه </w:t>
      </w:r>
      <w:r>
        <w:rPr>
          <w:rStyle w:val="FootnoteAnchor"/>
          <w:rtl w:val="true"/>
        </w:rPr>
        <w:footnoteReference w:id="98"/>
      </w:r>
      <w:r>
        <w:rPr>
          <w:rFonts w:ascii="IRNazanin" w:hAnsi="IRNazanin" w:eastAsia="IRNazanin"/>
          <w:color w:val="111111"/>
          <w:sz w:val="28"/>
          <w:sz w:val="28"/>
          <w:szCs w:val="28"/>
          <w:rtl w:val="true"/>
          <w:lang w:bidi="fa-IR"/>
        </w:rPr>
        <w:t>علی هذا التفصیل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حقّقنا فی محلّه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طبیعی الطلب لا الطلب الجزئی الخارجی،فتکون الغایة فی قضیة اجلس من الصبح إلی الزوال غایة لکلّی الطلب المتعلّق بالجلوس،و لازم ذلک ارتفاع حقیقة الطلب و طبیعته عن الجلوس عند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الهیئة هو الطلب الجزئی الخارجی فلازم ذلک ارتفاع ذلک الطلب الجزئی،و لا ینافی وجود جزئی آخر بعد الغایة،و حیث إنّ التحقیق هو الأوّل تکون القضیّة ظاهرة فی ارتفاع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الغایة غایة للموضوع فحالها حال الوصف فی عدم الدلالة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الحائری </w:t>
      </w:r>
      <w:r>
        <w:rPr>
          <w:rStyle w:val="FootnoteAnchor"/>
          <w:rtl w:val="true"/>
        </w:rPr>
        <w:footnoteReference w:id="99"/>
      </w:r>
      <w:r>
        <w:rPr>
          <w:rFonts w:ascii="IRNazanin" w:hAnsi="IRNazanin" w:eastAsia="IRNazanin"/>
          <w:color w:val="111111"/>
          <w:sz w:val="28"/>
          <w:sz w:val="28"/>
          <w:szCs w:val="28"/>
          <w:rtl w:val="true"/>
          <w:lang w:bidi="fa-IR"/>
        </w:rPr>
        <w:t>فی تعلیقته علی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بمنع المفهوم حتّی فیما أخذ فیه الغایة قیدا للحکم،کما فی اجلس من الصبح إلی الزوال؛لمساعدة الوجدان علی أنّا لو قلنا بعد الکلام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زید فاجلس من الزوال إلی الغروب،فلیس فیه مخالفة لظاهر الکلام الأوّل،و یکشف هذا من عدم تحقّق المفهوم له؛إذ لو کان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 لا محالة یکون معارضا مع الکلام الثانی،فلا بدّ من إنکار المفهوم للقضیّة الغائیة رأسا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w:t>
      </w:r>
    </w:p>
    <w:p>
      <w:pPr>
        <w:pStyle w:val="BookText"/>
        <w:rPr/>
      </w:pPr>
      <w:r>
        <w:rPr>
          <w:rFonts w:ascii="IRNazanin" w:hAnsi="IRNazanin" w:eastAsia="IRNazanin"/>
          <w:color w:val="111111"/>
          <w:sz w:val="28"/>
          <w:sz w:val="28"/>
          <w:szCs w:val="28"/>
          <w:rtl w:val="true"/>
          <w:lang w:bidi="fa-IR"/>
        </w:rPr>
        <w:t>فی کلا الحکمین هو الجلوس،و العرف بعد ملاحظة الحکمین یری القضیتین بمنزلة قضیة واحدة،و أنّ حکم المولی هو إیجاب الجلوس من الصبح إلی الغروب،إذا فلا بدّ من ملاحظة الحکم بالنسبة إلی بعد الغروب،و بعد مراجعة العرف یستفاد عدم وجوب الجلوس بعد الغروب،و الحکم منشؤه عبارة عن مفهوم الغایة و حکم الثانی مانع عن عدم الوجوب بعد الزوال،و تعدّد الحکم کاشف عن تعدّد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تحقّق المفهوم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الزوال،لا یتحقّق التعارض بین مفهوم الکلام الأوّل و منطوق الکلام الثانی،فإنّ مفاد المفهوم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الجلوس بعد الزوال سواء جاء زید أم لا و المنطوق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الجلوس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یتحقّق التعارض بین المطلق و المقیّد،کما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یحتمل أن تکون قیدا للموضوع فی المثال عند العرف،و علی هذا لا یدلّ علی المفهوم،کما اعترف بذلک،فیکون الدلیل لعدم التعارض بین الحکمین کون الغایة قیدا للموضوع عرفا،فلا یمکن سدّ طریق مفهوم الغایة بهذا البیان فی صورة کون الغایة قیدا للحکم،بل لا بدّ من الالتزام بمفهوم الغایة إن کانت غایة للحکم،و إن قلنا بأنّ مفاد الهیئة طلب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یهدینا إلی هذه الاستعمالات العرفیة المتداولة المتکثّرة إذا کان حکم المولی مغیّا بغایة یحکم العرف بانتفاء الحکم عند انتفاء الغایة،بلا فرق بین إلقاء الحکم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حاکمیّة فهم العرف بالنسبة إلی المتفاهم من القضایا لا شبهة فیه،فلا نحتاج لإثبات المفهوم هنا إلی الوضع و الانصراف و الإطلاق و أمثال 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بحث دخول الغایة فی المغیّی و خروجها عنه مع عدم ارتباطه فی بحث المفاهیم فلا بدّ من الإشارة إلیه،بعد التوجّه إلی أنّ المراد من الغایة هنا هو مدخول</w:t>
      </w:r>
      <w:bookmarkStart w:id="116" w:name="pg13648_198556"/>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نفس الغایة ذات أجزاء زمانیة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 أو ذات أجزاء مکانیّة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الکوفة،أو ذات أجزاء أخر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انتهاء کلّ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محلّ النزاع،فلا یصحّ ارتباط هذا البحث بجزء لا یتجزأ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التوجّه إلی عدم اختصاص هذا النزاع بغایة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المحقّق الخراسانی قدّس سرّه فی حاشیته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غایة الحکم إن کانت ذات أجزاء زمانیّة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اللیل،فهی أیضا داخلة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دخول الغایة فی المغیّی و خروجها عنه مسألة عرفیة،و الظاهر بعد المراجعة إلی الاستعمالات العرفیة أنّها خارجة عن المغیّی، و لا فرق فی ذلک بین غایة الحکم و غایة الموضوع،فلا طریق لهذه المسألة سوی الاستعمالات العرفیّة،و نحن نری صدق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الدار إلی المدرسة،عرفا إذا کان السیر من باب الدار إلی باب المدرسة</w:t>
      </w:r>
      <w:r>
        <w:rPr>
          <w:rFonts w:eastAsia="IRNazanin" w:cs="IRNazanin"/>
          <w:color w:val="111111"/>
          <w:sz w:val="28"/>
          <w:szCs w:val="28"/>
          <w:rtl w:val="true"/>
          <w:lang w:bidi="fa-IR"/>
        </w:rPr>
        <w:t>.</w:t>
      </w:r>
    </w:p>
    <w:p>
      <w:pPr>
        <w:pStyle w:val="Heading4"/>
        <w:numPr>
          <w:ilvl w:val="3"/>
          <w:numId w:val="1"/>
        </w:numPr>
        <w:rPr/>
      </w:pPr>
      <w:bookmarkStart w:id="117" w:name="__RefHeading___Toc1147941_3830689328"/>
      <w:bookmarkStart w:id="118" w:name="_Toc45"/>
      <w:bookmarkEnd w:id="117"/>
      <w:r>
        <w:rPr>
          <w:rtl w:val="true"/>
        </w:rPr>
        <w:t>فی دلالة الاستثناء علی اختصاص الحکم بالمستثنی منه</w:t>
      </w:r>
      <w:r>
        <w:rPr>
          <w:rtl w:val="true"/>
        </w:rPr>
        <w:t>:</w:t>
      </w:r>
      <w:bookmarkEnd w:id="118"/>
    </w:p>
    <w:p>
      <w:pPr>
        <w:pStyle w:val="BookText"/>
        <w:rPr/>
      </w:pPr>
      <w:r>
        <w:rPr>
          <w:rFonts w:ascii="IRNazanin" w:hAnsi="IRNazanin" w:eastAsia="IRNazanin"/>
          <w:color w:val="111111"/>
          <w:sz w:val="28"/>
          <w:sz w:val="28"/>
          <w:szCs w:val="28"/>
          <w:rtl w:val="true"/>
          <w:lang w:bidi="fa-IR"/>
        </w:rPr>
        <w:t>یحتمل أن یرتبط هذا المعنی بالمنطوق،و مفهومیّته أمر مشکل،و معلوم أنّ الاستثناء من النفی إثبات،مثل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القوم إلاّ زیدا،و من الإثبات نفی مثل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جاءنی القوم إلاّ بکرا،إنّما الکلام فی دلالة الاستثناء علی انحصار المجیء بزید و عدمه فی المثال الأوّل و انحصار عدم المجیء ببکر و عدمه فی المثال الثانی،و حکی عن أبی حنیفة إنکار هذه الدلالة،و استشهد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بطهور،بأنّ الاستثناء لو کان دالاّ علی اختصاص الحکم بالمستثنی منه لکان دالاّ علی أنّ الواجدة للطهور هی الصلاة مطلقا،و إن کانت فاقدة لما عداه من الأجزاء و الشرائط،فهو باطل قطعا؛إذ لا شکّ فی انتفاء الصلاة بفقدان رکن من أرکانه مع وجود الطهور،و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المستثنی منه هنا هو التامّ الجامع للأجزاء و الشرائط إلاّ الطهور،فإنّه إمّا لیس بصلاة</w:t>
      </w:r>
    </w:p>
    <w:p>
      <w:pPr>
        <w:pStyle w:val="BookText"/>
        <w:rPr/>
      </w:pPr>
      <w:r>
        <w:rPr>
          <w:rFonts w:ascii="IRNazanin" w:hAnsi="IRNazanin" w:eastAsia="IRNazanin"/>
          <w:color w:val="111111"/>
          <w:sz w:val="28"/>
          <w:sz w:val="28"/>
          <w:szCs w:val="28"/>
          <w:rtl w:val="true"/>
          <w:lang w:bidi="fa-IR"/>
        </w:rPr>
        <w:t>أصلا بناء علی وضع ألفاظ العبادات للصحیح،و إمّا لیس بصلاة تامّة بناء علی وضعها للأعمّ،فالمراد من مثله أنّه لا تکون الصلاة التی کانت واجدة لأجزائها و شرائطها المعتبرة فیها صلاة إلاّ إذا کانت واجدة للطهارة،مع أنّ إثبات عدم دلالة الاستثناء علی الاختصاص بسبب القرینة لا یقدح فی وضع أداة الاستثناء للدلالة علیه،فالاستعمال مع القرینة کما فی المثال لا یدلّ علی مدّعاه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موقع للاستدلال علی المدّعی بقبول رسول اللّه صلّی اللّه علیه و آله إسلام من قال کلمة التوحید؛لإمکان دعوی أنّ دلالتها علی التوحید کان بقرینة الحال أو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فی دلالتها علی التوحید بالمناسبة،مع أنّه لا یرتبط بمسألة المفهوم أصلا،و هو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لا دلالة لها علی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فإنّه حینئذ لا دلالة لها إلاّ علی إثبات إمکان وجوده تبارک و تعالی لا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فلأنّها و إن دلّت علی وجوده تعالی،إلاّ أنّه لا دلالة لها علی عدم إمکان و استحالة إله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بما لا یلیق بشأنه،و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الإله هو واجب الوجود، و نفی ثبوته و وجوده فی الخارج،و إثبات فرد منه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بالملازمة البیّنة علی امتناع تحقّقه فی ضمن غیره تبارک و تعالی،ضرورة أنّه لو لم یکن ممتنعا لوجد لکونه من أفراد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دائر بین وجوب الوجود و استحالة الوجود، بخلاف الممکن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لا یوافق مع التاریخ و اللغة و القرآن؛إذ التوحید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فی الذات،و توحید فی الصفات،و توحید فی الأفعال،و توحید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w:t>
      </w:r>
    </w:p>
    <w:p>
      <w:pPr>
        <w:pStyle w:val="BookText"/>
        <w:rPr/>
      </w:pPr>
      <w:r>
        <w:rPr>
          <w:rFonts w:ascii="Amiri" w:hAnsi="Amiri" w:eastAsia="Amiri" w:cs="Amiri"/>
          <w:color w:val="111111"/>
          <w:sz w:val="28"/>
          <w:sz w:val="28"/>
          <w:szCs w:val="28"/>
          <w:rtl w:val="true"/>
          <w:lang w:bidi="ar-SA"/>
        </w:rPr>
        <w:t>إشکال أعراب الجاهلیة لا یکون فی مرتبة توحید الذات،فإنّهم کانوا معتقدین بالمبدإ،کما أشار إلیه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w:t>
      </w:r>
      <w:r>
        <w:rPr>
          <w:rStyle w:val="FootnoteAnchor"/>
          <w:rtl w:val="true"/>
        </w:rPr>
        <w:footnoteReference w:id="101"/>
      </w:r>
      <w:r>
        <w:rPr>
          <w:rFonts w:ascii="IRNazanin" w:hAnsi="IRNazanin" w:eastAsia="IRNazanin"/>
          <w:color w:val="111111"/>
          <w:sz w:val="28"/>
          <w:sz w:val="28"/>
          <w:szCs w:val="28"/>
          <w:rtl w:val="true"/>
          <w:lang w:bidi="fa-IR"/>
        </w:rPr>
        <w:t>،و یستفاد من هذه الآیة اعتقادهم بتوحید الذات و توحید الأفعال،و لازم ذلک الاعتقاد بتوحید الصفات،و لکنّهم کانوا فاقدین للتوحید فی العبادة،و کان غرضهم من عبادة الصنم التقرّب إلی اللّه تعالی و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نَعْبُدُهُمْ إِلاّ لِیُقَرِّبُونا إِلَی اللّهِ زُلْفی </w:t>
      </w:r>
      <w:r>
        <w:rPr>
          <w:rStyle w:val="FootnoteAnchor"/>
          <w:rtl w:val="true"/>
        </w:rPr>
        <w:footnoteReference w:id="102"/>
      </w:r>
      <w:r>
        <w:rPr>
          <w:rFonts w:ascii="IRNazanin" w:hAnsi="IRNazanin" w:eastAsia="IRNazanin"/>
          <w:color w:val="111111"/>
          <w:sz w:val="28"/>
          <w:sz w:val="28"/>
          <w:szCs w:val="28"/>
          <w:rtl w:val="true"/>
          <w:lang w:bidi="fa-IR"/>
        </w:rPr>
        <w:t>،و قول رسول اللّه صلّی اللّه علیه و آله لهم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تفلحوا،یکون معناه أنّ فلا حکم للتوحید فی العبادة،و یکون معنی کلمة إله من حیث اللغة المعبود الصالح للعبودیّة،فمعنی کلمة التوحید أنّه لا معبود موجود إلاّ اللّه،و توهّم صاحب الکفایة قدّس سرّه أنّه یرتبط بمقام التوحید فی الذات و هو کما تری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الاستثناء علی الحصر بمعنی استفادة الأمرین من جملة جاءنی القوم إلاّ زیدا،أی عدم مجیء زید،و انحصار عدم المجیء به،فعلی القول به کما یکون کذلک عند العرف لا یرتبط هذا بالمفهوم،بل هو مفاد المنطوق؛إذ لا یبقی محلّ للمفهوم بعد تعرّض المنطوق جانب الإیجاب و السلب معا،بخلاف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المفاهیم</w:t>
      </w:r>
      <w:r>
        <w:rPr>
          <w:rFonts w:eastAsia="IRNazanin" w:cs="IRNazanin"/>
          <w:color w:val="111111"/>
          <w:sz w:val="28"/>
          <w:szCs w:val="28"/>
          <w:rtl w:val="true"/>
          <w:lang w:bidi="fa-IR"/>
        </w:rPr>
        <w:t>.</w:t>
      </w:r>
      <w:bookmarkStart w:id="119" w:name="pg13648_198559"/>
    </w:p>
    <w:p>
      <w:pPr>
        <w:pStyle w:val="Heading2"/>
        <w:numPr>
          <w:ilvl w:val="1"/>
          <w:numId w:val="1"/>
        </w:numPr>
        <w:rPr/>
      </w:pPr>
      <w:bookmarkStart w:id="120" w:name="__RefHeading___Toc1147943_3830689328"/>
      <w:bookmarkStart w:id="121" w:name="_Toc46"/>
      <w:bookmarkEnd w:id="119"/>
      <w:bookmarkEnd w:id="120"/>
      <w:r>
        <w:rPr>
          <w:rtl w:val="true"/>
        </w:rPr>
        <w:t>المقصد الرابع</w:t>
      </w:r>
      <w:r>
        <w:rPr>
          <w:rtl w:val="true"/>
        </w:rPr>
        <w:t xml:space="preserve">: </w:t>
      </w:r>
      <w:r>
        <w:rPr>
          <w:rtl w:val="true"/>
        </w:rPr>
        <w:t>فی العام و الخاصّ</w:t>
      </w:r>
      <w:bookmarkEnd w:id="121"/>
    </w:p>
    <w:p>
      <w:pPr>
        <w:pStyle w:val="Heading3"/>
        <w:numPr>
          <w:ilvl w:val="2"/>
          <w:numId w:val="1"/>
        </w:numPr>
        <w:rPr/>
      </w:pPr>
      <w:bookmarkStart w:id="122" w:name="__RefHeading___Toc1147945_3830689328"/>
      <w:bookmarkStart w:id="123" w:name="_Toc47"/>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03"/>
      </w:r>
      <w:r>
        <w:rPr>
          <w:rFonts w:ascii="IRNazanin" w:hAnsi="IRNazanin" w:eastAsia="IRNazanin"/>
          <w:color w:val="111111"/>
          <w:sz w:val="28"/>
          <w:sz w:val="28"/>
          <w:szCs w:val="28"/>
          <w:rtl w:val="true"/>
          <w:lang w:bidi="fa-IR"/>
        </w:rPr>
        <w:t>فی الفصل الأوّل منه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العام بتعاریف، و قد وقع من الأعلام فیها النقض بعد الاطّراد تارة و الانعکاس أخری بما لا یلیق بالمقام،فإنّها تعاریف لفظیة،تقع فی جواب السؤال عنه بما الشارحة لا واقعة فی جواب السؤال عنه بما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شاهدا لذلک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کان المعنی المرکوز منه فی الأذهان أوضح ممّا عرف به مفهوما و مصداقا،و لذا یجعل صدق ذلک المعنی علی فرد و عدم صدقه المقیاس فی الإشکال علیها بعدم الاطّراد أو الانعکاس بلا ریب فیه و لا شبهة تعتریه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المعنی المرکوز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أحد،و التعریف لا بدّ أن یکون بالأجلی،کما هو أوضح من أن یخفی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الغرض من تعریفه إنّما هو بیان ما یکون بمفهومه جامعا بین</w:t>
      </w:r>
    </w:p>
    <w:p>
      <w:pPr>
        <w:pStyle w:val="BookText"/>
        <w:rPr/>
      </w:pPr>
      <w:r>
        <w:rPr>
          <w:rFonts w:ascii="IRNazanin" w:hAnsi="IRNazanin" w:eastAsia="IRNazanin"/>
          <w:color w:val="111111"/>
          <w:sz w:val="28"/>
          <w:sz w:val="28"/>
          <w:szCs w:val="28"/>
          <w:rtl w:val="true"/>
          <w:lang w:bidi="fa-IR"/>
        </w:rPr>
        <w:t>ما لا شبهة فی أنّها أفراد العام لیشار به إلیه فی مقام إثبات ما له من الأحکام لا بیان ما هو حقیقته و ماهیّته؛لعدم تعلّق غرض به بعد وضوح ما هو محلّ الکلام بحسب الأحکام من أفراده و مصادیقه حیث لا یکون بمفهومه العام محلاّ لحکم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موضوعیّة لعنوان العام و لا خصوصیّة له و لا یترتّب علی فهمه بکنهه ثمرة فقهیّة؛ إذ لم یترتّب علیه بما له من المعنی المصطلح حکم فرعی نظیر ترتّبه علی الموضوعات الاستنباطیّة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المرحوم المشکینی قدّس سرّه </w:t>
      </w:r>
      <w:r>
        <w:rPr>
          <w:rStyle w:val="FootnoteAnchor"/>
          <w:rtl w:val="true"/>
        </w:rPr>
        <w:footnoteReference w:id="104"/>
      </w:r>
      <w:r>
        <w:rPr>
          <w:rFonts w:ascii="IRNazanin" w:hAnsi="IRNazanin" w:eastAsia="IRNazanin"/>
          <w:color w:val="111111"/>
          <w:sz w:val="28"/>
          <w:sz w:val="28"/>
          <w:szCs w:val="28"/>
          <w:rtl w:val="true"/>
          <w:lang w:bidi="fa-IR"/>
        </w:rPr>
        <w:t>بأنّ ظاهر العلماء من التعاریف التعریف الحقیقی لا سیّما مع نقض بعضهم علی الآخر بعدم الطرد و العکس،و لو کان مرادهم اللفظی منه لم یکن له مجال؛هذا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کثیرا ما یبحثون عمّا لا ثمرة له،مضافا إلی أنّه یترتّب علیه ثمرة اصولیة عنده،و هو تقدّم العام علی المطلق عند التعارض کما صرّح به فی بحث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التعریف فی الحقیقی لا یکون قابلا للإنکار،و لکن تحقّق قرینة أقوی علی خلافه یوجب رفع الید عنه و هی القطع؛بأنّ هذا الشیء فرد للعام و لا یشمله التعریف،فلا یبقی مجال للظهور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هذا الشیء کالمفرد المعرّف بلام الجنس لیس بفرد له،و لکن یشمله التعریف،فهذا التعریف لا یکون بطارد عمّا یکون خارجا عن ماهیّة العام،فلا مجال لکلامه قدّس سرّه بعد تحقّق الشاهد المذکور فی کلام صاحب الکفایة قدّس سرّه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الأثر الأثر الفقهی،و أنّ عنوان العام لا یکون موضوعا للأمر و النهی فی الشریعة و هذا الأثر أثر اصولی،</w:t>
      </w:r>
    </w:p>
    <w:p>
      <w:pPr>
        <w:pStyle w:val="BookText"/>
        <w:rPr/>
      </w:pPr>
      <w:r>
        <w:rPr>
          <w:rFonts w:ascii="IRNazanin" w:hAnsi="IRNazanin" w:eastAsia="IRNazanin"/>
          <w:color w:val="111111"/>
          <w:sz w:val="28"/>
          <w:sz w:val="28"/>
          <w:szCs w:val="28"/>
          <w:rtl w:val="true"/>
          <w:lang w:bidi="fa-IR"/>
        </w:rPr>
        <w:t>مضافا إلی أنّ أقوائیة دلالة العام أوجب لتقدّمه علی المطلق،و حینئذ لا یبقی موضوعیّة لعنوان العام و المطلق؛إذ العام بما هو عام لا یکون موضوعا للتقدّم بعد ما کانت أقوائیة الدلالة علّة له،بل کلّ دلالة تکون أقوی من الاخری،فهو مقدّم، و العام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العام و المطلق أنّ العام یدلّ بدلالة اللفظی الوضعی علی الأفراد و المصادیق و ناظر إلیها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عالم،فالعام متعرّض للأفراد بنحو الإجمال لا بنحو التفصیل؛إذ لا یدلّ علی الخصوصیّات الفردیة نظیر دلالة أکرم زیدا العالم، و أکرم بکرا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یستفاد العقل بعد تمامیّة مقدّمات الحکمة أنّ مراده مطلق الرقبة و طبیعة البیع، فالإطلاق لا یرتبط بالوضع و الدلالة اللفظیّة أصلا،و الحاصل أنّ العموم مستند بوضع الواضع،و الإطلاق مستند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یلاحظ فی کلمات کثیر من العلماء تقسیم العموم بأنّه قد یستفاد من طریق وضع اللفظ نظیر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قد یستفاد من طریق العقل نظیر النکرة فی سیاق النفی،و قد یستفاد من الإطلاق نظیر أحلّ اللّه البیع،و العقل یستفاد العموم من مثل لا رجل فی الدار؛إذ الطبیعة لا تنتفی إلاّ بانتفاء جمیع أفرادها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لیس بصحیح؛إذ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الثانی و الثالث کلاهما عقلیان،فإنّه کما یستفاد الإطلاق من تمامیّة مقدّمات الحکمة کذلک یحکم بأنّ الطبیعة لا تنتفی إلاّ بانتفاء جمیع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مفصّلا أنّ هذه القاعدة العقلیة مخالفة للعقل؛إذ لو کان إیجاد الطبیعة بوجود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انعدامها بعدمه، فلا مانع من کون الطبیعة متّصفة بالوجود و العدم معا،بلحاظ الأفراد الموجودة فی الخارج و المعدومة فیه،کاتّصاف ماهیّة الإنسان بالطویل و القصیر بلحاظ الأفراد،کما أنّها بالحمل الأوّلی لا یکون طویل القامة و لا قصیر القامة لا موجودة و لا معدومة؛</w:t>
      </w:r>
    </w:p>
    <w:p>
      <w:pPr>
        <w:pStyle w:val="BookText"/>
        <w:rPr/>
      </w:pPr>
      <w:r>
        <w:rPr>
          <w:rFonts w:ascii="IRNazanin" w:hAnsi="IRNazanin" w:eastAsia="IRNazanin"/>
          <w:color w:val="111111"/>
          <w:sz w:val="28"/>
          <w:sz w:val="28"/>
          <w:szCs w:val="28"/>
          <w:rtl w:val="true"/>
          <w:lang w:bidi="fa-IR"/>
        </w:rPr>
        <w:t>لعدم کونها جزء الماهیة،فمبنی عمومیّة وقوع النکرة فی سیاق النفی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یصحّ استفادة العموم من مقدّمات الحکمة،بل نتیجتها عبارة عن الإطلاق،و معناه أنّ تمام المتعلّق و الموضوع للحکم بالوجوب فی إفطار شهر رمضان عبارة عن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أیّ نظارة إلی الأفراد و المصادیق،بخلاف العموم،فلا یمکن أن یکون الإطلاق طریقا للعموم بلحاظ اختلافهما ماهیّة و تباینهما ذاتا،فلذا ذکرهما الاصولیّون فی البابین المستقلّین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ملاحظة تقسیم العام و المطلق؛إذ العام قد یکون استغراقیّا و قد یکون مجموعیّا و قد یکون بدلیّا،و المطلق أیضا قد یکون شمولیا و قد یکون بدلیّا،و إن کان هذا التقسیم محلاّ للبحث و المناقشة کما سیأتی،و البحث فی العام یکون أوّلا فی مفاد الأقسام،و ثانیا فی أنّ هذه الأقسام هل یتحقّق قبل عروض الحکم علیه أم بعده؟ و العام الاستغراقی أن یکون کلّ فرد من أفراده مستقلاّ فی الموضوعیّة بدون رعایة الانضمام و الوحدة و لو اعتبارا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أکرم بعض العلماء و لم یکرم الآخر فقد أطاع و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 المجموعی أن یکون مجموع الأفراد موضوعا لحکم واحد،فلو أکرم العلماء إلاّ واحدا لم یتحقّق الامتثال؛إذ یکون کلّ واحد من الأفراد جزء من الموضوع،نظیر المرکّبات الاعتباریة من الأجزاء و الشرائط المختلفة،فلو أخلّ ببعضها لم یترتّب علیها الأثر المطلوب مثل الصلاة؛إذ لا فرق بین من لم یصلّ أصلا أو صلّی و أخلّ ببعض الأجزاء و الشرائط من حیث عدم ترتّب الأثر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العام البدلی أن یکون واحد من الأفراد علی البدل موضوعا للحکم،کما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الإطاعة بإکرام واحد من الأفراد،و العصیان بترک إکرام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استظهار صاحب الکفایة قدّس سرّه </w:t>
      </w:r>
      <w:r>
        <w:rPr>
          <w:rStyle w:val="FootnoteAnchor"/>
          <w:rtl w:val="true"/>
        </w:rPr>
        <w:footnoteReference w:id="105"/>
      </w:r>
      <w:r>
        <w:rPr>
          <w:rFonts w:ascii="IRNazanin" w:hAnsi="IRNazanin" w:eastAsia="IRNazanin"/>
          <w:color w:val="111111"/>
          <w:sz w:val="28"/>
          <w:sz w:val="28"/>
          <w:szCs w:val="28"/>
          <w:rtl w:val="true"/>
          <w:lang w:bidi="fa-IR"/>
        </w:rPr>
        <w:t>فی الجهة الثانیة من البحث بأنّ التقسیم یکون باعتبار الحکم و بعد عروض الحکم،لا بلحاظ نفس العام،بل باختلاف کیفیّة تعلّق الأحکام به،و إلاّ فالعموم فی الجمیع بمعنی واحد،و هو شمول المفهوم لجمیع ما یصلح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 فی الحاشیة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ذلک،و لکلّ واحد منها لفظ غیر ما للآخر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لکنّه لا یقتضی أن تکون هذه الأقسام له و لو بملاحظة اختلاف کیفیّة تعلّق الأحکام؛لعدم إمکان تطرّق هذه الأقسام إلاّ بهذه الملاحظة،فتأمّل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لیس بجواب عن الإشکال،بل هو فرار منه،و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یکون باعتبار نفس العام،کما أنّه لا یتوقّف تفهیم و تبیین مفاد المقسم إلی تعلّق الحکم،کذلک فی الأقسام بعد ملاحظة ظهور بعض الألفاظ فی العموم الاستغراقی و بعضها الآخر فی العموم المجموعی و بعضها الآخر فی العموم البدلی، و لا شکّ فی تحقّق هذه الظهورات فی رتبة الموضوع،و قبل تعلّق الحکم،کما أنّ اللفظ المطلق فی الدلالة علی الطبیعة لا یتوقّف علی تعلّق الحکم به،کذلک اللفظ العام فی الدلالة علی العموم لا یتوقّف علی تعلّق الحکم الإنشائی به،بل تکون دلالته علیه أظهر من دلالة لفظ المطلق بلحاظ کونها دلالة لفظیّة وضعیّة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علی ذلک أنّ الظاهر من کلمة الحکم فی عبارة صاحب الکفایة قدّس سرّه الحکم الإنشائی و المجعول وجوبیّا کان أم تحریمیّا،و الحال أنّه قد یلاحظ استعمال ألفاظ العموم فی مقام الإخبار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w:t>
      </w:r>
    </w:p>
    <w:p>
      <w:pPr>
        <w:pStyle w:val="BookText"/>
        <w:rPr/>
      </w:pPr>
      <w:r>
        <w:rPr>
          <w:rFonts w:ascii="Amiri" w:hAnsi="Amiri" w:eastAsia="Amiri" w:cs="Amiri"/>
          <w:color w:val="111111"/>
          <w:sz w:val="28"/>
          <w:sz w:val="28"/>
          <w:szCs w:val="28"/>
          <w:rtl w:val="true"/>
          <w:lang w:bidi="ar-SA"/>
        </w:rPr>
        <w:t>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أَیَّمَا الْأَجَلَیْنِ قَضَیْتُ فَلا عُدْوانَ عَلَیَّ</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البدلی،و استعمالها فی الجملة الخبریة شاهد علی ما ذکرناه،فیتحقّق ألفاظ مخصوصة فی رتبة المتقدّمة علی تعلّق الحکم لأقسام العموم،إلاّ أنّه لا مانع من استعمال بعضها فی مورد بعضها الآخر بصورة المجاز و الاستعارة أو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 المطلق إلی الشمولی و البدلی،فالقول بأنّ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معناه بعد إثبات الإطلاق بتمامیّة مقدّمات الحکمة حلّیة جمیع مصادیق البیع، و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و اعتق رقبة فإنّ معناهما بعد إثبات الإطلاق کفایة إحضار رجل واحد و عتق رقبة واحدة،فلیس بصحیح؛إذ قلنا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لا یرتبط بالدلالة اللفظیة،بل العقل فی ظرف وجود مقدّمات الحکمة یحکم بوجود الإطلاق،یعنی تمام ما له دخل فی الحکم عبارة عمّا ذکر فی کلام المولی،لا دخل لما هو خارج عنه فی المتعلّق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فرق بین المثالین من حیث الإطلاق،و لا یتحقّق المباینة بین الإطلاقین حتّی نقول بأنّهما قسمان،بل یجری الإطلاق فیهما بمعنی واحد،کما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کفایة الإتیان بفرد واحد من الأفراد فی مقام امتثال الأمر و الإطاعة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دلیل علی تحقّق الفرق بینهما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شکّ فیه،و لکنّه لا یرتبط بالإطلاق،بل یرتبط بقاعدة عقلیة أخری،و هی أنّ الطبیعة توجد بوجود فرد ما،و غرض المولی تعلّق بإیجاد الطبیعة، و یحصل الامتثال بإتیان فرد منها،و لا ینافی الاستناد بجانب إثبات القاعدة المذکورة</w:t>
      </w:r>
    </w:p>
    <w:p>
      <w:pPr>
        <w:pStyle w:val="BookText"/>
        <w:rPr/>
      </w:pPr>
      <w:r>
        <w:rPr>
          <w:rFonts w:ascii="IRNazanin" w:hAnsi="IRNazanin" w:eastAsia="IRNazanin"/>
          <w:color w:val="111111"/>
          <w:sz w:val="28"/>
          <w:sz w:val="28"/>
          <w:szCs w:val="28"/>
          <w:rtl w:val="true"/>
          <w:lang w:bidi="fa-IR"/>
        </w:rPr>
        <w:t>إنکارها فی جانب النفی،فیتحقّق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حکمان عقلیّان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بأنّ تمام الموضوع عتق رقبة،و الآخر یحکم بأنّ الطبیعة إذا وقعت مأمورا بها یحصل موافقة الأمر بإتیان فرد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اتصاف الإطلاق بالبدلی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صحّة هذا التعبیر،و یکون لأیّ رجل شئت فی المثال عنوان التأکید؛إذ یستفاد بدون إضافته أیضا کفایة الإتیان بأیّ رجل،و لازم ذلک أن یکون له عنوان التأکید،هذا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البدلی و ظهورها فیه ممّا لا شبهة فیه، و فی المثال وقع بعنوان التأکید للإطلاق،و نتیجة صحّة هذین الأمرین و انضمامهما ارتباط البدلیّة بالإطلاق،و إلاّ یلزم إنکار أحدهما فهذا المثال یهدینا إلی تحقّق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وقع الخلط هنا بین عنوان التأکید و عنوان عدم الاحتیاج إلی ذکر جملة أیّ رجل شئت؛لأنّ معنی التأکید تکرار مفاد الجملة الاولی ببیان آخر فمفاد جئنی برجل،أن یکون تمام الموضوع لأمر المولی هو المجیء برجل و یعبّر عنه بالإطلاق، و تأکیده یکون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جملة أیّ رجل شئت تأیید لقاعدة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ما،و لا یکون تأکیدا للجملة الاولی حتّی یکون دلیلا للإطلاق البدلی،فلا یتحقّق الإطلاق البدلی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الإطلاق الشمولی؛إذ الشمول یرتبط بالأفراد و المصادیق و لا یتصوّر منشأ لذلک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البیع،فإنّ لفظ البیع وضع لطبیعة مبادلة مال بمال مثلا، و لا یتحقّق فی مفاده النظارة و التعرّض للمصادیق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الطبیعی عین وجود أفرادها،قلنا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شبهة فیه إلاّ أنّ مدلول کلمة البیع من حیث الوضع لا یرتبط بالأفراد و الخصوصیّات الفردیة،کما أنّ مفاد لفظ الإنسان یکون کذلک،فکما أنّ البدلیة لا ترتبط بالإطلاق کذلک الشمول لا یرتبط به،بل یتحقّق</w:t>
      </w:r>
    </w:p>
    <w:p>
      <w:pPr>
        <w:pStyle w:val="BookText"/>
        <w:rPr/>
      </w:pPr>
      <w:r>
        <w:rPr>
          <w:rFonts w:ascii="IRNazanin" w:hAnsi="IRNazanin" w:eastAsia="IRNazanin"/>
          <w:color w:val="111111"/>
          <w:sz w:val="28"/>
          <w:sz w:val="28"/>
          <w:szCs w:val="28"/>
          <w:rtl w:val="true"/>
          <w:lang w:bidi="fa-IR"/>
        </w:rPr>
        <w:t>بینهما نوع من التضادّ؛إذ الإطلاق یدلّ علی الطبیعة و الماهیّة،و مدلول الشمول سریان الأفراد 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شکّ فی تحقّق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سقوط الأمر و تحقّق الامتثال بالإتیان بفرد واحد من الطبیعة فی بعض الموارد،و تحقّق الحکم فی جمیع مصادیق الطبیعة فی البعض الآخر منها،و هذا الاختلاف مستند إلی الأحکام المتعلّقة بالمطلق،فإنّ نفس تعلّق الحکم التکلیفی به بضمیمة القاعدة العقلیّة المذکورة یهدینا إلی کفایة فرد واحد من 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الامتثال،و قد یتحقّق قرینة تقتضی تحقّق فرد واحد منها،کقولنا فی مقام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نعلم خارجا بعدم إمکان مجیء جمیع أفراد الرجل،و صدق الطبیعة بمجیء فرد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به الحکم الوضعی کالحلّیة أو عرض 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 و نحو ذلک،ففی هذه الموارد یتحقّق الحکم فی کلّ مورد تحقّق الطبیعة فیه،بدون الفرق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المعراجیّة أیضا من هذا القبیل،فلا یرتبط الاختلاف بالإطلاق أصلا،بل منشؤه تعلّق أنواع الحکم بالطبیعة المطلقة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عرفت أنّ ألفاظ العموم وضعت للدلالة علی العموم فی رتبة متقدّمة علی تعلّق الحکم،و لکن استشکل بأنّه لیس لنا لفظ یدلّ علی العموم بحیث یستغنی عن التمسّک بمقدّمات الحکمة،فإنّ الألفاظ الدالّة علیه کلفظة الکلّ و أمثالها تابعة لمدخولها،فإن اخذ مطلقا فالکلّ یدلّ علی تمام أفراد المطلق،و إن اخذ مقیّدا فهو یدلّ علی تمام أفراد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مدخول الکلّ لیس موضوعا للمعنی المطلق کما أنّه لیس موضوعا للمعنی المقیّد،بل هو موضوع للطبیعة المهملة الغیر الآبیة عن الإطلاق و التقیید،فلا یدلّ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إکرام تمام أفراد العالم إلاّ إذا احرز کون العالم الذی دخل علیه لفظ الکلّ مطلقا،و مع عدم إحرازه یمکن أن یکون</w:t>
      </w:r>
    </w:p>
    <w:p>
      <w:pPr>
        <w:pStyle w:val="BookText"/>
        <w:rPr/>
      </w:pPr>
      <w:r>
        <w:rPr>
          <w:rFonts w:ascii="IRNazanin" w:hAnsi="IRNazanin" w:eastAsia="IRNazanin"/>
          <w:color w:val="111111"/>
          <w:sz w:val="28"/>
          <w:sz w:val="28"/>
          <w:szCs w:val="28"/>
          <w:rtl w:val="true"/>
          <w:lang w:bidi="fa-IR"/>
        </w:rPr>
        <w:t>المدخول هو العالم العادل مثلا،فیکون لفظ الکلّ دالاّ علی تمام أفراد ذلک المقیّد،و لذا لو صرّح بهذا القید لم یکن تجوّزا أصلا،لا فی لفظ العالم و لا فی لفظ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النکرة فی سیاق النفی و ما فی حکمها فلا یقتضی وضع اللفظ إلاّ نفی الطبیعة المهملة،و هی تجامع مع المقیّدة،کما أنّها تجامع مع المطلقة،و المحرز لکون الطبیعة المدخولة للنفی هی المطلقة لا المقیّدة لیس إلاّ مقدّمات الحکمة،کما أنّ المحرز لکون الطبیعة المدخولة للفظ الکلّ مطلقة لیس إلاّ تلک المقدّمات؛إذ بدونها یردّد الأمر بین أن یکون النفی واردا علی المطلق و بین أن یکون واردا علی المقیّد،فیتوقّف ألفاظ العموم فی الدلالة علیه بجریان مقدّمات الحکمة 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عنه المحقّق الحائری قدّس سرّه </w:t>
      </w:r>
      <w:r>
        <w:rPr>
          <w:rStyle w:val="FootnoteAnchor"/>
          <w:rtl w:val="true"/>
        </w:rPr>
        <w:footnoteReference w:id="107"/>
      </w:r>
      <w:r>
        <w:rPr>
          <w:rFonts w:ascii="IRNazanin" w:hAnsi="IRNazanin" w:eastAsia="IRNazanin"/>
          <w:color w:val="111111"/>
          <w:sz w:val="28"/>
          <w:sz w:val="28"/>
          <w:szCs w:val="28"/>
          <w:rtl w:val="true"/>
          <w:lang w:bidi="fa-IR"/>
        </w:rPr>
        <w:t>فی کتاب درر الفوائد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استیعاب أفراد الرجل من جملة أکرم کلّ رجل لا یحتاج إلی مقدّمات الحکمة،فإنّ الظاهر من جعل الرجل عنوانا للموضوع أنّه بنفسه مورد للحکم،و لهذا العنوان مدخلیة فی الحکم،کما أنّه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المولی علی عنوان الرجولیّة و نفی عنوان المرأة،کذلک یستفاد منه اتّکاؤه علیه و نفی عنوان العالم و أمثال ذلک،فمفهوم الرجل ینفی عنوان العالمیّة زائدا علی عنوان الرجولیّة کنفیه عنوان المرأة من دون احتیاج إلی مقدّمات الحکمة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الإشکال النقضی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لما دلّ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أیضا علی الإطلاق؛إذ الإطلاق أیضا أمر وارد علی مفهوم لفظ العالم،و المفروض أنّه مهملة یجتمع مع المقیّد،و لذا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لم یکن تجوّزا قط، کما ذکرناه فی تقریر الشبهة فی مدخول لفظ الکلّ و النفی،و لا شبهة فی أنّ العرف و العقلاء لا یقفون عند سماع هذا الکلام،و لا یطلبون مقدّمات الحکمة فی مفهوم لفظ</w:t>
      </w:r>
    </w:p>
    <w:p>
      <w:pPr>
        <w:pStyle w:val="BookText"/>
        <w:rPr/>
      </w:pPr>
      <w:r>
        <w:rPr>
          <w:rFonts w:ascii="IRNazanin" w:hAnsi="IRNazanin" w:eastAsia="IRNazanin"/>
          <w:color w:val="111111"/>
          <w:sz w:val="28"/>
          <w:sz w:val="28"/>
          <w:szCs w:val="28"/>
          <w:rtl w:val="true"/>
          <w:lang w:bidi="fa-IR"/>
        </w:rPr>
        <w:t>العالم الذی ورد الإطلاق علیه،و الحال أنّ لازم هذا الکلام جریان الإطلاق فی الطبیعة المطلقة مرّتان،بعد عدم إمکان جریانه فی الطبیعة المقیّدة بالعدالة و الطبیعة المهملة؛إذ الغرض من جریان الإطلاق نفی مدخلیة قید العدالة و عدم إمکانها موضوعا للإطلاق فی الاولی،و عدم تمامیّة مقدّمات الحکمة فی الثانیة،فإنّ معنی العالم المهمل عبارة عمّا لا یکون المولی فی مقام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ألفاظ العموم لا یحتاج فی الدلالة علیه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لیس بصحیح؛إذ سلّمنا مدخلیة عنوان الرجل فی الحکم بلحاظ جعله موضوعا فی کلام المولی،فلذا نعلم بعدم مدخلیّة عنوان المرأة فیه،و لکن البحث فی أنّ العنوان المأخوذ فی کلام المولی عبارة عن الرجل أو الرجل العالم،فهذا العنوان مشکوک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لفظ الکلّ تابع لمدخوله من حیث السعة و الضیق،و لا یمکن تعیین المدخول بواسطة کلمة الکلّ،و لا طریق لتعیینه سوی الإطلاق و جریان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الآخر ما ذکره سیّدنا الاستاذ الإمام قدّس سرّه </w:t>
      </w:r>
      <w:r>
        <w:rPr>
          <w:rStyle w:val="FootnoteAnchor"/>
          <w:rtl w:val="true"/>
        </w:rPr>
        <w:footnoteReference w:id="108"/>
      </w:r>
      <w:r>
        <w:rPr>
          <w:rFonts w:ascii="IRNazanin" w:hAnsi="IRNazanin" w:eastAsia="IRNazanin"/>
          <w:color w:val="111111"/>
          <w:sz w:val="28"/>
          <w:sz w:val="28"/>
          <w:szCs w:val="28"/>
          <w:rtl w:val="true"/>
          <w:lang w:bidi="fa-IR"/>
        </w:rPr>
        <w:t>و هو أنّ مجری الإطلاق لا یکون قابلا للجمع مع مجری العموم لمغایرتهما ماهیّة،فإنّ موضوع الإطلاق عبارة عن نفس الطبیعة بدون أیّ نظارة إلی الأفراد و المصادیق و البحث فی أنّ الحکم متعلّق بالطبیعة المطلقة أو متعلّق بالطبیعة المقیّدة،و المحرز هنا تمامیّة مقدّمات الحکمة و عدمه،بخلاف العموم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فإنّه یتحقّق فیه التعرّض للأفراد و النظارة إلی المصادیق بالإجمال،و لا فرق من هذه الناحیة بینه و بین تعرّض المصادیق باسمها و خصوصیّاتها مفصّلا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المولی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یتحقّق الشکّ فی أنّ</w:t>
      </w:r>
    </w:p>
    <w:p>
      <w:pPr>
        <w:pStyle w:val="BookText"/>
        <w:rPr/>
      </w:pPr>
      <w:r>
        <w:rPr>
          <w:rFonts w:ascii="IRNazanin" w:hAnsi="IRNazanin" w:eastAsia="IRNazanin"/>
          <w:color w:val="111111"/>
          <w:sz w:val="28"/>
          <w:sz w:val="28"/>
          <w:szCs w:val="28"/>
          <w:rtl w:val="true"/>
          <w:lang w:bidi="fa-IR"/>
        </w:rPr>
        <w:t>مراده إکرام مطلق الرجل أو إکرام رجل عالم،کما إذا کان أفراد العالم منحصرة بعشرة علماء و تعرّض المولی فی مقام بیان الحکم لاسم تسعة منهم فقط یتحقّق الشکّ فی أنّ إکرام العاشر أیضا هل یکون مقصودا له أم لا؟و لکن رافع الشکّ هنا عبارة عن الأصل العقلائی بدون الاستناد إلی الإطلاق،و هو أصالة عدم الخطأ و الاشتباه،و هو حاکم بأنّ وجوب الإکرام محدود بما ذکره المولی و لا یکون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نقول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رجل؛بأنّه لو کان مقصود المولی إکرام کلّ رجل عالم مع أنّه مسألة الطبیعة لم تکن فی البین حتّی نتمسّک بالإطلاق فلا محالة عدم تعرّضه لقید العالم مستند إلی الخطأ،و أصالة عدم الخطأ یحکم بنفیه و استیعاب جمیع أفراد الرجل،نظیر أصالة عدم الزیادة و النقیصة فی الروایات،و هذا الجواب جیّد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هذا المعنی مراد صاحب الکفایة قدّس سرّه فی بحث النکرة فی سیاق النفی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عند إطلاقها فی استیعاب جمیع أفرادها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عدّ من الألفاظ الدالّة علی العموم النکرة الواقعة فی سیاق النفی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رجل،و هکذا اسم الجنس الواقع فی سیاق النفی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الدار،أو النهی بناء علی کونه بمعنی طلب ترک الطبیعة لا بمعنی الزجر عن إیجاد الطبیعة،فمعنی لا تشرب الخمر یکون أطلب منک ترک شرب الخمر،کما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دلالة النکرة علی العموم لا یرتبط بالوضع بخلاف لفظ الکلّ،فلذا قال المحقّق الخراسانی قدّس سرّه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علیه لا ینبغی أن تنکر عقلا؛لضرورة أنّه لا یکاد یکون طبیعة معدومة،إلاّ إذا لم یکن فرد منها بموجود،و إلاّ کانت موجودة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منّا مفصّلا توضیح هذه القاعدة العقلیة فی جانب النفی و الإثبات،</w:t>
      </w:r>
    </w:p>
    <w:p>
      <w:pPr>
        <w:pStyle w:val="BookText"/>
        <w:rPr/>
      </w:pPr>
      <w:r>
        <w:rPr>
          <w:rFonts w:ascii="IRNazanin" w:hAnsi="IRNazanin" w:eastAsia="IRNazanin"/>
          <w:color w:val="111111"/>
          <w:sz w:val="28"/>
          <w:sz w:val="28"/>
          <w:szCs w:val="28"/>
          <w:rtl w:val="true"/>
          <w:lang w:bidi="fa-IR"/>
        </w:rPr>
        <w:t>و بطلانها فی طرف النفی بأنّ إیجاد الطبیعة إن کان بوجود فرد ما لا محالة یکون انعدامها بانعدام فرد ما،فلذا لا مانع من اجتماع امور متضادّة من الوجود و العدم فی آن واحد فی الطبیعة بلحاظ الأفراد الموجودة و المعدومة فی الخارج،کما أنّ طبیعة الجسم تتّصف بالسواد و البیاض فی آن واحد بلحاظ الأفراد،فلا دلالة للنکرة فی سیاق النفی علی العموم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بیننا و بین وجداننا فی استفادة انتفاء جمیع الأفراد من جملة لا 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و لکنّه مفاد عرفی لها لا عقلی؛إذ العرف یحکم بأنّ الطبیعة لا تنعدم إلاّ بانعدام جمیع الأفراد،فتکون مستند دلالتها علیه القاعدة العرفیّة،و لا یکون معناه التبادر عند العرف حتّی یرجع إلی الدلالة اللفظیة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دلالة النکرة الواقعة فی سیاق النفی أو النهی علی العموم یتوقّف علی الإطلاق و جریان مقدّمات الحکمة،بخلاف ألفاظ العموم؛إذ القاعدة المذکورة سواء کانت عقلیّة أم عرفیّة لا یتعیّن الموضوع فإنّها بمنزلة الکبری و الموضوع بمنزلة الصغری،و لا یمکن تعیین الصغری بواسطة الکبری،بل لا بدّ من أخذه من الخارج، فلذا نحتاج إلی جریان مقدّمات الحکمة لإحراز أنّ المقصود من الرجل مطلق الرجل أو الرجل المقیّد بالعلم،و لا طریق لنا سوی ذلک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ما نحن فیه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أنّه لا یتحقّق فی عالم اللفظ هنا إلاّ الطبیعة و نفیها بدون أی نظارة إلی الأفراد و الکثرة،فیدلّ لا رجل فی الدار علی نفی وجود الطبیعة فیها،و القاعدة تحکم بأنّه إذا کانت الطبیعة منتفیة فانتفائها متوقّف علی انتفاء جمیع الأفراد،فلا بدّ لنا من جریان مقدّمات الحکمة لإحراز إطلاق الطبیعة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أکرم کلّ عالم فإنّ لفظ الکلّ هنا یدلّ من ابتداء الأمر علی الأفراد و الکثرة،و لا یکون من الطبیعة أثر و لا خبر،حتّی نحتاج إلی مقدّمات الحکمة</w:t>
      </w:r>
    </w:p>
    <w:p>
      <w:pPr>
        <w:pStyle w:val="BookText"/>
        <w:rPr/>
      </w:pPr>
      <w:r>
        <w:rPr>
          <w:rFonts w:ascii="IRNazanin" w:hAnsi="IRNazanin" w:eastAsia="IRNazanin"/>
          <w:color w:val="111111"/>
          <w:sz w:val="28"/>
          <w:sz w:val="28"/>
          <w:szCs w:val="28"/>
          <w:rtl w:val="true"/>
          <w:lang w:bidi="fa-IR"/>
        </w:rPr>
        <w:t>فی مورد الشکّ فی أنّ المقصود منه مطلق العالم أو العالم العادل؛لحکومة أصالة عدم الخطأ فی هذا المورد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فی دلالة المحلّی باللام جمعا کان أو مفردا علی العموم مختلفة،و المشهور أنّ الجمع المحلّی باللام یدلّ علیه،بخلاف المفرد المعرّف باللاّم،و صاحب الکفایة قدّس سرّه قائل بعدم دلالتها علیه رأسا،و یستفاد من بعض الکلمات دلالتها معا علیه،فلا بدّ من البحث فی کلّ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 المفرد المعرّف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وضعا فلیس بصحیح؛لعدم ثبوت وضع اللام و لا مدخوله و لا المرکّب منهما للعموم،و إن لم یکن مانع بحسب مقام الثبوت من وضع المرکّب منهما له،و لکن یتحقّق الدلیل علی خلافه و هو التبادر و الانسباق إلی الذهن من جملة أحلّ اللّه البیع غیر ما ینسبق إلیه من جملة أحلّ اللّه کلّ بیع،بلحاظ تعلّق الحکم فی الاولی بالطبیعة و فی الثانیة علی الأفراد، علی أنّ لازم ذلک انتفاء أکثر الإطلاقات،فإنّها کثیرا ما عبارة عن المفرد المعرّف باللاّم؛لتمسّک الفقهاء فیه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القائل بدلالة المفرد المعرّف باللام علی العموم هو الإطلاق الشمولی الذی یقول به صاحب الکفایة قدّس سرّه و عدّة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الإطلاق بالشمولی و البدلی لیس بصحیح،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مثل صاحب الکفایة قدّس سرّه دلالته علی العموم مع قبول تقسیم الإطلاق دلیل علی بطلان هذا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القول بدلالة المفرد المعرّف باللاّم علی العموم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الجمع المحلّی باللام فأنکر المحقّق الخراسانی قدّس سرّه </w:t>
      </w:r>
      <w:r>
        <w:rPr>
          <w:rStyle w:val="FootnoteAnchor"/>
          <w:rtl w:val="true"/>
        </w:rPr>
        <w:footnoteReference w:id="111"/>
      </w:r>
      <w:r>
        <w:rPr>
          <w:rFonts w:ascii="IRNazanin" w:hAnsi="IRNazanin" w:eastAsia="IRNazanin"/>
          <w:color w:val="111111"/>
          <w:sz w:val="28"/>
          <w:sz w:val="28"/>
          <w:szCs w:val="28"/>
          <w:rtl w:val="true"/>
          <w:lang w:bidi="fa-IR"/>
        </w:rPr>
        <w:t>دلالته علی العموم بالتقریب المذکور فی المفرد المعرّف باللام،و لکنّ الظاهر أنّ الوضع الکلّی للجمع المحلّی</w:t>
      </w:r>
    </w:p>
    <w:p>
      <w:pPr>
        <w:pStyle w:val="BookText"/>
        <w:rPr/>
      </w:pPr>
      <w:r>
        <w:rPr>
          <w:rFonts w:ascii="IRNazanin" w:hAnsi="IRNazanin" w:eastAsia="IRNazanin"/>
          <w:color w:val="111111"/>
          <w:sz w:val="28"/>
          <w:sz w:val="28"/>
          <w:szCs w:val="28"/>
          <w:rtl w:val="true"/>
          <w:lang w:bidi="fa-IR"/>
        </w:rPr>
        <w:t>باللام للدلالة علیه لا یکون قابلا للإنکار،و إلاّ لا بدّ من الالتزام بعدم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أحلّ اللّه البیوع من حیث المفاد،مع أنّ العرف یستفاد العموم من الثانی بخلاف الأوّل،فیکون التبادر و الانسباق عند العرف و العلماء دلیلا علی وضعه للعموم،و من مصادیقه کلمة البیوع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البحث فی أنّ للجمع المحلّی باللام ظهور فی العام الاستغراقی أو البدلی أو المجموعی،و أنّه من أیّ قسم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بظهوره فی العام المجموعی بقرینة أنّ مدخول اللام هنا لیس الطبیعة بل هو عبارة عن الجمع،و دخول اللام علیه یوجب دلالته علی أعلی مراتب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دلالته علی أقلّ مراتبه، و لکن حالة الانضمام و الارتباط و الاجتماع بین الأفراد محفوظة،کما أنّ لفظ الجمع مشعر بهذا المعنی،فیکون من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باطل لبطلان مبناه،و هو تحقّق حالة الانضمام فی الجمع مع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من المکلّف إکرام الاثنین منهم لا یقول أحد بأنّه لم یتحقّق منه موافقة أصلا؛لتحقّق الموافقة بالنسبة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اللازم علیه إکرام الثالث أیضا؛لصدق عنوان أقلّ مراتب الجمع،و العرف أیضا مساعد لهذا المعنی، و الشاهد علی ذلک عدم تأکیدیّة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القول بدلالة الجمع المحلّی باللاّم علی العام المجموعی مستلزم لذلک،فالإنصاف أنّه یدلّ علی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خصّص العام بالمخصّص المتّصل أو المنفصل المعلوم من حیث المفهوم و المصداق هل هو حجّة فی الباقی أم لا؟و من البدیهی أنّ الشکّ إذا کان فی أصل التخصیص یصحّ التمسّک بعموم أکرم العلماء مثلا،و إذا کان الشکّ فی المخصّص الثانی هل یجوز التمسّک به أم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هنا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مطلقا،الثانی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التمسّک</w:t>
      </w:r>
    </w:p>
    <w:p>
      <w:pPr>
        <w:pStyle w:val="BookText"/>
        <w:rPr/>
      </w:pPr>
      <w:r>
        <w:rPr>
          <w:rFonts w:ascii="IRNazanin" w:hAnsi="IRNazanin" w:eastAsia="IRNazanin"/>
          <w:color w:val="111111"/>
          <w:sz w:val="28"/>
          <w:sz w:val="28"/>
          <w:szCs w:val="28"/>
          <w:rtl w:val="true"/>
          <w:lang w:bidi="fa-IR"/>
        </w:rPr>
        <w:t>مطلقا،الثالث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المخصّص المتّصل و المنفصل بجواز التمسّک فی الأوّل و عدم جوازه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البحث أنّ تخصیص العام مستلزم للمجازیة فی دلیل العام أم لا،و القائل بالاستلزام یقول بأنّ تخصیص العام کاشف عن عدم استعمال أکرم العلماء فی معناه الحقیقی من الابتداء،و لازم ذلک عدم التمسّک به؛لأنّا لا نعلم بدائرة المجاز من حیث التوسعة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بعدم الاستلزام یقول باستعمال العام فی صورة التخصیص و عدمه فی معناه الحقیقی و جواز التمسّک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بالتفصیل یقول بالاستلزام إذا کان التخصیص منفصلا،و یقول بعدمه إذا کان التخصیص متّصلا،و فی الصورة الثانیة یقول بجواز التمسّک به بخلاف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من البحث و التحقیق فی حقیقة المجاز من باب المقدّمة و هو عند المشهور کما قال به صاحب الکفایة قدّس سرّه عبارة عن استعمال اللفظ فی غیر ما وضع له بعلاقة من العلائق المذکورة فی محلّها،و الحقیقة استعمال اللفظ فی المعنی الموضوع له، فلفظ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 فی الحیوان المفترس یکون استعمالا حقیقیّا،و إذا استعمل فی الرجل الشجاع بعلاقة المشابهة استنادا بإجازة الواضع یکون استعمالا مجازیّا،فیکون استعمال اللفظ فی کلیهما بلا واسطة بدون أیّ تصرّف عقلی و معنوی، إلاّ أنّ الاستعمال المجازی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السکاکی فی قسم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الاستعارة مثل رأیت أسدا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 مستعمل فی معناه الحقیقی،و لکن یتحقّق التصرّف فی أمر عقلی،و هو ادّعائه أنّ الرجل الشجاع أیضا من مصادیق الأسد،بمعنی أنّه یتحقّق للأسد فرد حقیقی و هو الحیوان المفترس،و فرد ادّعائی و هو الرجل الشجاع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أجود من ذلک ما قال به الشیخ أبو المجد الأصفهانی قدّس سرّه </w:t>
      </w:r>
      <w:r>
        <w:rPr>
          <w:rStyle w:val="FootnoteAnchor"/>
          <w:rtl w:val="true"/>
        </w:rPr>
        <w:footnoteReference w:id="112"/>
      </w:r>
      <w:r>
        <w:rPr>
          <w:rFonts w:ascii="IRNazanin" w:hAnsi="IRNazanin" w:eastAsia="IRNazanin"/>
          <w:color w:val="111111"/>
          <w:sz w:val="28"/>
          <w:sz w:val="28"/>
          <w:szCs w:val="28"/>
          <w:rtl w:val="true"/>
          <w:lang w:bidi="fa-IR"/>
        </w:rPr>
        <w:t>فی کتاب وقایة</w:t>
      </w:r>
    </w:p>
    <w:p>
      <w:pPr>
        <w:pStyle w:val="BookText"/>
        <w:rPr/>
      </w:pPr>
      <w:r>
        <w:rPr>
          <w:rFonts w:ascii="IRNazanin" w:hAnsi="IRNazanin" w:eastAsia="IRNazanin"/>
          <w:color w:val="111111"/>
          <w:sz w:val="28"/>
          <w:sz w:val="28"/>
          <w:szCs w:val="28"/>
          <w:rtl w:val="true"/>
          <w:lang w:bidi="fa-IR"/>
        </w:rPr>
        <w:t>الأذهان،و محصّل کلامه بتوضیح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الداعی للاستعمالات المجازیة عبارة عن اللطائف و الظرائف و النکت التی لا یمکن إلقائها بالاستعمالات الحقیقیّة،و المجاز علی القول المشهور لیس سوی التلاعب بالألفاظ،و لا حسن فیه،مع بعده عن مقام الفصحاء،بل یستلزم فی بعض الموارد للکذب و الغلط،مثل قول الشاعر لمحبوبته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pStyle w:val="BookText"/>
        <w:rPr/>
      </w:pPr>
      <w:r>
        <w:rPr>
          <w:rFonts w:ascii="IRNazanin" w:hAnsi="IRNazanin" w:eastAsia="IRNazanin"/>
          <w:color w:val="111111"/>
          <w:sz w:val="28"/>
          <w:sz w:val="28"/>
          <w:szCs w:val="28"/>
          <w:rtl w:val="true"/>
          <w:lang w:bidi="fa-IR"/>
        </w:rPr>
        <w:t>و لو لا إرادة معانی هذه الألفاظ لما کان موقع للتعجّب عن تظلیل محبوبته؛لأنّه جسم حائل و یمنع الشمس عن الإنسان،فکیف یکون التعجّب من تظلیله،و یصحّ التعجّب فیما کانت محبوبته فردا من الشمس ادّعاء،و هکذا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 و فی الحروب نعامة،و مقصوده هنا من الأسد أسد حقیقی،و من النعامة نعامة حقیقیّة، و نحو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قدّس سرّه یعمّ مطلق المجاز مرسلا کان أم استعارة،و صرّح أنّ بملاحظة مجموع کلام السکاکی فی المفتاح یظهر أنّه یعمّ مذهبه أیضا فی مطلق المجاز،و إنّما خصّ الاستعارة بالمثال لأنّها من أشهر أقسامه،و من البعید من مثله أن یفرّق بینهما من غیر فارق أصلا؛إذ الادّعاء الذی بنی علیه مذهبه ممکن فی جمیع أقسام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w:t>
      </w:r>
      <w:r>
        <w:rPr>
          <w:rStyle w:val="FootnoteAnchor"/>
          <w:rtl w:val="true"/>
        </w:rPr>
        <w:footnoteReference w:id="113"/>
      </w:r>
      <w:r>
        <w:rPr>
          <w:rFonts w:ascii="IRNazanin" w:hAnsi="IRNazanin" w:eastAsia="IRNazanin"/>
          <w:color w:val="111111"/>
          <w:sz w:val="28"/>
          <w:sz w:val="28"/>
          <w:szCs w:val="28"/>
          <w:rtl w:val="true"/>
          <w:lang w:bidi="fa-IR"/>
        </w:rPr>
        <w:t>فالمشهور قائل بأنّ المقصود من القریة بعلاقة الحالّ و المحلّ هو أهل القریة،مع أنّه لا حسن فیه و لیس بصحیح،فإنّ مقصود أبناء یعقوب أنّ الدرب و الجدار یشهد بصدقنا و وجدان صواع الملک فی رحل أخینا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قولنا حین موت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تظلم الدنیا و قد فقدت الشمس،و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السکاکی عام یشمل مطلق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کلامه و ما ذکرناه أنّه یبنی مذهبه علی أنّ التصرّف فی أمر عقلیّ و أنّ المستعیر یدّعی أنّ للأسد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آخر و هو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صحیح فی أسماء الأجناس لکلّیتها و تصوّر الفرد الحقیقی و الادّعائی فیها،بخلاف الأعلام الشخصیّة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حاتم؛إذ لا یتحقّق لحاتم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التفتازانی فی مقام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المستعیر یتأوّل فی وضع اللفظ و یجعل حاتم کأنّه موضوع للجواد،و الجواب عنه أنّ حاتم صار علما لشخص کذا قبل اتّصافه بصفة الجود،بل بدون التفات الواضع إلی صفة الجود فکیف یمکن تعمیمه إلی کلّ من یتّصف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فی أسماء الأجناس أیضا موضوع للفرد الواقعی لا ادّعائی، فکیف یمکن توسعته إلیه و یلزم علی ذلک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مثل هذه الإشکالات علی ما ذکرناه،فإنّا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الألفاظ مستعملة فی معانیها الأصلیّة و مستعملها لم یحدث معنی جدیدا بل أراد بها معانیها الأوّلیة بالإرادة الاستعمالیة علی نحو سائر استعمالاته من غیر فرق بینهما فی مرحلتی الوضع و الاستعمال أصلا،و لکن یتحقّق فی الرتبة المتأخّرة عن الاستعمال،الادّعاء بأنّ هذا حاتم و هو أسد،و هذا ما یطابقه الوجدان و یعضده البرهان،و لا یعرض علی ذهن مستقیم إلاّ قبله،و لا علی طبع سقیم إلاّ رفضه،هذا تمام کلامه قدّس سرّه مع تلخیص و توضیح منّا،و هو کلام جیّد و قابل للمساعدة کما قال به سیّدنا الاستاذ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تخصیص العام مستلزما لمجازیّته علی هذا المبنی أم لا؟یمکن أن یتوهّم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تطبیق العام علی غیر الفاسق أنّ العالم الفاسق کأنّه لیس بعالم 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مردود بأنّ معنی التخصیص محدودیّة الحکم لا الموضوع کما یشهد علیه الوجدان و العرف،فإنّ التخصیص نظیر التبصرة فی القانون و لا یکون الادّعاء فی البین،مثل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11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w:t>
      </w:r>
      <w:r>
        <w:rPr>
          <w:rStyle w:val="FootnoteAnchor"/>
          <w:rtl w:val="true"/>
        </w:rPr>
        <w:footnoteReference w:id="115"/>
      </w:r>
      <w:r>
        <w:rPr>
          <w:rFonts w:ascii="IRNazanin" w:hAnsi="IRNazanin" w:eastAsia="IRNazanin"/>
          <w:color w:val="111111"/>
          <w:sz w:val="28"/>
          <w:sz w:val="28"/>
          <w:szCs w:val="28"/>
          <w:rtl w:val="true"/>
          <w:lang w:bidi="fa-IR"/>
        </w:rPr>
        <w:t>،و معلوم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الحکم الوضعی،کما أنّ الأمر بوجوب الوفاء کنایة عن صحّة البیع،فمعناه أنّه لا یجب الوفاء بعقد الربا؛ لکونه شبیه التبصرة فی جنب القانون الکلّی،و لیس معناه أنّ عقد الربا لیس بعقد و لو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بین الحکومة و التخصیص،فإنّ الدلیل الحاکم ناظر إلی الدلیل المحکوم و یوجب التوسعة و التضییق فی موضوعه،بخلاف التخصیص فلا یکون التخصیص متّصلا کان أم منفصلا من مصادیق المجاز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المشهور أی کون المجاز عبارة عن استعمال اللفظ فی غیر ما وضع له فهل التخصیص مستلزم لمجازیة العام أم لا؟و المخصّص المتّصل لا یستلزم المجازیة فإنّه لیس بمخصّص أصلا،بل هو بمنزلة الوصف فهو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الموصوفین بالعدالة أو الموصوفین بعدم الفسق،و علی فرض کونه تخصیصا لا یوجب المجازیة،فإنّ لازم ذلک استعمال لفظ العلماء فی غیر ما وضع له،و علی هذا یکون الاستثناء باطلا؛لعدم دخول العالم الفاسق فی عنوان العام من الابتداء،فکیف یمکن استثنائه منه؟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المخصّص المنفصل علی هذا المبنی،یمکن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دائر بین النسخ و المجاز،فإن قلنا باستعمال العام من الابتداء فی علماء غیر الفاسق فهذا استعمال مجازیّ؛إذ الجمع المحلّی باللام الموضوع للعموم استعمل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باستعماله فی جمیع العلماء فلا بدّ من الالتزام بنسخه بواسطة لا تکرم الفسّاق،و هذا</w:t>
      </w:r>
    </w:p>
    <w:p>
      <w:pPr>
        <w:pStyle w:val="BookText"/>
        <w:rPr/>
      </w:pPr>
      <w:r>
        <w:rPr>
          <w:rFonts w:ascii="IRNazanin" w:hAnsi="IRNazanin" w:eastAsia="IRNazanin"/>
          <w:color w:val="111111"/>
          <w:sz w:val="28"/>
          <w:sz w:val="28"/>
          <w:szCs w:val="28"/>
          <w:rtl w:val="true"/>
          <w:lang w:bidi="fa-IR"/>
        </w:rPr>
        <w:t>خلف،فإنّا نبحث فی التخصیص و هو عدم تعلّق غرض المولی بإکرام العالم الفاسق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 و هو الظاهر من الدلیل المنسوخ باستمرار الحکم و تحقّقه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یستکشف من الدلیل الناسخ توقیتیّته و أنّه کان ذا مدّة معیّنة،و لم یذکر لنا مصلحة، فلا مناص هنا إلاّ من الالتزام بالمجازیة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116"/>
      </w:r>
      <w:r>
        <w:rPr>
          <w:rFonts w:ascii="IRNazanin" w:hAnsi="IRNazanin" w:eastAsia="IRNazanin"/>
          <w:color w:val="111111"/>
          <w:sz w:val="28"/>
          <w:sz w:val="28"/>
          <w:szCs w:val="28"/>
          <w:rtl w:val="true"/>
          <w:lang w:bidi="fa-IR"/>
        </w:rPr>
        <w:t>قائل بأنّه لا یستلزم المجازیة مع تبعیّته عن المشهور فی معنی المجاز،و بیانه هنا مع 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الجمع بین الأمرین،بأنّ المراد الجدّی للمولی مقیّد و محدود بإکرام علماء غیر الفاسق،و مع ذلک استعمل کلمة العلماء فی العموم،فإنّ الإرادة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استعمالیّة و جدّیة،و یجوز استعمال اللفظ فی العموم، مع تعلّق الإرادة الجدّیة بالخصوص،و الإرادة الاستعمالیة تدور مدار الاستعمال و التفهیم و التفهّم فی عالم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فائدة التفکیک بین المراد الجدّی و الاستعمالی فی هذه الموارد و لما ذا لا یقول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الموصوفین بعدم الفسق؟</w:t>
      </w:r>
    </w:p>
    <w:p>
      <w:pPr>
        <w:pStyle w:val="BookText"/>
        <w:rPr/>
      </w:pPr>
      <w:r>
        <w:rPr>
          <w:rFonts w:ascii="IRNazanin" w:hAnsi="IRNazanin" w:eastAsia="IRNazanin"/>
          <w:color w:val="111111"/>
          <w:sz w:val="28"/>
          <w:sz w:val="28"/>
          <w:szCs w:val="28"/>
          <w:rtl w:val="true"/>
          <w:lang w:bidi="fa-IR"/>
        </w:rPr>
        <w:t>و الجواب عنه یحتاج إلی مقدّمة،و هی أنّه لا یکون للشارع فی مقام جعل القانون طریق خاص غیر ما هو المتداول بین العقلاء،کما أنّه یکون کذلک فی مقام التفهیم و التفهّم أیضا،فلا فرق فی کیفیّة التقنین بین الشارع و العقلاء من حیث جعل القانون بصورة العام،ثمّ إخراج بعض الموارد عنه بصورة التخصیص و التبصرة للمصالح أو المفاسد المقتضیة لذلک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جعل القانون بهذه الکیفیّة عبارة عن التمسّک بالعام فی غیر مورد التخصیص،فلا یراد من استعمال العام فی العموم إلاّ تأسیس قاعدة یرجع إلیها فی ظرف الشکّ،لا أنّ العموم مراد جدّی للمتکلّم،و هذا مختصّ</w:t>
      </w:r>
    </w:p>
    <w:p>
      <w:pPr>
        <w:pStyle w:val="BookText"/>
        <w:rPr/>
      </w:pPr>
      <w:r>
        <w:rPr>
          <w:rFonts w:ascii="IRNazanin" w:hAnsi="IRNazanin" w:eastAsia="IRNazanin"/>
          <w:color w:val="111111"/>
          <w:sz w:val="28"/>
          <w:sz w:val="28"/>
          <w:szCs w:val="28"/>
          <w:rtl w:val="true"/>
          <w:lang w:bidi="fa-IR"/>
        </w:rPr>
        <w:t>بمقام التقنین،مع أنّه یتحقّق التناقض بین العام و الخاص من حیث المنطق،فإنّ نقیض الموجبة الکلّیة هو سالبة جزئیة،کما أنّه یتحقّق التضادّ بینهما فی مقام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التقنین فیتحقّق بینهما الجمع الدلالی،فلذا یصحّ تخصیص عمومات القرآن بخبر واحد معتبر،فیصحّ التفکیک بین الإرادتین و مراد الجدّی و الاستعمالی 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هذا المعنی فی الأوامر الاختیاریة أیضا؛إذ لا شکّ فی أنّ مراد الوالد مثلا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معناه الحقیقی حین الاستعمال أی انبعاث ولده إلی المبعوث إلیه،مع أنّ مراده الجدّی هو الاختبار لا الانبعاث الحقیقی، هذا توضیح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علیه المحقّق النائینی قدّس سرّه </w:t>
      </w:r>
      <w:r>
        <w:rPr>
          <w:rStyle w:val="FootnoteAnchor"/>
          <w:rtl w:val="true"/>
        </w:rPr>
        <w:footnoteReference w:id="117"/>
      </w:r>
      <w:r>
        <w:rPr>
          <w:rFonts w:ascii="IRNazanin" w:hAnsi="IRNazanin" w:eastAsia="IRNazanin"/>
          <w:color w:val="111111"/>
          <w:sz w:val="28"/>
          <w:sz w:val="28"/>
          <w:szCs w:val="28"/>
          <w:rtl w:val="true"/>
          <w:lang w:bidi="fa-IR"/>
        </w:rPr>
        <w:t>ثمّ ذکر طریقا آخر للتخلّص عن المجاز،و إشکاله أنّ التفکیک بین الإرادة الجدّیة و الاستعمالیة لیس بصحیح،فإنّ مراد المولی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العموم فاستعمل لفظ العام و أراد منه معناه الحقیقی،فمراد الجدی و الاستعمالی واحد،و إن کان مراده غیره فمعناه استعمال لفظ له الظهور و لم یرد ما هو مقتضی ظاهره بدون أیّ قرینة،فلا محالة یعبّر عنه بالهازل،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استعماله فی الرجل الشجاع بدون قرینة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هذا الإشکال غفلته من أنّ التفکیک بین الإرادتین لا یصحّ إلاّ فی مقام التقنین و نظائره مثل مقام الاختبار،لا فی جمیع الاستعمالات کما صرّح صاحب الکفایة قدّس سرّه بعدم صحّته فی مقام الإخبار؛إذ یحکم العرف بالتناقض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أحد،و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من القوم زید،و إن ادّعینا أنّ مرادنا الجدّی هو عدم مجیء القوم سوی زید،و هکذا لا یصحّ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دلیله لعدم استلزام التخصیص للمجازیة فی العام فهو أنّ المولی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یتوهّم المجازیة فی کلمة الکلّ؛لدلالتها علی استیعاب أفراد مدخوله بدلالة وضعیّة لفظیّة، بلا تفاوت بین سعة دائرة المدخول أو ضیقه،فإنّها تکون فی کلا المقامین بمعنی واحد، و هکذا فی لفظ العالم فإنّه استعمل فی طبیعة مهملة،و تکون قابلة للجمع مع کلّ قید، و قیّدها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هنا استعمال لفظ العالم فی الطبیعة المرسلة،و یحتمل استعماله فی الطبیعة المقیّدة بالعدالة،و یحتمل استعماله فی الطبیعة المهملة،و الأوّل مستلزم للتناقض؛لعدم إمکان تقیید الطبیعة المرسلة الشاملة لجمیع الأفراد بالعدالة،و الثانی لا یکون قابلا للالتزام، فإنّ معناه عدم دلالة لفظة العادل معنی زائدا علی مدلول لفظ العالم،بل هی قرینة لاستعمال لفظ العالم فی خصوص العالم العادل،فلذا یتعیّن الاحتمال الثالث،یعنی استعماله فی الطبیعة المهملة،و الخصوصیّة إنّما استفیدت من لفظة عادل،فلم یستعمل العالم إلاّ فی معناه،بلا فرق بین أن یکون القید متّصلا أو منفصلا أو لم یذکر تقیید أصلا،فمن أین تأتی المجازیة و أیّ لفظ لم یستعمل فی معناه حتّی یتوهّم المجازیة فیه؟</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المقایسة بین المخصّص المتّصل و المنفصل لیس بصحیح؛إذ یجوز للمتکلّم أن یلحق بکلامه ما شاء ما دام مشتغلا به،و بعد الفراغ عنه یتحقّق له ظهور،فإن ذکر کلمة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أسدا،فبأصالة الظهور یحکم أنّ المراد هنا هو الرجل الشجاع،و إن لم یذکر کلمة یرمی بعدها،فیحکم بأنّه أراد منه معناه الحقیقی بدون أیّ حالة انتظاریة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نحن فیه فإنّا نعلم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لفظة العالم علی الطبیعة المهملة،و تقییدها بکلمة العادل بحکم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فی مدلول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بیان المخصّص بدلیل منفصل،بأنّه استعمل فی</w:t>
      </w:r>
    </w:p>
    <w:p>
      <w:pPr>
        <w:pStyle w:val="BookText"/>
        <w:rPr/>
      </w:pPr>
      <w:r>
        <w:rPr>
          <w:rFonts w:ascii="IRNazanin" w:hAnsi="IRNazanin" w:eastAsia="IRNazanin"/>
          <w:color w:val="111111"/>
          <w:sz w:val="28"/>
          <w:sz w:val="28"/>
          <w:szCs w:val="28"/>
          <w:rtl w:val="true"/>
          <w:lang w:bidi="fa-IR"/>
        </w:rPr>
        <w:t>العموم أو فی خصوص العادل،و ما هو المراد الجدّی منه؟</w:t>
      </w:r>
    </w:p>
    <w:p>
      <w:p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باستعماله فی العموم فلا بدّ من الالتزام بالتناقض و التنافی بین العام و الخاصّ،مع أنّه یتحقّق بینهما الجمع الدلالی بلا شبهة،و معناه عدم تحقّق التهافت 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باستعماله فی عالم عادل و هذا الاستعمال لو لم یکن غلطا لعدم تحقّق أیّ علاقة من علائق المجاز فلا بدّ من الالتزام بالمجاز؛لعدم کونه استعمالا حقیقیّا،و هو کرّ علی ما فرّ،کما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استعماله فی الطبیعة المهملة مردود بأنّه مستلزم لعدم تحقّق أصالة العموم،مع أنّ المفروض مرجعیّتها فی موارد الشکّ،و إذا استعمل فی الطبیعة المهملة فکیف یمکن التمسّک بها فی مورد الشکّ فی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تحقّق المراد الجدّی المشخّص،فإن کان هو عموم العلماء،فهذا یباین مع التخصیص، و إن کان هو خصوص العالم العادل،فلو لم یکن غلطا لا أقلّ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لا یستلزم المجازیة فی العام علی المبنی الذی اخترناه تبعا للإمام و الشیخ أبو المجد قدّس سرّهما و هکذا علی ما اختاره صاحب الکفایة قدّس سرّه فی طریق التخلّص عن المجاز،فلذا یصحّ التمسّک بالعام فی مورد الشکّ فی التخصیص الثانی،کما أنّه یصحّ التمسّک به فی مورد الشکّ فی أصل عروض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باستلزامه للمجازیة فلا یصحّ التمسّک به فی مورد الشکّ فی التخصیص الثانی،فإنّ دائرة المجاز وسیعة؛إذ یحتمل أن یکون المراد من المجاز العالم العادل الهاشمی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منه العالم العادل الفقیه و هکذا،و هو فی مقابل الحقیقة نظیر الکذب فی مقابل الصدق من حیث کثرة المصادیق،فلا یبقی حجیّة للعام بعد التخصیص المستلزم للمجازیة</w:t>
      </w:r>
      <w:r>
        <w:rPr>
          <w:rFonts w:eastAsia="IRNazanin" w:cs="IRNazanin"/>
          <w:color w:val="111111"/>
          <w:sz w:val="28"/>
          <w:szCs w:val="28"/>
          <w:rtl w:val="true"/>
          <w:lang w:bidi="fa-IR"/>
        </w:rPr>
        <w:t>.</w:t>
      </w:r>
      <w:bookmarkStart w:id="124" w:name="pg13648_198581"/>
    </w:p>
    <w:p>
      <w:pPr>
        <w:pStyle w:val="Heading3"/>
        <w:numPr>
          <w:ilvl w:val="2"/>
          <w:numId w:val="1"/>
        </w:numPr>
        <w:rPr/>
      </w:pPr>
      <w:bookmarkStart w:id="125" w:name="__RefHeading___Toc1147947_3830689328"/>
      <w:bookmarkStart w:id="126" w:name="_Toc48"/>
      <w:bookmarkEnd w:id="124"/>
      <w:bookmarkEnd w:id="125"/>
      <w:r>
        <w:rPr>
          <w:rtl w:val="true"/>
        </w:rPr>
        <w:t>فصل</w:t>
      </w:r>
      <w:r>
        <w:rPr>
          <w:rtl w:val="true"/>
        </w:rPr>
        <w:t xml:space="preserve">: </w:t>
      </w:r>
      <w:r>
        <w:rPr>
          <w:rtl w:val="true"/>
        </w:rPr>
        <w:t>فی المخصّص المجمل</w:t>
      </w:r>
      <w:bookmarkEnd w:id="126"/>
    </w:p>
    <w:p>
      <w:pPr>
        <w:pStyle w:val="Heading4"/>
        <w:numPr>
          <w:ilvl w:val="3"/>
          <w:numId w:val="1"/>
        </w:numPr>
        <w:rPr/>
      </w:pPr>
      <w:bookmarkStart w:id="127" w:name="__RefHeading___Toc1147949_3830689328"/>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و إجمال المخصّص من حیث المفهوم قد یکون لتردّده بین الأقلّ و الأکثر،کما إذا خصّص أکرم العلماء بلا تکرم الفسّاق منهم،و دوران مفهوم الفاسق بین مرتکب مطلق المعصیة،و بین مرتکب خصوص الکبیرة،و قد یکون لتردّده بین المتباینین کما إذا خصّص العام المذکور بلا تکرم زیدا و کونه مردّدا بین شخصین،و علی کلا التقدیرین قد یکون المخصّص متّصلا،و قد یکون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التردید بین الأقلّ و الأکثر فی المخصّص المتّصل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إطلاق عنوان الفاسق و عدمه علی مرتکب الصغیرة منهم فی لسان الشریعة،و أنّ إکرامه واجب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یصحّ التمسّک بأصالة العموم لإثبات وجوب الإکرام،فإنّه بمنزلة الصفة،فإذا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شککنا فی صدق عنوان العلماء علی العالم بالعلوم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عدم جواز التمسّک بالعام لإثبات وجوب الإکرام فإنّه فرع إحراز العالمیّة،و هکذا إن شککنا فی صفته فإنّ التمسّک بعموم أکرم العلماء العدول فرع إحراز العدالة،و هکذا فیما نحن فیه،مع أنّ إطلاق عنوان التخصیص علیه مسامحة،فإنّه لیس بمخصّص أصلا کما مرّ،علی أنّ أصالة العموم مصداق من مصادیق أصالة الظهور،و لا ظهور للکلام فی العموم فی هذا الفرض حتّی یتمسّک به لرفع التردید،فالمرجع هنا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التردید بین الأقلّ و الأکثر فی المخصّص المنفصل کقول المولی الیوم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قوله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التمسّک بأصالة العموم لإثبات وجوب الإکرام للفرد المشکوک الفسق مثل مرتکب الصغیرة</w:t>
      </w:r>
    </w:p>
    <w:p>
      <w:pPr>
        <w:pStyle w:val="BookText"/>
        <w:rPr/>
      </w:pPr>
      <w:r>
        <w:rPr>
          <w:rFonts w:ascii="IRNazanin" w:hAnsi="IRNazanin" w:eastAsia="IRNazanin"/>
          <w:color w:val="111111"/>
          <w:sz w:val="28"/>
          <w:sz w:val="28"/>
          <w:szCs w:val="28"/>
          <w:rtl w:val="true"/>
          <w:lang w:bidi="fa-IR"/>
        </w:rPr>
        <w:t>أم لا؟و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التمسّک بها کما قال به الأعاظم،فإنّ العام قد انعقد له ظهور فی العموم و المخصّص المنفصل لا یمنع ظهوره فیه،و المانع عنه عبارة عن قرینة متّصلة بالکلام و مع عدمها ینعقد الظهور،و تقدیم الخاص فی مورده علی العام یکون تقدیما للأقوی و الأظهر علی الظاهر،لا أنّه ینکشف من عدم انعقاد الظهور له،فلذا یکون الخاص حجّة فی خصوص الفرد المعلوم الفسق کمرتکب الکبیرة،فلا یصحّ التمسّک بدلیل خاص لإثبات حرمة إکرام مرتکب الصغیرة للشکّ فی فردیّته للخاص، و یصحّ التمسّک بعموم العام الذی انعقد له ظهور فی العموم،هذا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الحائری قدّس سرّه </w:t>
      </w:r>
      <w:r>
        <w:rPr>
          <w:rStyle w:val="FootnoteAnchor"/>
          <w:rtl w:val="true"/>
        </w:rPr>
        <w:footnoteReference w:id="118"/>
      </w:r>
      <w:r>
        <w:rPr>
          <w:rFonts w:ascii="IRNazanin" w:hAnsi="IRNazanin" w:eastAsia="IRNazanin"/>
          <w:color w:val="111111"/>
          <w:sz w:val="28"/>
          <w:sz w:val="28"/>
          <w:szCs w:val="28"/>
          <w:rtl w:val="true"/>
          <w:lang w:bidi="fa-IR"/>
        </w:rPr>
        <w:t>قائل بأنّه بعد ما صارت عادة المتکلّم جاریة علی ذکر التخصیص منفصلا عن کلامه فحال المخصّص المنفصل فی کلامه حال المتّصل فی کلام غیره فی الاحتیاج إلی إحراز عدم المخصّص المنفصل عند التمسّک بعموم کلامه، و لازم ذلک الإجمال فیما نحن فیه لعدم إحراز عدم التخصیص بالمنفصل،و نوع المخصّصات فی لسان الشرع تکون کذلک،فلذا لا یصحّ التمسّک بالعمومات الواردة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إن کان التنزیل فی جمیع الخصوصیّات یعنی حال المخصّص المنفصل فی کلامه حال المتّصل فی کلام غیره فی جمیع الأحکام و الخصوصیّات فهو مستلزم لعدم جواز تمسّک أصحاب الأئمّة علیهم السّلام بکلام إمام زمانهم؛لأنّه کالتمسّک بصدر کلام متکلّم قبل مجیء ذیله،فحیث جری دیدنهم علی التمسّک دلّ ذلک علی استقرار ظهور الکلام و عدم کونه مع کلام الإمام اللاّحق کصدر الکلام الواحد الصادر فی مجلس الواحد مع ذیله،کما صرّح به فی تعلیقته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التنزیل فی بعض الخصوصیّات فلا أثر له فیما نحن فیه،و لکن</w:t>
      </w:r>
    </w:p>
    <w:p>
      <w:pPr>
        <w:pStyle w:val="BookText"/>
        <w:rPr/>
      </w:pPr>
      <w:r>
        <w:rPr>
          <w:rFonts w:ascii="IRNazanin" w:hAnsi="IRNazanin" w:eastAsia="IRNazanin"/>
          <w:color w:val="111111"/>
          <w:sz w:val="28"/>
          <w:sz w:val="28"/>
          <w:szCs w:val="28"/>
          <w:rtl w:val="true"/>
          <w:lang w:bidi="fa-IR"/>
        </w:rPr>
        <w:t>التمسّک به متوقّف علی الفحص عن المخصّص،بخلاف العام المخصّص بالمتّصل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خصّص العام بمخصّص متّصل و کان مردّدا بین المتباینین کقول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مشترکا لفظا بین شخصین و لا یتحقّق قرینة فی الکلام لبیان مراده فلا یجوز التمسّک بالعام لإثبات وجوب إکرامهما؛لعدم انعقاد ظهور للعام فی العموم بالنسبة إلی مورد خاص کما تقدّم فی المخصّص المتّصل المجمل المردّد بین الأقلّ و الأکثر؛لسریان إجمال المخصّص إلیه،فلذا تجری أصالة البراءة من وجوب إکرام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خصّص العام بمخصّص منفصل و کان أمره دائرا بین المتباینین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یکون مانعا عن انعقاد ظهور العام بلا إشکال،و بیان المخصّص المنفصل قد یکون بصورة نفی حکم العام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المخصّص المتّصل،و قد یکون بصورة التحریم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یتصوّر صورتان فی المخصّص المتّصل؛إذ الاستثناء من الإثبات نفی و من النفی إثبات و لا یتصوّر أمرا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بیان المخصّص المنفصل بصورة التحریم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مردّدا بین شخصین،فکلّ واحد منهما یحتمل أن یکون واجب الإکرام،و یحتمل أن یکون محرّم الإکرام،فالأمر دائر بین المحذورین،و المرجع هنا عبارة عن أصالة التخییر،أی العقل یحکم بأخذ جانب الفعل أو الترک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بیان المخصّص بصورة نفی حکم العام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مانعیّة دلیل الخاص عن التمسّک بأصالة العموم لکونه حجّة أقوی؛إذ التمسّک بها فی مورد کلا الشخصین خلاف التخصیص،و فی مورد واحد منهما ترجیح بلا مرجّح،فلا محالة تصل النوبة إلی الأصل العملی بعد عدم إمکان التمسّک بالأصل اللفظی،و یتحقّق هنا مبنی أصالة الاشتغال و البراءة معا،و مبنی الاشتغال أنّه یتحقّق</w:t>
      </w:r>
    </w:p>
    <w:p>
      <w:pPr>
        <w:pStyle w:val="BookText"/>
        <w:rPr/>
      </w:pPr>
      <w:r>
        <w:rPr>
          <w:rFonts w:ascii="IRNazanin" w:hAnsi="IRNazanin" w:eastAsia="IRNazanin"/>
          <w:color w:val="111111"/>
          <w:sz w:val="28"/>
          <w:sz w:val="28"/>
          <w:szCs w:val="28"/>
          <w:rtl w:val="true"/>
          <w:lang w:bidi="fa-IR"/>
        </w:rPr>
        <w:t>اشتغال ذمّة المکلّف بتکلیف عام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 فی براءة الذمّة لو ترکنا إکرام زید بن بکر،و هکذا لو ترکنا إکرام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إجمال المخصّص،و نفی الوجوب فقط عن إکرام زید العالم،و لا بدّ من اشتغال الذمّة الیقینی من البراءة الیقینیّة،و هی تحصل بإکرام کلیهما عملا،لا أنّه یجب إکرام کلیهما فإنّه مستلزم للغویة دلیل المخصّص،و إکرام کلیهما عملا لا ینافی مع الدلیل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البراءة أنّ بعد عدم صحّة التمسّک بدلیل الخاص بلحاظ إجماله و عدم صحّة التمسّک بأصالة العموم بلحاظ المغلوبیّة بحجّة أقوی فیرجع الشکّ فی وجوب إکرام کلّ من الشخصین إلی الشکّ فی التکلیف،و هو مجری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القول بالتفصیل بین العام الاستغراقی و المجموعی بأنّ العام إن کان مجموعیّا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توجّه تکلیف واحد إلی المکلّف و تحقّق موافقة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إکرام کلیهما؛إذ العلم بموافقة التکلیف متوقّف علی إکرام کلیهما،و هو لا ینافی مع الدلیل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استغراقیّا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تحقّق حکم مستقلّ لکلّ واحد من أفراد طبیعة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إکرام بقیّة العلماء یرجع الشکّ فی وجوب إکرام کلّ من الشخصین إلی الشکّ فی التکلیف،و هو مجری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یتحقّق هنا العلم الإجمالی الوجدانی حتّی یلزم إکرام کلیهما،بل یتحقّق أصالة العموم،و بعد مغلوبیّتها بحجّة أقوی لا یبقی لها ظهور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العلم الإجمالی بخمریة أحد الإناءین یوجب الاجتناب عن الإناءین المشتبهین،کذلک تحقّق البیّنة الشرعیّة علی خمریة أحدهما یوجب الاجتناب عنه،فیکون کلاهما موضوع لأصالة الاشتغال،و مع ذلک یکون ما نحن فیه مجری البراءة؛إذ لا شکّ فی تحقّق أصالة العموم،و لکن بعد تخصیصها و تردید</w:t>
      </w:r>
    </w:p>
    <w:p>
      <w:pPr>
        <w:pStyle w:val="BookText"/>
        <w:rPr/>
      </w:pPr>
      <w:r>
        <w:rPr>
          <w:rFonts w:ascii="IRNazanin" w:hAnsi="IRNazanin" w:eastAsia="IRNazanin"/>
          <w:color w:val="111111"/>
          <w:sz w:val="28"/>
          <w:sz w:val="28"/>
          <w:szCs w:val="28"/>
          <w:rtl w:val="true"/>
          <w:lang w:bidi="fa-IR"/>
        </w:rPr>
        <w:t>المخصّص بین الشخصین یتحقّق العلم الإجمالی بعدم حجّیتها بالنسبة إلی واحد منها، و التردید یوجب عدم حجّیتها بالنسبة إلیهما معا أی تساقط أصالة العموم بالنسبة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مقتضی القاعدة فی باب التعارض سواء کان التعارض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نفی مفاد کلّ واحد من الدلیلین مفاد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یکون مفادهما قابلا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نعلم خارجا بکذب أحدهما،و سواء کان التعارض بین الخبرین أو بین البیّنتین،و هکذا فیما نحن فیه،فبعد العلم الإجمالی بعدم حجّیة أصالة العموم بالنسبة إلی واحد منهما تقتضی القاعدة تساقطها بالنسبة إلیهما،فیجری أصالة البراءة عن وجوب إکرام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مردّدا بین الشخصین فالظاهر أنّه یلحق بالعام المجموعی؛إذ یتحقّق هنا أیضا تکلیف واحد،و لا یکفی إکرام واحد منهما فی مقام الامتثال؛لاحتمال کون کلّ واحد منهما مورد دلیل المخصّص،و الموافقة الیقینیّة متوقّف علی إکرام کلیهما، فیکون هنا مجری أصالة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الشبهات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المخصّص مجملا بحسب المصداق بأنّا لا نعلم أنّ عالم کذا هل ارتکب معصیة کبیرة حتّی یکون فاسقا أم لا؟فلا کلام فی عدم جواز التمسّک بالعام لو کان متّصلا به،فإنّ التمسّک بکلّ دلیل فرع إحراز موضوعه خارجا بلا فرق بین أدلّة الأحکام الوجوبیّة و التحریمیّة،فإذا شککنا فی خلّیة مائع و خمریّته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بعموم لا تشرب الخمر؛لأنّ المرجع هنا أصل عملی،و هو الاحتیاط عند بعض العلماء،و البراءة العقلیة عند بعض آخر،و لکن عدم جواز التمسّک بالعام فی الشبهة المصداقیة متّفق علیه عند الکلّ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المخصّص المتّصل بمنزلة الوصف،و لا ظهور لجملة أکرم العلماء إلاّ الفسّاق منهم فی العموم من الابتداء،فیکون للمولی حکم واحد،و هو إیجاب الإکرام و متعلّقه</w:t>
      </w:r>
    </w:p>
    <w:p>
      <w:pPr>
        <w:pStyle w:val="BookText"/>
        <w:rPr/>
      </w:pPr>
      <w:r>
        <w:rPr>
          <w:rFonts w:ascii="IRNazanin" w:hAnsi="IRNazanin" w:eastAsia="IRNazanin"/>
          <w:color w:val="111111"/>
          <w:sz w:val="28"/>
          <w:sz w:val="28"/>
          <w:szCs w:val="28"/>
          <w:rtl w:val="true"/>
          <w:lang w:bidi="fa-IR"/>
        </w:rPr>
        <w:t>العالم الذی لا یکون فاسقا،فکما أنّه لا یجوز التمسّک بأکرم العلماء إلاّ الفسّاق منهم إذا شککنا فی عالمیّة زید،کذلک لا یجوز التمسّک به،و أمّا إذا شککنا فی عدالته و ارتکابه الکبیرة حتّی یکون فاسقا أم لا فالمرجع هی الاصول العملیّة،هذا ممّا لا شبهة فیه، و لا یحتاج إلی بحث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المخصّص المنفصل کما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مضیّ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عدم جواز التمسّک بعموم أکرم العلماء إن شککنا فی عالمیّة زید،و هکذا لا خلاف فی عدم جواز التمسّک بعموم لا تکرم الفسّاق من العلماء إن شککنا فی فسق زید العالم،و جواز التمسّک بعموم أکرم العلماء،فی هذه الصورة و عدمه اختلف بین العلماء،و نری فی کتاب العروة التمسّک بالعام فی شبهة مصداقیّة المخصّص فی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النائینی قدّس سرّه </w:t>
      </w:r>
      <w:r>
        <w:rPr>
          <w:rStyle w:val="FootnoteAnchor"/>
          <w:rtl w:val="true"/>
        </w:rPr>
        <w:footnoteReference w:id="119"/>
      </w:r>
      <w:r>
        <w:rPr>
          <w:rFonts w:ascii="IRNazanin" w:hAnsi="IRNazanin" w:eastAsia="IRNazanin"/>
          <w:color w:val="111111"/>
          <w:sz w:val="28"/>
          <w:sz w:val="28"/>
          <w:szCs w:val="28"/>
          <w:rtl w:val="true"/>
          <w:lang w:bidi="fa-IR"/>
        </w:rPr>
        <w:t>قائل بأنّ المخصّصات المنفصلة ترجع إلی المخصّصات المتّصلة،فلذا لا یجوز التمسّک بالعام،فإنّ المخصّص المنفصل یکشف من کون المراد من العلماء هو العلماء المتّصف بعدم الفسق و إلاّ لا فرق بین النسخ و التخصیص،فلذا لا یجوز التمسّک بالعام فی الشبهة المصداقیة سواء کان المخصّص متّصلا أم منفصلا؛لعدم الفرق بینهما من حیث الماهیّة و الظهور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مرّ منّا التفکیک بین الإرادة الجدّیة و الاستعمالیة،و أنّه یتحقّق فیما کان المخصّص منفصلا دلیلان و ظهوران،فلذا لا بدّ لنا من أخذ طریق آخر هنا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یمکن أن یقال فی وجه جواز التمسّک بالعام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إذا کان منفصلا ینعقد للعام ظهور فی العموم،و لا مانع عن</w:t>
      </w:r>
    </w:p>
    <w:p>
      <w:pPr>
        <w:pStyle w:val="BookText"/>
        <w:rPr/>
      </w:pPr>
      <w:r>
        <w:rPr>
          <w:rFonts w:ascii="IRNazanin" w:hAnsi="IRNazanin" w:eastAsia="IRNazanin"/>
          <w:color w:val="111111"/>
          <w:sz w:val="28"/>
          <w:sz w:val="28"/>
          <w:szCs w:val="28"/>
          <w:rtl w:val="true"/>
          <w:lang w:bidi="fa-IR"/>
        </w:rPr>
        <w:t>حجّیته إلاّ بالنسبة إلی ما یکون الخاص حجّة فعلیّة فیه،و هو الأفراد التی یعلم انطباق الخاص علیها،و لا یکون الخاصّ حجّة فیما اشتبه أنّه من أفراده،کالعالم المشکوک الفسق حتّی یزاحم حجّیة العام،فیجوز التمسّک بالعام فیه لکونه من أفراده التی لم یثبت خروجها عن حکمه،و لا یکون فی مقابله حجّة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 یحتاج إلی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الدلیل بالحجّیة بمعنی إمکان احتجاج المولی به علی المکلّف و بالعکس یحتاج إلی تحقّق ثلاثة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ظهور،و لا یکون مجملا أو مشترکا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أصالة الظهور بمعنی استعمال المتکلّم للفظ فی معناه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أصالة التطابق بین الإرادة الاستعمالیة و الجدّیة،و إن لم یتحقّق مرحلة منها لا یمکن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 إن کان خالیا عن المخصّص یتحقّق فیه جمیع المراحل المذکورة،و تخصیصه یوجب عدم تحقّق المرحلة الثالثة فیه؛إذ هو یکشف من کون المراد الجدّی و موضوع وجوب الإکرام فی العام هو العالم غیر الفاسق فقط و إن کان المراد الاستعمالی عموم العلماء و یتحقّق فی دلیل خاص جمیع المراحل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الاستعمالی و الجدّی فیه عبارة عن عدم وجوب إکرام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العالم المشکوک الفسق کما أنّه لا یمکن التمسّک بدلیل خاص لعدم إحراز موضوعه و احتمال کونه غیر الفاسق،کذلک لا یمکن التمسّک بدلیل عام لتضییق دائرة المراد الجدّی فیه و احتمال کونه فاسقا،بلا فرق بینهما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مرّ فی الشبهة المفهومیة إذا کان إجمال المخصّص دائرا بین الأقلّ و الأکثر،فإنّه یصحّ التمسّک بالعام فی الفرد المشکوک الفسق مثل مرتکب الصغیرة،فلم</w:t>
      </w:r>
    </w:p>
    <w:p>
      <w:pPr>
        <w:pStyle w:val="BookText"/>
        <w:rPr/>
      </w:pPr>
      <w:r>
        <w:rPr>
          <w:rFonts w:ascii="IRNazanin" w:hAnsi="IRNazanin" w:eastAsia="IRNazanin"/>
          <w:color w:val="111111"/>
          <w:sz w:val="28"/>
          <w:sz w:val="28"/>
          <w:szCs w:val="28"/>
          <w:rtl w:val="true"/>
          <w:lang w:bidi="fa-IR"/>
        </w:rPr>
        <w:t>لا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لا یصحّ التمسّک بدلیل خاص کذلک لا یصحّ التمسّک بالعام؛إذ المراد الجدّی فیه بعد التخصیص محدود بالعالم غیر الفاسق،فما الفرق بین المقامین؟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المفهومیّة سواء کان التردید فی المخصّص بین المتباینین أو بین الأقلّ و الأکثر لا یتحقّق فیه أصل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المرحلة الاولی من المراحل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التردید إذا کان بین الأقلّ و الأکثر یتحقّق جمیع المراحل بالنسبة إلی القدر المتیقّن یعنی مرتکب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مرتکب الصغیرة لا یتحقّق أصل الظهور،و معنی الخاصّ یرجع إلی أنّه لا تکرم العالم الذی یرتکب الکبیرة،و فی مرتکب الصغیرة نشکّ فی أصل التخصیص،فلا مناص من التمسّک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 لکون الشبهة مصداقیة،و لا یستلزم خروج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التخصیص و لا دخوله لکثرة التخصیص،فلا یصحّ المقایسة بین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المخصّص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المخصّص اللّبی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فی الکلام إلاّ العام،لکن العقل یدرک أنّ المتکلّم لا یرید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التمسّک بالعام فی الشبهة المصداقیّة أم لا؟</w:t>
      </w:r>
    </w:p>
    <w:p>
      <w:pPr>
        <w:pStyle w:val="BookText"/>
        <w:rPr/>
      </w:pPr>
      <w:r>
        <w:rPr>
          <w:rFonts w:ascii="Amiri" w:hAnsi="Amiri" w:eastAsia="Amiri" w:cs="Amiri"/>
          <w:color w:val="111111"/>
          <w:sz w:val="28"/>
          <w:sz w:val="28"/>
          <w:szCs w:val="28"/>
          <w:rtl w:val="true"/>
          <w:lang w:bidi="ar-SA"/>
        </w:rPr>
        <w:t xml:space="preserve">قد فصّل صاحب الکفایة قدّس سرّه </w:t>
      </w:r>
      <w:r>
        <w:rPr>
          <w:rStyle w:val="FootnoteAnchor"/>
          <w:rtl w:val="true"/>
        </w:rPr>
        <w:footnoteReference w:id="121"/>
      </w:r>
      <w:r>
        <w:rPr>
          <w:rFonts w:ascii="IRNazanin" w:hAnsi="IRNazanin" w:eastAsia="IRNazanin"/>
          <w:color w:val="111111"/>
          <w:sz w:val="28"/>
          <w:sz w:val="28"/>
          <w:szCs w:val="28"/>
          <w:rtl w:val="true"/>
          <w:lang w:bidi="fa-IR"/>
        </w:rPr>
        <w:t>فی ذلک،و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إن کان ممّا یصحّ عرفا أن یتّکل علیه المتکلّم بأن یکون حکما عقلیّا ضروریّا؛بحیث یعدّ عرفا من القرائن المتّصلة المانعة عن انعقاد ظهور للعام فی العموم و الموجبة لظهوره فی الخاص من أوّل الأمر فهو کالخاص المتّصل اللفظی فی عدم جواز التمسّک بالعام لإحراز حکم الفرد المشکوک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إذا لم یکن حکما عقلیّا ضروریّا بأن کان نظریّا متوقّفا علی الدقّة و الالتفات،فیجوز التمسّک فیه بالعام،فإنّه ظاهر فی العموم،و هذا الظاهر</w:t>
      </w:r>
    </w:p>
    <w:p>
      <w:pPr>
        <w:pStyle w:val="BookText"/>
        <w:rPr/>
      </w:pPr>
      <w:r>
        <w:rPr>
          <w:rFonts w:ascii="IRNazanin" w:hAnsi="IRNazanin" w:eastAsia="IRNazanin"/>
          <w:color w:val="111111"/>
          <w:sz w:val="28"/>
          <w:sz w:val="28"/>
          <w:szCs w:val="28"/>
          <w:rtl w:val="true"/>
          <w:lang w:bidi="fa-IR"/>
        </w:rPr>
        <w:t>حجّة ما لم تقم قرینة علی خلافه،فیبقی العام علی حجّیته فی المصداق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الملقی من السیّد هنا لیس إلاّ کلاما واحدا و حجّة واحدة،و هو العام الظاهر فی العموم،فلا بدّ من اتّباعه ما لم یقطع بخلافه،مثلا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المکلّف بأنّه لا یرید إکرام من کان عدوّا له منهم کان أصالة العموم باقیة علی الحجّیة بالنسبة إلی من لم یعلم بخروجه عن عموم الکلام؛ للعلم بعداوته؛لعدم حجّة اخری بدون ذلک علی خلافه،ففی الفرد المشکوک العداوة یرجع إلی العام؛إذ الخارج عن حیّز العام هو معلوم العداوة فقط،و مشکوک العداوة لم یخرج عن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المخصّص لفظیّا؛إذ السیّد هنا ألقی إلی عبده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الفرد المشتبه إلیهما متساویة،و لا مرجّح لاحتمال فردیّته لأحدهما بالخصوص،فلا یصحّ التمسّک بأحدهما لاندراجه تحته، و القطع بعدم إرادة العدوّ لا یوجب انقطاع حجّیته إلاّ فیما قطع أنّه عدوّه،لا فیما شکّ فیه،کما یظهر صدق هذا من صحّة مؤاخذة المولی لو لم یکرم واحدا من جیرانه؛ لاحتمال عداوته له،و حسن عقوبته علی مخالفته،و عدم صحّة الاعتذار عنه بمجرّد احتمال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ذیل کلامه تقریبا آخر،و هو أنّ ما یرتبط بباب الألفاظ من أصالة الظهور و أصالة العموم مسائل عقلائیة،و السیرة المستمرّة المألوفة بین العقلاء التی هی ملاک الحجّیة هنا قد استقرّت علی حجّیة أصالة الظهور بالنسبة إلی الفرد المشتبه فی المخصّص اللّبی دون المخصّص اللفظی و هذا یکفی لنا،و لا یلزم علینا السؤال من دلیل الفرق بینهما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بتوضیح منّا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أخیرا کلام صحیح إن احرز الفرق بینهما عندهم واقعا، إنّما الکلام فی أصل الإحراز الذی تحتاج المسائل العقلائیة إلیه،و إن شکّ فیه لا یمکن القول بالفرق بینهما،فلا بدّ من البحث هنا علی طبق الضوابط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نرجع إلی</w:t>
      </w:r>
    </w:p>
    <w:p>
      <w:pPr>
        <w:pStyle w:val="BookText"/>
        <w:rPr/>
      </w:pPr>
      <w:r>
        <w:rPr>
          <w:rFonts w:ascii="IRNazanin" w:hAnsi="IRNazanin" w:eastAsia="IRNazanin"/>
          <w:color w:val="111111"/>
          <w:sz w:val="28"/>
          <w:sz w:val="28"/>
          <w:szCs w:val="28"/>
          <w:rtl w:val="true"/>
          <w:lang w:bidi="fa-IR"/>
        </w:rPr>
        <w:t>ما ذکره قدّس سرّه فی صدر کلامه من أنّ الحجّة الصادرة من المولی واحدة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عداوة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عذرا لترک إکرامه،و لا بدّ من اتّباع الحجّة ما لم تقم قرینة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قابلا للمساعدة بعد الالتفات إلی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حجّة المولی لا تنحصر بالحجّة اللفظی،بل الحجّة اللّبی أیضا حجّته، کحجّیة القطع فی مقابل دلیل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إدراک العقل بالنسبة إلی عدم وجوب إکرام عدوّ المولی إدراک کلّی، فإنّه یدرک الکبریات الکلّیة،و لعلّه حین الإدراک لا یلتفت إلی المصادیق،فعلی هذا لا فرق بین المخصّص اللفظی و المخصّص اللّبی فی عدم جواز التمسّک بالعام فی الشبهة المصداقیّة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العراقی قدّس سرّه </w:t>
      </w:r>
      <w:r>
        <w:rPr>
          <w:rStyle w:val="FootnoteAnchor"/>
          <w:rtl w:val="true"/>
        </w:rPr>
        <w:footnoteReference w:id="122"/>
      </w:r>
      <w:r>
        <w:rPr>
          <w:rFonts w:ascii="IRNazanin" w:hAnsi="IRNazanin" w:eastAsia="IRNazanin"/>
          <w:color w:val="111111"/>
          <w:sz w:val="28"/>
          <w:sz w:val="28"/>
          <w:szCs w:val="28"/>
          <w:rtl w:val="true"/>
          <w:lang w:bidi="fa-IR"/>
        </w:rPr>
        <w:t>لعدم جواز التمسّک به هنا بأنّ اتصاف کلام المولی بالحجّیة یرتبط بدلالة تصدیقیّة کلامه،و یتحقّق الدلالة التصدیقیّة له فیما تحقّق له القصد و المراد الجدی،فالحجّیة تتوقّف علی کون المولی فی مقام بیان مراده،و لا یمکن بیان المراد إلاّ بعد تصوّره،فإذا شکّ المولی فی عالمیّة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له تصوّر وجوب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یمکن اتصاف کلام المولی بالحجّیة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کلامه فی کتاب المقالات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الصادرة عن المولی کلّیة،و إذا احرز له تحقّق مصلحة فی إکرام کلّ عالم یحکم بوجوب الإکرام بصورة کلّی،و لا یلزم علیه العلم بالأفراد و المصادیق و تعدادها،و إن کان العام ناظرا بأفراد الطبیعة و لکنّه نظارة إجمالیة لا تفصیلیّة فاللازم علیه تصوّر وجوب إکرام کلّ عالم،لا تصوّر وجوب إکرام</w:t>
      </w:r>
    </w:p>
    <w:p>
      <w:pPr>
        <w:pStyle w:val="BookText"/>
        <w:rPr/>
      </w:pPr>
      <w:r>
        <w:rPr>
          <w:rFonts w:ascii="IRNazanin" w:hAnsi="IRNazanin" w:eastAsia="IRNazanin"/>
          <w:color w:val="111111"/>
          <w:sz w:val="28"/>
          <w:sz w:val="28"/>
          <w:szCs w:val="28"/>
          <w:rtl w:val="true"/>
          <w:lang w:bidi="fa-IR"/>
        </w:rPr>
        <w:t>زید مثلا،نظیر إدراکات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خرج من محلّ النزاع فإنّا نبحث فی شبهة مصداقیة المخصّص، و لکنّه ذکر شبهة مصداقیّة العام بعنوان المثال و هو الشکّ فی عالمیّة زید،و نحن أیضا نقول هنا بعدم جواز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شکّ المکلّف لا فی شکّ المولی؛إذ لا یکون بیان الموضوع بعهدة المولی،و لا یکون رافعا للشکّ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صاحب الکفایة قدّس سرّه لعدم جواز التمسّک بالعام فی شبهة مصداقیة المخصّص قابل للمساعدة،من توقّف الحجّیة علی مراحل ثلاثة و فقدان بعضها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قدّس سرّه ذکر تفصیلا بین المخصّص اللفظی و اللّبی غیر ما ذکره صاحب الکفایة قدّس سرّه و هو أنّ المخصّص اللّبی إن کان من العناوین التی لا تصلح إلاّ أن تکون قیدا للموضوع و لم یکن إحراز انطباق ذلک العنوان علی مصادیقه من وظیفة الآمر و المتکلّم بل کان من وظیفة المأمور و المخاطب،ففی مثل هذا یکون حال المخصّص اللّبی کالمخصّص اللفظی فی عدم صحّة التعویل علی العام فیما شکّ کونه من مصادیق المخصّص،و ذلک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الخ،حیث إنّه عام یشمل العادل و غیره،إلاّ أنّه قام الإجماع علی اعتبار العدالة فی المجتهد الذی یرجع إلیه فی القضاء،فتکون العدالة قیدا فی الموضوع،و لا یجوز الرجوع إلی العموم عند الشکّ فی عدالة مجتهد،کما إذا کان اعتبار العدالة بدلیل لفظی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المخصّص اللّبی من العناوین التی لا تصلح أن تکون قیدا للموضوع و کان إحرازها من وظیفة الآمر و المتکلّم بأن کان من قبیل الملاکات،ففی مثل هذا یجوز الرجوع إلی العام فی الشبهة المصداقیة،و ذلک کما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 حیث یعلم أنّ الحکم لا یعمّ من کان مؤمنا منهم؛إذ لیس فیه ملاک اللعن،و لکن إحراز أنّ فی بنی امیّة مؤمنا إنّما هو من وظیفة المتکلّم،حیث لا یصحّ له</w:t>
      </w:r>
    </w:p>
    <w:p>
      <w:pPr>
        <w:pStyle w:val="BookText"/>
        <w:rPr/>
      </w:pPr>
      <w:r>
        <w:rPr>
          <w:rFonts w:ascii="IRNazanin" w:hAnsi="IRNazanin" w:eastAsia="IRNazanin"/>
          <w:color w:val="111111"/>
          <w:sz w:val="28"/>
          <w:sz w:val="28"/>
          <w:szCs w:val="28"/>
          <w:rtl w:val="true"/>
          <w:lang w:bidi="fa-IR"/>
        </w:rPr>
        <w:t>إلقاء مثل هذا العموم إلاّ بعد إحراز ذلک،و لو علمنا من الخارج بإیمان بعضهم کان ذلک موجبا لعدم اندراجه تحت العموم،و لکن المتکلّم لم یبیّنه لمصلحة هناک اقتضت ذلک،فلا یجوز لنا لعنه لعلمنا بعدم ثبوت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شککنا فی إیمان أحد من بنی امیّة فاللازم الأخذ بالعموم و جواز لعنه؛ لأنّه من نفس العموم یستکشف أنّه لیس بمؤمن و أنّ المتکلّم أحرز ذلک،و إلاّ لما ألقی العموم کذلک،و یکون خروج معلوم الإیمان من التخصیص الأفرادی،حیث إنّه لم یؤخذ عنوانا للموضوع،ففی هذا القسم من المخصّص اللّبی فقط یجوز التمسّک بالعام فی شبهة مصداقیة المخصّص،بخلاف سائر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بیان مقدّمة لتوضیح الإشکال الوارد علی کلامه قدّس سرّه و هی أنّ التخصیص قد یکون أفرادیّا 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شککنا فی تخصیص فرد آخر و معلوم أنّ المرجع فی الشکّ فی التخصیص الزائد هو أصالة العموم کالشکّ فی أصل التخصیص،و هذا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عنوانیّا،کما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ذلک بصورة التعلیل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لأنّه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النزاع عبارة عن المخصّص العنوانی،أی واقعیّة العنوان،و لا دخل للعلم به فی المسألة،فإن شککنا فی صدق عنوان الفاسق علی زید العالم هل یجوز التمسّک بالعام أم 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فرق بین المثالین کما أنّ المستفاد من الروایة الاولی أنّ للاجتهاد فقط دخل فی المرجعیّة،إلاّ أنّ الإجماع یجعل العدالة قیدا للموضوع، و کأنّه قال علیه السّلام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 و نظر إلی حلالنا و حرامنا و کان عادلا فللعوام أن یقلّدوه،و هکذا فی المثال الثانی،و إن کان المستفاد</w:t>
      </w:r>
      <w:bookmarkStart w:id="129" w:name="pg13648_198593"/>
    </w:p>
    <w:p>
      <w:pPr>
        <w:pStyle w:val="BookText"/>
        <w:rPr/>
      </w:pPr>
      <w:bookmarkEnd w:id="129"/>
      <w:r>
        <w:rPr>
          <w:rFonts w:ascii="IRNazanin" w:hAnsi="IRNazanin" w:eastAsia="IRNazanin"/>
          <w:color w:val="111111"/>
          <w:sz w:val="28"/>
          <w:sz w:val="28"/>
          <w:szCs w:val="28"/>
          <w:rtl w:val="true"/>
          <w:lang w:bidi="fa-IR"/>
        </w:rPr>
        <w:t>من قوله علیه السّلام جواز لعن بنی امیّة عموما،و لکن العقل یحکم بأنّ عنوان المؤمن لا یناسب مع جواز اللّعن سواء أحرز لنا صدق هذا العنوان خارجا فی فرد أم کان مشکوکا،فیکون عدم الإیمان هنا بصورة قید للموضوع،فلا فرق بینهما من هذه الجهة،إلاّ أن یقول بالفرق بین الإجماع و العقل فی المخصّص اللّبی،و لکنّه مع عدم دلالة ظاهر کلامه علیه خلاف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التمسّک بالعام فی الشبهة المصداقیة أصلا،و لا یصحّ تفصیل النائینی قدّس سرّه کما مرّ عدم صحّة تفصیل المحقّق الخراسانی قدّس سرّه</w:t>
      </w:r>
      <w:r>
        <w:rPr>
          <w:rFonts w:eastAsia="IRNazanin" w:cs="IRNazanin"/>
          <w:color w:val="111111"/>
          <w:sz w:val="28"/>
          <w:szCs w:val="28"/>
          <w:rtl w:val="true"/>
          <w:lang w:bidi="fa-IR"/>
        </w:rPr>
        <w:t>.</w:t>
      </w:r>
    </w:p>
    <w:p>
      <w:pPr>
        <w:pStyle w:val="Heading4"/>
        <w:numPr>
          <w:ilvl w:val="3"/>
          <w:numId w:val="1"/>
        </w:numPr>
        <w:rPr/>
      </w:pPr>
      <w:bookmarkStart w:id="130" w:name="__RefHeading___Toc1147951_3830689328"/>
      <w:bookmarkStart w:id="131" w:name="_Toc50"/>
      <w:bookmarkEnd w:id="130"/>
      <w:r>
        <w:rPr>
          <w:rtl w:val="true"/>
        </w:rPr>
        <w:t>و لا بدّ من البحث عن امور بعنوان التنبیهات</w:t>
      </w:r>
      <w:r>
        <w:rPr>
          <w:rtl w:val="true"/>
        </w:rPr>
        <w:t>:</w:t>
      </w:r>
      <w:bookmarkEnd w:id="131"/>
    </w:p>
    <w:p>
      <w:pPr>
        <w:pStyle w:val="Heading5"/>
        <w:numPr>
          <w:ilvl w:val="4"/>
          <w:numId w:val="1"/>
        </w:numPr>
        <w:rPr/>
      </w:pPr>
      <w:bookmarkStart w:id="132" w:name="__RefHeading___Toc1147953_3830689328"/>
      <w:bookmarkStart w:id="133" w:name="_Toc51"/>
      <w:bookmarkEnd w:id="132"/>
      <w:r>
        <w:rPr>
          <w:rtl w:val="true"/>
        </w:rPr>
        <w:t>الأوّل</w:t>
      </w:r>
      <w:r>
        <w:rPr>
          <w:rtl w:val="true"/>
        </w:rPr>
        <w:t>:</w:t>
      </w:r>
      <w:r>
        <w:rPr>
          <w:rtl w:val="true"/>
        </w:rPr>
        <w:t>فیما فرض کون النسبة بین دلیل العام و دلیل الخاص عموما من وجه</w:t>
      </w:r>
      <w:bookmarkEnd w:id="133"/>
    </w:p>
    <w:p>
      <w:pPr>
        <w:pStyle w:val="BookText"/>
        <w:rPr/>
      </w:pPr>
      <w:r>
        <w:rPr>
          <w:rFonts w:ascii="IRNazanin" w:hAnsi="IRNazanin" w:eastAsia="IRNazanin"/>
          <w:color w:val="111111"/>
          <w:sz w:val="28"/>
          <w:sz w:val="28"/>
          <w:szCs w:val="28"/>
          <w:rtl w:val="true"/>
          <w:lang w:bidi="fa-IR"/>
        </w:rPr>
        <w:t>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أکرم العلماء،فما هو المرجع إذا احرز عالمیّة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فسقه؟و المبانی هنا متعدّدة یمکن أن یقال بکونه من مصادیق مسألة اجتماع الأمر و النهی؛لعدم انحصارها فی الطبیعتین المتصادقتین فی مورد واحد کالصلاة فی الدار المغصوبة،بل یکون ما نحن فیه أیضا من مصادیقها، فکما أنّه یصدق علی الصلاة فی الدار المغصوبة عنوان الامتثال و العصیان معا،و کذلک العالم المعلوم الفسق یکون واجب الإکرام بما أنّه عالم،و یکون محرّم الإکرام بما أنّه فاسق،و لا فرق بینهما،إلاّ أن یقال بأنّ متعلّق الحکم فی مثل صلّ و لا تغصب هی الطبیعة،بخلاف أکرم العلماء و لا تکرم الفسّاق؛إذ المتعلّق فیهما الأفراد و المصادیق لنظارة العام إجمالا إلیها،فکیف یمکن دلالة أکرم العلماء بوجوب الإکرام بالنسبة إلی الأفراد و دلالة لا تکرم الفسّاق بحرمة الإکرام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یکون ما نحن فیه خارجا عن مورد اجتماع الأمر و النهی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لو فرض کونه من مصادیق اجتماع الأمر و النهی یجب إکرام العالم الفاسق لأنّه عالم،و یحرم إکرامه لأنّه فاسق،و أمّا فی زید المحرز العالمیّة و المشکوک الفسقیّة</w:t>
      </w:r>
    </w:p>
    <w:p>
      <w:pPr>
        <w:pStyle w:val="BookText"/>
        <w:rPr/>
      </w:pPr>
      <w:r>
        <w:rPr>
          <w:rFonts w:ascii="IRNazanin" w:hAnsi="IRNazanin" w:eastAsia="IRNazanin"/>
          <w:color w:val="111111"/>
          <w:sz w:val="28"/>
          <w:sz w:val="28"/>
          <w:szCs w:val="28"/>
          <w:rtl w:val="true"/>
          <w:lang w:bidi="fa-IR"/>
        </w:rPr>
        <w:t>یجوز التمسّک بالعام؛إذ یتحقّق هنا دلیلان أحدهما معلوم الانطباق و الآخر مشکوک الانطباق،و لا بدّ من التمسّک بدلیل المعلوم الانطباق،فلا دلیل لحرمة إکرامه،و لا یجوز التمسّک بمثل لا تکرم الفسّاق؛إذ التمسّک به فرع إحراز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العامین من وجه یکون من المتعارضین بالنسبة إلی مادّة الاجتماع لصدق عنوان التعارض علی المتعارضین فی بعض المفاد أیضا،و حینئذ یکون مقتضی القاعدة تساقط کلا الدلیلین عن الحجّیة،و لازم ذلک عدم جریانهما فی العالم المحرز الفسق،فلا بدّ من المراجعة إلی الاصول العملیة،فإن کان الأمر دائرا بین الوجوب و الحرمة تجری أصالة التخییر،و إن کان دائرا بین الوجوب و عدمه تجری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المشکوک الفسق فلا بدّ من التمسّک بعموم أکرم العلماء،فإنّ بعد عدم جریان لا تکرم الفسّاق هنا بلحاظ الشکّ فی الفسق لا مانع من جریان أکرم العلماء، فیجب إکرام العالم المشکوک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لو فرض أن یکون الدلیلان المتعارضان خبرین و فرضنا ترجیح جانب لا تکرم الفسّاق فی مادّة الاجتماع بمرجّح من المرجّحات الواردة فی الأخبار العلاجیّة فلا یجوز إکرام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المشکوک الفسق فلا یجوز التمسّک بعموم أکرم العلماء،فإنّ تقدّم لا تکرم الفسّاق یکشف عن کون المراد الجدّی فیه عبارة عن إکرام العالم غیر الفاسق،و لا یکون لنا عدم فسقه محرزا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یجوز التمسّک بعموم لا تکرم الفسّاق؛إذ التمسّک به فرع إحراز موضوعه،کما مرّ نظیر ذلک فی المخصّص المنفصل، و لا فرق بینهما إلاّ فی وجه التقدّم فإنّه هنا عبارة عن أقوائیة المخصّص من حیث الدلالة،و فیما نحن فیه عبارة عن موافقة الشهرة أو مخالفة العامّة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العامین من وجه یکون من المتزاحمین؛لتحقّق مقتضی وجوب</w:t>
      </w:r>
      <w:bookmarkStart w:id="134" w:name="pg13648_198595"/>
    </w:p>
    <w:p>
      <w:pPr>
        <w:pStyle w:val="BookText"/>
        <w:rPr/>
      </w:pPr>
      <w:bookmarkEnd w:id="134"/>
      <w:r>
        <w:rPr>
          <w:rFonts w:ascii="IRNazanin" w:hAnsi="IRNazanin" w:eastAsia="IRNazanin"/>
          <w:color w:val="111111"/>
          <w:sz w:val="28"/>
          <w:sz w:val="28"/>
          <w:szCs w:val="28"/>
          <w:rtl w:val="true"/>
          <w:lang w:bidi="fa-IR"/>
        </w:rPr>
        <w:t>الإکرام فی کلّ عالم و مقتضی حرمة الإکرام فی کلّ فاسق،و قد مرّ منّا تبعا لسیّدنا الاستاذ الإمام قدّس سرّه القول بفعلیّة کلا الحکمین فی المتزاحمین،فحینئذ لا بدّ من الأخذ بالأهمّ فی العالم الفاسق و إن لم یکن أهمّ فی البین،فالحکم عبارة عن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المشکوک الفسق فلا بدّ من التمسّک بعموم أکرم العلماء،فإنّ جریان الحکمین الفعلیین متوقّف علی إحراز موضوعهما،و إذا لم یحرز عنوان الفسق لا یبقی أزید من حکم فعلی واحد،و هو أکرم العلماء؛لعدم صلاحیة جریان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فی المتزاحمین بوجود کلا المقتضیین و تبعیّة فعلیة الحکم لمقتضی الأقوی و عدم فعلیة مقتضی غیر الأقوی و فرضنا أنّ مقتضی الأقوی یرتبط بمثل لا تکرم الفسّاق فحینئذ لا بدّ من التمسّک بعموم لا تکرم الفسّاق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العالم المشکوک الفسق فلا یجوز التمسّک بعموم أکرم العلماء،فإنّه عامّ من حیث الحکم الإنشائی،و فعلیّته محدودة بلحاظ الارتباط بعالم 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یجوز التمسّک بعموم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قبیل المخصّص المنفصل</w:t>
      </w:r>
      <w:r>
        <w:rPr>
          <w:rFonts w:eastAsia="IRNazanin" w:cs="IRNazanin"/>
          <w:color w:val="111111"/>
          <w:sz w:val="28"/>
          <w:szCs w:val="28"/>
          <w:rtl w:val="true"/>
          <w:lang w:bidi="fa-IR"/>
        </w:rPr>
        <w:t>.</w:t>
      </w:r>
    </w:p>
    <w:p>
      <w:pPr>
        <w:pStyle w:val="Heading5"/>
        <w:numPr>
          <w:ilvl w:val="4"/>
          <w:numId w:val="1"/>
        </w:numPr>
        <w:rPr/>
      </w:pPr>
      <w:bookmarkStart w:id="135" w:name="__RefHeading___Toc1147955_3830689328"/>
      <w:bookmarkStart w:id="136" w:name="_Toc52"/>
      <w:bookmarkEnd w:id="135"/>
      <w:r>
        <w:rPr>
          <w:rtl w:val="true"/>
        </w:rPr>
        <w:t>التنبیه الثانی</w:t>
      </w:r>
      <w:r>
        <w:rPr>
          <w:rtl w:val="true"/>
        </w:rPr>
        <w:t>:</w:t>
      </w:r>
      <w:r>
        <w:rPr>
          <w:rtl w:val="true"/>
        </w:rPr>
        <w:t>فی جریان حکم العام فیما یکون صدق عنوان الخاص علیه</w:t>
      </w:r>
      <w:bookmarkEnd w:id="136"/>
    </w:p>
    <w:p>
      <w:pPr>
        <w:pStyle w:val="BookText"/>
        <w:rPr/>
      </w:pPr>
      <w:r>
        <w:rPr>
          <w:rFonts w:ascii="IRNazanin" w:hAnsi="IRNazanin" w:eastAsia="IRNazanin"/>
          <w:color w:val="111111"/>
          <w:sz w:val="28"/>
          <w:sz w:val="28"/>
          <w:szCs w:val="28"/>
          <w:rtl w:val="true"/>
          <w:lang w:bidi="fa-IR"/>
        </w:rPr>
        <w:t>مشکوکا بالأصل الموضوعی کالاستصحاب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أنّه إذا شککنا فی صدق عنوان المأخوذ فی دلیل موضوعا للحکم یصحّ التمسّک بالاستصحاب لإحرازه نفیا کان أو إثباتا،مثل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خمریّة مائع 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 أی حرمة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استصحاب عدم خمریّته لنفی هذا الأثر،بلحاظ حالة سابقة متیقّنة له بعد أخذ عنوان الخمر موضوعا فی دلیل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هکذا فی سائر العناوین المأخوذة فی موضوع الأحکام،فإذا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یصحّ التمسّک بالاستصحاب فی مشکوک العالمیّة،کذلک یصحّ التمسّک به فی العالم المشکوک الفسق،</w:t>
      </w:r>
    </w:p>
    <w:p>
      <w:pPr>
        <w:pStyle w:val="BookText"/>
        <w:rPr/>
      </w:pPr>
      <w:r>
        <w:rPr>
          <w:rFonts w:ascii="IRNazanin" w:hAnsi="IRNazanin" w:eastAsia="IRNazanin"/>
          <w:color w:val="111111"/>
          <w:sz w:val="28"/>
          <w:sz w:val="28"/>
          <w:szCs w:val="28"/>
          <w:rtl w:val="true"/>
          <w:lang w:bidi="fa-IR"/>
        </w:rPr>
        <w:t>بلحاظ حالة سابقة متحقّقة لهما نفیا أو إثباتا،فإذا کانت الحالة السابقة المتیقّنة عبارة عن 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نتیجة جریان الاستصحاب عدم شمول لا تکرم الفسّاق من العلماء للعالم المشکوک الفسق فلا حرمة فی إکرامه،هذا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جریان أکرم العلماء و شموله له بعد عدم جریان لا تکرم الفسّاق فیه،فهل یمکن للاستصحاب عزل أحد الدلیلین و نصب الآخر مکانه أم لا؟اختلف القوم علی ثلاثة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به المحقّق الخراسانی قدّس سرّه </w:t>
      </w:r>
      <w:r>
        <w:rPr>
          <w:rStyle w:val="FootnoteAnchor"/>
          <w:rtl w:val="true"/>
        </w:rPr>
        <w:footnoteReference w:id="123"/>
      </w:r>
      <w:r>
        <w:rPr>
          <w:rFonts w:ascii="IRNazanin" w:hAnsi="IRNazanin" w:eastAsia="IRNazanin"/>
          <w:color w:val="111111"/>
          <w:sz w:val="28"/>
          <w:sz w:val="28"/>
          <w:szCs w:val="28"/>
          <w:rtl w:val="true"/>
          <w:lang w:bidi="fa-IR"/>
        </w:rPr>
        <w:t>بأنّ استصحاب عدم عنوان المخصّص کما أنّه یمنع من جریان دلیل المخصّص کذلک یوجب جریان دلیل العام و إن کانت حالة سابقة عدمیّة عبارة عن العدم الأزلی،مثل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قرشیة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العراقی قدّس سرّه </w:t>
      </w:r>
      <w:r>
        <w:rPr>
          <w:rStyle w:val="FootnoteAnchor"/>
          <w:rtl w:val="true"/>
        </w:rPr>
        <w:footnoteReference w:id="124"/>
      </w:r>
      <w:r>
        <w:rPr>
          <w:rFonts w:ascii="IRNazanin" w:hAnsi="IRNazanin" w:eastAsia="IRNazanin"/>
          <w:color w:val="111111"/>
          <w:sz w:val="28"/>
          <w:sz w:val="28"/>
          <w:szCs w:val="28"/>
          <w:rtl w:val="true"/>
          <w:lang w:bidi="fa-IR"/>
        </w:rPr>
        <w:t>بأنّ الاستصحاب الموضوعی کاستصحاب عدم الفسق یمنع من جریان دلیل المخصّص فقط؛بمعنی انتفاء حرمة الإکرام،و لا یمکن للاستصحاب نصب دلیل العام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سیّدنا الاستاذ الإمام قدّس سرّه </w:t>
      </w:r>
      <w:r>
        <w:rPr>
          <w:rStyle w:val="FootnoteAnchor"/>
          <w:rtl w:val="true"/>
        </w:rPr>
        <w:footnoteReference w:id="125"/>
      </w:r>
      <w:r>
        <w:rPr>
          <w:rFonts w:ascii="IRNazanin" w:hAnsi="IRNazanin" w:eastAsia="IRNazanin"/>
          <w:color w:val="111111"/>
          <w:sz w:val="28"/>
          <w:sz w:val="28"/>
          <w:szCs w:val="28"/>
          <w:rtl w:val="true"/>
          <w:lang w:bidi="fa-IR"/>
        </w:rPr>
        <w:t>و هو التفصیل بین العدم الأزلی و غیره،بأنّ استصحاب عدم الفسق و نحوه کما یمنع من جریان دلیل المخصّص کذلک یوجب جریان دلیل العام فی المستصحب،و یمکن له عزل أحد الدلیلین و نصب الآخر مکانه،و أمّا استصحاب العدم الأزلی فلیس بصحیح من رأسه،فلا تصل النوبة إلی العزل و النصب 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المحقّق العراقی قدّس سرّه مبتن علی ما اختاره فی باب التخصیص من أنّ</w:t>
      </w:r>
    </w:p>
    <w:p>
      <w:pPr>
        <w:pStyle w:val="BookText"/>
        <w:rPr/>
      </w:pPr>
      <w:r>
        <w:rPr>
          <w:rFonts w:ascii="IRNazanin" w:hAnsi="IRNazanin" w:eastAsia="IRNazanin"/>
          <w:color w:val="111111"/>
          <w:sz w:val="28"/>
          <w:sz w:val="28"/>
          <w:szCs w:val="28"/>
          <w:rtl w:val="true"/>
          <w:lang w:bidi="fa-IR"/>
        </w:rPr>
        <w:t>التخصیص العام بالمخصّص المنفصل لا یوجب التصرّف فی دلیل العام فی أیّ مرحلة من مراحله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منّا اتصاف الدلیل بالحجّیة متوقّف علی تمامیّة ثلاثة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لألفاظه ظهور فی معناها فی مقابل الألفاظ المجملة و المشترکة باشتراک اللفظی بدون نصب القرینة لتعیین المراد،المرحلة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أصالة الظهور بمعنی استعمال اللفظ فی معناه الظاهر،المرحلة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أصالة التطابق بین الإرادة الاستعمالیة و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العراقی قدّس سرّه یقول بأنّ تخصیص أکرم العلماء بدلیل منفصل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 لا یستلزم لأیّ نوع من التصرّف فی أیّ مرحلة من مراحل دلیل العام،بل یکون المخصّص المنفصل نظیر وفاة عدّة من العلماء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فی عدم إیجاد التغییر فی مفاد العام،و إن کان اللازم فی مقام الامتثال تطبیق العمل بدلیل المخصّص بلحاظ أقوائیة دلالته،و لکن لا یکون معناه التصرّف فی دلیل العام،فلا فرق فی مفاد العام سواء تحقّق المخصّص المنفصل أم لا؛لکونه بمنزلة وفاة الفسّاق من العلماء معا،و لا یوجب الخدشة فی دلیل العام،فاستصحاب عدم الفسق ینفی عنوان المأخوذ فی دلیل المخصّص موضوعا للحکم،و لا یکون قادرا علی جعل المستصحب مصداقا للعام حتّی یکون واجب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یتحقّق ملازمة عقلیة بین عدم الفسق و وجوب الإکرام؛إذ المفروض إحراز عالمیّة المستصحب،فالعالم المشکوک الفسق إمّا یکون محرّم الإکرام، و إمّا یکون واجب الإکرام،فإذا لم یکن محرّم الإکرام بعد الاستصحاب،لا محالة یکون واجب الإکرام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شکّ فی عدم ترتّب الآثار و الملازمات العقلیة و العادیة علی الاستصحاب الجاری فی الموضوعات،و ما یترتّب علیه عبارة عن الأثر و الحکم</w:t>
      </w:r>
    </w:p>
    <w:p>
      <w:pPr>
        <w:pStyle w:val="BookText"/>
        <w:rPr/>
      </w:pPr>
      <w:r>
        <w:rPr>
          <w:rFonts w:ascii="IRNazanin" w:hAnsi="IRNazanin" w:eastAsia="IRNazanin"/>
          <w:color w:val="111111"/>
          <w:sz w:val="28"/>
          <w:sz w:val="28"/>
          <w:szCs w:val="28"/>
          <w:rtl w:val="true"/>
          <w:lang w:bidi="fa-IR"/>
        </w:rPr>
        <w:t>الشرعی نفیا و إثباتا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المبنی مردود عندنا،و قد مرّ أنّ التخصیص یوجب التصرّف فی المرحلة الثالثة من دلیل العام،و یحکم بأنّ دائرة المراد الجدّی تکون أضیق من دائرة المراد الاستعمالی للمولی،و هو عبارة عن إکرام العالم غیر الفاسق،و قد مرّ القول عن بعض بأنّه یستلزم المجازیة فی العام بمعنی تصرّفه فی دلیل العام فی مرحلة الاستعمال،و أنّ العام استعمل فی العالم غیر الفاسق،و قد مرّ القول عن بعض بأنّه یستلزم المجازیة فی العام بمعنی تصرّفه فی دلیل العام فی مرحلة الاستعمال،و أنّ العام استعمل فی العالم غیر الفاسق،فتکون مقایسة المخصّص المنفصل مع وفاة عدّة من العلماء خلاف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صحّة المبنی المذکور،و لکن ما ذکره فی ذیل کلامه من عدم ترتّب الملازمات العقلیّة علی الاستصحابات الموضوعیّة یکون مورده ترتّب اللوازم العقلیّة و العادیة نفس المستصحب الموضوعی،و أمّا ترتّب لوازم حکم المستصحب الموضوعی فلا شکّ فیه،فإذا استصحب عدم الفسق لا یجری لا تکرم الفسّاق،و هو ملازم مع وجوب الإکرام،و لا یکون نفس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 معه،نظیر استصحاب الخمریة،و ترتّب لازم العقلی الحرمة علیه،بمعنی حکم العقل بلزوم رعایة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صاحب الکفایة قدّس سرّه هنا یحتاج إلی التوضیح و هو أنّ تخصیص العام بالمخصّص المنفصل یحکی من عدم تعلّق المراد الجدّی بالعموم،و أنّ دائرته تکون أضیق من دائرة المراد الاستعمالی،و لکن البحث فی أنّ التخصیص یستلزم لإیجاد عنوان خاص للمراد الجدّی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الموصوف بأنّه غیر فاسق أم لا،و لازم ذلک لزوم إحراز العالمیة و غیر الفاسقیّة معا و لو کان من طریق الاستصحاب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تحت العام بعد تخصیصه بالمنفصل لا یتعنون بعنوان خاصّ،</w:t>
      </w:r>
    </w:p>
    <w:p>
      <w:pPr>
        <w:pStyle w:val="BookText"/>
        <w:rPr/>
      </w:pPr>
      <w:r>
        <w:rPr>
          <w:rFonts w:ascii="IRNazanin" w:hAnsi="IRNazanin" w:eastAsia="IRNazanin"/>
          <w:color w:val="111111"/>
          <w:sz w:val="28"/>
          <w:sz w:val="28"/>
          <w:szCs w:val="28"/>
          <w:rtl w:val="true"/>
          <w:lang w:bidi="fa-IR"/>
        </w:rPr>
        <w:t>بل هو باق علی ما کان علیه العام قبل التخصیص من اللاعنوانیّة،فیکفی فی إثبات حکم العام للفرد المشکوک نفی الخاصّ بالأصل،و لا ضرورة لإحراز عدم الاتصاف بالفسق،و تظهر نتیجته فی استصحاب عدم الأزلی،مثلا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امرأة تکون قرشیّة أو غیر قرشیّة و تظهر ثمرته فی دوام دم حیضها إلی ستّین سنة أو انقطاعه بعد خمسین سنة،فإنّ ما یدلّ علی تحیّض المرأة إلی خمسین سنة عام یشمل کلّ امرأة سواء کانت قرشیّة أم غیرها،کقوله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امرأة تری الحمرة إلی خمسین سنة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خصّص هذا العام بما یدلّ علی أنّ المرأة إذا کانت قرشیّة تری الحمرة إلی ستّین سنة،فالباقی تحت العام بعد تخصیصه المرأة المعلوم عدم قرشیّتها و التی لم یثبت انتسابها إلی قریش،فاستصحاب عدم انتساب المشکوکة القرشیة إلیه قبل الولادة تثبت فردیة هذه المرأة للعام،و لا ضرورة لاستصحاب اتصاف عدم کونها منتسبة إلی قریش،و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السالبة لا تحتاج إلی وجود الموضوع،و علی هذا کان إحراز المشتبه بالأصل الموضوعی فی غالب الموارد إلاّ ما شذّ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المحقّق الحائری قدّس سرّه فی درسه توجیها لاستصحاب عدم الأزلی،و هو أنّ العوارض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عارض الماهیّة مثل عروض الزوجیّة علی الأربعة؛إذ لو فرض للماهیّة وعاء تقرّر و ثبوت غیر وعاء فی الوجود الذهنی و الخارجی فیکون ماهیّة الأربعة فیه معروض الزوجیّة،فلا تحتاج فی العروض علیها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عارض الوجود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السواد و البیاض علی الجسم، فإنّ عروضهما علیه یتوقّف علی اتصافه بالوجود الخارجی،فیکون معنی الجسم أبیض أنّ الجسم الموجود أبیض</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الأزلی لا یجری فی عارض الماهیّة؛لعدم انفکاک</w:t>
      </w:r>
    </w:p>
    <w:p>
      <w:pPr>
        <w:pStyle w:val="BookText"/>
        <w:rPr/>
      </w:pPr>
      <w:r>
        <w:rPr>
          <w:rFonts w:ascii="IRNazanin" w:hAnsi="IRNazanin" w:eastAsia="IRNazanin"/>
          <w:color w:val="111111"/>
          <w:sz w:val="28"/>
          <w:sz w:val="28"/>
          <w:szCs w:val="28"/>
          <w:rtl w:val="true"/>
          <w:lang w:bidi="fa-IR"/>
        </w:rPr>
        <w:t>لازم الماهیّة و عارضها عنها فی أیّ وعاء،فلا یتصوّر له حالة سابقة عدمیّة متیقّنة، و لکنّه یجری فی عارض الوجود،نظیر قرشیّة المرأة فإنّها تعرض علیها حینما توجد و تتحقّق فی الخارج،ففی صورة الشکّ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المرأة قبل نفخ الروح فیها لم تکن قرشیّة،و نشکّ أنّها بعد نفخ الروح أو الولادة أو بعد ما صارت موجودة هل اتصفت بالقرشیّة أم لا؟یجری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المسألة تحتاج إلی التحقیق و التأمّل،و إن لم یکن هنا محلّ بحثها إلاّ أنّ کثرة الابتلاء بها تقتضی البحث عنها بصورة التفصیل،و لا بدّ لنا من بیان مقدمة و هی أنّ المعروف بل المسلّم عند الأصولیّین و المنطقیّین أنّ کلّ قضیّة تترکّب من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المحمول و النسبة،و الظاهر منهم أنّه کما یتحقّق النسبة فی القضیّة الملفوظة، کذلک یتحقّق فی القضیة المعقولة و هو ما یتصوّره المتکلّم فی وعاء ذهنه قبل التلفّظ، بل یتحقّق فی القضیّة المحکیّة أیضا،و هو أمر متحقّق فی الخارج و واقعیّة خارجیّة، و ما تکون القضیّتان مرآة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أیضا أنّ النسبة تحتاج إلی المنتسبین المتغایرین من حیث المعنی مثل الجسم و البیاض،و لا یکفی التغایر فی اللفظ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فلا بدّ من ملاحظة القضایا من حیث تحقّق النسبة فیها و عدمه،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الحملیة بالحمل الأوّلی إن کانت مستقیمة و غیر مفتقرة إلی الحذف،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 فلا یتحقّق المغایرة بین الموضوع و المحمول حتّی تحتاج إلی النسبة،و إن فرض مغایرتهما من حیث المفهوم و لکنّه لا یکون مجوّزا لجعل الإنسان شیئا و الحیوان الناطق شیئا آخر،و الحکم بتحقّق النسبة بینهما بعنوان الرابط،و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و الإنسان بشر أوضح من ذلک؛لعدم مغایرة الموضوع و المحمول فیهما مفهوما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القضایا الحملیة بالحمل الشائع الذی یکون ملاکه کون الموضوع من</w:t>
      </w:r>
    </w:p>
    <w:p>
      <w:pPr>
        <w:pStyle w:val="BookText"/>
        <w:rPr/>
      </w:pPr>
      <w:r>
        <w:rPr>
          <w:rFonts w:ascii="IRNazanin" w:hAnsi="IRNazanin" w:eastAsia="IRNazanin"/>
          <w:color w:val="111111"/>
          <w:sz w:val="28"/>
          <w:sz w:val="28"/>
          <w:szCs w:val="28"/>
          <w:rtl w:val="true"/>
          <w:lang w:bidi="fa-IR"/>
        </w:rPr>
        <w:t>مصادیق المحمول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إنسان؛إذ لا یتحقّق بینهما مغایرة،و لا یتحقّق فی الخارج شیئان؛لکون زید الإنسان المتخصّص بالخصوصیّات الفردیة،فلا نسبة فی البین، 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قائم؛لاتّحاد زید مع عنوان القائم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قال صاحب الکفایة قدّس سرّه </w:t>
      </w:r>
      <w:r>
        <w:rPr>
          <w:rStyle w:val="FootnoteAnchor"/>
          <w:rtl w:val="true"/>
        </w:rPr>
        <w:footnoteReference w:id="127"/>
      </w:r>
      <w:r>
        <w:rPr>
          <w:rFonts w:ascii="IRNazanin" w:hAnsi="IRNazanin" w:eastAsia="IRNazanin"/>
          <w:color w:val="111111"/>
          <w:sz w:val="28"/>
          <w:sz w:val="28"/>
          <w:szCs w:val="28"/>
          <w:rtl w:val="true"/>
          <w:lang w:bidi="fa-IR"/>
        </w:rPr>
        <w:t>فی باب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الحمل هو الاتّحاد و الهوهویة،و هذا مناف مع النسبة لتقوّمها بالاثنینیّة،فلا یصحّ لمثله القول بترکّب القضایا من ثلاثة أجزاء،و إن نری منه القول بذلک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لفظ،و إرادة شخص ما تلفّظه،و یقول فی مقام الجواب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کون زید دالاّ و مدلولا معا بعد کفایة تغایر الاعتباری بینهما،فکلمة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لفظ صدر من المتکلّم یکون دالاّ،و بما أنّ نفسه مراد یکون مدلولا،فلا یلزم اتّحاد الدال و المدلول و لا ترکّب القضیّة من جزءین،بل هی تترکّب من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الحمل هو الاتّحاد و الهوهویّة،و هذا لا یکون قابلا للجمع مع النسبة،کما لاحظت فی الأمثلة المذکورة،و لا یتوهّم تحقّقها فی القضیّة الملفوظة و المعقولة بعد عدمها فی الواقعیّة المحکیّة؛لکونهما مرآة لها و 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قضیة حملیّة مأوّلة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 و الجسم له البیاض،تتحقّق النسبة هنا علی الظاهر،و لکن بحسب الواقع ترجع هذه القضیة أیضا إلی الحملیة الغیر المؤوّلة؛لتعلّق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بکائن أو ثابت،و علی هذا الجسم متّحد مع کائن له البیاض،کما أنّ زیدا متّحد مع ثابت له القیام فلا تتحقّق النسبة هنا أیضا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نستفاد عدم صحّة ما یقال فی مقام تعریف القضیّة بأنّها مشتملة علی نسبة تامّة یصحّ السکوت علیها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القائم؛لعدم اشتماله علی نسبة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بأنّها حاکیة عن الواقعیّة بنحو حکایة تصدیقیّة،و أمّا المثال المذکور فتکون حکایته عنها بنحو حکایة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یقال فی مقام تعریف التصدیق و التصوّر بأنّ العلم إن کان إذعانا للنسبة فتصدیق و إلاّ فتصوّر،فلا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إن کان إذعانا لاتّحاد شیء مع شیء آخر فی الوجود،فتصدیق و إلاّ فتصوّر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یقال فی ملاک الصدق و الکذب بأنّ القضیّة الصادقة أن تکون لنسبتها واقع تطابقه،و الکاذبة أن تکون لنسبتها واقع لا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بأنّ الإخبار عن الاتّحاد بین الشیئین إن کان مطابقا للواقع فهی قضیّة صادقة،و إلاّ فکاذبة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القضایا السالبة سواء کانت مستقیمة أم مأوّلة فلا یصدق علیها التعریف المذکور للقضیّة من کونها مشتملة علی نسبة تامّة یصحّ السکوت علیها،فإنّ مفاد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لیس بقائم هو سلب النسبة و نفی الاتّحاد بین الموضوع و المحمول،و لو فرضنا الالتزام بتحقّق النسبة بحسب الظاهر فی الموجبة المؤوّلة لا یمکن الالتزام به فی السالبة المؤوّلة؛لأنّ مفاد زید لیس له القیام هو نفی الاتّحاد و سلب الارتباط التکوینی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ذلک عدم تحقّق النسبة فی القضایا الحملیة،سواء کانت موجبة أم سالبة،و ملاک الحمل فی الموجبة هو الاتّحاد و الهوهویة،و فی السالبة هو سلب الاتّحاد و الهوهویة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القضایا سواء کانت موجبة أم سالبة قد تکون محصّلة و قد تکون معدولة، و المحصّلة هی أن یفرض فی الموضوع و المحمول أمران وجودیان،و الموجبة المحصّلة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قائم،و السالبة المحصّلة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بقائم،و المعدولة أن یفرض فی المحمول أو الموضوع أمرا عدمیّا،و الموجبة المعدولة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قائم،و السالبة</w:t>
      </w:r>
    </w:p>
    <w:p>
      <w:pPr>
        <w:pStyle w:val="BookText"/>
        <w:rPr/>
      </w:pPr>
      <w:r>
        <w:rPr>
          <w:rFonts w:ascii="IRNazanin" w:hAnsi="IRNazanin" w:eastAsia="IRNazanin"/>
          <w:color w:val="111111"/>
          <w:sz w:val="28"/>
          <w:sz w:val="28"/>
          <w:szCs w:val="28"/>
          <w:rtl w:val="true"/>
          <w:lang w:bidi="fa-IR"/>
        </w:rPr>
        <w:t>المعدولة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الموجبة المعدولة المحمول و السالبة المحصّلة من حیث المفاد و المدلول أنّ القضیة الموجبة تحتاج إلی ثبوت الموضوع للقاعدة الفرعیّة،بخلاف السالبة المحصّلة لکونها صادقة مع انتفاء الموضوع أیضا،مع أنّ الموجبة المعدولة تدلّ علی مرتبة شدیدة و الاتّحاد و الهوهویة بین الموضوع و المحمول،کما نعبّر عنها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نااهل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السالبة المحصّلة تکون أضعف من ذلک،فهذا هو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الخامس من القضایا ما یعبّر عنه بموجبة سالبة المحمول و هی عبارة عن الموجبة التی یکون محمولها قضیّة سالبة،و یرتبط بالموضوع بمثل کلمة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السالبة المحصّلة منها تصدق مع انتفاء الموضوع،بخلاف سائر القضایا فإنّها تحتاج إلی إحراز الموضوع،و بدونه لا تکون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بتفصیلها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التضییق فی المراد الجدّی من العام بالمخصّص المنفصل یکون بأیّ نحو من القضایا المذکورة،بعد ما عرفت أنّ التخصیص لا یوجب تحقّق عنوان الخاصّ للعام،بل یکفی عدم عنوان المخصّص</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فی بادئ النظر رجوع العام المخصّص بصورة موجبة معدولة المحمول التی ترجع إلی القضیّة الموصوفة فیکون المراد الجدّی بعد تخصیص العام هو إکرام عالم لا فاسق،أی عالم موصوف بأنّه لا فاسق،و یحتمل رجوعه بصورة موجبة سالبة المحمول،و هی أیضا ترجع إلی القضیّة الوصفیّة،فیکون المراد الجدّی بعد التخصیص هو إکرام العالم الذی لا یکون فاسقا،و یحتمل رجوعه بصورة السالبة المحصّلة التی تکون صادقة مع انتفاء الموضوع أیضا،فیکون المراد الجدّی بعد التخصیص هو إکرام عالم لیس بفاسق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العالمیّة فی المراد الجدّی أمر مسلّم و مفروغ عنه،و البحث فی کیفیّة أخذ عدم کونه فاسقا فیه،فلذا لا یکون مع السالبة المحصّلة قابلا للتطبیق أصلا،و تضییق المخصّص و إن کان بالنسبة إلی الأمر العدمی أی عدم کونه متّصفا بالفسق،إلاّ أنّ العالمیّة لا بدّ من تحقّقها بعنوان الموضوع،فلا بدّ من کونه إمّا بصورة موجبة معدولة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بصورة موجبة سالبة المحمول،و احتیاج القضایا الحملیة الموجبة التی تکون حملها و اتصافها بلحاظ الخارج إلی وجود الموضوع فی الخارج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قرشیّة المرأة فلا شکّ فی ارتباط القرشیّة و عدمها بوجود المرأة،و قد مرّ تحقّق الدلیل العام بأنّ کلّ امرأة تری الحمرة إلی خمسین سنة،و الدلیل المخصّص بأنّ المرأة إذا کانت قرشیة تری الحمرة إلی ستّین سنة،فیکون المراد الجدّی إمّا بصورة موجبة المعدولة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المرأة اللاقرشیّة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بصورة موجبة سالبة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المرأة التی لیست بقرشیّة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تحتاجان إلی وجود الموضوع فی الخارج، فکیف یجری استصحاب عدم قرشیّة المرأة حتّی ینطبق علیه حکم العام من رؤیة الحمرة إلی خمسین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عن المحقّق الحائری قدّس سرّه </w:t>
      </w:r>
      <w:r>
        <w:rPr>
          <w:rStyle w:val="FootnoteAnchor"/>
          <w:rtl w:val="true"/>
        </w:rPr>
        <w:footnoteReference w:id="128"/>
      </w:r>
      <w:r>
        <w:rPr>
          <w:rFonts w:ascii="IRNazanin" w:hAnsi="IRNazanin" w:eastAsia="IRNazanin"/>
          <w:color w:val="111111"/>
          <w:sz w:val="28"/>
          <w:sz w:val="28"/>
          <w:szCs w:val="28"/>
          <w:rtl w:val="true"/>
          <w:lang w:bidi="fa-IR"/>
        </w:rPr>
        <w:t>جواز جریان استصحاب العدم فی عوارض الوجود؛بأنّ ماهیّة هذه المرأة قبل أن توجد لم تکن قرشیة و نشکّ بعد الوجود باتصافها بها فیستصحب عدم القرشیّة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 من الامور الاعتباریة فلا یمکن أن تکون قضیة متیقّنة،فإنّها لیس بشیء و لا واقعیّة لها قبل الوجود،کما قال به الأعاظم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معنی للوازم الماهیّة بناء علی ذلک؛إذ الملزوم إن لم یکن شیئا کیف یکون له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لوازم الماهیّة أنّه لو فرض</w:t>
      </w:r>
    </w:p>
    <w:p>
      <w:pPr>
        <w:pStyle w:val="BookText"/>
        <w:rPr/>
      </w:pPr>
      <w:r>
        <w:rPr>
          <w:rFonts w:ascii="IRNazanin" w:hAnsi="IRNazanin" w:eastAsia="IRNazanin"/>
          <w:color w:val="111111"/>
          <w:sz w:val="28"/>
          <w:sz w:val="28"/>
          <w:szCs w:val="28"/>
          <w:rtl w:val="true"/>
          <w:lang w:bidi="fa-IR"/>
        </w:rPr>
        <w:t>للماهیّة تحصّل و تقرّر غیر الوجود الذهنی و الخارجی ففی هذا الوعاء أیضا تکون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الأربعة،فهذا الطریق بلحاظ أصالة الوجود و اعتباریّة الماهیّة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الآخر لجریان استصحاب عدم القرشیّة و إثبات عنوان العام بضمیمة انتفاء عنوان المخصّص عبارة عن طریق السالبة المحصّلة التی تنطبق مع وجود الموضوع و عدمه معا؛بأنّ المرأة المشکوکة قرشیّتها لم تکن قبل الولادة قرشیّة بنحو السالبة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تکن موجودة حتّی تتّصف بالقرشیّة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القضیة السالبة کانت متیقّنة،و نستمرّها بمعونة الاستصحاب إلی زمان الوجود،فتکون القضیة بعد الولادة سالبة بانتفاء المحمول،فتحقّق عنوان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بالوجدان،و 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جریان الاستصحاب عند الاصولیّین هو اتّحاد القضیّة المتیقّنة و المشکوکة من حیث الموضوع و المحمول،و کان عروض الیقین و الشکّ بلحاظ الزمان السابق و اللاّحق،و لا یتحقّق هذا الشرط فیما نحن فیه؛إذ الموضوع فی القضیّة المتیقّنة هی المرأة الغیر الموجودة،و فی القضیة المشکوکة هی المرأة الموجودة، و مجرّد صدق عنوان السالبة المحصّلة علیهما کصدق الجنس علی الأنواع لا یوجب الاتّحاد بینهما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الاستصحاب مثبت،فإنّ بعد استصحاب السالبة المحصّلة و استمرارها إلی زمان الوجود لا بدّ من تحقّق الإضافة و الارتباط بین المرأة الموجودة و عدم القرشیّة؛إذ المستصحب لا یکون عدم اتصاف المرأة بالقرشیة،بل هو أنّ هذه المرأة لم تکن قرشیّة بنحو السالبة بانتفاء الموضوع،و إذا استمرّت إلی زمان الولادة و إحراز وجودها بالوجدان فلا محالة یحکم العقل بعدم قرشیّتها الآن أیضا،فالحاکم بالإضافة و الارتباط بینهما هو العقل،و یسمّی هذا عند الاصولیین بالأصل المثبت</w:t>
      </w:r>
      <w:r>
        <w:rPr>
          <w:rFonts w:eastAsia="IRNazanin" w:cs="IRNazanin"/>
          <w:color w:val="111111"/>
          <w:sz w:val="28"/>
          <w:szCs w:val="28"/>
          <w:rtl w:val="true"/>
          <w:lang w:bidi="fa-IR"/>
        </w:rPr>
        <w:t>.</w:t>
      </w:r>
      <w:bookmarkStart w:id="137" w:name="pg13648_198606"/>
    </w:p>
    <w:p>
      <w:pPr>
        <w:pStyle w:val="BookText"/>
        <w:rPr/>
      </w:pPr>
      <w:bookmarkEnd w:id="137"/>
      <w:r>
        <w:rPr>
          <w:rFonts w:ascii="IRNazanin" w:hAnsi="IRNazanin" w:eastAsia="IRNazanin"/>
          <w:color w:val="111111"/>
          <w:sz w:val="28"/>
          <w:sz w:val="28"/>
          <w:szCs w:val="28"/>
          <w:rtl w:val="true"/>
          <w:lang w:bidi="fa-IR"/>
        </w:rPr>
        <w:t>و هو لا یجری عند المحقّقین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هذا الاستصحاب و کذا استصحاب عدم قابلیّة التذکیة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التنبیه الثانی</w:t>
      </w:r>
      <w:r>
        <w:rPr>
          <w:rFonts w:eastAsia="IRNazanin" w:cs="IRNazanin"/>
          <w:color w:val="111111"/>
          <w:sz w:val="28"/>
          <w:szCs w:val="28"/>
          <w:rtl w:val="true"/>
          <w:lang w:bidi="fa-IR"/>
        </w:rPr>
        <w:t>.</w:t>
      </w:r>
    </w:p>
    <w:p>
      <w:pPr>
        <w:pStyle w:val="Heading5"/>
        <w:numPr>
          <w:ilvl w:val="4"/>
          <w:numId w:val="1"/>
        </w:numPr>
        <w:rPr/>
      </w:pPr>
      <w:bookmarkStart w:id="138" w:name="__RefHeading___Toc1147957_3830689328"/>
      <w:bookmarkStart w:id="139" w:name="_Toc53"/>
      <w:bookmarkEnd w:id="138"/>
      <w:r>
        <w:rPr>
          <w:rtl w:val="true"/>
        </w:rPr>
        <w:t>التنبیه الثالث</w:t>
      </w:r>
      <w:r>
        <w:rPr>
          <w:rtl w:val="true"/>
        </w:rPr>
        <w:t>:</w:t>
      </w:r>
      <w:r>
        <w:rPr>
          <w:rtl w:val="true"/>
        </w:rPr>
        <w:t>فیما ذکره صاحب الکفایة قدّس سرّه</w:t>
      </w:r>
      <w:bookmarkEnd w:id="139"/>
    </w:p>
    <w:p>
      <w:pPr>
        <w:pStyle w:val="BookText"/>
        <w:rPr/>
      </w:pPr>
      <w:r>
        <w:rPr>
          <w:rStyle w:val="FootnoteAnchor"/>
          <w:rtl w:val="true"/>
        </w:rPr>
        <w:footnoteReference w:id="129"/>
      </w:r>
      <w:r>
        <w:rPr>
          <w:rFonts w:ascii="IRNazanin" w:hAnsi="IRNazanin" w:eastAsia="IRNazanin"/>
          <w:color w:val="111111"/>
          <w:sz w:val="28"/>
          <w:sz w:val="28"/>
          <w:szCs w:val="28"/>
          <w:rtl w:val="true"/>
          <w:lang w:bidi="fa-IR"/>
        </w:rPr>
        <w:t>بعنوان وهم و إزاحة،و هو أنّه ربما یظهر من بعضهم التمسّک بالعمومات فیما إذا شکّ فی فرد لا من جهة احتمال التخصیص،بل من جهة اخری،کما إذا شکّ فی صحّة الوضوء أو الغسل بمائع مضاف فیستکشف صحّته بعموم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 فیما إذا وقع متعلّقا للنذر؛بأن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الإتیان بهذا الوضوء وفاء للنذر للعموم،و کلّ ما یجب الوفاء به لا محالة یکون صحیحا؛للقطع بأنّه لو لا صحّته لما وجب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بما ورد من صحّة الإحرام و الصیام قبل المیقات و فی السفر إذا تعلّق بهما النذر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یتحقّق الفرق بین ما نحن فیه و بین الموردین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هنا إثبات صحّة الوضوء بمائع مضاف من طریق التمسّک بعموم أوفوا بالنذور،سواء تعلّق به النذر أم لا،و الحال أنّ صحّة الإحرام قبل المیقات،و الصوم فی السفر مقیّدة بصورة النذر فقط؛إذ الإحرام قبل المیقات بدون النذر مثل الصلاة قبل الوقت فی البطلان و عدم المشروعیّة،کما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فی الإحرام قبل المیقات أمر مشکوک فیه،فإنّا نعلم بصحّته مع تعلّق النذر به قطعا،و عدم صحّته بدونه قطعا،و هکذا فی الصوم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فیه،فإنّا نشکّ من الابتداء بأنّه هل یجوز الوضوء بماء مضاف أم 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سرایة الإشکال إلی هذین الموردین بأنّه کیف یصیر بتعلّق النذر مشروعا ما لا شکّ فی غیر مشروعیّته؟</w:t>
      </w:r>
    </w:p>
    <w:p>
      <w:pPr>
        <w:pStyle w:val="BookText"/>
        <w:rPr/>
      </w:pPr>
      <w:r>
        <w:rPr>
          <w:rFonts w:ascii="IRNazanin" w:hAnsi="IRNazanin" w:eastAsia="IRNazanin"/>
          <w:color w:val="111111"/>
          <w:sz w:val="28"/>
          <w:sz w:val="28"/>
          <w:szCs w:val="28"/>
          <w:rtl w:val="true"/>
          <w:lang w:bidi="fa-IR"/>
        </w:rPr>
        <w:t xml:space="preserve">و الجواب عنه أوّلا کما قال صاحب الکفایة قدّس سرّه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الصوم فی السفر بنذره فیه و کذا الإحرام قبل المیقات یکون بدلیل خاصّ کاشف عن رجحانهما ذاتا فی السفر و قبل المیقات،و إنّما لم یؤمر بهما استحبابا أو وجوبا لمانع یرتفع مع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یصیران راجحین بتعلّق النذر بعد ما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مسألة نذر الوضوء بمائع مضاف أنّه یتحقّق هنا دلیل عام یدلّ علی وجوب الوفاء بالنذر مطلقا،و دلیل آخر یکون مفاده بحسب الروایات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إلاّ فی طاعة اللّه،و بإسناده یعتبر الرجحان فی متعلّق النذر،و إذا لاحظناه فی مقابل الدلیل العام فإمّا یکون له عنوان المخصّص،و إمّا یکون له عنوان الحکومة،و لا مجال لاحتمال الثالث بلحاظ الضوابط بیننا و بین وجداننا،فلا بدّ لنا من البحث علی الاحتمالین،فلذا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صحّة الوضوء بماء مضاف و بطلانه یرجع فی الواقع إلی أنّ الوضوء بماء مضاف یکون طاعة اللّه أم لا؟مع عدم کونها مردّدة بین المتباینین و الأقلّ و الأکثر من حیث المفهوم،فإنّها بمعنی کلّ عمل راجح یقرّب الإنسان إلی اللّه تعالی،فیرجع الشکّ إلی شبهة مصداقیّة المخصّص المنفصل،و قد مرّ هنا أنّه کما لا یجوز التمسّک بدلیل خاصّ کذلک لا یجوز التمسّک بدلیل عام،بلا فرق بین المخصّص اللفظی و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عنوان الحکومة علی عمومات وجوب الوفاء بالنذر لا شکّ فی کون الدلیل الحاکم مبیّنا للدلیل المحکوم و مفسّرا له من حیث مراده الاستعمالی،فیکون مجموعهما بمنزلة دلیل واحد،و معنی التمسّک بالعام هنا التمسّک بالدلیل فی الشبهة المصداقیّة لنفس هذا الدلیل،و هو ممّا لا یقول به أحد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کونهما دلیلین مستقلّین لا یصحّ التمسّک بالعام مع ذلک أیضا،لجریان</w:t>
      </w:r>
    </w:p>
    <w:p>
      <w:pPr>
        <w:pStyle w:val="BookText"/>
        <w:rPr/>
      </w:pPr>
      <w:r>
        <w:rPr>
          <w:rFonts w:ascii="IRNazanin" w:hAnsi="IRNazanin" w:eastAsia="IRNazanin"/>
          <w:color w:val="111111"/>
          <w:sz w:val="28"/>
          <w:sz w:val="28"/>
          <w:szCs w:val="28"/>
          <w:rtl w:val="true"/>
          <w:lang w:bidi="fa-IR"/>
        </w:rPr>
        <w:t>الملاک المانع عن التمسّک به فی الشبهة المصداقیّة للمخصّص هنا أیضا؛إذ لا فرق بین الدلیل المخصّص و الحاکم،سیّما الدلیل الحاکم الذی یوجد التضییق فی الدلیل المحکوم، فتکون هذه المسألة إمّا عین التمسّک بالعام فی الشبهة المصداقیة،و إمّا نظیره من حیث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ما ذکره بعنوان المؤیّد یعنی نذر الإحرام قبل المیقات فیتحقّق ثلاث أنواع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الصحیحة التی مفادها تعیین المواقیت المعیّنة للإحرام من ناحیة رسول اللّه صلّی اللّه علیه و آله و عبّر المعصوم علیه السّلام فیها أنّه لا ینبغی لحاجّ و لا معتمر أن یحرم قبلها و لا بعدها،و مقتضی إطلاقه أنّ الإحرام قبل المیقات لیس بجائز و لا مشروع حتّی فی صورة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مطلق النذر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إلاّ فی طاعة اللّه،و اعتبار الرجحان فی متعلّق النذر 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خصوص الإحرام قبل المیقات بأنّ نذره صحیح، و یمکن الجمع بینها إمّا من طریق تقیید إطلاق النوع الأوّل بمفاد النوع الثالث، و حاصل الجمع أنّه لا ینبغی لحاجّ و لا معتمر أن یحرم قبلها و لا بعدها إلاّ فی صورة النذر؛لما یدلّ علی مشروعیّته و وجوب الوفاء به،و ترتّب الکفّارة علی مخالفته،و إن کان الإحرام من المیقات مع مخالفته صحیحا فلا محالة یکون الإحرام قبل المیقات مشروعا،و لکن یتحقّق المانع عن الأمر به استحبابا أو وجوبا،و هو یرتفع بالنذر، هذا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یدلّ علی اعتبار الرجحان فی متعلّق النذر یحتمل أن یکون المراد رجحانه فی نفسه و مع قطع النظر عن تعلّق النذر به،و یحتمل أن یکون المراد</w:t>
      </w:r>
      <w:bookmarkStart w:id="140" w:name="pg13648_198609"/>
    </w:p>
    <w:p>
      <w:pPr>
        <w:pStyle w:val="BookText"/>
        <w:rPr/>
      </w:pPr>
      <w:bookmarkEnd w:id="140"/>
      <w:r>
        <w:rPr>
          <w:rFonts w:ascii="IRNazanin" w:hAnsi="IRNazanin" w:eastAsia="IRNazanin"/>
          <w:color w:val="111111"/>
          <w:sz w:val="28"/>
          <w:sz w:val="28"/>
          <w:szCs w:val="28"/>
          <w:rtl w:val="true"/>
          <w:lang w:bidi="fa-IR"/>
        </w:rPr>
        <w:t>تحقّق الرجحان فیه و إن کان ناشئا من قبل النذر،و علی الأوّل یکون النوع الثالث مخصّصا للنوع الثانی؛لعدم کونه آبیا عن التخصیص،فالحاصل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الرجحان فی متعلّق النذر،إلاّ فی نذر الإحرام قبل المیقات،فیجب الوفاء به و إن لم یکن راجحا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یصیر الإحرام قبل المیقات راجحا بتعلّق النذر به،و لکن استشکل المرحوم الحکیم قدّس سرّه </w:t>
      </w:r>
      <w:r>
        <w:rPr>
          <w:rStyle w:val="FootnoteAnchor"/>
          <w:rtl w:val="true"/>
        </w:rPr>
        <w:footnoteReference w:id="131"/>
      </w:r>
      <w:r>
        <w:rPr>
          <w:rFonts w:ascii="IRNazanin" w:hAnsi="IRNazanin" w:eastAsia="IRNazanin"/>
          <w:color w:val="111111"/>
          <w:sz w:val="28"/>
          <w:sz w:val="28"/>
          <w:szCs w:val="28"/>
          <w:rtl w:val="true"/>
          <w:lang w:bidi="fa-IR"/>
        </w:rPr>
        <w:t>علی کفایة الرجحان الناشئ من قبل النذر بأنّه مستلزم للدور المستحیل؛إذ الرجحان متوقّف علی صحّة النذر،و صحّة النذر متوقّفة علی الرجحان،فلا بدّ من تحقّق الرجحان فی متعلّق النذر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بصحیح؛إذ الصحّة قد تکون من جمیع الجهات حتّی من جهة رجحان المتعلّق،و یعبّر عنه بالصحّة المطلقة،و قد تکون من سائر الجهات سوی رجحان المتعلّق،و هذا یوجب الفرق فی الموقوف و الموقوف علیه،و یمنع عن استلزام الدور؛بأنّ الصحّة المطلقة متوقّفة علی رجحان المتعلّق،و لکن الرجحان لا یتوقّف علیها،بل یتوقّف علی صحّة سائر الخصوصیّات و الشرائط المعتبرة فی النذر سوی الرجحان المتعلّق</w:t>
      </w:r>
      <w:r>
        <w:rPr>
          <w:rFonts w:eastAsia="IRNazanin" w:cs="IRNazanin"/>
          <w:color w:val="111111"/>
          <w:sz w:val="28"/>
          <w:szCs w:val="28"/>
          <w:rtl w:val="true"/>
          <w:lang w:bidi="fa-IR"/>
        </w:rPr>
        <w:t>.</w:t>
      </w:r>
    </w:p>
    <w:p>
      <w:pPr>
        <w:pStyle w:val="Heading5"/>
        <w:numPr>
          <w:ilvl w:val="4"/>
          <w:numId w:val="1"/>
        </w:numPr>
        <w:rPr/>
      </w:pPr>
      <w:bookmarkStart w:id="141" w:name="__RefHeading___Toc1147959_3830689328"/>
      <w:bookmarkStart w:id="142" w:name="_Toc54"/>
      <w:bookmarkEnd w:id="141"/>
      <w:r>
        <w:rPr>
          <w:rtl w:val="true"/>
        </w:rPr>
        <w:t>التنبیه الرابع</w:t>
      </w:r>
      <w:r>
        <w:rPr>
          <w:rtl w:val="true"/>
        </w:rPr>
        <w:t>:</w:t>
      </w:r>
      <w:r>
        <w:rPr>
          <w:rtl w:val="true"/>
        </w:rPr>
        <w:t>أنّه هل یجوز التمسّک بأصالة عدم التخصیص فی إحراز عدم کون</w:t>
      </w:r>
      <w:bookmarkEnd w:id="142"/>
    </w:p>
    <w:p>
      <w:pPr>
        <w:pStyle w:val="BookText"/>
        <w:rPr/>
      </w:pPr>
      <w:r>
        <w:rPr>
          <w:rFonts w:ascii="IRNazanin" w:hAnsi="IRNazanin" w:eastAsia="IRNazanin"/>
          <w:color w:val="111111"/>
          <w:sz w:val="28"/>
          <w:sz w:val="28"/>
          <w:szCs w:val="28"/>
          <w:rtl w:val="true"/>
          <w:lang w:bidi="fa-IR"/>
        </w:rPr>
        <w:t>ما شکّ فی أنّه من مصادیق العام</w:t>
      </w:r>
    </w:p>
    <w:p>
      <w:pPr>
        <w:pStyle w:val="BookText"/>
        <w:rPr/>
      </w:pPr>
      <w:r>
        <w:rPr>
          <w:rFonts w:ascii="IRNazanin" w:hAnsi="IRNazanin" w:eastAsia="IRNazanin"/>
          <w:color w:val="111111"/>
          <w:sz w:val="28"/>
          <w:sz w:val="28"/>
          <w:szCs w:val="28"/>
          <w:rtl w:val="true"/>
          <w:lang w:bidi="fa-IR"/>
        </w:rPr>
        <w:t>،مع العلم بعدم کونه محکوما بحکمه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علم أنّ زیدا یحرم إکرامه و شکّ أنّه عالم أو لیس بعالم فیحکم علیه بأصالة عدم تخصیص أکرم العلماء أنّه لیس بعالم،بحیث یحکم علیه بسائر ما لغیر العالم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عنونه صاحب الکفایة قدّس سرّه و مثاله فی الفقه أنّ العلماء اختلفوا فی نجاسة</w:t>
      </w:r>
    </w:p>
    <w:p>
      <w:pPr>
        <w:pStyle w:val="BookText"/>
        <w:rPr/>
      </w:pPr>
      <w:r>
        <w:rPr>
          <w:rFonts w:ascii="IRNazanin" w:hAnsi="IRNazanin" w:eastAsia="IRNazanin"/>
          <w:color w:val="111111"/>
          <w:sz w:val="28"/>
          <w:sz w:val="28"/>
          <w:szCs w:val="28"/>
          <w:rtl w:val="true"/>
          <w:lang w:bidi="fa-IR"/>
        </w:rPr>
        <w:t>غسالة النجس و طهارتها،و بعضهم قائل بالتفکیک بین الغسالة الاولی و الثانیة فیما یعتبر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غیر ماء الاستنجاء،فإنّ له أحکاما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اتّفقوا علی أنّها لا تکون منجّسة علی فرض نجاستها،و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یتحقّق دلیل عام،و هو أنّ کلّ نجس منجّس فهل الغسالة نجسة و لا تکون منجّسة حتّی یکون خروجها عن العام بنحو التخصیص،أم طاهرة و لا تکون منجّسة حتّی یکون خروجها عنه بنحو التخصّص؟و بالتمسّک بأصالة عدم التخصیص و بقاء عموم کلّ نجس منجّس علی حاله تثبت طهارة الغسالة،فیترتّب علیها جمیع آثار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العموم لا تکون من الاصول الشرعیّة نظیر الاستصحاب، و لا من الاصول العقلیّة نظیر البراءة،بل تکون من الاصول العقلائیة نظیر أصالة الظهور و أصالة الحقیقة،و ملاک حجّیتها بناء العقلاء و عدم ردع الشارع،و عدم اتّخاذه طریقا خاصّا غیر طریقهم فی مقام التفهیم و التفهّم،و حجّیة ظواهر الکتاب مستندة إلی ذلک،فلا بدّ فی مورد جریان هذه الاصول من إحراز بناء العقلاء،و إن لم یحرز بناءهم أو کان مشکوکا لا یجوز التمسّک بها؛إذ هو نظیر عدم الدلیل الشرعی علی حجّیة شیء،و إذا راجعنا العقلاء و لاحظنا بناءهم نعلم أنّهم یتمسّکوا بأصالة العموم فی صورة الشکّ فی تخصیص العام،أو الشکّ فی التخصیص الزائد،و الشکّ فیما نحن فیه فی أنّه هل یکون زید عالما حتّی یکون خروجه عن العام بنحو التخصیص أم یکون جاهلا حتّی یکون خروجه عنه بنحو التخصّص؟و لم یحرز فی مثل هذا المورد تمسّکهم بالعام،و لا أقلّ من الشکّ فی تمسّکهم بعد عدم التردید فی مراد المتکلّم،فإنّ زیدا لا یکون واجب الإکرام قطعا،و سائر العلماء یکون واجب الإکرام قطعا، فلا مجال للتمسّک بأصالة العموم هنا،و لا یمکن لنا إحراز عدم عالمیّة زید،و عدم نجاسة الغسالة بها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التمسّک بأصالة الحقیقة هو الشکّ فی مراد</w:t>
      </w:r>
      <w:bookmarkStart w:id="143" w:name="pg13648_198611"/>
    </w:p>
    <w:p>
      <w:pPr>
        <w:pStyle w:val="BookText"/>
        <w:rPr/>
      </w:pPr>
      <w:bookmarkEnd w:id="143"/>
      <w:r>
        <w:rPr>
          <w:rFonts w:ascii="IRNazanin" w:hAnsi="IRNazanin" w:eastAsia="IRNazanin"/>
          <w:color w:val="111111"/>
          <w:sz w:val="28"/>
          <w:sz w:val="28"/>
          <w:szCs w:val="28"/>
          <w:rtl w:val="true"/>
          <w:lang w:bidi="fa-IR"/>
        </w:rPr>
        <w:t>المتکلّم،لا الشکّ فی کیفیّة الاستعمال،و یتحقّق هذا المعنی فی أصالة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مردّدا بین زید العالم و زید الجاهل،فیجوز التمسّک بالعام و الحکم بأنّ مراد المولی هو وجوب إکرام زید العالم،و انطباق الدلیل الثانی علی زید الجاهل،فاستفید من أصالة العموم لاستکشاف مراد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مانع من ترتّب اللوازم و الملزومات العقلیّة و العادیة علی الاصول العقلائیة،بخلاف الاصول التعبّدیة نظیر الاستصحاب،فلذا یثبت فیما نحن فیه بأصالة العموم وجوب إکرام زید العالم،و هکذا یرفع بها الإبهام من دلیل لا تکرم زیدا، و ینطبق علی زید الجاهل،هذا تمام الکلام فی هذا الفصل</w:t>
      </w:r>
      <w:r>
        <w:rPr>
          <w:rFonts w:eastAsia="IRNazanin" w:cs="IRNazanin"/>
          <w:color w:val="111111"/>
          <w:sz w:val="28"/>
          <w:szCs w:val="28"/>
          <w:rtl w:val="true"/>
          <w:lang w:bidi="fa-IR"/>
        </w:rPr>
        <w:t>.</w:t>
      </w:r>
    </w:p>
    <w:p>
      <w:pPr>
        <w:pStyle w:val="Heading3"/>
        <w:numPr>
          <w:ilvl w:val="2"/>
          <w:numId w:val="1"/>
        </w:numPr>
        <w:rPr/>
      </w:pPr>
      <w:bookmarkStart w:id="144" w:name="__RefHeading___Toc1147961_3830689328"/>
      <w:bookmarkStart w:id="145" w:name="_Toc55"/>
      <w:bookmarkEnd w:id="144"/>
      <w:r>
        <w:rPr>
          <w:rtl w:val="true"/>
        </w:rPr>
        <w:t>فصل</w:t>
      </w:r>
      <w:r>
        <w:rPr>
          <w:rtl w:val="true"/>
        </w:rPr>
        <w:t xml:space="preserve">: </w:t>
      </w:r>
      <w:r>
        <w:rPr>
          <w:rtl w:val="true"/>
        </w:rPr>
        <w:t>فی العمل بالعام قبل الفحص عن المخصّص</w:t>
      </w:r>
      <w:bookmarkEnd w:id="145"/>
    </w:p>
    <w:p>
      <w:pPr>
        <w:pStyle w:val="BookText"/>
        <w:rPr/>
      </w:pPr>
      <w:r>
        <w:rPr>
          <w:rFonts w:ascii="IRNazanin" w:hAnsi="IRNazanin" w:eastAsia="IRNazanin"/>
          <w:color w:val="111111"/>
          <w:sz w:val="28"/>
          <w:sz w:val="28"/>
          <w:szCs w:val="28"/>
          <w:rtl w:val="true"/>
          <w:lang w:bidi="fa-IR"/>
        </w:rPr>
        <w:t>فی العمل بالعام قبل الفحص عن المخصّص</w:t>
      </w:r>
    </w:p>
    <w:p>
      <w:pPr>
        <w:pStyle w:val="BookText"/>
        <w:rPr/>
      </w:pPr>
      <w:r>
        <w:rPr>
          <w:rFonts w:ascii="IRNazanin" w:hAnsi="IRNazanin" w:eastAsia="IRNazanin"/>
          <w:color w:val="111111"/>
          <w:sz w:val="28"/>
          <w:sz w:val="28"/>
          <w:szCs w:val="28"/>
          <w:rtl w:val="true"/>
          <w:lang w:bidi="fa-IR"/>
        </w:rPr>
        <w:t>هل یکون اصالة العموم متّبعة مطلقا أو بعد الفحص عن المخصّص و الیأس عن الظفر به؟و لا بدّ لنا قبل الورود فی البحث من بیان امور بعنوان المقدّمة و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حجّیة أصالة العموم هو الظنّ النوعی أو الظنّ الشخصی؛بمعنی أنّ حجّیتها متوقّفة علی حصول الظنّ الشخصی أم یکفی لها حصول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الملاک هو الظنّ النوعی،کما یکون کذلک فی سائر الاصول،و إن کان المراد من الاصول العقلائیة هی القواعد العقلائیة و لا یکون لها أساسا یقینیّا،فلذا تصل النوبة إلی المظنّة،و یقع البحث بأنّ أیّ نوع منها یکون ملاک الحجّیة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أصالة العموم مختصّة بالمخاطبین و المشافهین أم لا؟ و التحقیق أنّها لا تختصّ بهم،کما أنّ حجّیة الظواهر تکون کذلک لجواز تمسّک غیر</w:t>
      </w:r>
    </w:p>
    <w:p>
      <w:pPr>
        <w:pStyle w:val="BookText"/>
        <w:rPr/>
      </w:pPr>
      <w:r>
        <w:rPr>
          <w:rFonts w:ascii="IRNazanin" w:hAnsi="IRNazanin" w:eastAsia="IRNazanin"/>
          <w:color w:val="111111"/>
          <w:sz w:val="28"/>
          <w:sz w:val="28"/>
          <w:szCs w:val="28"/>
          <w:rtl w:val="true"/>
          <w:lang w:bidi="fa-IR"/>
        </w:rPr>
        <w:t>المشافهین أیضا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هنا العام الصادر عن المولی و احتمال کونه مخصّصا، بدون أیّ علم تفصیلا أو إجمالا بالتخصیص،و إلاّ لا یبقی مجال لجریان أصالة العموم، کما أنّه لا یبقی مجال لجریان أصالة الإباحة مع العلم الإجمالی بخمریّة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یختصّ بالمخصّصات المنفصلة،فإنّ احتمال کون مراد المولی إکرام العلماء العدول أو غیر الفسّاق و عدم ذکره المخصّص المتّصل خطأ مندفع بأصالة عدم الخطأ و الاشتباه،کما أنّ احتمال کون المراد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هو المعنی المجازی و عدم ذکر القرینة خطأ مندفع بأصالة عدم القرینة التی هی من فروع أصالة عدم الخطأ،فلا یجری هذا النزاع فی المخصّص المتّصل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فی المسألة التفصیل الذی ذکره صاحب الکفایة قدّس سرّه </w:t>
      </w:r>
      <w:r>
        <w:rPr>
          <w:rStyle w:val="FootnoteAnchor"/>
          <w:rtl w:val="true"/>
        </w:rPr>
        <w:footnoteReference w:id="132"/>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یکون فی معرض التخصیص و یستعمل فی مقام التقنین کما هو الحال فی عمومات الکتاب و السنّة،بعد القطع باستفادة الشارع فی مقام التفهیم و التفهّم من طریق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بیان مقاصده من طریق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مقام التقنین،و الطریق المتعارف بین العقلاء فی هذا المقام هو جعل القانون بصورة کلّی فی الابتداء،ثمّ تقییده و تخصیصه بعنوان التبصرة بلحاظ الموانع الموجودة،أو ترتّب المفاسد علیه فی مقام الإجراء؛لعدم احاطتهم علما بتمام جهات القانون بحسب الأزمنة و الموارد،إلاّ أنّ الملاک فی الشریعة هی المصالح المقتضیة لجعل القانون بهذه الکیفیّة،مثل ما اقتضی بیان القوانین و الأحکام فی صدر الإسلام بصورة التدریج و التدرّج،فلذا نری بیان العام فی لسان رسول اللّه صلّی اللّه علیه و آله و بیان مخصّصة فی لسان الصادقین علیهما السّلام،و هذا دلیل علی عدم اتّخاذ الشارع طریقا خاصّا فی مقام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من العمومات لا یجوز التمسّک بالعام قبل الفحص عن المخصّص، و ذلک لأجل أنّه لو لا القطع باستقرار سیرة العقلاء علی عدم العمل به قبله فلا أقلّ من الشکّ،کیف و قد ادّعی الإجماع علی عدم جوازه فضلا عن 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 فی عدم الجواز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العام کذلک کما هو الحال فی غالب العمومات الواقعة فی ألسنة أهل المحاورات،سواء کان بصورة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أحدا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بصورة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سلامی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سیرة العقلاء علی العمل به بلا فحص عن المخصّص،فإنّ تخصیص هذا القسم من العام یوجب التناقض عندهم، کما یکون العام و الخاصّ متناقضین بحسب المنطق؛لأنّ نقیض الموجبة الکلّیة هی السالبة الجزئیة،و لکنّهما فی مقام التقنین لا یکونا کذلک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 الکفایة قدّس سرّه الفرق بین الفحص عن المخصّص و الفحص فی الاصول العملیّة الجاریة فی الشبهات الحکمیّة؛بأنّ الفحص عن المخصّص فحص عمّا یزاحم الحجّة؛لأنّ ظهور العام فی العموم مقتض للحجّیة إن لم یکن المزاحم الأقوی فی البین،فالفحص هنا فحص عمّا هو مزاحم للحجّة،بخلافه فی الاصول العملیّة فإنّه هنا محقّق لموضوعها،و لا یتحقّق بدونه حجّة،ضرورة أنّ حکم العقل بقبح العقاب بلا بیان مثلا متوقّف علی إحراز کون المورد بلا بیان،و هکذا حکمه بالتخییر فی الدوران الأمر بین المحذورین متوقّف علی عدم الدلیل المشخّص و لو أمارة ظنّیة فی البین،و هکذا حکمه بالاحتیاط فی أطراف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إحراز عدم البیان و عدم الدلیل المشخّص موقوفان علی الفحص،فلا یکون العقاب بدونه بلا بیان و المؤاخذة علی المخالفة من غیر برهان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دلیل الاصول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 الاستصحاب و البراءة فی موردهما من غیر تقیید</w:t>
      </w:r>
    </w:p>
    <w:p>
      <w:pPr>
        <w:pStyle w:val="BookText"/>
        <w:rPr/>
      </w:pPr>
      <w:r>
        <w:rPr>
          <w:rFonts w:ascii="IRNazanin" w:hAnsi="IRNazanin" w:eastAsia="IRNazanin"/>
          <w:color w:val="111111"/>
          <w:sz w:val="28"/>
          <w:sz w:val="28"/>
          <w:szCs w:val="28"/>
          <w:rtl w:val="true"/>
          <w:lang w:bidi="fa-IR"/>
        </w:rPr>
        <w:t>بالفحص و جواز العمل بهما بدونه،إلاّ أنّ الإجماع بکلا قسمیه قائم علی تقیید الدلیل به و عدم جواز العمل بهما قبل الفحص،فالفحص هنا فحص عن وجود الحجّة،و فی اصالة العموم فحص عن مزاحم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الدلیل بالحجّیة متوقّف علی تحقّق ثلاثة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أصل ظهور اللفظ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أصالة الظهور بمعنی استعمال اللفظ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أصالة التطابق بین الإرادة الاستعمالیة و الإرادة الجدّیة، و قد عرفت أیضا أنّ تخصیص العام مانع عن جریان أصالة التطابق اتصاف الدلیل العام بالحجّیة متوقّف علی عدم المخصّص،و مع عدمه یتّصف بذلک،فیرجع الفحص عن المخصّص أیضا إلی الفحص عن وجود الحجّة،و لا یتحقّق الحجّة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بعض العلماء </w:t>
      </w:r>
      <w:r>
        <w:rPr>
          <w:rStyle w:val="FootnoteAnchor"/>
          <w:rtl w:val="true"/>
        </w:rPr>
        <w:footnoteReference w:id="133"/>
      </w:r>
      <w:r>
        <w:rPr>
          <w:rFonts w:ascii="IRNazanin" w:hAnsi="IRNazanin" w:eastAsia="IRNazanin"/>
          <w:color w:val="111111"/>
          <w:sz w:val="28"/>
          <w:sz w:val="28"/>
          <w:szCs w:val="28"/>
          <w:rtl w:val="true"/>
          <w:lang w:bidi="fa-IR"/>
        </w:rPr>
        <w:t>لعدم جریان أصالة العموم قبل الفحص بأنّا نعلم إجمالا بصدور المخصّصات و المقیّدات من لسان الأئمّة علیهم السّلام للعمومات و الإطلاقات الواردة فی الکتاب و السنّة،و لا یصحّ ادّعاء تحقّق مجموعة من الروایات الصادرة عن الأئمّة علیهم السّلام فی الکتب الأربعة،بل عدّة منها لم تصل إلینا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عدم إیصالها جمیعا إلینا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توفّر وسائل الطبع و النشر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ضدّیة الخلفاء الغاصبین لحقوق الأئمّة المعصومین علیهم السّلام و محو آثارهم و أتباعهم عمدا،و جعل أئمّة الضلال فی مقابلهم،و نحن نلمس الآثار السیّئة لهذا العمل</w:t>
      </w:r>
    </w:p>
    <w:p>
      <w:pPr>
        <w:pStyle w:val="BookText"/>
        <w:rPr/>
      </w:pPr>
      <w:r>
        <w:rPr>
          <w:rFonts w:ascii="IRNazanin" w:hAnsi="IRNazanin" w:eastAsia="IRNazanin"/>
          <w:color w:val="111111"/>
          <w:sz w:val="28"/>
          <w:sz w:val="28"/>
          <w:szCs w:val="28"/>
          <w:rtl w:val="true"/>
          <w:lang w:bidi="fa-IR"/>
        </w:rPr>
        <w:t>الشنیع إلی الآن،بل هو باق إلی زمان ظهور بقیّة اللّه الأعظم روحی و أرواح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إجمالا بتحقّق المخصّصات و المقیّدات فی لسان الأئمّة علیهم السّلام للعمومات و الإطلاقات،و عدّة منها موجودة فی الکتب الأربعة،فلذا لا یصحّ التمسّک بها قبل الفحص عن المخصّص و المقیّد؛إذ العلم الإجمالی مانع عن جریان أصالة العموم،کما أنّه مانع عن جریان استصحاب الطهارة و أصالة الطهارة فی الإناءین المشتبهین،کما أنّه مانع عن قیام البیّنة لنفی خمریة الإناءین المشتبهین،فهذا العلم الإجمالی مانع عن التمسّک بأصالة العموم فی جمیع العمومات الواردة فی الکتاب و السنّة،و هکذا فی بعضها للزوم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لا ینطبق علی جمیع موارد المدّعی،بل یثبت به قسمة منه،فإنّ العلم الإجمالی بورود مقیّدات و مخصّصات فیما بأیدینا من الکتب و إن کان مانعا عن جریان أصالة العموم قبل الفحص،إلاّ أنّه بعد الفحص و العثور علی المقدار المتیقّن منها الذی هو الأقلّ یوجب انحلال العلم الإجمالی،و یکون الأکثر شبهة بدویة تجری فیه أصالة العموم،کما هو الشأن فی کلّ علم إجمالی تردّدت أطرافه بین الأقلّ و الأکثر،فإنّه لو سئل عن مقدار معلومة الإجمالی بأنّه یصل إلی حدّ و عدد یکون الزائد علیه مشکوکا،لکان الجواب بأنّه لا علم لی بأزید من ذلک،و مقتضی ذلک هو أنّه لو عثر علی ذلک المقدار المتیقّن ینحلّ العلم الإجمالی،و لا یجب الفحص فی سائر الشبهات،بل ینبغی أن تجری أصالة العموم بلا فحص،مع أنّه واجب لدی العقلاء عند کلّ شبهة شبهة،فلا بدّ أن یکون الملاک لوجوب الفحص غیر العلم الإجمالی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134"/>
      </w:r>
      <w:r>
        <w:rPr>
          <w:rFonts w:ascii="IRNazanin" w:hAnsi="IRNazanin" w:eastAsia="IRNazanin"/>
          <w:color w:val="111111"/>
          <w:sz w:val="28"/>
          <w:sz w:val="28"/>
          <w:szCs w:val="28"/>
          <w:rtl w:val="true"/>
          <w:lang w:bidi="fa-IR"/>
        </w:rPr>
        <w:t>فی مقام الدفاع عن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المعلوم بالإجمال تارة</w:t>
      </w:r>
    </w:p>
    <w:p>
      <w:pPr>
        <w:pStyle w:val="BookText"/>
        <w:rPr/>
      </w:pPr>
      <w:r>
        <w:rPr>
          <w:rFonts w:ascii="IRNazanin" w:hAnsi="IRNazanin" w:eastAsia="IRNazanin"/>
          <w:color w:val="111111"/>
          <w:sz w:val="28"/>
          <w:sz w:val="28"/>
          <w:szCs w:val="28"/>
          <w:rtl w:val="true"/>
          <w:lang w:bidi="fa-IR"/>
        </w:rPr>
        <w:t>یکون مرسلا غیر معنون بعنوان یشار إلیه بذلک العنوان،و اخری یکون معنون بعنوان یشار إلیه بذلک العنوان،و انحلال العلم الإجمالی بالاطّلاع علی المقدار المتیقّن إنّما یکون فی القسم الأوّل،و أمّا القسم الثانی فلا ینحلّ بذلک،بل حاله حال دوران الأمر بین المتباینین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 القسمین هو أنّ العلم الإجمالی کلّیا إنّما یکون علی سبیل المنفصلة المانعة الخلوّ المنحلّة إلی قضیّتین حملیتین،و هاتان القضیّتان تارة تکونان من أوّل الأمر إحداهما متیقّنة و الاخری مشکوکة؛بحیث یکون العلم الإجمالی قد نشأ منهما، و یکون العلم الإجمالی عبارة عن ضمّ قضیّة مشکوکة إلی قضیّة متیقّنة لیس إلاّ،کما إذا علم إجمالا بأنّه مدیون لزید و تردّد الدّین بین أن یکون خمسة دراهم أو عشرة فإنّ هذا العلم الإجمالی لیس إلاّ عبارة عن قضیّة متیقّنة و هی کونه مدیونا لزید بخمسة دراهم،و قضیّة مشکوکة و هی کونه مدیونا لزید بخمسة دراهم زائدا علی الخمسة المتیقّنة،ففی مثل هذا العلم الإجمالی ینحلّ قهرا بالعثور علی المقدار المتیقّن؛إذ لا علم حقیقة بسوی ذلک،و الزائد علیه مشکوک من أوّل الأمر،و لم یتعلّق العلم به أصلا،و ذلک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 تکون القضیّتان علی هذا الوجه،بل تعلّق العلم بالأطراف علی وجه تکون جمیع الأطراف ممّا تعلّق العلم بها بوجه؛بحیث أنّ الأکثر علی تقدیر ثبوته فی الواقع یکون ممّا أصابه العلم،و ذلک فی کلّ ما یکون المعلوم بالإجمال معنون بعنوان کان قد تعلّق العلم به بذلک العنوان،فیکون کلّ ما اندرج تحت هذا العنوان و انطبق علیه ممّا تعلّق العلم به سواء فی ذلک الأقلّ و الأکثر،کما إذا علم أنّه مدیون لزید بما فی الدفتر،فإنّ جمیع ما فی الدفتر من دین زید قد تعلّق العلم به سواء کان دین زید خمسة أو عشرة،و فی مثل هذا لیس له الاقتصار علی المقدار المتیقّن؛إذ لا مؤمّن له علی تقدیر ثبوت الأکثر فی الواقع بعد ما أصابه العلم،فحال العلم الإجمالی فی مثل هذا الأقلّ و الأکثر حال العلم الإجمالی فی المتباینین فی وجوب الفحص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من العلم الإجمالی المعنون المقتضی للفحص التامّ الغیر المنحلّ بالعثور علی المقدار المتیقّن؛لأنّ العلم قد تعلّق بأنّ فی الکتب التی بأیدینا مقیّدات و مخصّصات فیکون نظیر تعلّق العلم بأنّه مدیون لزید بما فی الدفتر، فتعلّق العلم بکلّ مقیّد و مخصّص وصل إلینا فی الکتب،و قد عرفت أنّ مثل هذا العلم الإجمالی لا ینحلّ بالعثور علی المقدار المتیقّن،بل لا بدّ فیه من الفحص التامّ فی جمیع ما بأیدینا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و یکون قابلا للاستفادة فی موارد متعدّدة بعنوان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علیه سیّدنا الاستاذ الإمام قدّس سرّه </w:t>
      </w:r>
      <w:r>
        <w:rPr>
          <w:rStyle w:val="FootnoteAnchor"/>
          <w:rtl w:val="true"/>
        </w:rPr>
        <w:footnoteReference w:id="135"/>
      </w:r>
      <w:r>
        <w:rPr>
          <w:rFonts w:ascii="IRNazanin" w:hAnsi="IRNazanin" w:eastAsia="IRNazanin"/>
          <w:color w:val="111111"/>
          <w:sz w:val="28"/>
          <w:sz w:val="28"/>
          <w:szCs w:val="28"/>
          <w:rtl w:val="true"/>
          <w:lang w:bidi="fa-IR"/>
        </w:rPr>
        <w:t>أوّلا بالنقض،و هو أنّ عنوان ما فی الدفتر علامة و خصوصیّة للدین،و معلوم أنّه یتحقّق فی جمیع الدیون نظیر هذه الخصوصیّة من حیث زمان الدین و مکانه و غایته،مثل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الدین الذی أخذه فی أوّل الشهر أو فی سفر مکّة بین خمسة دراهم و عشرة دراهم،و لا شکّ فی أنّ نسبة هذین العنوانین إلی الأقلّ و الأکثر أیضا علی السواء،فلا فرق بین هذه العناوین و عنوان ما فی الدفتر،و لازم بیانه قدّس سرّه لزوم الاحتیاط فی جمیع موارد الدیون المردّدة بین الأقلّ و الأکثر،مع أنّه لم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بالحلّ،و هو أنّ المعلوم بالإجمال قد یکون عنوانا متعلّقا بنفسه للحکم الشرعی وضعیّا کان أم تکلیفیّا،و قد لا یکون کذلک،بل یکون مقارنا أو ملازما لما هو الموضوع للحکم الشرعی،و علی الأوّل قد یکون العنوان أمرا بسیطا غیر مقدور للمکلّف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مقدور له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أمرا مرکّبا مقدورا له بلا واسطة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فی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بطهور،بناء علی کونه</w:t>
      </w:r>
    </w:p>
    <w:p>
      <w:pPr>
        <w:pStyle w:val="BookText"/>
        <w:rPr/>
      </w:pPr>
      <w:r>
        <w:rPr>
          <w:rFonts w:ascii="IRNazanin" w:hAnsi="IRNazanin" w:eastAsia="IRNazanin"/>
          <w:color w:val="111111"/>
          <w:sz w:val="28"/>
          <w:sz w:val="28"/>
          <w:szCs w:val="28"/>
          <w:rtl w:val="true"/>
          <w:lang w:bidi="fa-IR"/>
        </w:rPr>
        <w:t>عبارة عن الحالة النفسانیّة التی تحصل عقیب الوضوء و الغسل،فهو متضمّن لبیان الحکم الشرعی الوضعی باسم الشرطیّة للطهور،فإن شککنا فی أجزاء سببه بین الأقلّ و الأکثر فلا شکّ فی لزوم الاحتیاط فإنّه شکّ فی المحصّل،و براءة الذمّة متوقّف علی إحراز الشرط و هو لا یحصل إلاّ بإتیان الأکثر فلا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الصلاة فی صورة الشکّ فی جزئیّة السورة مثلا لکونها مرکّبة مردّدة بین الأقلّ و الأکثر،و تعلّق التکلیف بنفسها و مقدورة للمکلّف بلا واسطة، و هذا من موارد دوران الأمر بین الأقلّ و الأکثر الارتباطی الذی اختلف القوم فی جریان أصالة الاشتغال فیه أو البراءة،و صاحب الکفایة قدّس سرّه قائل بجریان البراءة الشرعیّة فیه دون البراءة العقلیّة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مثال الثالث عبارة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منجّزیة العلم الإجمالی أنّ المعلوم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شرعیّا أو موضوعا للحکم الشرعی،مثل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بوجوب صلاة الظهر أو الجمعة أو العلم الإجمالی بخمریة أحد المائعین،و لا بدّ هاهنا من الاحتیاط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المعلوم بالإجمال مقارنا مع موضوع الحکم الشرعی أو ملازما معه فلا منجّزیة للعلم الإجمالی و لا یترتّب علیه فی الشریعة حکم،ففی مثال الدین موضوع الحکم الشرعی هو أداء الدین فی صورة مطالبة الدائن و قدرة المدیون علی الأداء و لا أثر لثبته فی الدفتر و هذا لا یوجب للاحتیاط،أو الموضوع عبارة عن اشتغال الذمّة بالدین سواء کان مضبوطا فی الدفتر أم لا،و هکذا فیما نحن فیه؛إذ المانع عن جریان أصالة العموم عند العقلاء هو العلم الإجمالی بالمخصّصات و المقیّدات،</w:t>
      </w:r>
      <w:bookmarkStart w:id="146" w:name="pg13648_198619"/>
    </w:p>
    <w:p>
      <w:pPr>
        <w:pStyle w:val="BookText"/>
        <w:rPr/>
      </w:pPr>
      <w:bookmarkEnd w:id="146"/>
      <w:r>
        <w:rPr>
          <w:rFonts w:ascii="IRNazanin" w:hAnsi="IRNazanin" w:eastAsia="IRNazanin"/>
          <w:color w:val="111111"/>
          <w:sz w:val="28"/>
          <w:sz w:val="28"/>
          <w:szCs w:val="28"/>
          <w:rtl w:val="true"/>
          <w:lang w:bidi="fa-IR"/>
        </w:rPr>
        <w:t>لا العلم الإجمالی بوجود المخصّصات فی الجوامع الروائیة و الکتب التی بأیدینا،و العلم بالمخصّص نظیر العلم بأصل الدین،و الفحص عن القدر المتیقّن منها کاف لجریان أصالة العموم،و الشکّ بالنسبة إلی المخصّصات الزائدة بدویّ و مجری البراءة،فلا یصحّ دفاع المحقّق النائینی قدّس سرّه عن المستدلّ بالعلم الإجمالی فإنّ عنوان ما فی الدفتر و ما فی الجوامع الروائیة لا یکون حکما شرعیّا و لا موضوعا له،فکیف یکون موجبا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علم الحال بأدنی الفحص و المراجعة فی الدفتر بدون أیّ مشکلة یجب الفحص و لو کان الشکّ بدویّا،إلاّ فی باب النجاسات لما رواه زرارة </w:t>
      </w:r>
      <w:r>
        <w:rPr>
          <w:rStyle w:val="FootnoteAnchor"/>
          <w:rtl w:val="true"/>
        </w:rPr>
        <w:footnoteReference w:id="137"/>
      </w:r>
      <w:r>
        <w:rPr>
          <w:rFonts w:ascii="IRNazanin" w:hAnsi="IRNazanin" w:eastAsia="IRNazanin"/>
          <w:color w:val="111111"/>
          <w:sz w:val="28"/>
          <w:sz w:val="28"/>
          <w:szCs w:val="28"/>
          <w:rtl w:val="true"/>
          <w:lang w:bidi="fa-IR"/>
        </w:rPr>
        <w:t>فی الصحیحة الثالثة</w:t>
      </w:r>
      <w:r>
        <w:rPr>
          <w:rFonts w:eastAsia="IRNazanin" w:cs="IRNazanin"/>
          <w:color w:val="111111"/>
          <w:sz w:val="28"/>
          <w:szCs w:val="28"/>
          <w:rtl w:val="true"/>
          <w:lang w:bidi="fa-IR"/>
        </w:rPr>
        <w:t>.</w:t>
      </w:r>
    </w:p>
    <w:p>
      <w:pPr>
        <w:pStyle w:val="Heading3"/>
        <w:numPr>
          <w:ilvl w:val="2"/>
          <w:numId w:val="1"/>
        </w:numPr>
        <w:rPr/>
      </w:pPr>
      <w:bookmarkStart w:id="147" w:name="__RefHeading___Toc1147963_3830689328"/>
      <w:bookmarkStart w:id="148" w:name="_Toc56"/>
      <w:bookmarkEnd w:id="147"/>
      <w:r>
        <w:rPr>
          <w:rtl w:val="true"/>
        </w:rPr>
        <w:t>فصل</w:t>
      </w:r>
      <w:r>
        <w:rPr>
          <w:rtl w:val="true"/>
        </w:rPr>
        <w:t xml:space="preserve">: </w:t>
      </w:r>
      <w:r>
        <w:rPr>
          <w:rtl w:val="true"/>
        </w:rPr>
        <w:t>فی الخطابات المشافهة</w:t>
      </w:r>
      <w:bookmarkEnd w:id="148"/>
    </w:p>
    <w:p>
      <w:pPr>
        <w:pStyle w:val="BookText"/>
        <w:rPr/>
      </w:pPr>
      <w:r>
        <w:rPr>
          <w:rFonts w:ascii="IRNazanin" w:hAnsi="IRNazanin" w:eastAsia="IRNazanin"/>
          <w:color w:val="111111"/>
          <w:sz w:val="28"/>
          <w:sz w:val="28"/>
          <w:szCs w:val="28"/>
          <w:rtl w:val="true"/>
          <w:lang w:bidi="fa-IR"/>
        </w:rPr>
        <w:t>فی الخطابات المشافهة</w:t>
      </w:r>
    </w:p>
    <w:p>
      <w:pPr>
        <w:pStyle w:val="BookText"/>
        <w:rPr/>
      </w:pPr>
      <w:r>
        <w:rPr>
          <w:rFonts w:ascii="Amiri" w:hAnsi="Amiri" w:eastAsia="Amiri" w:cs="Amiri"/>
          <w:color w:val="111111"/>
          <w:sz w:val="28"/>
          <w:sz w:val="28"/>
          <w:szCs w:val="28"/>
          <w:rtl w:val="true"/>
          <w:lang w:bidi="ar-SA"/>
        </w:rPr>
        <w:t xml:space="preserve">هل الخطابات الشفاهیّة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بالحاضر لمجلس التخاطب،أو تعمّ غیره من الغائبین بل المعدومین؟</w:t>
      </w:r>
    </w:p>
    <w:p>
      <w:pPr>
        <w:pStyle w:val="BookText"/>
        <w:rPr/>
      </w:pPr>
      <w:r>
        <w:rPr>
          <w:rFonts w:ascii="IRNazanin" w:hAnsi="IRNazanin" w:eastAsia="IRNazanin"/>
          <w:color w:val="111111"/>
          <w:sz w:val="28"/>
          <w:sz w:val="28"/>
          <w:szCs w:val="28"/>
          <w:rtl w:val="true"/>
          <w:lang w:bidi="fa-IR"/>
        </w:rPr>
        <w:t xml:space="preserve">هذا ما جعله الاصولیّون عنوانا لمحلّ البحث،و لکن المحقّق الخراسانی قدّس سرّه </w:t>
      </w:r>
      <w:r>
        <w:rPr>
          <w:rStyle w:val="FootnoteAnchor"/>
          <w:rtl w:val="true"/>
        </w:rPr>
        <w:footnoteReference w:id="13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أن یکون محلّ النزاع أحد وجوه ثلاثة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یصحّ تعلّق التکلیف المتکفّل له الخطاب بالمعدومین کما یصحّ تعلّقه بالموجودین أم لا؟و هذا العنوان یشمل ما لا یکون مقرونا بأداة الخطاب أیضا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139"/>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هذا الفرض لا یعتبر عنوان خطاب المشافهة،کما أنّه لا فرق فی الموجودین فی زمان التکلیف بین الحاضرین و الغائبین،و یکون النزاع علی هذا الاحتمال نزاعا عقلیّا، و الحاکم فیه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یصحّ خطاب المعدومین بالأداة الموضوعة له کالنداء و ضمیر الخطاب عقلا أم لا؟فیکون محور البحث فی هذا الفرض هی المخاطبة و ینطبق عنوان الاصولیّین علیه،و یجری هذا النزاع فی الغائب الموجود فی زمان التکلیف أیضا، و یکون النزاع علی هذا الاحتمال أیضا نزاعا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الألفاظ العامّة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عقیب أداة الخطاب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تعمّ الغائبین بل المعدومین بالوضع أم لا؟توضیح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 من أداة الخطاب هو الاختصاص بالحاضرین الموجودین،و الظاهر من العناوین العامّة المذکورة هو شمول جمیع المکلّفین إلی یوم القیامة،و البحث فی أقوائیّة ظهور أیّ منهما،فیکون النزاع علی هذا الوجه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سلّمنا أنّ المسألة علی الاحتمالین الأولین مسألة عقلیّة،إلاّ أنّ المسألة العقلیّة قد تکون بدیهیّة،و قد تکون نظریة،و ما یبحث عنه فی علم الاصول هی العقلیّة النظریة،فلا یصحّ تحریر محلّ النزاع بمثل ما ذکره فی الاحتمال الأوّل و الثانی، فإنّ بطلان تعلّق البعث و الزجر بالمعدوم مع وصف کونه معدوما،و هکذا خطابه بالخطاب الحقیقی من البدیهیّات العقلیّة،و لا یکون قابلا للبحث فضلا عن النزاع فیه فی الأعصار و الأمصار،و الاختلاف هنا یرشدنا إلی عدم صحّة تحریر محلّ النزاع بهذه الکیفیّة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نسب إلی بعض علماء الحنابلة کما ذکره صاحب الفصول قدّس سرّه </w:t>
      </w:r>
      <w:r>
        <w:rPr>
          <w:rStyle w:val="FootnoteAnchor"/>
          <w:rtl w:val="true"/>
        </w:rPr>
        <w:footnoteReference w:id="140"/>
      </w:r>
      <w:r>
        <w:rPr>
          <w:rFonts w:ascii="IRNazanin" w:hAnsi="IRNazanin" w:eastAsia="IRNazanin"/>
          <w:color w:val="111111"/>
          <w:sz w:val="28"/>
          <w:sz w:val="28"/>
          <w:szCs w:val="28"/>
          <w:rtl w:val="true"/>
          <w:lang w:bidi="fa-IR"/>
        </w:rPr>
        <w:t>قولهم بجواز</w:t>
      </w:r>
    </w:p>
    <w:p>
      <w:pPr>
        <w:pStyle w:val="BookText"/>
        <w:rPr/>
      </w:pPr>
      <w:r>
        <w:rPr>
          <w:rFonts w:ascii="Amiri" w:hAnsi="Amiri" w:eastAsia="Amiri" w:cs="Amiri"/>
          <w:color w:val="111111"/>
          <w:sz w:val="28"/>
          <w:sz w:val="28"/>
          <w:szCs w:val="28"/>
          <w:rtl w:val="true"/>
          <w:lang w:bidi="ar-SA"/>
        </w:rPr>
        <w:t>خطاب المعدوم و تکلیفه فی حال المعدومیّة،و استدلّوا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41"/>
      </w:r>
      <w:r>
        <w:rPr>
          <w:rFonts w:ascii="IRNazanin" w:hAnsi="IRNazanin" w:eastAsia="IRNazanin"/>
          <w:color w:val="111111"/>
          <w:sz w:val="28"/>
          <w:sz w:val="28"/>
          <w:szCs w:val="28"/>
          <w:rtl w:val="true"/>
          <w:lang w:bidi="fa-IR"/>
        </w:rPr>
        <w:t>،بأنّه تعالی یتوجّه التکلیف قبل إیجاد شیء و وجوده بواسطة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جعله مخاطبا یصیر موجودا،فیصحّ خطاب المعدوم و تکلیفه فی حال المعدومیّة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الاستدلال جعلهم أیضا محلّ النزاع أحد الاحتمالین المذکورین فی کلام صاحب الکفایة قدّس سرّه مع أنّه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العقلیة لا تحتاج إلی الاستدلال بالکتاب و السنّة بعد استقلال العقل فی الدلیلیّة،فلا یصحّ التمسّک بالآیات و الروایات فی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تکون فی مقام بیان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تعلّقت إرادته التکوینیّة بإیجاد شیء فیوجد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فی مقام بیان إرادته التشریعیّة حتّی تحتاج إلی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الآیة الشریفة معنی کنائی،کما قال به صاحب الکفایة قدّس سرّه و الفلاسفة،و هو أنّه لا یمکن تخلّف المراد عن الإرادة فی الإرادة التکوینیّة،بخلاف الإرادة التشریعیّة،فلا یصحّ استدلال بعض الحنابلة حتّی نحتاج إلی جعل محلّ النزاع أحد الاحتمالین المذکورین فی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یصحّ الاحتمال الثالث المذکور فی کلامه قدّس سرّه فإنّ کون المسألة لغویة و إن کان لا ینافی البحث عنها فی الاصول ککون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للوجوب و مثله و لکنّها تحتاج إلی جعل العنوان أنّ أداة الخطاب هل تکون قرینة للتصرّف فی العناوین العامّة أو العناوین العامّة تکون قرینة للتصرّف فی أداة الخطاب؟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أنّه لا یری فی الکلمات جعل العنوان بهذه الکیفیّة بل جعل العنوان فی</w:t>
      </w:r>
    </w:p>
    <w:p>
      <w:pPr>
        <w:pStyle w:val="BookText"/>
        <w:rPr/>
      </w:pPr>
      <w:r>
        <w:rPr>
          <w:rFonts w:ascii="IRNazanin" w:hAnsi="IRNazanin" w:eastAsia="IRNazanin"/>
          <w:color w:val="111111"/>
          <w:sz w:val="28"/>
          <w:sz w:val="28"/>
          <w:szCs w:val="28"/>
          <w:rtl w:val="true"/>
          <w:lang w:bidi="fa-IR"/>
        </w:rPr>
        <w:t>الکتب الاصولیّة أنّ الخطابات الشفاهیّة هل تعمّ الغائبین و المعدومین نظیر الحاضرین أم لا؟فلا یصحّ جمیع الاحتمالات المذکورة فی کلامه قدّس سرّه أن یجعل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بعد امتناع تکلیف المعدوم و المخاطبة معه عقلا أن یجعل محلّ النزاع أنّ شمول الأدلّة المتضمّنة للأحکام للمعدومین هل یستلزم لتوجّه التکلیف إلیهم و المخاطبة معهم نظیر الحاضرین و الموجودین فی زمان الخطاب أم لا یستلزم لذلک؛إذ یستفاد شمولها لهم من قاعدة الاشتراک فی الحکم المستندة إلی الإجماع أو الضرورة؟</w:t>
      </w:r>
    </w:p>
    <w:p>
      <w:pPr>
        <w:pStyle w:val="BookText"/>
        <w:rPr/>
      </w:pPr>
      <w:r>
        <w:rPr>
          <w:rFonts w:ascii="IRNazanin" w:hAnsi="IRNazanin" w:eastAsia="IRNazanin"/>
          <w:color w:val="111111"/>
          <w:sz w:val="28"/>
          <w:sz w:val="28"/>
          <w:szCs w:val="28"/>
          <w:rtl w:val="true"/>
          <w:lang w:bidi="fa-IR"/>
        </w:rPr>
        <w:t>و لا بدّ لنا من ملاحظة کیفیّة جعل الأحکام فی الشریعة بأنّها مجعولة بصورة القضیّة الخارجیّة أو بصورة القضیّة الطبیعیّة،أو بصورة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الموضوع فی القضیّة الطبیعیّة هی نفس الطبیعة و الماهیة،بدون دخالة أیّ نوع من الوجود فیه،و علامتها جواز إضافة کلمة الماهیّة إلی الموضوع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ناطق،و إن احتاج تشکیل القضیّة إلی الوجود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مدخلیة له فی أصل القضیة،و إلاّ تکون القضیة کاذبة؛لعدم إمکان حمل الإنسان الموجود فی الذهن علی الحیوان الناطق الموجود فیه لکونهما فردین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فی القضیّة الخارجیّة هو الموجود بالفعل و المحقّق فی الخارج مثل أن یقول المرجع الواجب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مشارکة العلماء فی تشییع جنازة المرحوم الگلپایگانی قدّس سرّه واجبة،و من البدیهی أنّ هذا الحکم یختصّ للأفراد الموجودین بالفعل، و لا یشمل الموجودین فی الماضی و المستقبل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فی القضیّة الحقیقیّة أفراد الطبیعة القابلة للصدق علی الموجود فی الحال و الاستقبال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حارّة،فإنّ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بوحدتها لا تدلّ إلاّ علی نفس الطبیعة،و قد ذکرنا مکرّرا أنّ الطبیعة و إن کانت متّحدة مع الأفراد بالوجود الخارجی،و لکنّها لا تدلّ علیها و لا تحکی عنها،بخلاف الأفراد فإنّها تدلّ بالدلالة</w:t>
      </w:r>
    </w:p>
    <w:p>
      <w:pPr>
        <w:pStyle w:val="BookText"/>
        <w:rPr/>
      </w:pPr>
      <w:r>
        <w:rPr>
          <w:rFonts w:ascii="IRNazanin" w:hAnsi="IRNazanin" w:eastAsia="IRNazanin"/>
          <w:color w:val="111111"/>
          <w:sz w:val="28"/>
          <w:sz w:val="28"/>
          <w:szCs w:val="28"/>
          <w:rtl w:val="true"/>
          <w:lang w:bidi="fa-IR"/>
        </w:rPr>
        <w:t>التضمّنیة علی الطبیعة،فکلمة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تحکی إلاّ عن ماهیّة النار،و لکن بعد جعلها مضاف إلیه لکلمة الکلّ الذی یدلّ بحسب الدلالة الوضعیّة علی استیعاب أفراد مدخوله یکون معناها أنّ کلّ فرد من أفراد طبیعة النار حارّة،و هذا الحکم لا یختصّ بالأفراد الموجودة بالفعل،بل یشمل الأفراد التی تتحقّق فی الاستقبال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یتنافی مع القاعدة الفرعیّة،أی ثبوت شیء لشیء فرع ثبوت المثبت له؛بأنّه کیف یمکن اتصاف النار التی لم تتحقّق بعد بأنّها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قضیّة کلّ نار حارّة هو تحقّق الاتّحاد بین النار الواقعیّة و الحقیقیّة و الحرارة،یعنی إذا تحقّقت النار فی الخارج تتصف بأنّها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استیعاب الأفراد تکون بمعنی نظارتها إلی الکثرة بدون خصوصیّاتها الفردیة،فمعنی کلّ نار حارّة أنّ کلّ النار الموجودة بالفعل أو فیما یأتی تتصف بأنّها حارّة،بلا فرق بین أنواع منشأها،و خصوصیّاتها الزمانیّة و المکانیّة،فلا یمکن التفکیک بین النار و الاتصاف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 ناطق هل هی قضیّة طبیعیّة أم حقیقیّة؟مع أنّ الحیوان الناطق وصف لماهیّة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التعبیر لا یصدر من الحکیم الملتفت؛إذ لا یترتّب علی الإتیان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و لا تحتاج الطبیعة إلیها،و لا یصحّ اتصاف الوجود خاصّة بالوصف المذکور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یقتضی ظاهر عبارة المحقّق النائینی قدّس سرّه أنّ نسبة المعدومین و الموجودین فی القضیّة الحقیقیّة علی السواء؛إذ المعدومین ینزل بمنزلة الموجودین،و هذا الفرض و التقدیر یکون مجوّزا لحمل المحمول علیها نظیر حمله علی الموجودین،فالموضوع فی القضیة الحقیقیّة عبارة عن الأفراد الموجودة،سواء کانت موجودة بالحقیقة أم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الاستعمالات العرفیة لا یساعد مع هذا التفسیر،فإنّ القضیّة الحقیقیّة ممّا یکون متداولا فی الاستعمالات،و لکن لا یلتفت أحد من المستعملین إلی أنّ لها أفراد موجودة بالفعل و أفراد موجودة بالتنزیل،و ما یساعده الوجدان و نظر أهل المعقول أنّه لا بدّ فی القضیّة الحقیقیّة من وجود الموضوع،و کلمة الکلّ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نار حارّة تدلّ علی استیعاب الأفراد،و معلوم أنّ الاتصاف بالفردیة یتوقّف علی وجود النار خارجا،و إذا تحقّق الفردیة تکون متّحدة مع الحرارة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فنرجع إلی أصل البحث،و أنّ الأحکام الشرعیّة هل تختصّ بالموجودین و الحاضرین و تشمل المعدومین من باب الاشتراک فی الحکم أم لا؟و حلّ المعضلة فی الأدلّة الغیر المشتملة لأداة الخطاب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النّاسِ حِجُّ الْبَیْتِ مَنِ اسْتَطاعَ إِلَیْهِ سَبِیلاً </w:t>
      </w:r>
      <w:r>
        <w:rPr>
          <w:rStyle w:val="FootnoteAnchor"/>
          <w:rtl w:val="true"/>
        </w:rPr>
        <w:footnoteReference w:id="142"/>
      </w:r>
      <w:r>
        <w:rPr>
          <w:rFonts w:ascii="IRNazanin" w:hAnsi="IRNazanin" w:eastAsia="IRNazanin"/>
          <w:color w:val="111111"/>
          <w:sz w:val="28"/>
          <w:sz w:val="28"/>
          <w:szCs w:val="28"/>
          <w:rtl w:val="true"/>
          <w:lang w:bidi="fa-IR"/>
        </w:rPr>
        <w:t>یکون بصورة القضیّة الحقیقیّة،و لا یتوهّم اختصاص الحکم فیها بالمستطیعین عند الخطاب؛لشموله لکلّ إنسان مستطیع بالاستطاعة المالیّة و البدنیّة و الزمانیّة و السربیّة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الأدلّة المشتملة لأداة الخطاب بعد شرطیة وجود المخاطب و حضوره فی مجلس التخاطب فی الخطابات الحقیقیّة،فقال صاحب الکفایة قدّس سرّه </w:t>
      </w:r>
      <w:r>
        <w:rPr>
          <w:rStyle w:val="FootnoteAnchor"/>
          <w:rtl w:val="true"/>
        </w:rPr>
        <w:footnoteReference w:id="143"/>
      </w:r>
      <w:r>
        <w:rPr>
          <w:rFonts w:ascii="IRNazanin" w:hAnsi="IRNazanin" w:eastAsia="IRNazanin"/>
          <w:color w:val="111111"/>
          <w:sz w:val="28"/>
          <w:sz w:val="28"/>
          <w:szCs w:val="28"/>
          <w:rtl w:val="true"/>
          <w:lang w:bidi="fa-IR"/>
        </w:rPr>
        <w:t>فی مقام حلّ المعضلة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الإشکال هو توهّم وضع أداة الخطاب للخطاب الحقیقی، و لکن کما أنّ الطلب یکون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طلب حقیقیّ و هو یرتبط بعالم النفس کارتباط العلم بها،و قسم منه طلب إنشائی و هو إنشاء مفهوم الطلب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ذلک،و الموضوع له هو الطلب الإنشائی،و الداعی قد یکون الطلب الحقیقی و قد یکون الاختبار و نحو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أداة الخطاب یکون الموضوع له هو الخطاب الإنشائی،و لکنّه یکون</w:t>
      </w:r>
    </w:p>
    <w:p>
      <w:pPr>
        <w:pStyle w:val="BookText"/>
        <w:rPr/>
      </w:pPr>
      <w:r>
        <w:rPr>
          <w:rFonts w:ascii="IRNazanin" w:hAnsi="IRNazanin" w:eastAsia="IRNazanin"/>
          <w:color w:val="111111"/>
          <w:sz w:val="28"/>
          <w:sz w:val="28"/>
          <w:szCs w:val="28"/>
          <w:rtl w:val="true"/>
          <w:lang w:bidi="fa-IR"/>
        </w:rPr>
        <w:t>مقارنا و متّحدا مع الخطاب الحقیقی و قد لا یکون کذلک،إلاّ أنّها تنصرف إلی الخطاب الحقیقی عند الإطلاق بدون القرینة،و لا فرق فی الخطاب الإنشائی بین الموجود و المعدوم،بل بین النباتات و الجمادات من حیث صحّة الاستعمال،فلذا لا یکون خطاب المؤمنین الغیر الموجودین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أَوْفُوا بِالْعُقُودِ </w:t>
      </w:r>
      <w:r>
        <w:rPr>
          <w:rStyle w:val="FootnoteAnchor"/>
          <w:rtl w:val="true"/>
        </w:rPr>
        <w:footnoteReference w:id="144"/>
      </w:r>
      <w:r>
        <w:rPr>
          <w:rFonts w:ascii="IRNazanin" w:hAnsi="IRNazanin" w:eastAsia="IRNazanin"/>
          <w:color w:val="111111"/>
          <w:sz w:val="28"/>
          <w:sz w:val="28"/>
          <w:szCs w:val="28"/>
          <w:rtl w:val="true"/>
          <w:lang w:bidi="fa-IR"/>
        </w:rPr>
        <w:t>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أداة الاستفهام یکون الموضوع له هو الاستفهام الإنشائی و الداعی قد یکون الاستفهام الحقیقی و قد یکون الإنکار و قد یکون التقریر و أمثال ذلک، و هکذا فی باب التمنّی و الترجّی،فلذا لا یصحّ الإشکال علی الاستفهام و التمنّی و الترجّی الواردة فی القرآن؛بأنّ لازم هذه العناوین جهل المستفهم و المتمنّی و المترجّی لاستعمالها فی معناها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البحث بأنّ الخطابات الشفاهیّة هل تختصّ بالحاضرین أم تشمل الغائبین و المعدومین أیضا،ثمّ التمثیل لها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لیس بصحیح؛إذ المخاطب فی الخطابات القرآنیة هو الباری تعالی، و لا دخل لرسول اللّه صلّی اللّه علیه و آله فیها إلاّ تبلیغها و تبینها بعد الوحی إلیه صلّی اللّه علیه و آله،مع أنّه لا شاهد لتشکیل مجلس التخاطب عند نزول کلّ آیة منها حتّی یکون الحاضرین قدر المتیقّن من المخاطبین،و الحال أنّ الخطاب الشفاهی بمعنی کون المخاطب فی مقابل المخاطب و استماع الخطاب من لسانه مستحیل فی حقّ الباری لاستلزامه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تکون الخطابات القرآنیة خارجة عن دائرة هذه المسألة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الخطابات المصدّرة بها أقوی شاهد لعدم کونها من الخطابات الشفاهیّة المرتکزة فی أذهاننا،مع أنّه لا دلیل لتشکیل مجلس التخاطب من</w:t>
      </w:r>
    </w:p>
    <w:p>
      <w:pPr>
        <w:pStyle w:val="BookText"/>
        <w:rPr/>
      </w:pPr>
      <w:r>
        <w:rPr>
          <w:rFonts w:ascii="IRNazanin" w:hAnsi="IRNazanin" w:eastAsia="IRNazanin"/>
          <w:color w:val="111111"/>
          <w:sz w:val="28"/>
          <w:sz w:val="28"/>
          <w:szCs w:val="28"/>
          <w:rtl w:val="true"/>
          <w:lang w:bidi="fa-IR"/>
        </w:rPr>
        <w:t>الکافرین بعد نزول سورة الکافرون،و ذلک لأنّ القرآن کتاب اللّه،کما عرّف نفسه بکتاب مبین،و کتاب لا ریب فیه،و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لکلّ نبیّ من المعجزة المتناسبة مع ما هو الشائع فی عصره و زمانه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العصا ثعبانا بید موسی علیه السّلام فی عصر شیوع السحر،و إحیاء الأموات و شفاء الأبرص و الأکمه بید عیسی علیه السّلام فی عصر شیوع الطبابة،و إتیان القرآن بواسطة رسول اللّه صلّی اللّه علیه و آله فی عصر شیوع الفصاحة و البلاغة فی جوامع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کون القرآن المعجزة البارزة و الکاملة لرسول اللّه صلّی اللّه علیه و آله هو أنّ بعد کون الإسلام بعنوان الدین الکامل و الباقی و المستمرّ إلی یوم القیامة لا بدّ له من معجزة کذلک،و لا یمکن أن تکون معجزة دائمیّة سوی الکتاب،فلذا لا یمکن لأحد من أبناء البشر الإتیان بمثل سورة صغیرة من القرآن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نستفاد من ذلک أنّ ترتیب السور و الآیات القرآنیة و تدوین کلّ آیة و سورة فی محلّها بواسطة الکتاب کان فی عصر رسول اللّه صلّی اللّه علیه و آله،و أمره الناشئ من الوحی الإلهی؛إذ لا یصحّ إطلاق الکتاب علی الأوراق المنتشرة و المتفرّقة بین الناس، و تعریفه بالکتاب یهدینا إلی الالتزام بذلک،بخلاف ما التزم به العلاّمة الطباطبائی قدّس سرّه، و أمّا الجمع المنسوب إلی أمیر المؤمنین علیه السّلام فهو جمع القرآن و ما یرتبط به من التأویل و التفسیر،و شأن النزول لا جمع أصل القرآن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یکون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145"/>
      </w:r>
      <w:r>
        <w:rPr>
          <w:rFonts w:ascii="IRNazanin" w:hAnsi="IRNazanin" w:eastAsia="IRNazanin"/>
          <w:color w:val="111111"/>
          <w:sz w:val="28"/>
          <w:sz w:val="28"/>
          <w:szCs w:val="28"/>
          <w:rtl w:val="true"/>
          <w:lang w:bidi="fa-IR"/>
        </w:rPr>
        <w:t>خطابا شفاهیّا، بل یکون خطابا کتبیّا،و لا یلزم فیه حضور المخاطبین و مجلس التخاطب و أمثال ذلک،و هذا نظیر خطاب سیّدنا الاستاذ الإمام قدّس سرّه بالمسلمین فی وصیّته بحفظ النهضة</w:t>
      </w:r>
      <w:bookmarkStart w:id="149" w:name="pg13648_198627"/>
    </w:p>
    <w:p>
      <w:pPr>
        <w:pStyle w:val="BookText"/>
        <w:rPr/>
      </w:pPr>
      <w:bookmarkEnd w:id="149"/>
      <w:r>
        <w:rPr>
          <w:rFonts w:ascii="IRNazanin" w:hAnsi="IRNazanin" w:eastAsia="IRNazanin"/>
          <w:color w:val="111111"/>
          <w:sz w:val="28"/>
          <w:sz w:val="28"/>
          <w:szCs w:val="28"/>
          <w:rtl w:val="true"/>
          <w:lang w:bidi="fa-IR"/>
        </w:rPr>
        <w:t>الإسلامیة و الثورة علی حکّام الجور،لعلّه کتبها فی نصف اللیل بدون حضور أیّ فرد عنده،و لا یلزم فیه ما یشترط فی الخطاب الشفاهی،و هکذا فی الخطابات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تکلیف الکفّار بفروع الدین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تکلیفهم بالاصول و شمول الأحکام لجمیع أبناء البشر،و ذکر عنوان المؤمنین فی بعض الآیات یکون من باب المثال و الإشارة إلی خصوصیّة بعض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أنّ استفادة الحکم من الآیة المشتملة لأداة الخطاب و الآیة الغیر المشتملة لها تکون علی نحو واحد وجدانا،و لا تختصّ الاولی بالحاضرین فی مجلس التخاطب حتّی تشمل الغائبین و المعدومین بمعونة قاعدة الاشتراک،بل لا فرق بینهما من حیث شمول جمیع المکلّفین بصورة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الخطابات القرآنیة من الخطابات الشفاهیّة،و لا یصحّ جعل عنوان البحث بمثل ما هو الشائع و المذکور فی الکتب الاصولیّة،و عمومیّة الخطابات القرآنیة لجمیع المکلّفین إلی یوم القیامة ممّا لا شبهة فیه کما ذکرناه</w:t>
      </w:r>
      <w:r>
        <w:rPr>
          <w:rFonts w:eastAsia="IRNazanin" w:cs="IRNazanin"/>
          <w:color w:val="111111"/>
          <w:sz w:val="28"/>
          <w:szCs w:val="28"/>
          <w:rtl w:val="true"/>
          <w:lang w:bidi="fa-IR"/>
        </w:rPr>
        <w:t>.</w:t>
      </w:r>
    </w:p>
    <w:p>
      <w:pPr>
        <w:pStyle w:val="Heading3"/>
        <w:numPr>
          <w:ilvl w:val="2"/>
          <w:numId w:val="1"/>
        </w:numPr>
        <w:rPr/>
      </w:pPr>
      <w:bookmarkStart w:id="150" w:name="__RefHeading___Toc1147965_3830689328"/>
      <w:bookmarkStart w:id="151" w:name="_Toc57"/>
      <w:bookmarkEnd w:id="150"/>
      <w:r>
        <w:rPr>
          <w:rtl w:val="true"/>
        </w:rPr>
        <w:t>فصل</w:t>
      </w:r>
      <w:r>
        <w:rPr>
          <w:rtl w:val="true"/>
        </w:rPr>
        <w:t xml:space="preserve">: </w:t>
      </w:r>
      <w:r>
        <w:rPr>
          <w:rtl w:val="true"/>
        </w:rPr>
        <w:t>فی ثمرة خطابات المشافهة</w:t>
      </w:r>
      <w:bookmarkEnd w:id="151"/>
    </w:p>
    <w:p>
      <w:pPr>
        <w:pStyle w:val="BookText"/>
        <w:rPr/>
      </w:pPr>
      <w:r>
        <w:rPr>
          <w:rFonts w:ascii="IRNazanin" w:hAnsi="IRNazanin" w:eastAsia="IRNazanin"/>
          <w:color w:val="111111"/>
          <w:sz w:val="28"/>
          <w:sz w:val="28"/>
          <w:szCs w:val="28"/>
          <w:rtl w:val="true"/>
          <w:lang w:bidi="fa-IR"/>
        </w:rPr>
        <w:t>فی ثمرة خطابات المشافهة</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146"/>
      </w:r>
      <w:r>
        <w:rPr>
          <w:rFonts w:ascii="IRNazanin" w:hAnsi="IRNazanin" w:eastAsia="IRNazanin"/>
          <w:color w:val="111111"/>
          <w:sz w:val="28"/>
          <w:sz w:val="28"/>
          <w:szCs w:val="28"/>
          <w:rtl w:val="true"/>
          <w:lang w:bidi="fa-IR"/>
        </w:rPr>
        <w:t>ثمرتان لکیفیّة البحث المذکور فی الکتب الاصولیة، و نحن أیضا نبحث عنهما تبعا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الخطابات الشفاهیّة إن کانت متوجّهة إلی المعدومین کالموجودین فظواهرها حجّة لهم کحجّیتها للمشافهین،فیجوز لهم التمسّک بعمومها و إطلاقها،و إن لم تکن متوجّهة إلیهم فلا یکون ظواهرها حجّة لهم،فلیس لهم التمسّک بها لإثبات</w:t>
      </w:r>
    </w:p>
    <w:p>
      <w:pPr>
        <w:pStyle w:val="BookText"/>
        <w:rPr/>
      </w:pPr>
      <w:r>
        <w:rPr>
          <w:rFonts w:ascii="IRNazanin" w:hAnsi="IRNazanin" w:eastAsia="IRNazanin"/>
          <w:color w:val="111111"/>
          <w:sz w:val="28"/>
          <w:sz w:val="28"/>
          <w:szCs w:val="28"/>
          <w:rtl w:val="true"/>
          <w:lang w:bidi="fa-IR"/>
        </w:rPr>
        <w:t>الأحکام فی حقّهم،بل لا سبیل إلی إثباتها لهم إلاّ الإجماع و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أنکر صاحب الکفایة قدّس سرّه ترتّب هذه الثمرة علی البحث،و حاصل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المحقّق القمّی قدّس سرّه </w:t>
      </w:r>
      <w:r>
        <w:rPr>
          <w:rStyle w:val="FootnoteAnchor"/>
          <w:rtl w:val="true"/>
        </w:rPr>
        <w:footnoteReference w:id="147"/>
      </w:r>
      <w:r>
        <w:rPr>
          <w:rFonts w:ascii="IRNazanin" w:hAnsi="IRNazanin" w:eastAsia="IRNazanin"/>
          <w:color w:val="111111"/>
          <w:sz w:val="28"/>
          <w:sz w:val="28"/>
          <w:szCs w:val="28"/>
          <w:rtl w:val="true"/>
          <w:lang w:bidi="fa-IR"/>
        </w:rPr>
        <w:t>اختلف مع المشهور فی أصل حجّیة الظواهر،و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بحجّیتها لخصوص المقصودین بالإفهام،بخلاف المشهور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بحجّیتها للعموم بلا فرق بین المقصودین بالإفهام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اخترنا نظر المشهور هنا فلا شکّ فی حجّیة الظواهر للعموم کما لا یخفی،و إن اخترنا نظر المحقّق القمّی قدّس سرّه فیکون الأمر أیضا کذلک،فإنّ المقصودین بالإفهام لا یکون خصوص المخاطبین و الحاضرین فی مجلس التخاطب،بل الظاهر أنّ الناس کلّهم إلی یوم القیامة یکونون مقصودین بالإفهام کما یومئ إلیه غیر واحد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148"/>
      </w:r>
      <w:r>
        <w:rPr>
          <w:rFonts w:ascii="IRNazanin" w:hAnsi="IRNazanin" w:eastAsia="IRNazanin"/>
          <w:color w:val="111111"/>
          <w:sz w:val="28"/>
          <w:sz w:val="28"/>
          <w:szCs w:val="28"/>
          <w:rtl w:val="true"/>
          <w:lang w:bidi="fa-IR"/>
        </w:rPr>
        <w:t>کان مصرّا علی ترتّب هذه الثمرة،و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الخطابات الشفاهیّة مقصورة علی المشافهین و لا تعمّ غیرهم فلا معنی للرجوع إلیها و حجّیتها فی حقّ الغیر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بصحیح،فإنّ اختصاص الخطاب بالمشافهین مسألة،وسعة حجّیة خطاب المتضمّن للحکم مسألة أخری،فعلی القول باختصاص الخطابات بالمشافهین یصحّ للمعدومین أیضا التمسّک و الرجوع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،إلاّ أنّه یکون لهم بالواسطة،و بعد تمامیّة الصغری و الکبری بأنّه لا بدّ من إثبات وجوب الوفاء بها للحاضرین فی مجلس التخاطب،ثمّ إثباته للمعدومین بدلیل الاشتراک فی الحکم الناشئ من الضرورة أو الإجماع،فهذه الآیة</w:t>
      </w:r>
    </w:p>
    <w:p>
      <w:pPr>
        <w:pStyle w:val="BookText"/>
        <w:rPr/>
      </w:pPr>
      <w:r>
        <w:rPr>
          <w:rFonts w:ascii="IRNazanin" w:hAnsi="IRNazanin" w:eastAsia="IRNazanin"/>
          <w:color w:val="111111"/>
          <w:sz w:val="28"/>
          <w:sz w:val="28"/>
          <w:szCs w:val="28"/>
          <w:rtl w:val="true"/>
          <w:lang w:bidi="fa-IR"/>
        </w:rPr>
        <w:t>حجّة للحاضرین،و کلّ ما کان حجّة لهم یکون حجّة لنا أیضا بالدلیل المذکور،فهذه الآیة حجّة لنا،فلا تترتّب الثمرة المذکورة إلاّ علی القول بحجّیة الظواهر للمقصودین بالإفهام،و أنّ المقصودین بالإفهام هم المشافهین،و کلاهما مردود عندنا کما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المشافهین و الحاضرین فی زمان صدور الخطاب إذا کانوا واجدین لخصوصیّة دون المعدومین،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خصوصیّة حضور المعصوم علیه السّلام و شککنا فی مدخلیّة هذه الخصوصیّة فی ثبوت الحکم نحو وجوب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 التمسّک بإطلاق الخطاب علی القول بعمومیّته للحاضرین و المعدومین،فیمکن إثبات وجوب صلاة الجمعة للمعدومین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لشمول نفس الخطاب لهم کالموجودین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باختصاص الخطاب للمشافهین فلا یجوز لهم التمسّک به لإثبات الحکم المذکور؛لعدم شمول الخطاب لهم،و عدم جریان قاعدة الاشتراک؛لجریانها فیما تحقّق جمیع الخصوصیّات المعتبرة فی تکلیف المکلّفین،و هکذا الخصوصیّات المحتملة الدخیلة فیه،و هذا ما عبّر عنه فی الکفایة بالاتّحاد فی الصنف،و معلوم أنّ المعدومین فاقدون لخصوصیّة حضور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الخصوصیّات و القیود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کلّ المشافهین واجدا 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حضور المعصوم علیه السّلام،فإذا کان الشکّ فی مدخلیة مثل هذا القید یترتّب الثمرة المذکورة بلا إشکال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بعض الحاضرین واجدا له و البعض الآخر فاقدا له،أو کان مکلّف واحد واجدا له فی حال و فاقدا له فی حال آخر،فإذا کان الشکّ فی مدخلیة</w:t>
      </w:r>
      <w:bookmarkStart w:id="152" w:name="pg13648_198630"/>
    </w:p>
    <w:p>
      <w:pPr>
        <w:pStyle w:val="BookText"/>
        <w:rPr/>
      </w:pPr>
      <w:bookmarkEnd w:id="152"/>
      <w:r>
        <w:rPr>
          <w:rFonts w:ascii="IRNazanin" w:hAnsi="IRNazanin" w:eastAsia="IRNazanin"/>
          <w:color w:val="111111"/>
          <w:sz w:val="28"/>
          <w:sz w:val="28"/>
          <w:szCs w:val="28"/>
          <w:rtl w:val="true"/>
          <w:lang w:bidi="fa-IR"/>
        </w:rPr>
        <w:t>هذا النحو من القید فی ثبوت الحکم فلا یترتّب الثمرة المذکورة؛إذ لو کان له دخل لکان علی المولی الحکیم بیانه،و حیث إنّه لم یبین نستفاد عدم مدخلیّته،و أنّ الحکم ثابت للمشافهین بنحو الإطلاق،و هکذا للمعدومین إمّا بقاعدة الاشتراک،و إمّا بنفس الدلیل المتضمّن للحکم،سواء قلنا باختصاص الخطابات للمشافهین أم بتعمیمه،هذا تمام کلامه قدّس سرّه بتصرّف منّا و تمام الکلام فی الخطابات الشفاهیّة</w:t>
      </w:r>
      <w:r>
        <w:rPr>
          <w:rFonts w:eastAsia="IRNazanin" w:cs="IRNazanin"/>
          <w:color w:val="111111"/>
          <w:sz w:val="28"/>
          <w:szCs w:val="28"/>
          <w:rtl w:val="true"/>
          <w:lang w:bidi="fa-IR"/>
        </w:rPr>
        <w:t>.</w:t>
      </w:r>
    </w:p>
    <w:p>
      <w:pPr>
        <w:pStyle w:val="Heading3"/>
        <w:numPr>
          <w:ilvl w:val="2"/>
          <w:numId w:val="1"/>
        </w:numPr>
        <w:rPr/>
      </w:pPr>
      <w:bookmarkStart w:id="153" w:name="__RefHeading___Toc1147967_3830689328"/>
      <w:bookmarkStart w:id="154" w:name="_Toc58"/>
      <w:bookmarkEnd w:id="153"/>
      <w:r>
        <w:rPr>
          <w:rtl w:val="true"/>
        </w:rPr>
        <w:t>فصل</w:t>
      </w:r>
      <w:r>
        <w:rPr>
          <w:rtl w:val="true"/>
        </w:rPr>
        <w:t xml:space="preserve">: </w:t>
      </w:r>
      <w:r>
        <w:rPr>
          <w:rtl w:val="true"/>
        </w:rPr>
        <w:t>فی تعقّب العام بضمیر یرجع إلی بعض أفراده</w:t>
      </w:r>
      <w:bookmarkEnd w:id="154"/>
    </w:p>
    <w:p>
      <w:pPr>
        <w:pStyle w:val="BookText"/>
        <w:rPr/>
      </w:pPr>
      <w:r>
        <w:rPr>
          <w:rFonts w:ascii="IRNazanin" w:hAnsi="IRNazanin" w:eastAsia="IRNazanin"/>
          <w:color w:val="111111"/>
          <w:sz w:val="28"/>
          <w:sz w:val="28"/>
          <w:szCs w:val="28"/>
          <w:rtl w:val="true"/>
          <w:lang w:bidi="fa-IR"/>
        </w:rPr>
        <w:t>فی تعقّب العام بضمیر یرجع إلی بعض أفراده</w:t>
      </w:r>
    </w:p>
    <w:p>
      <w:pPr>
        <w:pStyle w:val="BookText"/>
        <w:rPr/>
      </w:pPr>
      <w:r>
        <w:rPr>
          <w:rFonts w:ascii="IRNazanin" w:hAnsi="IRNazanin" w:eastAsia="IRNazanin"/>
          <w:color w:val="111111"/>
          <w:sz w:val="28"/>
          <w:sz w:val="28"/>
          <w:szCs w:val="28"/>
          <w:rtl w:val="true"/>
          <w:lang w:bidi="fa-IR"/>
        </w:rPr>
        <w:t>هل تعقّب العام بضمیر یرجع إلی بعض أفراده یوجب تخصیصه به أو لا؟ و توضیح ذلک یحتاج إلی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صاحب الکفایة قدّس سرّه </w:t>
      </w:r>
      <w:r>
        <w:rPr>
          <w:rStyle w:val="FootnoteAnchor"/>
          <w:rtl w:val="true"/>
        </w:rPr>
        <w:footnoteReference w:id="151"/>
      </w:r>
      <w:r>
        <w:rPr>
          <w:rFonts w:ascii="IRNazanin" w:hAnsi="IRNazanin" w:eastAsia="IRNazanin"/>
          <w:color w:val="111111"/>
          <w:sz w:val="28"/>
          <w:sz w:val="28"/>
          <w:szCs w:val="28"/>
          <w:rtl w:val="true"/>
          <w:lang w:bidi="fa-IR"/>
        </w:rPr>
        <w:t>إجمالا،و هو أنّ محلّ النزاع بکیفیّته المذکورة فی عنوان البحث یمکن تصویره بصورتین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خارجا عن محلّ النزاع بأن یتحقّق فی الکلام حکم واحد،و لم یکن العام مستقلاّ بالحکم،بل کان حکمه حکم الضمیر،و یکون العام و الضمیر معا موضوعا للحکم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الجمع المحلّی باللام علی العموم من المطلّقات الرجعیّة و البائنة ممّا لا شبهة فیه،و لکن کلمة المشتملة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اختصاص الحکم بالمطلّقات الرجعیّة،و صاحب الکفایة قدّس سرّه قائل بخروج هذا الفرض عن محلّ النزاع،و أنّ رجوع الضمیر إلی بعض أفراد العام یوجب تخصیص العام،و الحال أنّ التخصیص یکون بالنسبة إلی الحکم أبدا،و لم یحمل الحکم هاهنا أصلا علی العام فکیف یمکن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یقول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بعولة خصوص الرجعیّة منهنّ أحقّ</w:t>
      </w:r>
    </w:p>
    <w:p>
      <w:pPr>
        <w:pStyle w:val="BookText"/>
        <w:rPr/>
      </w:pPr>
      <w:r>
        <w:rPr>
          <w:rFonts w:ascii="Amiri" w:hAnsi="Amiri" w:eastAsia="Amiri" w:cs="Amiri"/>
          <w:color w:val="111111"/>
          <w:sz w:val="28"/>
          <w:sz w:val="28"/>
          <w:szCs w:val="28"/>
          <w:rtl w:val="true"/>
          <w:lang w:bidi="ar-SA"/>
        </w:rPr>
        <w:t>بردّهنّ،إلاّ أنّ هذا النزاع مع صاحب الکفایة قدّس سرّه یکون نزاعا لفظیّا،فإنّ هذا الفرض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محلّ النزاع و هو أن یکون العام و الضمیر موضوعین مستقلّین للحکمین المتغایرین،و لکن مرجع الضمیر یکون بعض أفراد العام قطعا، و البحث فی أنّ رجوع الضمیر إلی بعض أفراده هل یوجب لتخصیص حکم العام أیضا بمرجع الضمیر أم لا؟کما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152"/>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،و معنی الجملة الاولی بلحاظ عمومیّة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مطلّقة سواء کانت بائنة أم رجعیّة یجب أن تعتدّ بثلاثة قروء،و لکن لا شکّ فی رجوع ضمیر بعولتهنّ إلی المطلّقات الرجعیّة فقط،فهل یستلزم هذا للالتزام باختصاص وجوب التربّص أیضا بالمطلّقات الرجعیّة أم لا؟</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یتعرّضه صاحب الکفایة قدّس سرّه و هو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الضمیر لیس بعض الأفراد،بل جمیع الأفراد یکون المرجع،و الموضوع للحکم الثانی کالموضوع للحکم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یستفاد إمّا من الدلیل النقلی کالإجماع و الروایات و أمثال ذلک،و إمّا من الدلیل العقلی،نظیر قول المولی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 و العقل یحکم بأنّ وجوب القتل یختصّ ببعض الفسّاق،و رجوع الضمیر إلی بعض الفسّاق لا یوجب رفع الید عن عمومیّة الحکم الأوّل،و معلوم أنّ الدلیل النقلی یکون بمنزلة قرینة منفصلة،و الحکم العقلی یکون بمنزلة قرینة متّصلة و لعلّه یتحقّق الفرق الحکمی بینهما من حیث البحث الاصولی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محلّ النزاع فی بادئ النظر یتصوّر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خصوص ما یستفاد المرجع من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خصوص ما یستفاد هذا الأمر من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کلاهما محلّ النزاع،و لکن تمثیل العلماء للمسألة بالآیة الشریفة یوجب انتفاء الاحتمال الثانی،فإنّ رجوع الضمیر فیها إلی بعض الأفراد یستفاد من القرینة المنفصلة،فیبقی هاهنا الاحتمال الأوّل و الثالث،فلا بدّ من البحث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الذی ذکر مثاله فی کلمات العلماء و یکون القدر المتیقّن من محلّ النزاع، و التحقیق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العام لا یستلزم المجازیة فیه؛إذ التخصیص یوجب التصرّف فی الإرادة الجدّیة و أصالة التطابق،لا فی الإرادة الاستعمالیة و أصالة الظهور، کما استفدناه من المحقّق الخراسانی قدّس سرّه و زیّناه بالألفاظ و الکلمات و الأمثلة،ففیما نحن فیه یستفاد اختصاص الحکم بأحقّیة الردّ لبعولة المطلّقات الرجعیّة فقط من الدلیل الخارجی،کالروایات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لبعولة المطلّقات البائنة الرجوع إلیها، و معلوم أنّه لیس لهذا الدلیل فی مقابل العام عنوان سوی المخصّص،و من هنا نستفاد أنّ الضمیر لم یرجع إلی بعض أفراد العام،فإنّه قام مقام اسم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الاستعمالی منه جمیع المطلّقات لا بعضها،ففی الحقیقة رجع الضمیر إلی جمیع أفراد العام،فتخصیص العام الثانی من حیث المراد الجدّی ببعض أفراد العام بالقرینة المنفصلة لا یوجب تخصیص العام الأوّل أیضا به؛إذ لم ینهض فی مقابله قرینة و لم یعرض له التخصیص،فالعموم باق علی حاله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صاحب الکفایة قدّس سرّه لاتّخاذه هنا طریقا مخالفا لهذا المبنی المتین کأنّه عرضه النسیان عن هذا المبنی،فإنّه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دار الأمر بین التصرّف فی العام بإرادة خصوص ما أرید من الضمیر الراجع إلیه،فالموضوع لکلّ من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العدّة و جواز الرجوع للزوج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الرجعیّات بقرینة رجوع الضمیر إلیها،أو التصرّف فی الضمیر،إمّا بإرجاعه إلی بعض ما هو</w:t>
      </w:r>
    </w:p>
    <w:p>
      <w:pPr>
        <w:pStyle w:val="BookText"/>
        <w:rPr/>
      </w:pPr>
      <w:r>
        <w:rPr>
          <w:rFonts w:ascii="IRNazanin" w:hAnsi="IRNazanin" w:eastAsia="IRNazanin"/>
          <w:color w:val="111111"/>
          <w:sz w:val="28"/>
          <w:sz w:val="28"/>
          <w:szCs w:val="28"/>
          <w:rtl w:val="true"/>
          <w:lang w:bidi="fa-IR"/>
        </w:rPr>
        <w:t>المراد من مرجعه من باب المجاز 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ضمیر الجمع وضع للإرجاع إلی جمیع أفراد العام،و استعماله فی بعض أفراده استعمال فی غیر ما وضع له و یکون مجازا من قبیل استعمال لفظ الأسد فی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بإرجاعه إلی تمام ما هو المراد من مرجعه مع التوسّع فی الإسناد؛بإسناد الحکم المسند إلی البعض حقیقة إلی الکلّ توسّعا و مجازا،من قبیل إسناد إنبات البقل إلی الربیع،فإسناد أحقّیة الرجوع إلی بعولة جمیع المطلّقات إسناد إلی غیر ما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أصالة الظهور فی طرف العام سالمة عنها فی جانب الضمیر،و ذلک لأنّ المتیقّن من بناء العقلاء هو اتّباع الظهور فی تعیین المراد لا فی تعیین کیفیّة الاستعمال،و أنّه علی نحو الحقیقة أو المجاز فی الکلمة أو الإسناد مع القطع بما یراد کما هو الحال فی الضمیر،فلا یبقی مجال لجریان أصالة الظهور فیه بعد العلم بأنّ المراد منه خصوص الرجعیّة،و یبقی أصالة الظهور فی العام خالیا عن المعارض،و مقتضاها أنّ المقصود منه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 هو الأعمّ من الرجعیّة و البائنة،و لا مجال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کلتا الأصالة الظهورین بعد العلم الإجمالی بعدم جریان إحداهما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هذا الطریق و الطریق الذی اخترناه من حیث النتیجة،و لکنّه خلاف مبناه الذی ذکرناه مفصّلا،هذا کلّه فی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الآخر و هو أن یحکم العقل برجوع الضمیر إلی بعض أفراد العام، 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اقتلهم؛إذ العقل یحکم بأنّ بعضهم کالکافر و المرتدّ یستحقّ القتل لا جمیعهم،فیکون حکم العقل هاهنا بمنزلة المخصّص المتّصل للعام الثانی و قرینة متّصلة بالکلام،و معلوم أنّه مانع عن انعقاد الظهور له،بل التعبیر بالمخصّص المتّصل لا یخلو عن المسامحة کما لا یخفی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العام الأوّل فیرجع البحث إلی أنّه إذا کانت فی الکلام قرینة متّصلة صالحة للقرینیّة و لکن لا نعلم أنّ المتکلّم استند إلیها أم لا فیصیر الکلام مجملا</w:t>
      </w:r>
      <w:bookmarkStart w:id="155" w:name="pg13648_198634"/>
    </w:p>
    <w:p>
      <w:pPr>
        <w:pStyle w:val="BookText"/>
        <w:rPr/>
      </w:pPr>
      <w:bookmarkEnd w:id="155"/>
      <w:r>
        <w:rPr>
          <w:rFonts w:ascii="IRNazanin" w:hAnsi="IRNazanin" w:eastAsia="IRNazanin"/>
          <w:color w:val="111111"/>
          <w:sz w:val="28"/>
          <w:sz w:val="28"/>
          <w:szCs w:val="28"/>
          <w:rtl w:val="true"/>
          <w:lang w:bidi="fa-IR"/>
        </w:rPr>
        <w:t>من حیث وجوب إهانة جمیع الفسّاق أو خصوص الکافرین و المرتدّین منهم،فتصل النوبة إلی الاصول العملیّة بعد فقدان الدلیل الاجتهادی،و هی تختلف باختلاف الموارد،و فیما نحن فیه تجری البراءة عن وجوب إهانة غیر المرتدّ من الفسّاق،هذا نظیر وقوع الاستثناء عقیب الجمل المتعدّدة،و لکن اختلط علی صاحب الکفایة قدّس سرّه فی هذه المسألة؛لأنّه أشار إلیها فی ذیل البحث عن الاحتمال الأوّل</w:t>
      </w:r>
      <w:r>
        <w:rPr>
          <w:rFonts w:eastAsia="IRNazanin" w:cs="IRNazanin"/>
          <w:color w:val="111111"/>
          <w:sz w:val="28"/>
          <w:szCs w:val="28"/>
          <w:rtl w:val="true"/>
          <w:lang w:bidi="fa-IR"/>
        </w:rPr>
        <w:t>.</w:t>
      </w:r>
    </w:p>
    <w:p>
      <w:pPr>
        <w:pStyle w:val="Heading3"/>
        <w:numPr>
          <w:ilvl w:val="2"/>
          <w:numId w:val="1"/>
        </w:numPr>
        <w:rPr/>
      </w:pPr>
      <w:bookmarkStart w:id="156" w:name="__RefHeading___Toc1147969_3830689328"/>
      <w:bookmarkStart w:id="157" w:name="_Toc59"/>
      <w:bookmarkEnd w:id="156"/>
      <w:r>
        <w:rPr>
          <w:rtl w:val="true"/>
        </w:rPr>
        <w:t>فصل</w:t>
      </w:r>
      <w:r>
        <w:rPr>
          <w:rtl w:val="true"/>
        </w:rPr>
        <w:t xml:space="preserve">: </w:t>
      </w:r>
      <w:r>
        <w:rPr>
          <w:rtl w:val="true"/>
        </w:rPr>
        <w:t>فی التخصیص بالمفهوم</w:t>
      </w:r>
      <w:bookmarkEnd w:id="157"/>
    </w:p>
    <w:p>
      <w:pPr>
        <w:pStyle w:val="BookText"/>
        <w:rPr/>
      </w:pPr>
      <w:r>
        <w:rPr>
          <w:rFonts w:ascii="IRNazanin" w:hAnsi="IRNazanin" w:eastAsia="IRNazanin"/>
          <w:color w:val="111111"/>
          <w:sz w:val="28"/>
          <w:sz w:val="28"/>
          <w:szCs w:val="28"/>
          <w:rtl w:val="true"/>
          <w:lang w:bidi="fa-IR"/>
        </w:rPr>
        <w:t>فی التخصیص بالمفهوم</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جواز التخصیص بالمفهوم المخالف مع الاتّفاق علی الجواز بالمفهوم الموافق علی قولین،و قد استدلّ لکلّ منهما بما لا یخلو عن قصور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أنّه لا حجّیة للاتّفاق و الإجماع فی المسألة الاصولیّة التی کانت لها مبنی عقلی أو عقلائی،کما أنّه لا حجّیة له فی المسألة اللغویة و الفلسفیّة،و إنّما تنحصر حجّیته فی المسائل الفقهیّة،علی أنّ الإجماع المذکور فی کلامه قدّس سرّه إجماع المنقول، و لا حجّیة له حتّی فی المسائل الفقهیّة،فلا بدّ من البحث عن صلاحیّة المفهوم الموافق للمخصّصیة و عدمها أیضا،و هذا یحتاج إلی بیان معنی المفهوم الموافق و الفرق بینه و بین المفهوم المخالف،فإنّ المفهوم المخالف ما یخالف المنطوق فی الإیجاب و السلب و مستند إلی العلّیة المنحصرة بأنّ الشرط فی القضیّة إذا کانت علّة منحصرة لثبوت الجزاء فعند انتفاء العلّة ینتفی المعلول قهرا،و البحث فی المفهوم الموافق بأنّه کیف یستفاد من کلام المتکلّم بعد اتّفاقه مع المنطوق فی الإیجاب و السلب،و هذا یتوقّف علی توضیح معناه،و یتحقّق فیه احتمالات متعدّدة علی سبیل القضیّة المانعة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بمعنی إلغاء الخصوصیّة؛بأنّه ذکر فی موضوع کلام المتکلّم عنوان،و لکن العرف یحکم بسریان الحکم لفاقده أیضا،کقول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 و حکم الإمام علیه السّلام بالبناء علی الأکثر و الإتیان بصلاة الاحتیاط، و معلوم أنّه لا خصوصیّة فی الحکم للعنوان الرجلیّة؛إذ الإمام علیه السّلام یکون فی مقام بیان حکم المصلّی الشاکّ بلا فرق بین الرجل و المرأة،و علی هذا یکون إطلاق عنوان المفهوم من باب المسامحة؛إذ الروایة تدلّ بالدلالة المنطوقیة علی نحو الإطلاق،و ذکر الرجل یکون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منه المعنی الکنائی الذی سیق الکلام لأجله مع عدم ثبوت الحکم للمنطوق،نظیر ذکر اللازم و إرادة الملزوم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کثیرا الرماد کنایة عن سخاوة زید،بحیث یکون مدار الصدق و الکذب وجود و عدم الملزوم،و یکون الغرض من الکلام إفادة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منه الفرد الجلی؛بأن یکون المتکلّم فی مقام إفادة الحکم العام،و لکنّه یلاحظ أنّ إلقائه بنحو العموم یوجب لعدم التفات المخاطب إلی الأفراد الخفیّة،فلذا یؤتی بأخفّ المصادیق للانتقال إلی سائرها،کقوله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154"/>
      </w:r>
      <w:r>
        <w:rPr>
          <w:rFonts w:ascii="IRNazanin" w:hAnsi="IRNazanin" w:eastAsia="IRNazanin"/>
          <w:color w:val="111111"/>
          <w:sz w:val="28"/>
          <w:sz w:val="28"/>
          <w:szCs w:val="28"/>
          <w:rtl w:val="true"/>
          <w:lang w:bidi="fa-IR"/>
        </w:rPr>
        <w:t>فانّ قول اف یکون أخفی مراتب إیذاء الوالدین،و المقصود بیان حرمة الإیذاء بنحو العموم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منه الأولویة القطعیة،بمعنی عدم ذکر الحکم فی المنطوق بنحو العموم،و لکن یحکم العقل بالمناط القطعی بمورد غیر المورد المذکور فی الکلام،کقوله تعالی فَلا تَقُلْ لَهُما أُفٍّ إذا کان المراد منه بیان حرمة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فإنّ العقل یحکم بأنّه إذا کان هذا حراما فیکون سبّهما و ضربهما بطریق أولی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منه موارد التی تجری فیها علّة الحکم و یعبّر عنه بمنصوص العلّة،کما ورد فی الأخبار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مسکر،فإذا کانت المسکریة تمام العلّة للحکم یدور الحکم سعة و ضیقا مدارها و کان الکبری أی کلّ مسکر حرام مطویّة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ملاحظة صلاحیّة کلّ واحد من الاحتمالات لتخصیص العام و عدمها،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صلاحیّة مفهوم الموافق علی الاحتمال الأوّل للتخصیص لا شکّ فیها؛إذ المفروض أنّ ذکر الخصوصیّة یکون من باب المثال،فیصحّ تخصیص دلیل الاستصحاب بحدیث رجل شکّ بین الثلاث و الأربع،و تضییق دائرة لا تنقض الیقین بالشکّ به،فکما أنّه لا یجوز للرجل المصلّی استصحاب عدم الإتیان بالأربع عند الشکّ فیه کذلک للمرأة عند ذلک؛لصلاحیّة هذا الحدیث مفهوما و منطوقا للمخصّصیة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الاحتمال الثانی،فإنّ الغرض الأصلی إلقاء معنی الملزوم و المعنی الکنائی،بل سیق الکلام لبیانه و هو یکون مدار الصدق و الکذب،فصلاحیّة المفهوم الموافق بهذا المعنی لتخصیص العام ممّا لا شکّ فیه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الثالث فیصحّ أیضا تخصیص العام به،فإنّ الغرض الأصلی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بیان المعنی العام و الکلّی،و دلیل التعرّض للفرد الخفی هو عدم التفات أکثر الأذهان إلیه،فنفس الآیة تدلّ علی عمومیّة الحکم،فکما أنّه یجوز تخصیص العام المعارض بالفرد الخفی کذلک یجوز تخصیصه بالفرد الجلی،و لا وجه لسلب صلاحیّة التخصیص عنه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علی الاحتمال الخامس،فإنّ المسکریة تمام العلّة للحرمة فی المثال، و لا مدخلیة للخمریة و لو بنحو الجزئیّة فی العلّة،و العلّة متضمّنة للکبری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یغنی المتکلّم عن التصریح به،فنبیذ المسکر أیضا حرام و مخصّص لأدلّة الحلّیة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کالخمر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الاحتمال الرابع و هو ما یستفاد العقل بالأولویّة القطعیّة حکما من کلام المتکلّم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حرمة الضرب و الشتم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بدون ارتباط هذا الحکم من حیث الدلالة باللفظ،هذا نظیر حکم العقل بالملازمة بین وجوب ذی المقدّمة و وجوب المقدّمة،فهل یمکن تخصیص العام بالحکم المستفاد من الأولویّة القطعیّة أم لا؟</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أن یکون المنطوق أجنبیّا عن العام و غیر معارض له مع کون المفهوم معارضا له،فالتعارض فی المفهوم الموافق إنّما یقع ابتداء بین المنطوق و العام،و یتبعه وقوعه بین المفهوم و العام،ففی الأولویّة القطعیّة یدور الأمر مدار الأصالة و التبعیّة،فإن کان المنطوق معارضا للعام،فیتحقّق عنوان المخصّص له بالأصل و للمفهوم بالتبع،و لا یمکن تحقّق هذا العنوان للمفهوم بدون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اعترض علیه بعض العلماء بأنّ الأمر یکون کذلک فی أکثر الموارد،إلاّ أنّه یمکن الجمع بین کون المفهوم بمعنی الأولویّة القطعیّة و تعارض المفهوم مع العام بدون المنطوق فی بعض الموارد،کما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جهّال خدّام الفقهاء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منافاة بین الدلیلین،و لا تعارض بینهما حتّی بنحو العام و الخاص المطلق من حیث المنطوق و لکن یتحقّق الأولویّة فی الدلیل الثانی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الجهّال من خدّام الفقهاء إن کان واجب الإکرام یکون علمائهم بطریق أولی کذلک،و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خدّام الفقهاء إن کان واجب الإکرام یکون الفقهاء کذلک بطریق أولی،و لا شکّ فی تعارض کلّ من المفهومین مع عموم لا تکرم العلماء،و صلاحیّتهما لتخصیصه،و یتحقّق هاهنا فی بادئ النظر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وجود المفهوم الموافق لعدم إمکان تخصیص العام المنطوقی به، فلیس له 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المنطوق و المفهوم معا،و فرض أنّه لم یصدر من المولی لعدم إمکان التفکیک بین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بهما و تخصیص العام به،کما یؤیّده العرف و العقلاء بعد ملاحظة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التخصیص لا یستلزم المجازیة فی العام،فلا یکون إنکار المفهوم،و إنکار المفهوم و المنطوق معا قابلا للالتزام،فیجوز تخصیص العام بالمفهوم الموافق بهذا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صلاحیّة المفهوم المخالف لتخصیص فیتوقّف علی بیان امور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متمحّض فی العام و المخصّص،و البحث عن المطلق و تقییده بالمفهوم المخالف لا یرتبط بمحلّ النزاع،فلذا لا یصحّ تمثیله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الماء طهورا لا ینجّسه شیء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إذا بلغ قدر کرّ لا ینجّسه شیء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مفهومه أنّ الماء إذا لم یبلغ قدر کرّ ینجّسه شیء أو کلّ شیء من النجاسات،فإنّ لفظ الماء مفرد معرّف بلام الجنس،و لا یکون من الألفاظ الدالّة علی العموم،بل هو مطلق،و لا یکون مثالا لما نحن فیه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إن لم یجئک زید فلا یجب إکرامه،فهل هذا مثال لما نحن فیه أم لا؟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w:t>
      </w:r>
    </w:p>
    <w:p>
      <w:pPr>
        <w:pStyle w:val="BookText"/>
        <w:rPr/>
      </w:pPr>
      <w:r>
        <w:rPr>
          <w:rFonts w:ascii="IRNazanin" w:hAnsi="IRNazanin" w:eastAsia="IRNazanin"/>
          <w:color w:val="111111"/>
          <w:sz w:val="28"/>
          <w:sz w:val="28"/>
          <w:szCs w:val="28"/>
          <w:rtl w:val="true"/>
          <w:lang w:bidi="fa-IR"/>
        </w:rPr>
        <w:t>العامی و هی مدلول کلمة کلّ عالم،الثانیة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الإطلاقی أی سواء تحقّق المجیء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دائرة العام من حیث السعة و الضیق تابعة لدائرة المطلق،فإن استفدنا من الإطلاق و جریان مقدّمات الحکمة أنّ مدخول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نفس الطبیعة،فتدلّ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أفراد هذه الطبیعة المطلقة،ففی هذا المثال أیضا لا یکون تخصیصا للعام،بل یکون المفهوم مقیّدا لإطلاق کلمة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 إلی جریان مقدّمات الحکمة و الإطلاق للدلالة علی العموم،بل یستفاد من إضافة کلمة الکلّ إلی کلمة العام الدالّة علی جمیع مصادیق هذه الطبیعة،فعلی هذا یکون ذلک مثالا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صغروی بمعنی أنّه هل یتحقّق لها مفهوم أم لا؟و لیس النزاع أنّ مفهومها حجّة أم لا،و البحث فیما نحن فیه متفرّع علی الالتزام بثبوت المفهوم لها،فالقائل بجواز تخصیص العام بالمفهوم المخالف، یقول فی الحقیقة بتحقّق المفهوم للقضیّة الشرطیّة أوّلا،و صلاحیّته للمخصّصیة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بعدم إمکان تخصیصه به یقول بأنّ وجود العام فی مقابل المفهوم مانع عن الالتزام بثبوت المفهوم،لا أنّه یتحقّق و لکن لا یجوز تخصیص العام به،فهذا النزاع أیضا نزاع صغروی کما لا یخفی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158"/>
      </w:r>
      <w:r>
        <w:rPr>
          <w:rFonts w:ascii="IRNazanin" w:hAnsi="IRNazanin" w:eastAsia="IRNazanin"/>
          <w:color w:val="111111"/>
          <w:sz w:val="28"/>
          <w:sz w:val="28"/>
          <w:szCs w:val="28"/>
          <w:rtl w:val="true"/>
          <w:lang w:bidi="fa-IR"/>
        </w:rPr>
        <w:t>یقول فی مقام بیان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ورد العام و ما له المفهوم فی کلام أو کلامین،و لکن علی نحو یصلح أن یکون کلّ منهما قرینة متّصلة للتصرّف فی الآخر،و دار الأمر بین تخصیص العموم و إلغاء المفهوم،فتارة یکون منشأ الدلالة و الظهور فی کلّ منهما الوضع و اخری الإطلاق الناشئ عن</w:t>
      </w:r>
    </w:p>
    <w:p>
      <w:pPr>
        <w:pStyle w:val="BookText"/>
        <w:rPr/>
      </w:pPr>
      <w:r>
        <w:rPr>
          <w:rFonts w:ascii="IRNazanin" w:hAnsi="IRNazanin" w:eastAsia="IRNazanin"/>
          <w:color w:val="111111"/>
          <w:sz w:val="28"/>
          <w:sz w:val="28"/>
          <w:szCs w:val="28"/>
          <w:rtl w:val="true"/>
          <w:lang w:bidi="fa-IR"/>
        </w:rPr>
        <w:t>مقدّمات الحکمة بناء علی کون إطلاق الشمولی بمعنی العموم و استفادته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الثالثة لم یذکره صاحب الکفایة قدّس سرّه و هو أن یکون أحدهما بالوضع و الآخر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الصورتین الاولیین لا یکون عموم و لا مفهوم؛لعدم تمامیّة مقدّمات الحکمة فی واحد منهما؛لوجود قرینة متّصلة مانعة عن انعقاد الظهور لکلّ منهما؛لتوقّف تمامیّة مقدّمات الحکمة فی کلّ منهما علی عدم الآخر،فلا محالة یتساقطان لأجل المزاحمة، و هکذا فیما إذا کان منشأ الظهور فیهما الوضع 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العالم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علی فرض تمامیّة ظهوره هو إن لم یجئک زید فلا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تعارضه مع العام و تساقطهما لا بدّ من العمل بالاصول العملیّة فی حکم زید العالم المتّصف بعدم المجیء،و هی تختلف باختلاف الموارد،و فی المثال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فلا إشکال فی تقدّم ما ظهوره بالوضع علی ما ظهوره بمقدّمات الحکمة؛لأنّ الظهور إذا کان بالوضع کان صالحا لأن یکون قرینة مانعة عن الظهور بالإطلاق الناشئ من مقدّمات الحکمة التی منها عدم القرینة،فیقدّم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العام و ما یدلّ علی المفهوم فی کلامین مستقلّین فإن کانا متّحدین من حیث الاستناد إلی الوضع أو الإطلاق فیعامل معهما معاملة المجمل لسقوطهما عن الحجّیة للمزاحمة و إن تحقّق لهما الظهور البدوی لکون کلّ منهما قرینة منفصلة للآخر، لا المتّصلة المانعة عن انعقاده،فالمرجع هو الأصل العملی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مختلفین بعد أنّ المراد من عدم القرینة فی باب مقدّمات الحکمة هو عدم القرینة المتّصلة،لا عدم مطلق القرینة سواء کانت متّصلة أم منفصلة کما هو الظاهر، فیتحقّق العموم الوضعی و الإطلاقی معا،فیقدّم ما هو الأظهر منهما عند العرف بعد التعارض،و إلاّ یتساقطان،فالمرجع فی زید العالم المتّصف بعدم المجیء هو الأصل العملی،و إن قلنا بأنّ المراد من عدم القرینة هنا عدم مطلق القرینة،فیقدّم ما هو</w:t>
      </w:r>
      <w:bookmarkStart w:id="158" w:name="pg13648_198641"/>
    </w:p>
    <w:p>
      <w:pPr>
        <w:pStyle w:val="BookText"/>
        <w:rPr/>
      </w:pPr>
      <w:bookmarkEnd w:id="158"/>
      <w:r>
        <w:rPr>
          <w:rFonts w:ascii="IRNazanin" w:hAnsi="IRNazanin" w:eastAsia="IRNazanin"/>
          <w:color w:val="111111"/>
          <w:sz w:val="28"/>
          <w:sz w:val="28"/>
          <w:szCs w:val="28"/>
          <w:rtl w:val="true"/>
          <w:lang w:bidi="fa-IR"/>
        </w:rPr>
        <w:t>مستند إلی الوضع؛لعدم انعقاد الظهور مع وجودها لما هو مستند إلی الإطلاق</w:t>
      </w:r>
      <w:r>
        <w:rPr>
          <w:rFonts w:eastAsia="IRNazanin" w:cs="IRNazanin"/>
          <w:color w:val="111111"/>
          <w:sz w:val="28"/>
          <w:szCs w:val="28"/>
          <w:rtl w:val="true"/>
          <w:lang w:bidi="fa-IR"/>
        </w:rPr>
        <w:t>.</w:t>
      </w:r>
    </w:p>
    <w:p>
      <w:pPr>
        <w:pStyle w:val="Heading3"/>
        <w:numPr>
          <w:ilvl w:val="2"/>
          <w:numId w:val="1"/>
        </w:numPr>
        <w:rPr/>
      </w:pPr>
      <w:bookmarkStart w:id="159" w:name="__RefHeading___Toc1147971_3830689328"/>
      <w:bookmarkStart w:id="160" w:name="_Toc60"/>
      <w:bookmarkEnd w:id="159"/>
      <w:r>
        <w:rPr>
          <w:rtl w:val="true"/>
        </w:rPr>
        <w:t>فصل</w:t>
      </w:r>
      <w:r>
        <w:rPr>
          <w:rtl w:val="true"/>
        </w:rPr>
        <w:t xml:space="preserve">: </w:t>
      </w:r>
      <w:r>
        <w:rPr>
          <w:rtl w:val="true"/>
        </w:rPr>
        <w:t>فی الاستثناء المتعقّب لجمل</w:t>
      </w:r>
      <w:bookmarkEnd w:id="160"/>
    </w:p>
    <w:p>
      <w:pPr>
        <w:pStyle w:val="BookText"/>
        <w:rPr/>
      </w:pPr>
      <w:r>
        <w:rPr>
          <w:rFonts w:ascii="IRNazanin" w:hAnsi="IRNazanin" w:eastAsia="IRNazanin"/>
          <w:color w:val="111111"/>
          <w:sz w:val="28"/>
          <w:sz w:val="28"/>
          <w:szCs w:val="28"/>
          <w:rtl w:val="true"/>
          <w:lang w:bidi="fa-IR"/>
        </w:rPr>
        <w:t>فی الاستثناء المتعقّب لجمل</w:t>
      </w:r>
    </w:p>
    <w:p>
      <w:pPr>
        <w:pStyle w:val="BookText"/>
        <w:rPr/>
      </w:pPr>
      <w:r>
        <w:rPr>
          <w:rFonts w:ascii="IRNazanin" w:hAnsi="IRNazanin" w:eastAsia="IRNazanin"/>
          <w:color w:val="111111"/>
          <w:sz w:val="28"/>
          <w:sz w:val="28"/>
          <w:szCs w:val="28"/>
          <w:rtl w:val="true"/>
          <w:lang w:bidi="fa-IR"/>
        </w:rPr>
        <w:t xml:space="preserve">هل الظاهر من الاستثناء الواقع عقیب الجمل المتعدّدة هو رجوعه إلی الکلّ أو خصوص الأخیرة أو لا ظهور له فی واحد منهما فیصیر الکلام مجملا بالإجمال المردّد بین الأقلّ و الأکثر،مع أنّ الرجوع إلی الأخیرة هو القدر المتیقّن فلا بدّ فی التعیین من قرینة؟فیه أقوال،و لکن لا بدّ لنا فی الابتداء البحث عن إمکان رجوعه إلی الجمیع و عدمه ثبوتا،و إن کان بحسب هذا المقام ممتنعا فلا تصل النوبة إلی مقام الإثبات، و قال صاحب الکفایة قدّس سرّه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المتراءی من کلام صاحب المعالم رحمه اللّه </w:t>
      </w:r>
      <w:r>
        <w:rPr>
          <w:rStyle w:val="FootnoteAnchor"/>
          <w:rtl w:val="true"/>
        </w:rPr>
        <w:footnoteReference w:id="160"/>
      </w:r>
      <w:r>
        <w:rPr>
          <w:rFonts w:ascii="IRNazanin" w:hAnsi="IRNazanin" w:eastAsia="IRNazanin"/>
          <w:color w:val="111111"/>
          <w:sz w:val="28"/>
          <w:sz w:val="28"/>
          <w:szCs w:val="28"/>
          <w:rtl w:val="true"/>
          <w:lang w:bidi="fa-IR"/>
        </w:rPr>
        <w:t>حیث مهّد مقدّمة لصحّة رجوعه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محلّ الإشکال و التأمّل،مع أنّه لا إشکال فی صحّة رجوعه إلی الکلّ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الحال أنّه قیل باستحالته بأنّ الاستثناء قد یقع بأداة الاستثناء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بغیرها سواء کان اسما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باستثناء زید،أو فعلا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القوم و استثنی منه زیدا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المستثنی فإنّه قد یکون عامّا ذا أفراد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الاصولیّین،و المفسّرین إلاّ الفسّاق منهم،و قد یکون فردا واحدا،مع صدق کلّ واحد من المستثنی منه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أهن الفسّاق و أضف کلّ هاشمیّ إلاّ زیدا،مع کونه مجمع کلّ العناوین المذکورة،فیجب إکرامه بما أنّه عالم و یجب إهانته بما أنّه فاسق و یجب ضیافته بما أنّه هاشمیّ،و قد یکون المستثنی فردا یصدق علی أفراد</w:t>
      </w:r>
    </w:p>
    <w:p>
      <w:pPr>
        <w:pStyle w:val="BookText"/>
        <w:rPr/>
      </w:pPr>
      <w:r>
        <w:rPr>
          <w:rFonts w:ascii="IRNazanin" w:hAnsi="IRNazanin" w:eastAsia="IRNazanin"/>
          <w:color w:val="111111"/>
          <w:sz w:val="28"/>
          <w:sz w:val="28"/>
          <w:szCs w:val="28"/>
          <w:rtl w:val="true"/>
          <w:lang w:bidi="fa-IR"/>
        </w:rPr>
        <w:t>متعدّدة بتعداد المستثنی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النحویّین و الاصولیّین إلاّ زیدا، و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العناوین،و معلوم أنّ هذا النزاع یجری فیما کان المستثنی صالحا للرجوع إلی الکلّ،لا فی مثل ما إذا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واحد من العناوین المذکورة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إن کان بغیر الحرف من الاسم و الفعل فلا یمکن ارتباطه بجمیع الجمل؛لأنّه مستلزم لاستعمال اللفظ المشترک فی أکثر من معنی واحد،و هو أمر مستحیل؛بأنّ کلمة الاستثناء أو استثنی وضعت لإخراج واحد،و استعمالها فی الإخراج المتعدّد بلحاظ تعدّد المخرج عنه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الاستثناء بأداة الاستثناء و الحرف فقد مرّ أنّ الوضع فی باب الحروف عام،و الموضوع له فیها خاصّ،فکلمة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لخصوصیّة خاصّة فکیف یمکن استعمالها فی خصوصیّات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استحالته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بعض الصور استحالة اخری بالنسبة إلی المستثنی کما 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العناوین و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لشخص واحد من حیث الوضع،فإن خرج بها جمیع المسمّیات یکون استعمال اللفظ الواحد فی أکثر من معنی واحد،و هو مستحیل، إلاّ أنّ وحدة الاستحالة و تعدّدها لا یوجب الفرق فی أصل الاستحالة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لیس بتمام،و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استحالة استعمال اللفظ المشترک فی أکثر من معنی واحد مبنائی،و قد مرّ منّا إنکارها،خلافا للمحقّق الخراسانی قدّس سرّه،و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وقوعه فی المحاورات المتداولة و الاستعمالات العرفیة لا یکون قابلا للإنکار،فإنّ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وضع لألف ألف معنی بوضع واحد،فهو مشترک لفظی بین المعانی المتعدّدة،مع أنّ الوضع فی باب الحروف عامّ،و الموضوع له خاصّ، و لکن یستعمل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 فی أکثر من معنی واحد،کما قال المولی</w:t>
      </w:r>
    </w:p>
    <w:p>
      <w:pPr>
        <w:pStyle w:val="BookText"/>
        <w:rPr/>
      </w:pPr>
      <w:r>
        <w:rPr>
          <w:rFonts w:ascii="IRNazanin" w:hAnsi="IRNazanin" w:eastAsia="IRNazanin"/>
          <w:color w:val="111111"/>
          <w:sz w:val="28"/>
          <w:sz w:val="28"/>
          <w:szCs w:val="28"/>
          <w:rtl w:val="true"/>
          <w:lang w:bidi="fa-IR"/>
        </w:rPr>
        <w:t>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قم،و یمکن له امتثال هذا الأمر خارجا بخروجه من أیّ باب من أبواب البلد،و معلوم أنّ هذا استعمال اللفظ فی أکثر من معنی واحد،و هکذا فی سائر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هذا المبنی و استحالة استعمال اللفظ المشترک فی أکثر من معنی واحد لا یکون ما نحن فیه من مصادیقه،فإنّ الاستثناء سواء کان بالحرف أو بغیره لا یکون الإخراج متعدّدا؛إذ لا ملازمة بین تعدّد المخرج عنه و الإخراج،کما أنّه لا ملازمة بین تعدّد المخرج و الإخراج،ففی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الفسّاق من کلّ العناوین بإخراج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المستثنی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فی جمیع العناوین المسمّی به سلّمنا أنّ هنا استعمال اللفظ فی أکثر من معنی واحد،و لکن لا مانع من کونه بمعنی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کلّی ذا أفراد متعدّدة،و إن کان هذا خلاف الظاهر إلاّ أنّ البحث یکون فی مقام الثبوت و طریق التخلّص عن الاستحالة،و لا محلّ لمسألة الظاهر و خلافه فی هذا المقام،فیرفع الاستحالة بهذا الطریق،فلذا لا بدّ لنا من البحث فی مقام الإثبات، و یتحقّق هنا کما ذکرنا ثلاثة احتمالات،و المحقّق النائینی قدّس سرّه </w:t>
      </w:r>
      <w:r>
        <w:rPr>
          <w:rStyle w:val="FootnoteAnchor"/>
          <w:rtl w:val="true"/>
        </w:rPr>
        <w:footnoteReference w:id="161"/>
      </w:r>
      <w:r>
        <w:rPr>
          <w:rFonts w:ascii="IRNazanin" w:hAnsi="IRNazanin" w:eastAsia="IRNazanin"/>
          <w:color w:val="111111"/>
          <w:sz w:val="28"/>
          <w:sz w:val="28"/>
          <w:szCs w:val="28"/>
          <w:rtl w:val="true"/>
          <w:lang w:bidi="fa-IR"/>
        </w:rPr>
        <w:t>قائل بالتفصیل،و هو متفرّع علی الأمرین المسلمین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قضیّة مشتملة علی القضیتین إحداهما یرتبط بالموضوع و یعبّر عنها بعقد الحمل،فمعنی الإنسان ضاحک أنّ کلّ شیء له الإنسانیة کان له الضاحکیّة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یرتبط بعقد الوضع،ففی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 یرجع الاستثناء إلی القوم؛إذ یکون له عنوان عقد الوضع،و للمجیء عنوان عقد الحمل،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إلاّ زیدا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الجمل المتقدّمة متّحدة فی عقد الوضع و مختلفة فی عقد الحمل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علیهم و أضفهم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برجوع الاستثناء إلی الجمیع،بلحاظ وحدة عقد الوضع فی الجمیع و ارتباط الاستثناء به،و إذا کانت الجمل متّحدة فی عقد الحمل و مختلفة فی عقد الوضع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یرجع إلی الأخیرة؛إذ لا وجه و لا ضرورة بعد رجوعه إلی الأخیرة بالإرجاع إلی سائر الجمل،هذا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الأوّل من الأمرین المذکورین ممّا لا شبهة فیه کما ثبت فی محلّه،و لکن الأمر الثانی منهما لیس بصحیح،فإنّ القضیّة المشتملة علی الاستثناء متضمّنة 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 و الآخر إیجابی؛إذ الاستثناء من الإیجاب سلب، و من السلب إیجاب،و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بارتباط الاستثناء بعقد الوضع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القضیّة الوصفیّة،بمعنی أنّ القوم المتّصفین بأنّهم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إمّا من الالتزام بعدم تعرّض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هاهنا،و إمّا من الالتزام بالمفهوم فی القضیّة الوصفیّة،و استفادة حکم مجیء القوم من المنطوق و حکم عدم مجیء زید من المفهوم،و کلاهما مردودان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المثال بلحاظ أنّ الاستثناء من الإثبات نفی،و بالعکس و النفی و الإثبات یرتبطان بعقد الحمل یرجع الاستثناء إلی عقد الحمل،و التفصیل المذکور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بعد إضافة الفرض الثالث إلی الفرضین المذکورین فی کلام النائینی قدّس سرّه و هو أن تکون الجمل مختلفة فی عقد الوضع و عقد الجمل معا،کقولنا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أهن الفسّاق و أضف الهاشمیین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المستثنی قد یکون اسم الظاهر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زیدا،و قد یکون العنوان العام المشتمل علی الضمیر،و أنّ البحث فی مقام الإثبات یدور مدار ظهور الألفاظ عرفا، و لا یدور مدار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عقد الوضع فی الجمل واحدا مع وجود الضمیر فی المستثنی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علیهم و أضفهم إلاّ الفسّاق منهم یرجع الاستثناء إلی مرجع الضمائر،و هو اسم الظاهر المذکور فی الجملة الاولی بعد أنّ تکرار عقد الوضع فی الجمل الثانیة و الثالثة مع وحدته فی الجمیع مغایرا للاستعمالات المتداولة،بل ذکره فیها مع الضمیر متداول،فلا محالة یرجع الاستثناء إلی الجمیع،و لا یجوز إرجاعه إلی الأخیرة فقط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عقد الحمل واحدا و عقد الوضع متعدّدا و المستثنی مشتملا علی الضمیر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 منهم،بلحاظ ارتباط الاستثناء بعقد الحمل،و هو فی الجمیع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رجوعه إلی الأخیرة؛إذ الظاهر عند العرف الرجوع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عقد الحمل و عقد الوضع کلاهما متعدّدا،و المستثنی مشتملا علی الضمیر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سلّم علی المفسّرین و أضف الهاشمیّین إلاّ الفسّاق منهم، یکون الکلام فاقدا للظهور،فیصیر مجملا،و لکن الرجوع إلی الأخیرة قطعیّ بعنوان القدر المتیقّن لا بعنوان ظهوره فیها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المستثنی من العناوین العامّة غیر المشتملة علی الضمیر فلا بدّ من الالتزام بتحقّق الضمیر بحسب الواقع،و إنّما لم یذکر فی الکلام اتّکالا علی الوضوح و عدم الاحتیاج إلیه،و إلاّ یصیر المستثنی منقطعا و هو علی فرض تجویزه خلاف الظاهر،و یتصوّر فی هذا الفرض أیضا الصور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عقد الحمل واحدا و عقد الوضع متعدّدا و بالعکس و کونهما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الصورتین الاولیین</w:t>
      </w:r>
    </w:p>
    <w:p>
      <w:pPr>
        <w:pStyle w:val="BookText"/>
        <w:rPr/>
      </w:pPr>
      <w:r>
        <w:rPr>
          <w:rFonts w:ascii="IRNazanin" w:hAnsi="IRNazanin" w:eastAsia="IRNazanin"/>
          <w:color w:val="111111"/>
          <w:sz w:val="28"/>
          <w:sz w:val="28"/>
          <w:szCs w:val="28"/>
          <w:rtl w:val="true"/>
          <w:lang w:bidi="fa-IR"/>
        </w:rPr>
        <w:t>الظاهر رجوع الاستثناء إلی الجمیع و إجمال الکلام فی الصورة الثالثة،فکان المستثنی فی الصور الستّة المذکورة عنوانا کلّیا،و قد عرفت إلی هنا أنّ حکم صاحب الکفایة قدّس سرّه بإجمال الکلام بعنوان الکلّی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المستثنی علما فحینئذ قد یکون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 مجمعا للعناوین المذکورة بعنوان المستثنی منه،و قد یتحقّق فی کلّ عنوان من یکون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الاولی قد یکون عقد الحمل فی جمیع الجمل واحدا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الاستثناء هاهنا إلی الجمیع بلحاظ ارتباطه بعقد الحمل الذی ذکر فی صدر الکلام،فلا یجب 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عنوان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عقد الحمل متعدّدا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 الهاشمیّین و أطعم الفقراء إلاّ زیدا،و لا دلیل لرجوعه إلی الجمیع فی هذه الصورة؛إذ لا ظهور للکلام، بل الرجوع إلی الأخیرة یکون القدر المتیقّن و إلی ما عداها مشکوکا،و هذا ما یعبّر عنه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صورة تحقّق المسمّی بزید فی جمیع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عقد الحمل واحدا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زیدا فیبتنی الحکم هنا علی المسألة الاخری و هی مسألة استعمال اللفظ فی أکثر من معنی واحد،و یتحقّق فی أصل هذه المسألة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بالاستحالة و الامتناع کما قال به صاحب الکفایة قدّس سرّه،الثانی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الجواز عرفا و لغة،الثالث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بالجواز و وقوعه کثیرا ما فی الاستعمالات المتداولة مثل استعمال الحروف فی مقام الإنشاء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بالاستحالة لا بدّ من رجوع الاستثناء إلی الجملة الأخیرة فی المثال، و إلاّ یلزم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معنی واحد،و هذا مستحیل،فیتحقّق قرینة عقلیّة علی خلاف ظهور رجوع الاستثناء إلی الجمیع،و هکذا علی القول بعدم</w:t>
      </w:r>
    </w:p>
    <w:p>
      <w:pPr>
        <w:pStyle w:val="BookText"/>
        <w:rPr/>
      </w:pPr>
      <w:r>
        <w:rPr>
          <w:rFonts w:ascii="IRNazanin" w:hAnsi="IRNazanin" w:eastAsia="IRNazanin"/>
          <w:color w:val="111111"/>
          <w:sz w:val="28"/>
          <w:sz w:val="28"/>
          <w:szCs w:val="28"/>
          <w:rtl w:val="true"/>
          <w:lang w:bidi="fa-IR"/>
        </w:rPr>
        <w:t>الجواز؛لکون عدم الجواز من الواضع قرینة لاختصاص الاستثناء بالجملة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المستثنی فی المثال استعمل فی المعنی العام و الکلّی بصورة المجاز و هو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من کان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العناوین الثلاثة،فلا استحالة فی البین و لا عدم الجواز،و یرجع الاستثناء إلی الجمیع بلا إشکال،فیدور الأمر بین ظهورین أحدهما ظهور الاستثناء فی الرجوع إلی الجمیع بلحاظ ارتباطه بعقد الحمل الذی ذکر فی صدر الکلام،و لازم ذلک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الحقیقی و هو شخص واحد،و إن لم یکن لأحدهما ترجیحا علی الآخر 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بالجواز الذی هو المختار فیرجع الاستثناء إلی جمیع الجمل بلحاظ ظهور الاستثناء بالرجوع إلی عقد الحمل،و هذا قرینة لاستعمال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العناوین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عقد الحمل أیضا متعدّدا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أطعم الفقراء و سلّم علی الهاشمیّین إلاّ زیدا لا بدّ من الالتزام بالإجمال؛إذ لا دلیل لرجوع الاستثناء إلی الجمیع؛لارتباطه بعقد الحمل،و ما هو المتیقّن الرجوع إلی الأخیرة و ما عداها محلّ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موارد الحکم بالإجمال،و یمکن أن یتوهّم أنّ المتکلّم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أطعم الفقراء و سلّم علی الهاشمیّین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رجوع الاستثناء إلی الجملة الأخیرة ممّا لا شبهة فیه،و لکن بالنسبة إلی سائر الجمل لا بدّ من المراجعة إلی أصالة العموم بلحاظ الشکّ فی تخصیصها مثل سائر موارد الشکّ فی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موارد الحکم بالإجمال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بصحیح؛لکون أصالة العموم من الاصول العقلائیّة،و یصحّ التمسّک</w:t>
      </w:r>
    </w:p>
    <w:p>
      <w:pPr>
        <w:pStyle w:val="BookText"/>
        <w:rPr/>
      </w:pPr>
      <w:r>
        <w:rPr>
          <w:rFonts w:ascii="IRNazanin" w:hAnsi="IRNazanin" w:eastAsia="IRNazanin"/>
          <w:color w:val="111111"/>
          <w:sz w:val="28"/>
          <w:sz w:val="28"/>
          <w:szCs w:val="28"/>
          <w:rtl w:val="true"/>
          <w:lang w:bidi="fa-IR"/>
        </w:rPr>
        <w:t>بها فی الموارد التی احرز مراجعة العقلاء إلیها،و لا یصحّ التمسّک بها فی موارد الیقین أو الشکّ بعدم مراجعتهم إلیها،فإذا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شککنا فی وجود الدلیل المتّصل أو المنفصل بعنوان المخصّص لا شکّ فی تمسّک العقلاء بأصالة العموم بعد الفحص و الیأس عنه،بخلاف ما نحن فیه؛لاکتناف الکلام بما یصلح للمخصّصیة، و لکن اتّکال المتکلّم علیه مشکوک لنا،فإنّ اختصاص الاستثناء بالجملة الأخیرة غیر معلوم لنا،و فی مثل هذا المورد لم یحرز تمسّک العقلاء بأصالة العموم،و لا أقلّ من الشکّ فی تمسّکهم بها،و هذا یکفی لعدم صحّة تمسّکنا بها هاهنا،فلا بدّ من المراجعة إلی الاصول العملیّة،و هی عبارة عن الاستصحاب،و فی صورة عدم جریانه تجری البراءة،و هکذا إن کان الحکم المذکور فی المستثنی منه حکما تحریمیّا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صاحب الکفایة قدّس سرّه فی موارد الإجمال مع توضیح منّا و هو الحقّ علی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162"/>
      </w:r>
      <w:r>
        <w:rPr>
          <w:rFonts w:ascii="IRNazanin" w:hAnsi="IRNazanin" w:eastAsia="IRNazanin"/>
          <w:color w:val="111111"/>
          <w:sz w:val="28"/>
          <w:sz w:val="28"/>
          <w:szCs w:val="28"/>
          <w:rtl w:val="true"/>
          <w:lang w:bidi="fa-IR"/>
        </w:rPr>
        <w:t>یقول فی مقام تثبیت أصالة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المتکلّم بعد ذکر الاستثناء الواحد لا یخلو من الحالین؛إمّا یرتبط الاستثناء بنظره بالجملة الأخیرة،و إمّا یرتبط بالجمیع،و علی الأوّل لا إشکال فی أنّ عموم الجملة الاولی و الثانیة محفوظ،و علی الثانی لا یمکن إیصال المتکلّم إلی غرضه و مراده،فإنّه إذا ذکر إلاّ الفسّاق عقیب الجملة الأخیرة یأخذ الاستثناء محلّه،یعنی یوجد الارتباط مع الجملة الأخیرة،فهذه العبارة لا یکون قابلا للجمع مع إرادة رجوع الاستثناء إلی الجمیع،فنکشف من هذا التعبیر أنّ مراده رجوع الاستثناء إلی الأخیرة،فتبقی الجملة الاولی و الثانیة بعمومها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صحیح إن کان المتکلّم فی مقام بیان تمام مراده لا فی مقام الإجمال الذی معناه تعلّق غرض المتکلّم بعدم بیان کلّ المراد،بل یکون فی صدد بیان بعض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القبیل،فکیف لا یمکن إیصال المتکلّم إلی</w:t>
      </w:r>
      <w:bookmarkStart w:id="161" w:name="pg13648_198649"/>
    </w:p>
    <w:p>
      <w:pPr>
        <w:pStyle w:val="BookText"/>
        <w:rPr/>
      </w:pPr>
      <w:bookmarkEnd w:id="161"/>
      <w:r>
        <w:rPr>
          <w:rFonts w:ascii="IRNazanin" w:hAnsi="IRNazanin" w:eastAsia="IRNazanin"/>
          <w:color w:val="111111"/>
          <w:sz w:val="28"/>
          <w:sz w:val="28"/>
          <w:szCs w:val="28"/>
          <w:rtl w:val="true"/>
          <w:lang w:bidi="fa-IR"/>
        </w:rPr>
        <w:t>غرضه و المفروض أنّه لا ظهور للاستثناء فی الجملة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البیان لیس بصحیح</w:t>
      </w:r>
      <w:r>
        <w:rPr>
          <w:rFonts w:eastAsia="IRNazanin" w:cs="IRNazanin"/>
          <w:color w:val="111111"/>
          <w:sz w:val="28"/>
          <w:szCs w:val="28"/>
          <w:rtl w:val="true"/>
          <w:lang w:bidi="fa-IR"/>
        </w:rPr>
        <w:t>.</w:t>
      </w:r>
    </w:p>
    <w:p>
      <w:pPr>
        <w:pStyle w:val="Heading3"/>
        <w:numPr>
          <w:ilvl w:val="2"/>
          <w:numId w:val="1"/>
        </w:numPr>
        <w:rPr/>
      </w:pPr>
      <w:bookmarkStart w:id="162" w:name="__RefHeading___Toc1147973_3830689328"/>
      <w:bookmarkStart w:id="163" w:name="_Toc61"/>
      <w:bookmarkEnd w:id="162"/>
      <w:r>
        <w:rPr>
          <w:rtl w:val="true"/>
        </w:rPr>
        <w:t>فصل</w:t>
      </w:r>
      <w:r>
        <w:rPr>
          <w:rtl w:val="true"/>
        </w:rPr>
        <w:t xml:space="preserve">: </w:t>
      </w:r>
      <w:r>
        <w:rPr>
          <w:rtl w:val="true"/>
        </w:rPr>
        <w:t>فی تخصیص العام الکتابی بخبر الواحد</w:t>
      </w:r>
      <w:bookmarkEnd w:id="163"/>
    </w:p>
    <w:p>
      <w:pPr>
        <w:pStyle w:val="Heading4"/>
        <w:numPr>
          <w:ilvl w:val="3"/>
          <w:numId w:val="1"/>
        </w:numPr>
        <w:rPr/>
      </w:pPr>
      <w:bookmarkStart w:id="164" w:name="__RefHeading___Toc1147975_3830689328"/>
      <w:bookmarkStart w:id="165" w:name="_Toc62"/>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فی تخصیص العام الکتابی بخبر الواحد</w:t>
      </w:r>
    </w:p>
    <w:p>
      <w:pPr>
        <w:pStyle w:val="BookText"/>
        <w:rPr/>
      </w:pPr>
      <w:r>
        <w:rPr>
          <w:rFonts w:ascii="IRNazanin" w:hAnsi="IRNazanin" w:eastAsia="IRNazanin"/>
          <w:color w:val="111111"/>
          <w:sz w:val="28"/>
          <w:sz w:val="28"/>
          <w:szCs w:val="28"/>
          <w:rtl w:val="true"/>
          <w:lang w:bidi="fa-IR"/>
        </w:rPr>
        <w:t>وقع الاختلاف فی تخصیص عمومات الکتاب و تقیید مطلقاته بخبر الواحد المعتبر،و قال أکثر العلماء بجوازه،و قال بعض منهم بعدم جوازه،و توقّف البعض الآخر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تخصیصها بالخاص الکتابی و بخبر الواحد المحفوف بالقرینة القطعیّة و بالخبر المتواتر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147977_3830689328"/>
      <w:bookmarkStart w:id="167" w:name="_Toc63"/>
      <w:bookmarkEnd w:id="166"/>
      <w:r>
        <w:rPr>
          <w:rtl w:val="true"/>
        </w:rPr>
        <w:t>و استدلّ للجواز</w:t>
      </w:r>
      <w:bookmarkEnd w:id="167"/>
    </w:p>
    <w:p>
      <w:pPr>
        <w:pStyle w:val="Heading5"/>
        <w:numPr>
          <w:ilvl w:val="4"/>
          <w:numId w:val="1"/>
        </w:numPr>
        <w:rPr/>
      </w:pPr>
      <w:bookmarkStart w:id="168" w:name="__RefHeading___Toc1147979_3830689328"/>
      <w:bookmarkStart w:id="169" w:name="_Toc64"/>
      <w:bookmarkEnd w:id="168"/>
      <w:r>
        <w:rPr>
          <w:rtl w:val="true"/>
        </w:rPr>
        <w:t>أوّلا</w:t>
      </w:r>
      <w:r>
        <w:rPr>
          <w:rtl w:val="true"/>
        </w:rPr>
        <w:t>:</w:t>
      </w:r>
      <w:r>
        <w:rPr>
          <w:rtl w:val="true"/>
        </w:rPr>
        <w:t>بأنّه قد استقرّت سیرة الأصحاب علی العمل بأخبار</w:t>
      </w:r>
      <w:bookmarkEnd w:id="169"/>
    </w:p>
    <w:p>
      <w:pPr>
        <w:pStyle w:val="BookText"/>
        <w:rPr/>
      </w:pPr>
      <w:r>
        <w:rPr>
          <w:rFonts w:ascii="IRNazanin" w:hAnsi="IRNazanin" w:eastAsia="IRNazanin"/>
          <w:color w:val="111111"/>
          <w:sz w:val="28"/>
          <w:sz w:val="28"/>
          <w:szCs w:val="28"/>
          <w:rtl w:val="true"/>
          <w:lang w:bidi="fa-IR"/>
        </w:rPr>
        <w:t>الآحاد فی قبال عمومات الکتاب،</w:t>
      </w:r>
    </w:p>
    <w:p>
      <w:pPr>
        <w:pStyle w:val="BookText"/>
        <w:rPr/>
      </w:pPr>
      <w:r>
        <w:rPr>
          <w:rFonts w:ascii="IRNazanin" w:hAnsi="IRNazanin" w:eastAsia="IRNazanin"/>
          <w:color w:val="111111"/>
          <w:sz w:val="28"/>
          <w:sz w:val="28"/>
          <w:szCs w:val="28"/>
          <w:rtl w:val="true"/>
          <w:lang w:bidi="fa-IR"/>
        </w:rPr>
        <w:t xml:space="preserve">مع اتّصال هذه السیرة بزمان الأئمّة علیهم السّلام الکاشفة عن رضاهم بذلک،فلذا نری فی الکتب الفقهیّة تخصیص عمومات الکتاب نظیر أَوْفُوا بِالْعُقُودِ </w:t>
      </w:r>
      <w:r>
        <w:rPr>
          <w:rStyle w:val="FootnoteAnchor"/>
          <w:rtl w:val="true"/>
        </w:rPr>
        <w:footnoteReference w:id="164"/>
      </w:r>
      <w:r>
        <w:rPr>
          <w:rFonts w:ascii="IRNazanin" w:hAnsi="IRNazanin" w:eastAsia="IRNazanin"/>
          <w:color w:val="111111"/>
          <w:sz w:val="28"/>
          <w:sz w:val="28"/>
          <w:szCs w:val="28"/>
          <w:rtl w:val="true"/>
          <w:lang w:bidi="fa-IR"/>
        </w:rPr>
        <w:t xml:space="preserve">بمثل نهی النبیّ عن بیع الغرر </w:t>
      </w:r>
      <w:r>
        <w:rPr>
          <w:rStyle w:val="FootnoteAnchor"/>
          <w:rtl w:val="true"/>
        </w:rPr>
        <w:footnoteReference w:id="16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دائرة حجّیة خبر الواحد لو کانت منحصرة بما لا یکون فی مقابله عموم الکتاب للزوم إلغاء الخبر بالمرّة أو ما بحکمه،ضرورة أنّ خبر الواحد الذی لا یکون مخالفا لعموم الکتاب،إمّا معدوم و إمّا نادر و هو کالمعدوم؛إذ الأخبار متضمّنة لبیان الأمر الزائد علی عمومات الکتاب،فإنّا نستفاد الأجزاء و الشرائط و خصوصیّات العبادات و المعاملات منها و لغویّتها مستلزم لتعطیل أکثر الأحکام مع توصیة الأئمّة علیهم السّلام بحفظها و ضبطها و المراقبة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بأنّ العام الکتابی قطعیّ الصدور و خبر الواحد ظنّی الصدور فکیف یمکن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یحتاج إلی توضیح بأنّ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عدم جریان أصالة العموم و تخصیص أکرم کلّ عالم،مع أنّ کلاهما قطعی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شکّ فی جریان أصالة العموم إذا صدر عن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العبد صدور المخصّص أیضا عنه،و لکن لم یجده بعض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المکلّف بصدور أکرم کلّ عالم عنه و قامت قرینة ظنّیة معتبرة مثل خبر الثقة بصدور لا تکرم زید العالم أیضا عنه مع أنّه حجّة عند العقلاء،فلا إشکال فی أنّ طرفی المعارضة عبارة عن العام القطعی الصدور و الخاص الظنّی الصدور، و معلوم أنّه للعام عبارة عن أصالة العموم التی یرتبط بالدلالة،و للخاص عبارة عن الصدور،و صدور العام کدلالة الخاصّ خالی عن المعارض،و لا یمکن حفظ أصالة العموم فی العام،و صدور الخاصّ عن المولی،فلا بدّ من أخذ أحد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العموم مستندة إلی بناء العقلاء،کما أنّ حجّیة خبر الثقة مستندة إلیه،إلاّ أنّ التمسّک بأصالة العموم مشروط عندهم بعدم الدلیل المعتبر فی مقابلها،و الشاهد علی ذلک تقدیم الخاصّ علی أصالة العموم فی الفرض الأوّل عندهم،بخلاف خبر الثقة فإنّه حجّة مطلقا،و الشاهد علی ذلک حکمهم بتساقط الخبرین المتعارضین علی القاعدة،و معنی التساقط أنّ کلّ منهما حجّة فی نفسه،و التساقط یکون بلحاظ عدم إمکان الجمع بینهما لا أنّ کلّ منهما یصیر فاقدا للحجّیة بلحاظ تحقّق المعارض و المخالف،فیکون خبر الثقة مقدّما علی أصالة العموم بنحو الورود بلحاظ انعدام شرط حجّیتها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العام الکتابی فإنّه و إن کان قطعی الصدور و لکن تستفاد دلالته من</w:t>
      </w:r>
      <w:bookmarkStart w:id="170" w:name="pg13648_198651"/>
    </w:p>
    <w:p>
      <w:pPr>
        <w:pStyle w:val="BookText"/>
        <w:rPr/>
      </w:pPr>
      <w:bookmarkEnd w:id="170"/>
      <w:r>
        <w:rPr>
          <w:rFonts w:ascii="IRNazanin" w:hAnsi="IRNazanin" w:eastAsia="IRNazanin"/>
          <w:color w:val="111111"/>
          <w:sz w:val="28"/>
          <w:sz w:val="28"/>
          <w:szCs w:val="28"/>
          <w:rtl w:val="true"/>
          <w:lang w:bidi="fa-IR"/>
        </w:rPr>
        <w:t>طریق أصالة العموم،و إذا کان فی مقابله خبر الثقة فلا بدّ من الأخذ به و جعله مخصّصا للعام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الوجه الأوّل الذی استدل به المانعون</w:t>
      </w:r>
      <w:r>
        <w:rPr>
          <w:rFonts w:eastAsia="IRNazanin" w:cs="IRNazanin"/>
          <w:color w:val="111111"/>
          <w:sz w:val="28"/>
          <w:szCs w:val="28"/>
          <w:rtl w:val="true"/>
          <w:lang w:bidi="fa-IR"/>
        </w:rPr>
        <w:t>.</w:t>
      </w:r>
    </w:p>
    <w:p>
      <w:pPr>
        <w:pStyle w:val="Heading5"/>
        <w:numPr>
          <w:ilvl w:val="4"/>
          <w:numId w:val="1"/>
        </w:numPr>
        <w:rPr/>
      </w:pPr>
      <w:bookmarkStart w:id="171" w:name="__RefHeading___Toc1147981_3830689328"/>
      <w:bookmarkStart w:id="172" w:name="_Toc65"/>
      <w:bookmarkEnd w:id="171"/>
      <w:r>
        <w:rPr>
          <w:rtl w:val="true"/>
        </w:rPr>
        <w:t>أمّا الوجه الثانی</w:t>
      </w:r>
      <w:r>
        <w:rPr>
          <w:rtl w:val="true"/>
        </w:rPr>
        <w:t>:</w:t>
      </w:r>
      <w:r>
        <w:rPr>
          <w:rtl w:val="true"/>
        </w:rPr>
        <w:t>و هو أنّ أدلّة حجّیة خبر الواحد غیر شاملة للخبر المخالف</w:t>
      </w:r>
      <w:bookmarkEnd w:id="172"/>
    </w:p>
    <w:p>
      <w:pPr>
        <w:pStyle w:val="BookText"/>
        <w:rPr/>
      </w:pPr>
      <w:r>
        <w:rPr>
          <w:rFonts w:ascii="IRNazanin" w:hAnsi="IRNazanin" w:eastAsia="IRNazanin"/>
          <w:color w:val="111111"/>
          <w:sz w:val="28"/>
          <w:sz w:val="28"/>
          <w:szCs w:val="28"/>
          <w:rtl w:val="true"/>
          <w:lang w:bidi="fa-IR"/>
        </w:rPr>
        <w:t>مع کتاب اللّه</w:t>
      </w:r>
    </w:p>
    <w:p>
      <w:pPr>
        <w:pStyle w:val="BookText"/>
        <w:rPr/>
      </w:pPr>
      <w:r>
        <w:rPr>
          <w:rFonts w:ascii="IRNazanin" w:hAnsi="IRNazanin" w:eastAsia="IRNazanin"/>
          <w:color w:val="111111"/>
          <w:sz w:val="28"/>
          <w:sz w:val="28"/>
          <w:szCs w:val="28"/>
          <w:rtl w:val="true"/>
          <w:lang w:bidi="fa-IR"/>
        </w:rPr>
        <w:t>،و إن کانت المخالفة بصورة التخصیص فإنّ دلیل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لبّی،و المتیقّن منه هو الخبر غیر المخالف للکتاب،فلا یشمل المخالف، فالمخالف یبقی تحت عدم حجّیة الأمارات غیر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الإجماع إن کان إجماعا اصطلاحیّا فهو لم یتحقّق أصلا بلحاظ مخالفة عدّة من الأصحاب من القدماء و المتأخّرین فی مسألة حجّیة خبر الواحد،و إن کان المراد منه بناء العقلاء فلا فرق من حیث بناء العقلاء بین أن یکون الخبر مخصّصا أو مقیّدا للکتاب أم لا،مع أنّ دلیل الحجّیة لا ینحصر ببناء العقلاء،بل ما هو المهمّ من الأدلّة کما ذکره صاحب الکفایة قدّس سرّه الأخبار المتواترة الإجمالیة؛بمعنی القطع بصدور بعضها عن الأئمّة علیهم السّلام فلا بدّ من الأخذ المتیقّن من العناوین المذکورة فیها،و هو خبر العادل،و لا نری فیها تقیید الخبر بعدم کونه مخصّصا أو مقیّدا للکتاب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انحصار الدلیل بالإجماع و کونه إجماعا اصطلاحیّا و لا بدّ لنا من الأخذ بالقدر المتیقّن فی الموارد المشکوکة،و لکن لا یکون ما نحن فیه منها للقطع بأنّ معقد الإجماع یشمل الخبر المخصّص للکتاب أیضا،و الشاهد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انحصار دائرة حجّیة خبر الواحد بما لا یکون مخصّصا أو مقیّدا للکتاب مستلزم لإلغاء الخبر بالمرّة أو ما بحکمه،و معناه قیام الإجماع علی حجّیة ما لا یتحقّق له مصداق أو یکون نادرا،و النادر کالمعدوم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سیرة عملیة الأصحاب بتخصیص و تقیید الکتاب بخبر الواحد کاشفة من أنّ مراد المجمعین هو اعتبار حجّیة خبر الواحد مطلقا،فنعلم أنّ الخبر المخصّص أیضا داخل فی معقد الإجماع</w:t>
      </w:r>
      <w:r>
        <w:rPr>
          <w:rFonts w:eastAsia="IRNazanin" w:cs="IRNazanin"/>
          <w:color w:val="111111"/>
          <w:sz w:val="28"/>
          <w:szCs w:val="28"/>
          <w:rtl w:val="true"/>
          <w:lang w:bidi="fa-IR"/>
        </w:rPr>
        <w:t>.</w:t>
      </w:r>
      <w:bookmarkStart w:id="173" w:name="pg13648_198652"/>
    </w:p>
    <w:p>
      <w:pPr>
        <w:pStyle w:val="Heading5"/>
        <w:numPr>
          <w:ilvl w:val="4"/>
          <w:numId w:val="1"/>
        </w:numPr>
        <w:rPr/>
      </w:pPr>
      <w:bookmarkStart w:id="174" w:name="__RefHeading___Toc1147983_3830689328"/>
      <w:bookmarkStart w:id="175" w:name="_Toc66"/>
      <w:bookmarkEnd w:id="173"/>
      <w:bookmarkEnd w:id="174"/>
      <w:r>
        <w:rPr>
          <w:rtl w:val="true"/>
        </w:rPr>
        <w:t>الوجه الثالث</w:t>
      </w:r>
      <w:r>
        <w:rPr>
          <w:rtl w:val="true"/>
        </w:rPr>
        <w:t>:</w:t>
      </w:r>
      <w:r>
        <w:rPr>
          <w:rtl w:val="true"/>
        </w:rPr>
        <w:t>الذی استدلّ به المانعون</w:t>
      </w:r>
      <w:bookmarkEnd w:id="175"/>
    </w:p>
    <w:p>
      <w:pPr>
        <w:pStyle w:val="BookText"/>
        <w:rPr/>
      </w:pPr>
      <w:r>
        <w:rPr>
          <w:rFonts w:ascii="IRNazanin" w:hAnsi="IRNazanin" w:eastAsia="IRNazanin"/>
          <w:color w:val="111111"/>
          <w:sz w:val="28"/>
          <w:sz w:val="28"/>
          <w:szCs w:val="28"/>
          <w:rtl w:val="true"/>
          <w:lang w:bidi="fa-IR"/>
        </w:rPr>
        <w:t>أنّ الأخبار الدالّة علی طرح الخبر المخالف للقرآن علی کثرتها و اختلاف تعبیراتها من کون ما خالف قول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طرح کلّ خبر مخالف للکتاب و إن کانت مخالفته بصورة التخصیص و التقیید؛إذ الموجبة الکلّیة و السالبة الجزئیة و بالعکس متناقضان و یکون العام و المخصّص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بالعموم و الخصوص لیست مخالفة عند العرف و فی مقام التقنین،بل الطریق المتداول بین العقلاء جعل القانون بصورة العام ثمّ استثناء بعض الموارد بصورة التبصرة،و لم یتّخذ الشارع طریقا خاصّا فی باب التقنین،فلذا یحمل العام علی الخاص و المطلق علی المقیّد عند العرف بدون التوقّف و التحیّر و المراجعة إلی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صدق المخالفة علیها فهی خارجة عنها حکما،کما قال به صاحب الکفایة قدّس سرّه و یتحقّق شواهد متعدّدة لعدم کون العموم و الخصوص من المتخالفین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یتحقّق فی کتاب اللّه العام و الخاص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166"/>
      </w:r>
      <w:r>
        <w:rPr>
          <w:rFonts w:ascii="Amiri" w:hAnsi="Amiri" w:eastAsia="Amiri" w:cs="Amiri"/>
          <w:color w:val="111111"/>
          <w:sz w:val="28"/>
          <w:sz w:val="28"/>
          <w:szCs w:val="28"/>
          <w:rtl w:val="true"/>
          <w:lang w:bidi="ar-SA"/>
        </w:rPr>
        <w:t>و قوله تعالی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w:t>
      </w:r>
      <w:r>
        <w:rPr>
          <w:rStyle w:val="FootnoteAnchor"/>
          <w:rtl w:val="true"/>
        </w:rPr>
        <w:footnoteReference w:id="167"/>
      </w:r>
      <w:r>
        <w:rPr>
          <w:rFonts w:ascii="IRNazanin" w:hAnsi="IRNazanin" w:eastAsia="IRNazanin"/>
          <w:color w:val="111111"/>
          <w:sz w:val="28"/>
          <w:sz w:val="28"/>
          <w:szCs w:val="28"/>
          <w:rtl w:val="true"/>
          <w:lang w:bidi="fa-IR"/>
        </w:rPr>
        <w:t>و لا یکون للآیة عنوان سوی التخصیص و تحریم الربا بها مع أنّه من العقود المتداولة بین الناس یکون مخالفا،لعموم الآیة الاولی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 أنّه ذکر عدم الاختلاف فی القرآن بعنوان الدلیل لإعجاز القرآن کما أشار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مِنْ عِنْدِ غَیْرِ اللّهِ لَوَجَدُوا فِیهِ اخْتِلافاً کَثِیراً </w:t>
      </w:r>
      <w:r>
        <w:rPr>
          <w:rStyle w:val="FootnoteAnchor"/>
          <w:rtl w:val="true"/>
        </w:rPr>
        <w:footnoteReference w:id="168"/>
      </w:r>
      <w:r>
        <w:rPr>
          <w:rFonts w:ascii="IRNazanin" w:hAnsi="IRNazanin" w:eastAsia="IRNazanin"/>
          <w:color w:val="111111"/>
          <w:sz w:val="28"/>
          <w:sz w:val="28"/>
          <w:szCs w:val="28"/>
          <w:rtl w:val="true"/>
          <w:lang w:bidi="fa-IR"/>
        </w:rPr>
        <w:t>،و من هنا</w:t>
      </w:r>
      <w:bookmarkStart w:id="176" w:name="pg13648_198653"/>
    </w:p>
    <w:p>
      <w:pPr>
        <w:pStyle w:val="BookText"/>
        <w:rPr/>
      </w:pPr>
      <w:bookmarkEnd w:id="176"/>
      <w:r>
        <w:rPr>
          <w:rFonts w:ascii="IRNazanin" w:hAnsi="IRNazanin" w:eastAsia="IRNazanin"/>
          <w:color w:val="111111"/>
          <w:sz w:val="28"/>
          <w:sz w:val="28"/>
          <w:szCs w:val="28"/>
          <w:rtl w:val="true"/>
          <w:lang w:bidi="fa-IR"/>
        </w:rPr>
        <w:t>نستکشف خروج العام و الخاص من عنوان المتخالفین،علی أنّ تخصیص الکتاب بخبر الواحد المحفوف بالقرینة القطعیّة یجوز حتّی عند المانعین،فإن کان الخبر مخالفا للکتاب یکون قطعیّ الصدور أیضا کذلک،و قطعیّة صدوره لا توجب لخروجه عن دائرة التخالف،و هذا یهدینا إلی عدم صدق عنوان المتخالفین علی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عدم کون المخصّص المتّصل مخالفا و متناقضا مع العام،و الوجدان حاکم بعدم الفرق بینه و بین المخصّص المنفصل من هذه الجهة، و لا یمکن الالتزام بکونه مخالفا مع العام بخلافه،فکلاهما لا یکونا متناقضان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خالف قول ربّنا لم نقله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یکون آبیا عن التخصیص،هذا ممّا لا شبهة فیه،مع أنّا نعلم إجمالا بصدور روایات المخالف لعموم الکتاب و إطلاقاته عن الأئمّة علیهم السّلام بعد ملاحظة الکتب الروائیة،فکیف یمکن الجمع بین هذه الروایات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 مع أنّ الظاهر منه عدم صدور روایة المخالف للکتاب أصلا حتّی روایة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نستکشف من ذلک أنّ العموم و الخصوص خارج عن دائرة التخالف</w:t>
      </w:r>
      <w:r>
        <w:rPr>
          <w:rFonts w:eastAsia="IRNazanin" w:cs="IRNazanin"/>
          <w:color w:val="111111"/>
          <w:sz w:val="28"/>
          <w:szCs w:val="28"/>
          <w:rtl w:val="true"/>
          <w:lang w:bidi="fa-IR"/>
        </w:rPr>
        <w:t>.</w:t>
      </w:r>
    </w:p>
    <w:p>
      <w:pPr>
        <w:pStyle w:val="Heading5"/>
        <w:numPr>
          <w:ilvl w:val="4"/>
          <w:numId w:val="1"/>
        </w:numPr>
        <w:rPr/>
      </w:pPr>
      <w:bookmarkStart w:id="177" w:name="__RefHeading___Toc1147985_3830689328"/>
      <w:bookmarkStart w:id="178" w:name="_Toc67"/>
      <w:bookmarkEnd w:id="177"/>
      <w:r>
        <w:rPr>
          <w:rtl w:val="true"/>
        </w:rPr>
        <w:t>الوجه الرابع</w:t>
      </w:r>
      <w:r>
        <w:rPr>
          <w:rtl w:val="true"/>
        </w:rPr>
        <w:t>:</w:t>
      </w:r>
      <w:r>
        <w:rPr>
          <w:rtl w:val="true"/>
        </w:rPr>
        <w:t>الذی استدلّ به المانعون أنّ عدم جواز نسخ الکتاب بخبر الواحد</w:t>
      </w:r>
      <w:bookmarkEnd w:id="17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و ممّا لا شکّ فیه،فلا یجوز التخصیص به أیضا؛إذ لا فرق بین النسخ و التخصیص،بل النسخ تخصیص فی الأزمان و التخصیص المصطلح تخصیص فی الأفراد،فإنّ التخصیص یوجب خروج الأفراد العرضیة و الموجودة فی زمان التخصیص کالفسّاق من العلماء،و النسخ یوجب خروج الأفراد الطولیّة و الموجودة بعد زمان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و إن کانت مقتضیة لعدم الفرق بینهما،إلاّ أنّ الإجماع علی عدم جواز نسخ الکتاب بخبر الواحد أوجب الفرق بینهما،و لولاه لقلنا بالجواز فی کلیهما،و لا بدّ من الاقتصار فی المتیقّن فیما خالف القاعدة،و هو النسخ دون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النسخ بالتخصیص مع الفارق،حیث إنّ الدواعی لضبط نواسخ القرآن کثیرة،و لذا قلّ الخلاف فی تعیین موارده بخلاف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إثبات القرآنیة بأنّ هذه الآیة أو السورة جزء من القرآن منحصر بالإجماع و التواتر،فلذا رد قرآنیة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زنیا الشیخ و الشیخة فارجموهما البتة نکالا من اللّه و اللّه عزیز حکیم،و لم یقبل منه أحد،و إن التزم المتأخّرین من العامّة بنسخ آیة الرجم تلاوة و بقائها حکما فی مقام توجیه ادّعائه،کما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 ما یروی عن عائشة و أنّ ممّا أنزل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فنسخن بخمس رضعات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التحریف،مع اتّهامهم للشیعة بأنّهم قائلون بذلک،و الحال أنّهم أنکروا التحریف من الصدر الأوّل إلی یومنا هذا بأشدّ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یعقل نسخ الکتاب بخبر الواحد بعد انحصار طریق إثباته بالتواتر و الإجماع و کونه بعنوان المعجزة الباقیة إلی یوم القیامة لرسول اللّه صلّی اللّه علیه و آله،فلا بدّ من نسخه بآیة اخری أو الإجماع و الخبر المتواتر،بخلاف التخصیص فإنّه تبیین و تفسیر للعام،فخبر الواحد لا یصلح لأن یکون ناسخا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البحث فی تحقّق آیة الناسخ و المنسوخ فی القرآن،و أنکره بعض الأعلام قدّس سرّه إلاّ فی آیة النجوی بلحاظ ظهور العبارة فی المنسوخیة و هو قوله تعالی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bookmarkStart w:id="179" w:name="pg13648_198655"/>
    </w:p>
    <w:p>
      <w:pPr>
        <w:pStyle w:val="BookText"/>
        <w:rPr/>
      </w:pPr>
      <w:bookmarkEnd w:id="179"/>
      <w:r>
        <w:rPr>
          <w:rStyle w:val="FootnoteAnchor"/>
          <w:rtl w:val="true"/>
        </w:rPr>
        <w:footnoteReference w:id="170"/>
      </w:r>
      <w:r>
        <w:rPr>
          <w:rFonts w:ascii="IRNazanin" w:hAnsi="IRNazanin" w:eastAsia="IRNazanin"/>
          <w:color w:val="111111"/>
          <w:sz w:val="28"/>
          <w:sz w:val="28"/>
          <w:szCs w:val="28"/>
          <w:rtl w:val="true"/>
          <w:lang w:bidi="fa-IR"/>
        </w:rPr>
        <w:t>،و لم یعمل بهذه الآیة سوی أمیر المؤمنین علیّ بن أبی طالب علیه السّلام بناء علی الروایات،و علیک بالمراجعة إلی التفاسیر</w:t>
      </w:r>
      <w:r>
        <w:rPr>
          <w:rFonts w:eastAsia="IRNazanin" w:cs="IRNazanin"/>
          <w:color w:val="111111"/>
          <w:sz w:val="28"/>
          <w:szCs w:val="28"/>
          <w:rtl w:val="true"/>
          <w:lang w:bidi="fa-IR"/>
        </w:rPr>
        <w:t>.</w:t>
      </w:r>
    </w:p>
    <w:p>
      <w:pPr>
        <w:pStyle w:val="Heading3"/>
        <w:numPr>
          <w:ilvl w:val="2"/>
          <w:numId w:val="1"/>
        </w:numPr>
        <w:rPr/>
      </w:pPr>
      <w:bookmarkStart w:id="180" w:name="__RefHeading___Toc1147987_3830689328"/>
      <w:bookmarkStart w:id="181" w:name="_Toc68"/>
      <w:bookmarkEnd w:id="180"/>
      <w:r>
        <w:rPr>
          <w:rtl w:val="true"/>
        </w:rPr>
        <w:t>فصل</w:t>
      </w:r>
      <w:r>
        <w:rPr>
          <w:rtl w:val="true"/>
        </w:rPr>
        <w:t xml:space="preserve">: </w:t>
      </w:r>
      <w:r>
        <w:rPr>
          <w:rtl w:val="true"/>
        </w:rPr>
        <w:t>فی دوران الخاص بین کونه مخصّصا و ناسخا</w:t>
      </w:r>
      <w:bookmarkEnd w:id="181"/>
    </w:p>
    <w:p>
      <w:pPr>
        <w:pStyle w:val="Heading4"/>
        <w:numPr>
          <w:ilvl w:val="3"/>
          <w:numId w:val="1"/>
        </w:numPr>
        <w:rPr/>
      </w:pPr>
      <w:bookmarkStart w:id="182" w:name="__RefHeading___Toc1147989_3830689328"/>
      <w:bookmarkStart w:id="183" w:name="_Toc69"/>
      <w:bookmarkEnd w:id="182"/>
      <w:r>
        <w:rPr>
          <w:rtl w:val="true"/>
        </w:rPr>
        <w:t>الصورة الاولی</w:t>
      </w:r>
      <w:bookmarkEnd w:id="183"/>
    </w:p>
    <w:p>
      <w:pPr>
        <w:pStyle w:val="BookText"/>
        <w:rPr/>
      </w:pPr>
      <w:r>
        <w:rPr>
          <w:rFonts w:ascii="IRNazanin" w:hAnsi="IRNazanin" w:eastAsia="IRNazanin"/>
          <w:color w:val="111111"/>
          <w:sz w:val="28"/>
          <w:sz w:val="28"/>
          <w:szCs w:val="28"/>
          <w:rtl w:val="true"/>
          <w:lang w:bidi="fa-IR"/>
        </w:rPr>
        <w:t>لا یخفی أنّ الخاص و العام المتخالفین فی الحکم یختلف حالهما ناسخا و مخصّصا و منسوخا،فیکون الخاص مخصّصا تارة و ناسخا مرّة و منسوخا اخری،و ذلک لأنّ الخاص إن کان مقارنا مع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صدرا فی آن واحد من معصومین أو من معصوم واحد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واردا بعده قبل حضور وقت العمل به،فلا محیص عن کونه مخصّصا و بیانا له،هذا ما قال به صاحب الکفایة قدّس سرّه </w:t>
      </w:r>
      <w:r>
        <w:rPr>
          <w:rStyle w:val="FootnoteAnchor"/>
          <w:rtl w:val="true"/>
        </w:rPr>
        <w:footnoteReference w:id="171"/>
      </w:r>
      <w:r>
        <w:rPr>
          <w:rFonts w:ascii="IRNazanin" w:hAnsi="IRNazanin" w:eastAsia="IRNazanin"/>
          <w:color w:val="111111"/>
          <w:sz w:val="28"/>
          <w:sz w:val="28"/>
          <w:szCs w:val="28"/>
          <w:rtl w:val="true"/>
          <w:lang w:bidi="fa-IR"/>
        </w:rPr>
        <w:t>فی هاتین الصورتین، و الحقّ معه فی الصورة الاولی</w:t>
      </w:r>
      <w:r>
        <w:rPr>
          <w:rFonts w:eastAsia="IRNazanin" w:cs="IRNazanin"/>
          <w:color w:val="111111"/>
          <w:sz w:val="28"/>
          <w:szCs w:val="28"/>
          <w:rtl w:val="true"/>
          <w:lang w:bidi="fa-IR"/>
        </w:rPr>
        <w:t>.</w:t>
      </w:r>
    </w:p>
    <w:p>
      <w:pPr>
        <w:pStyle w:val="Heading4"/>
        <w:numPr>
          <w:ilvl w:val="3"/>
          <w:numId w:val="1"/>
        </w:numPr>
        <w:rPr/>
      </w:pPr>
      <w:bookmarkStart w:id="184" w:name="__RefHeading___Toc1147991_3830689328"/>
      <w:bookmarkStart w:id="185" w:name="_Toc70"/>
      <w:bookmarkEnd w:id="184"/>
      <w:r>
        <w:rPr>
          <w:rtl w:val="true"/>
        </w:rPr>
        <w:t>و فی الصورة الثانیة</w:t>
      </w:r>
      <w:bookmarkEnd w:id="185"/>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بجریان کلا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المخصّصیة و الناسخیّة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النسخ و التخصیص أنّه علی التخصیص یبنی علی خروج الخاص عن حکم العام رأسا و من أوّل الأمر،مثلا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 فی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إکرامه علی التخصّص رأسا،و علی النسخ یبنی علی ارتفاع حکمه عن حکم العام من حین ورود الخاص،بعد صلاحیّة الخاصّ للناسخیّة و المخصّصیة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هنا قولان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عن بعض الأعاظم </w:t>
      </w:r>
      <w:r>
        <w:rPr>
          <w:rStyle w:val="FootnoteAnchor"/>
          <w:rtl w:val="true"/>
        </w:rPr>
        <w:footnoteReference w:id="172"/>
      </w:r>
      <w:r>
        <w:rPr>
          <w:rFonts w:ascii="IRNazanin" w:hAnsi="IRNazanin" w:eastAsia="IRNazanin"/>
          <w:color w:val="111111"/>
          <w:sz w:val="28"/>
          <w:sz w:val="28"/>
          <w:szCs w:val="28"/>
          <w:rtl w:val="true"/>
          <w:lang w:bidi="fa-IR"/>
        </w:rPr>
        <w:t>و هو عدم إمکان النسخ أصلا،فإنّ صدور</w:t>
      </w:r>
    </w:p>
    <w:p>
      <w:pPr>
        <w:pStyle w:val="BookText"/>
        <w:rPr/>
      </w:pPr>
      <w:r>
        <w:rPr>
          <w:rFonts w:ascii="IRNazanin" w:hAnsi="IRNazanin" w:eastAsia="IRNazanin"/>
          <w:color w:val="111111"/>
          <w:sz w:val="28"/>
          <w:sz w:val="28"/>
          <w:szCs w:val="28"/>
          <w:rtl w:val="true"/>
          <w:lang w:bidi="fa-IR"/>
        </w:rPr>
        <w:t>الأحکام الواقعیّة فی مقابل الأحکام الصوریّة و الأوامر الامتحانیّة یکون بداعی موافقة المکلّف و تحقّق المأمور به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حملنا الخاص علی التخصیص فی المثال یکون مبیّنا لمراد جدّی المولی،و أنّ إرادته الجدّیة تعلّق من الابتداء بإکرام علماء غیر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حملناه علی النسخ یکون معناه رفع الحکم الثابت فی الشریعة بعد اعتقاد المکلّف باستمراره بحسب إطلاق الدلیل،و لکن المانع من النسخ أنّه کیف یمکن أن یکون حکم العام حکما واقعیّا صادرا بداعی الإتیان فی الخارج مع کون الخاصّ ناسخا له قبل حضور وقت العمل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هنا رفع الحکم الثابت فی الشریعة الذی هو معنی النسخ؛إذ لا یمکن نسخ الحکم الثابت بداعی العمل قبل وقت العمل به،فلا بدّ من الحمل علی التخصیص،و لا مجال للنسخ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النائینی قدّس سرّه </w:t>
      </w:r>
      <w:r>
        <w:rPr>
          <w:rStyle w:val="FootnoteAnchor"/>
          <w:rtl w:val="true"/>
        </w:rPr>
        <w:footnoteReference w:id="173"/>
      </w:r>
      <w:r>
        <w:rPr>
          <w:rFonts w:ascii="IRNazanin" w:hAnsi="IRNazanin" w:eastAsia="IRNazanin"/>
          <w:color w:val="111111"/>
          <w:sz w:val="28"/>
          <w:sz w:val="28"/>
          <w:szCs w:val="28"/>
          <w:rtl w:val="true"/>
          <w:lang w:bidi="fa-IR"/>
        </w:rPr>
        <w:t>و هو القول بالتفصیل بأنّ القضیّة المشتملة علی الحکم العام إن کانت بنحو القضیّة الخارجیّة 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موجود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إنسان یکون فی حال صدور هذا التکلیف متّصفا بأنّه عالم، ثمّ قال بعد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فی زمان صدور العام موجودا و عالما،فلا بدّ من حمل هذا الخاص الصادر قبل حضور وقت العمل بالعام علی التخصیص،فإنّ معنی النسخ هنا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هذین الیومین واجب الإکرام بالوجوب الواقعی و بداعی الإتیان به فی الخارج،و لا وجه له و لا أثر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القضیّة المشتملة علی الحکم العام بنحو القضیّة الحقیقیّة بمعنی کون الموضوعات و المکلّفین مقدّرة الوجود،و حینئذ قد یکون الحکم العام واجبا موقّتا و قد یکون واجبا مطلقا،و المفروض فی الأوّل صدور الدلیل المردّد بین الناسخ و المخصّص قبل حضور وقت الواجب الموقّت،مثلا صدر عن الباری فی شهر رجب</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174"/>
      </w:r>
      <w:r>
        <w:rPr>
          <w:rFonts w:ascii="Amiri" w:hAnsi="Amiri" w:eastAsia="Amiri" w:cs="Amiri"/>
          <w:color w:val="111111"/>
          <w:sz w:val="28"/>
          <w:sz w:val="28"/>
          <w:szCs w:val="28"/>
          <w:rtl w:val="true"/>
          <w:lang w:bidi="ar-SA"/>
        </w:rPr>
        <w:t>،و صدر عنه فی شهر شعبان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Style w:val="FootnoteAnchor"/>
          <w:rtl w:val="true"/>
        </w:rPr>
        <w:footnoteReference w:id="175"/>
      </w:r>
      <w:r>
        <w:rPr>
          <w:rFonts w:ascii="IRNazanin" w:hAnsi="IRNazanin" w:eastAsia="IRNazanin"/>
          <w:color w:val="111111"/>
          <w:sz w:val="28"/>
          <w:sz w:val="28"/>
          <w:szCs w:val="28"/>
          <w:rtl w:val="true"/>
          <w:lang w:bidi="fa-IR"/>
        </w:rPr>
        <w:t>،فلا بدّ هنا أیضا من الالتزام بالتخصیص؛إذ لا وجه و لا أثر لوجوب الصوم علی المسافر و المریض فی فاصلة نزول الآیتین،و لا یتصوّر له مصلحة حتّی نقول به و الالتزام بنسخه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القضیة المشتملة علی الحکم العام بنحو القضیة الحقیقیّة غیر الموقّتة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أیّ خصوصیّة فی الموضوعات و المکلّفین،بعد فرض وجود المعدومین و اتّصاف غیر العلماء بالعالمیّة، و صدر عنه بعد یومین الدلیل المردّد بین الناسخ و المخصّص،فلا مانع من کونه ناسخا؛ إذ لا یشترط فی صحّة جعل الحکم العام وجود الموضوع له أصلا،فإنّ المفروض أنّه جعل علی موضوع مقدّرة الوجود،و یصدق حینئذ رفع الحکم الثابت فی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 أنّه لا یکفی فی القضیّة الحقیقیّة مجرّد فرض وجود موضوعها فی الخارج؛إذ یلزم لغویة جعل الحکم بداعی الإتیان فی الخارج مع التفات الآمر بانتفاء شرط فعلیّته فیه،بل الحکم فی القضیّة الحقیقیّة یحمل علی العنوان بصورة القانون الکلّی،کقوله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176"/>
      </w:r>
      <w:r>
        <w:rPr>
          <w:rFonts w:ascii="IRNazanin" w:hAnsi="IRNazanin" w:eastAsia="IRNazanin"/>
          <w:color w:val="111111"/>
          <w:sz w:val="28"/>
          <w:sz w:val="28"/>
          <w:szCs w:val="28"/>
          <w:rtl w:val="true"/>
          <w:lang w:bidi="fa-IR"/>
        </w:rPr>
        <w:t>یعنی کلّ من وجد و صار مستطیعا یجب علیه الحجّ،و لا یکون من الفرض و التقدیر أثر و لا خبر،و علی هذا کیف یمکن الالتزام بالنسخ بعد جعل الحکم الواقعی بداعی الإتیان فی الخارج و حمله علی عنوان المستطیع بصورة العموم،و قول المولی بدلیل الناسخ أنّه لا یجب الحجّ علی زید المستطیع بعد أوّل شهر شوّال مثلا؟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یتصوّر ملاک لوجوب الحجّ بالنسبة إلیه فی فاصلة نزول آیة الحجّ و صدور</w:t>
      </w:r>
      <w:bookmarkStart w:id="186" w:name="pg13648_198658"/>
    </w:p>
    <w:p>
      <w:pPr>
        <w:pStyle w:val="BookText"/>
        <w:rPr/>
      </w:pPr>
      <w:bookmarkEnd w:id="186"/>
      <w:r>
        <w:rPr>
          <w:rFonts w:ascii="IRNazanin" w:hAnsi="IRNazanin" w:eastAsia="IRNazanin"/>
          <w:color w:val="111111"/>
          <w:sz w:val="28"/>
          <w:sz w:val="28"/>
          <w:szCs w:val="28"/>
          <w:rtl w:val="true"/>
          <w:lang w:bidi="fa-IR"/>
        </w:rPr>
        <w:t>الدلیل الناسخ،و لا وجه لثبوته فی هذه المدّة حتّی یصدق علیه رفع الحکم الثابت فی الشریعة،فلا یصحّ التفصیل المذکور فی کلامه قدّس سرّه</w:t>
      </w:r>
      <w:r>
        <w:rPr>
          <w:rFonts w:eastAsia="IRNazanin" w:cs="IRNazanin"/>
          <w:color w:val="111111"/>
          <w:sz w:val="28"/>
          <w:szCs w:val="28"/>
          <w:rtl w:val="true"/>
          <w:lang w:bidi="fa-IR"/>
        </w:rPr>
        <w:t>.</w:t>
      </w:r>
    </w:p>
    <w:p>
      <w:pPr>
        <w:pStyle w:val="Heading4"/>
        <w:numPr>
          <w:ilvl w:val="3"/>
          <w:numId w:val="1"/>
        </w:numPr>
        <w:rPr/>
      </w:pPr>
      <w:bookmarkStart w:id="187" w:name="__RefHeading___Toc1147993_3830689328"/>
      <w:bookmarkStart w:id="188" w:name="_Toc71"/>
      <w:bookmarkEnd w:id="187"/>
      <w:r>
        <w:rPr>
          <w:rtl w:val="true"/>
        </w:rPr>
        <w:t>الصورة الثالثة</w:t>
      </w:r>
      <w:r>
        <w:rPr>
          <w:rtl w:val="true"/>
        </w:rPr>
        <w:t>:</w:t>
      </w:r>
      <w:r>
        <w:rPr>
          <w:rtl w:val="true"/>
        </w:rPr>
        <w:t>أن یکون الخاصّ واردا بعد حضور وقت العمل بالعام</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هذه الصورة ناسخا لا مخصّصا؛إذ لو کان مخصّصا لزم تأخیر البیان عن وقت الحاجة،و هو قبیح بلا ریب،مع أنّ المخصّص یکون مبیّنا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مغایر مع السیرة العملیة المستمرّة بین الفقهاء من جعل الخاص مخصّصا للعام،و إن کان زمان صدوره متأخّرا عنه،فلذا نری جعلهم ما ورد فی لسان الصادقین و العسکریین علیهم السّلام مخصّصا لعمومات الکتاب و الروایات النبویّة، بدون ملاحظة أنّه تأخیر البیان عن وقت الحاجة،کما هو حال غالب العمومات و الخصوصات فی الآیات و الروایات،و إن قلنا بناسخیّة الخصوصات فی جمیع هذه الموارد،فلا بدّ من الالتزام بقلّة موارد التخصیص،مع أنّ القول بالتخصیص مستلزم لتأخیر البیان عن وقت الحاجة،فیتحقّق هنا 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177"/>
      </w:r>
      <w:r>
        <w:rPr>
          <w:rFonts w:ascii="IRNazanin" w:hAnsi="IRNazanin" w:eastAsia="IRNazanin"/>
          <w:color w:val="111111"/>
          <w:sz w:val="28"/>
          <w:sz w:val="28"/>
          <w:szCs w:val="28"/>
          <w:rtl w:val="true"/>
          <w:lang w:bidi="fa-IR"/>
        </w:rPr>
        <w:t>فی مقام حلّ العویصة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إذا کان واردا لبیان الحکم الواقعی یکون الخاص الوارد بعد حضور وقت العمل به ناسخا له،و إذا کان واردا لبیان غیره یکون الخاص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الحکم الواقعی قد یکون فی مقابل الحکم الظاهری الذی أخذ الشکّ فی موضوعه،بمعنی تعلّقه علی العنوان الواقعی مثل تعلّق الحکم بالنجاسة علی الخمر بدون دخالة علم المکلّف به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مقابل الأوامر الاختباریة و الامتحانیّة،بمعنی جعله بداعی الإتیان فی الخارج کما ذکرناه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 إن کان لبیان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صدوره من الابتداء للعمل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لتأخیر مخصّصاته عن وقت العمل به؛إذ لا شکّ فی قباحته و عدم جواز تأخیر البیان عن وقت الحاجة الذی یلزم هنا علی القول بالتخصیص فلا بدّ من کونه ناسخا له،و إن لم یکن العام لبیان الحکم الواقعی و لم یکن جعله للعمل به من ابتداء الصدور بجمیع خصوصیّاته بل کان جعله بعنوان القانون الکلّی لمصلحة و کان الغرض متعلّقا بتأخیر مقیّداته و مخصّصاته إلی مدّة فلا مانع هاهنا من کون الخاص مخصّصا له،کما هو الحال فی غالب العمومات و الخصوصات فی الآیات و الروایات،و لا مانع من تأخیر البیان هنا،فیکون الناس مکلّفین بالعمل بها ما لم یرد علیها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بأنّه لا یتحقّق لنا طریق لتشخیص النوعین من العام و أنّه من قبیل الأوّل حتّی یکون الخاص ناسخا له،أو من قبیل الثانی حتّی یکون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طریق تشخیصهما إمّا نفس المخصّصات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الکتابی إن کان مخصّصا بعد وقت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قبیل الثانی و إن لم یکن له مخصّصا أصلا،أو صدر مخصّصاته قبل حضور وقت العمل به فهو من قبیل الأوّل،و إمّا تحقّق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 الکتابی إن کان محفوفا بالقرینة بأنّه صدر ضربا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قبیل الثانی،و إلاّ یکون مبیّنا للحکم الواقعی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کلاّ من الطریقین لا یخلو عن إشکال؛بأنّه علی الأوّل یبقی إشکال قبح تأخیر البیان عن وقت الحاجة بحاله؛إذ العام علی هذا الفرض ظاهر فی إرادة العموم واقعا،و المخصّصات المتأخّرة عنه الواردة بعد حضور وقت العمل به کاشفة عن عدم إرادة العموم فیه،و هذا بعینه هو تأخیر البیان عن وقت الحاجة،و دلیل قبحه أنّه یوجب وقوع المکلّف فی الکلفة و المشقّة من دون مقتض لها فی الواقع،أو أنّه یوجب إلقائه فی المفسدة،أو یوجب تفویت المصلحة عنه،کما إذا کان العام مشتملا علی حکم ترخیصی فی الظاهر،و لکن کان بعض أفراده فی الواقع واجبا أو محرّما،</w:t>
      </w:r>
    </w:p>
    <w:p>
      <w:pPr>
        <w:pStyle w:val="BookText"/>
        <w:rPr/>
      </w:pPr>
      <w:r>
        <w:rPr>
          <w:rFonts w:ascii="IRNazanin" w:hAnsi="IRNazanin" w:eastAsia="IRNazanin"/>
          <w:color w:val="111111"/>
          <w:sz w:val="28"/>
          <w:sz w:val="28"/>
          <w:szCs w:val="28"/>
          <w:rtl w:val="true"/>
          <w:lang w:bidi="fa-IR"/>
        </w:rPr>
        <w:t>فإنّه علی الأوّل یوجب تفویت المصلحة الملزمة عن المکلّف،و علی الثانی یوجب إلقائه فی المفسدة،و کلاهما قبیح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ظهور للعام فی العموم فی مقام الإثبات حتّی یتمسّک به بعنوان المرجع؛إذ المولی کأنّه یقول 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صدور العام لا یکون للإجراء و الإتیان به خارجا،فلا ینعقد له ظهور فی العموم و لا یکون حجّة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 فی مقام الدفاع عن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نختار الطریق الثانی لتشخیص النوعین من العام،و لا یرد علیه الإشکال المذکور؛إذ یمکن أن یکون صدور العام بکیفیّة النوع الثانی،و لکنّه مع ذلک کان مرجعا فی موارد الشکّ فی التخصیص،فلا مانع عن جریان أصالة العموم إلاّ فی مورد العلم بالتخصیص و إن کان العام مبیّنا للحکم الظاهری لکونه مغیّا بغایة العلم،و لا فرق من هذه الجهة بینه و بین العام المبیّن للحکم الواقعی و یترتّب علی صدور هذا النوع من العام و جعله آثارا متعدّدة،منها کونه مرجعا فی موارد الشکّ فی التخصیص،و منها استفادة المکلّف منه التهیؤ للعمل به بعد تعیین حدوده و صدوره،فإنّه صدر للإتیان به فی الخارج و لا یکون لغوا و بلا أثر إلی یوم القیامة،فلا مانع من التمسّک بعمومه إلاّ إذا أحرز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یتحقّق فیما اختاره صاحب الکفایة قدّس سرّه تبعا للشیخ الأعظم الأنصاری قدّس سرّه الامور المستبعدة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لتقسیم العمومات القرآنیة علی نوعین مذکورین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بعضها لبیان الحکم الواقعی،بمعنی الإتیان به من حین الصدور،و ورود بعضها لبیان الحکم غیر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صدوره بعنوان القانون الکلّی لا للعمل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شاهد لهذا فی الروایات و التفاسیر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تشخیص النوعین المذکورین من طریق ورود المخصّص بعد حضور</w:t>
      </w:r>
    </w:p>
    <w:p>
      <w:pPr>
        <w:pStyle w:val="BookText"/>
        <w:rPr/>
      </w:pPr>
      <w:r>
        <w:rPr>
          <w:rFonts w:ascii="IRNazanin" w:hAnsi="IRNazanin" w:eastAsia="IRNazanin"/>
          <w:color w:val="111111"/>
          <w:sz w:val="28"/>
          <w:sz w:val="28"/>
          <w:szCs w:val="28"/>
          <w:rtl w:val="true"/>
          <w:lang w:bidi="fa-IR"/>
        </w:rPr>
        <w:t>وقت العمل به و عدمه خارج عن ماهیّة العام،فإنّ واجدیة المخصّص و فاقدیّته لا یوجب التغییر فی ماهیّة العام،و لا بدّ من ملاحظة النوعیّة إلی نفس الشیء،لا أنّه إذا کان هناک مخصّص بعد حضور وقت العمل بالعام فهذا نوع من العام،و إذا لم یکن هناک مخصّص فهذا نوع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عنوان الحکم الواقعی و غیر الواقعی بالمعنی المذکور علی العام لم یسمع من غیرهما،و لا یتحقّق فی کلام الاصولیّین و الکتب الاصولیة،فإن لم یتحقّق لنا طریق لحلّ العویصة المذکورة سوی ما ذکر فی کلامهما لا مانع من الالتزام بهذه الامور المستبعدة،و مع فرض تحقّقه لا وجه للالتزام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بیان مقدّمة لحل العویصة بأنّ أساس الإشکال کما عرفت أنّ ما ورد فی کلام الصادقین و العسکریین علیهم السّلام مثلا إن کان مخصّصا لعمومات الکتاب یلزم تأخیر البیان عن وقت الحاجة،و إن کان ناسخا یلزم کثرة النسخ و ندرة المخصّص،مع أنّ الأمر بالعکس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مخصّص کما استقرّت علیه السیرة العملیة المستمرّة بین العلماء بدون ملاحظة الفاصلة بین العام و الخاص،و سلّمنا أنّ تأخیر البیان عن وقت الحاجة قبیح،و لکن اتّصاف الأشیاء و العناوین بالقبح العقلی مختلف؛بأنّ بعضها تکون علّة تامّة للقبح بحیث کلّ ما تحقّق العنوان یتحقّق القبح العقلی،و لا یکون قابلا للانفکاک عنه،مثل عنوان الظلم فإنّه لا ینفکّ عنه بوجه،و بعضها یکون مقتضیا للقبح فی نفسه ما لم یعارضه عنوان أقوی،مثل عنوان الکذب فإنّه قبیح فی نفسه،و إذا عارضه عنوان آخر کالإصلاح بین الناس مثلا یکون حسنا بل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تأخیر البیان عن وقت الحاجة فی نفسه لیس بقبیح،بل یکون قبحه لاستلزامه لأحد من الامور الثلاثة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وقوع المکلّف فی الکلفة و المشقّة من دون مقتض لها فی</w:t>
      </w:r>
    </w:p>
    <w:p>
      <w:pPr>
        <w:pStyle w:val="BookText"/>
        <w:rPr/>
      </w:pPr>
      <w:r>
        <w:rPr>
          <w:rFonts w:ascii="IRNazanin" w:hAnsi="IRNazanin" w:eastAsia="IRNazanin"/>
          <w:color w:val="111111"/>
          <w:sz w:val="28"/>
          <w:sz w:val="28"/>
          <w:szCs w:val="28"/>
          <w:rtl w:val="true"/>
          <w:lang w:bidi="fa-IR"/>
        </w:rPr>
        <w:t>الواقع،کما إذا افترضنا أنّ العام مشتمل علی حکم إلزامی فی الظاهر و لکن کان بعض أفراده فی الواقع مشتملا علی حکم ترخیصی،فتأخیر البیان یوجب إلزام المکلّف و وقوعه بالنسبة إلی تلک الأفراد المباحة فی المشقّة و الکلفة،من دون موجب و مقتض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إلقاء المکلّف فی المفسدة،کما إذا کان العام مشتملا علی حکم ترخیصی فی الظاهر و لکن کان بعض أفراده فی الواقع محرّما فإنّه یوجب إلقائه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تفویت المصلحة عنه،کما إذا کان العام مشتملا علی حکم ترخیصی فی الظاهر و لکن کان بعض أفراده فی الواقع واجبا فإنّه یوجب تفویت المصلحة الملزمة عن المکلّف،و لا شکّ فی قباحة الجمیع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المعلوم أنّ هذا القبیح قابل للرفع،ضرورة أنّ المصلحة الأقوی إذا اقتضت إلقاء المکلّف فی المفسدة أو تفویت المصلحة عنه أو إلقائه فی الکلفة و المشقّة فلا قبح فیه أصلا،فلا یکون قبح هذه العناوین کقبح الظلم لیستحیل انفکاکها عنه، بل هو کقبح الکذب،یعنی أنّها فی نفسها قبیح مع قطع النظر عن طروّ أیّ عنوان حسن علیها،کما یتحقّق نظیر هذا المعنی فی مسألة التعبّد بالظنّ مثل حجّیة خبر الواحد،و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تأخیر البیان عن وقت الحاجة إذا اقتضته المصلحة الملزمة التی تکون أقوی من مفسدة التأخیر أو کان فی تقدیم البیان مفسدة أقوی من مفسدة تأخیره و لا یکون حینئذ قبیحا،بل هو حسن و لازم،فیکون ورود مخصّصات عمومات الکتاب فی لسان الأئمّة علیهم السّلام تدریجا لمصلحة أقوی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الأحکام فی أصل الشریعة المقدّسة أیضا کان علی نحو التدریج واحدا بعد واحد لمصلحة تقتضی ذلک و هی التسهیل علی الناس</w:t>
      </w:r>
      <w:bookmarkStart w:id="189" w:name="pg13648_198663"/>
    </w:p>
    <w:p>
      <w:pPr>
        <w:pStyle w:val="BookText"/>
        <w:rPr/>
      </w:pPr>
      <w:bookmarkEnd w:id="189"/>
      <w:r>
        <w:rPr>
          <w:rFonts w:ascii="IRNazanin" w:hAnsi="IRNazanin" w:eastAsia="IRNazanin"/>
          <w:color w:val="111111"/>
          <w:sz w:val="28"/>
          <w:sz w:val="28"/>
          <w:szCs w:val="28"/>
          <w:rtl w:val="true"/>
          <w:lang w:bidi="fa-IR"/>
        </w:rPr>
        <w:t>و رغبتهم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هذه المصلحة أقوی من مصلحة الواقع التی تفوت عن المکلّف،فلذا نلاحظ فی الروایات أنّ بعض الأحکام صار مشروعا فی أواخر عمر رسول اللّه صلّی اللّه علیه و آله مثل مشروعیّة حجّ التمتّع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ورد فی بعض الروایات أنّ عدّة من الأحکام بقیت عند صاحب الأمر روحی و أرواح العالمین لتراب مقدمه الفداء و هو علیه السّلام بعد ظهوره یبیّن تلک الأحکام للناس،فلا مانع من تأخیر البیان عن وقت الحاجة إذا کانت فیه مصلحة مقتضیة لذلک أو کان فی تقدیمه مفسدة مانعة عنه،و حلّ العویصة من هذا الطریق أولی من الطریق المذکور فی کلام صاحب الکفایة قدّس سرّه</w:t>
      </w:r>
      <w:r>
        <w:rPr>
          <w:rFonts w:eastAsia="IRNazanin" w:cs="IRNazanin"/>
          <w:color w:val="111111"/>
          <w:sz w:val="28"/>
          <w:szCs w:val="28"/>
          <w:rtl w:val="true"/>
          <w:lang w:bidi="fa-IR"/>
        </w:rPr>
        <w:t>.</w:t>
      </w:r>
    </w:p>
    <w:p>
      <w:pPr>
        <w:pStyle w:val="Heading4"/>
        <w:numPr>
          <w:ilvl w:val="3"/>
          <w:numId w:val="1"/>
        </w:numPr>
        <w:rPr/>
      </w:pPr>
      <w:bookmarkStart w:id="190" w:name="__RefHeading___Toc1147995_3830689328"/>
      <w:bookmarkStart w:id="191" w:name="_Toc72"/>
      <w:bookmarkEnd w:id="190"/>
      <w:r>
        <w:rPr>
          <w:rtl w:val="true"/>
        </w:rPr>
        <w:t>الصورة الرابعة</w:t>
      </w:r>
      <w:r>
        <w:rPr>
          <w:rtl w:val="true"/>
        </w:rPr>
        <w:t>:</w:t>
      </w:r>
      <w:r>
        <w:rPr>
          <w:rtl w:val="true"/>
        </w:rPr>
        <w:t>ما إذا ورد العام بعد الخاص،</w:t>
      </w:r>
      <w:bookmarkEnd w:id="191"/>
    </w:p>
    <w:p>
      <w:pPr>
        <w:pStyle w:val="BookText"/>
        <w:rPr/>
      </w:pPr>
      <w:r>
        <w:rPr>
          <w:rFonts w:ascii="IRNazanin" w:hAnsi="IRNazanin" w:eastAsia="IRNazanin"/>
          <w:color w:val="111111"/>
          <w:sz w:val="28"/>
          <w:sz w:val="28"/>
          <w:szCs w:val="28"/>
          <w:rtl w:val="true"/>
          <w:lang w:bidi="fa-IR"/>
        </w:rPr>
        <w:t>و قبل حضور وقت العمل به ففی هذه الصورة یتعیّن کون الخاص المتقدّم مخصّصا للعام المتأخّر؛إذ لا إشکال فی تقدیم بیان العام علیه،إلاّ أنّ بیانیّة الخاص تکشف بعد صدور العام عن المولی،و احتمال ناسخیّة العام للخاص مردود بأنّها مستلزم لأن یکون جعل الخاص لغوا محضا؛إذ لا یترتّب علیه أثر،و هو لا یمکن من المولی الحکیم</w:t>
      </w:r>
      <w:r>
        <w:rPr>
          <w:rFonts w:eastAsia="IRNazanin" w:cs="IRNazanin"/>
          <w:color w:val="111111"/>
          <w:sz w:val="28"/>
          <w:szCs w:val="28"/>
          <w:rtl w:val="true"/>
          <w:lang w:bidi="fa-IR"/>
        </w:rPr>
        <w:t>.</w:t>
      </w:r>
    </w:p>
    <w:p>
      <w:pPr>
        <w:pStyle w:val="Heading4"/>
        <w:numPr>
          <w:ilvl w:val="3"/>
          <w:numId w:val="1"/>
        </w:numPr>
        <w:rPr/>
      </w:pPr>
      <w:bookmarkStart w:id="192" w:name="__RefHeading___Toc1147997_3830689328"/>
      <w:bookmarkStart w:id="193" w:name="_Toc73"/>
      <w:bookmarkEnd w:id="192"/>
      <w:r>
        <w:rPr>
          <w:rtl w:val="true"/>
        </w:rPr>
        <w:t>الصورة الخامسة</w:t>
      </w:r>
      <w:r>
        <w:rPr>
          <w:rtl w:val="true"/>
        </w:rPr>
        <w:t>:</w:t>
      </w:r>
      <w:r>
        <w:rPr>
          <w:rtl w:val="true"/>
        </w:rPr>
        <w:t>ما إذا ورد العام بعد الخاص و بعد حضور وقت العمل به</w:t>
      </w:r>
      <w:bookmarkEnd w:id="1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المفروض أنّ حکم الخاص مستمرّ علی الظاهر،ففی هذه الصورة یقع الکلام فی أنّ الخاص المتقدّم مخصّص للعام المتأخّر،أو أنّ العام المتأخّر ناسخ للخاص المتقدّم بعد إمکان کلیهما بحسب مقام الثبوت؛إذ الخاص لا یکون فاقدا لشرائط المخصّصیة،کما أنّ ناسخیة العام لا یستلزم لغویة جعل حکم الخاص،و تظهر الثمرة بینهما حیث إنّه علی الأوّل یکون الحکم المجعول فی الشریعة المقدّسة هو حکم الخاص دون العام، و کان مورد الخاص خارجا عن دائرة العام إلی الأبد،و علی الثانی ینتهی حکم الخاص بعد ورود العام،فیکون الحکم المجعول فی الشریعة المقدّسة بعد وروده هو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صاحب الکفایة قدّس سرّه </w:t>
      </w:r>
      <w:r>
        <w:rPr>
          <w:rStyle w:val="FootnoteAnchor"/>
          <w:rtl w:val="true"/>
        </w:rPr>
        <w:footnoteReference w:id="178"/>
      </w:r>
      <w:r>
        <w:rPr>
          <w:rFonts w:ascii="IRNazanin" w:hAnsi="IRNazanin" w:eastAsia="IRNazanin"/>
          <w:color w:val="111111"/>
          <w:sz w:val="28"/>
          <w:sz w:val="28"/>
          <w:szCs w:val="28"/>
          <w:rtl w:val="true"/>
          <w:lang w:bidi="fa-IR"/>
        </w:rPr>
        <w:t>أنّ الأظهر أن یکون الخاص مخصّصا، و قال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التخصیص فی الأحکام الشرعیّة حتّی اشتهر ما من عام إلاّ و قد خصّ،و ندرة النسخ فیها جدّا أوجبتا کون ظهور الخاص فی الدوام و الاستمرار،و إن کان بالإطلاق و مقدّمات الحکمة أقوی من ظهور العام فی العموم و إن کان بالوضع؛بمعنی أنّ ناسخیّة العام مستندة إلی جریان أصالة العموم فی دلیل العام و مخصّصیة الخاص مستندة إلی جریان أصالة الإطلاق من حیث الزمان فی دلیل الخاص،و لا شکّ فی تقدّم أصالة العموم علی أصالة الإطلاق قاعدة فی موارد أخری، بخلاف ما نحن فیه،بلحاظ مانعیّة کثرة التخصیص و قلّة النسخ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یرجع إلی أن یدلّ دلیل خاص بالدلالة اللفظیّة علی أصل الحکم،و بالدلالة الإطلاقیة علی استمراره و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مستحیل، ضرورة أنّ استمرار الحکم فی مرتبة متأخّرة عن نفس الحکم،و لا یمکن أن یکون دلیل واحد متکفّلا لکلیهما؛لکون الدوام و الاستمرار بمنزلة العرض و الصفة للحکم، فلا بدّ من إثبات الحکم ثمّ اتّصافه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یصحّ استصحاب بقاء حکم خاص بعد ورود العام أو استصحاب عدم النسخ؛إذ لا شکّ فی تقدّم أصالة العموم الجاریة فی طرف العام علیه،إمّا بنحو الورود و إمّا بنحو الحکومة؛إذ لا یبقی مجال للأصل العملی إذا تحقّق الأصل اللفظی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أنّه لا یصحّ ترجیح جانب التخصیص بمساعدة حدیث معروف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صلّی اللّه علیه و آله حلال إلی یوم القیامة و حرامه حرام إلی یوم القیامة </w:t>
      </w:r>
      <w:r>
        <w:rPr>
          <w:rStyle w:val="FootnoteAnchor"/>
          <w:rtl w:val="true"/>
        </w:rPr>
        <w:footnoteReference w:id="179"/>
      </w:r>
      <w:r>
        <w:rPr>
          <w:rFonts w:ascii="IRNazanin" w:hAnsi="IRNazanin" w:eastAsia="IRNazanin"/>
          <w:color w:val="111111"/>
          <w:sz w:val="28"/>
          <w:sz w:val="28"/>
          <w:szCs w:val="28"/>
          <w:rtl w:val="true"/>
          <w:lang w:bidi="fa-IR"/>
        </w:rPr>
        <w:t>،بمعنی أنّ کلّ الأحکام فی الشریعة المقدّسة ثابت و مستمرّ إلی یوم القیامة،بعد أنّ سیاق هذه العبارة آبی عن التخصیص یمنع عدم الاستمرار حتّی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صحّته أنّ الحدیث یکون فی مقام بیان أنّ شریعة الإسلام خاتمة الشرائع و الأدیان،و هذا لا یتنافی مع ارتباط الناسخ و المنسوخ بالشریعة،فإنّ الحدیث لا یکون ناظرا إلی المعنی المذکور حتّی یکون قابلا للتمسّک فی مورد الشکّ فی النسخ،بعد قطعیّة وقوع النسخ نادرا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الخاص لا یصلح لأن یکون مخصّصا للعام،فإنّ صلاحیّته للتخصیص تتوقّف علی جریان مقدّمات الحکمة و هی غیر جاریة هنا؛إذ العام المستند إلی الوضع قرینة علی تقیید الخاص و مانع عن تمامیّة مقدّمات الحکمة بالنسبة إلیه،فلا یکون إطلاقا للخاص حتّی یکون معارضا مع أصالة العموم الجاریة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مبنیّ علی القول بکون المراد من عدم القرینة الذی یکون من مقدّمات الحکمة عدم القرینة مطلقا سواء کانت متّصلة أم منفصلة،لا علی القول بکون المراد منه عدم القرینة المتّصلة،کما یقول به صاحب الکفایة قدّس سرّه إذ المفروض ورود العام بعد حضور وقت العمل بالخاص فتکون 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هذا الفرض أیضا کون الخاص مخصّصا للعام کما استقرّت علیه السیرة المستمرّة بین الفقهاء بدون ملاحظة تاریخ صدور العام و الخاص من حیث التقدّم و التأخّر،و حضور وقت العمل بأحدهما و عدمه،و قد مرّ أنّ قبح تأخیر البیان عن وقت الحاجة لیس من قبیل قبح الظلم،و المصالح المقتضیة له أوجب صدور المخصّصات بصورة التدریج و التدرّج</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المهمّ هنا أنّ نسخ القانون من وظیفة المقنّنین،و لا یرتبط بغیره أصلا، و المقنّن فی الشریعة المقدّسة لیس سوی اللّه تعالی،و ما یقول به رسول اللّه صلّی اللّه علیه و آله و الأئمّة المعصومین علیهم السّلام یکون بعنوان الحکایة عن القانون،بلحاظ معرفتهم بجزئیّات قوانین الشریعة المقدّسة و خصوصیّاتها لا بعنوان جعل القانون،فعلی هذا لا معنی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لشبهة النسخ و احتماله،فلا بدّ لنا من الالتزام بالتخصیص فی جمیع الصور المذکورة، بلا فرق بین أن یکون الخاص مقدّما أو مؤخّرا،و بلا فرق بین حضور وقت العمل به و عدمه،و بلا فرق بین معلومی التاریخ و مجهولی التاریخ،ثمّ ذکر صاحب الکفایة قدّس سرّه مسألة النسخ فی ذیل هذا البحث،و لکن لا مجال لتعرّضها هنا لعدم کونها مسألة اصولیة</w:t>
      </w:r>
      <w:r>
        <w:rPr>
          <w:rFonts w:eastAsia="IRNazanin" w:cs="IRNazanin"/>
          <w:color w:val="111111"/>
          <w:sz w:val="28"/>
          <w:szCs w:val="28"/>
          <w:rtl w:val="true"/>
          <w:lang w:bidi="fa-IR"/>
        </w:rPr>
        <w:t>.</w:t>
      </w:r>
      <w:bookmarkStart w:id="194" w:name="pg13648_198667"/>
    </w:p>
    <w:p>
      <w:pPr>
        <w:pStyle w:val="Heading2"/>
        <w:numPr>
          <w:ilvl w:val="1"/>
          <w:numId w:val="1"/>
        </w:numPr>
        <w:rPr/>
      </w:pPr>
      <w:bookmarkStart w:id="195" w:name="__RefHeading___Toc1147999_3830689328"/>
      <w:bookmarkStart w:id="196" w:name="_Toc74"/>
      <w:bookmarkEnd w:id="194"/>
      <w:bookmarkEnd w:id="195"/>
      <w:r>
        <w:rPr>
          <w:rtl w:val="true"/>
        </w:rPr>
        <w:t>المقصد الخامس</w:t>
      </w:r>
      <w:r>
        <w:rPr>
          <w:rtl w:val="true"/>
        </w:rPr>
        <w:t xml:space="preserve">: </w:t>
      </w:r>
      <w:r>
        <w:rPr>
          <w:rtl w:val="true"/>
        </w:rPr>
        <w:t>فی المطلق و المقیّد</w:t>
      </w:r>
      <w:bookmarkEnd w:id="196"/>
    </w:p>
    <w:p>
      <w:pPr>
        <w:pStyle w:val="Heading3"/>
        <w:numPr>
          <w:ilvl w:val="2"/>
          <w:numId w:val="1"/>
        </w:numPr>
        <w:rPr/>
      </w:pPr>
      <w:bookmarkStart w:id="197" w:name="__RefHeading___Toc1148001_3830689328"/>
      <w:bookmarkStart w:id="198" w:name="_Toc75"/>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عرف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ما دلّ علی معنی شائع فی جنسه،و المقیّد بخلافه،و هذا التعریف و إن اشتهر بین الأعلام،و لکن وقع مورد النقض و الإبرام من حیث عدم الجامعیّة و المانعیّة،و قال صاحب الکفایة قدّس سرّه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نبّهنا فی غیر مقام علی أنّ مثله شرح الاسم لا التعریف الحقیقی،و هو ممّا یجوز أن لا یکون بمطّرد و لا بمنعکس، فالأولی الإعراض عن 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هذا الکلام و تطبیقه فی بعض التعاریف لا یستلزم انطباقه فی جمیع الموارد بعنوان القاعدة الکلّیة،بعد أن کان التعریف اللفظی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لمن کان جاهلا بأنّها من الجمادات أو من الحیوانات أو من النباتات، و لا فائدة له لمن کان عالما إجمالا بأنّها من النباتات،و معلوم أنّ المطلق لا یکون مجهولا محضا،فإنّ معناه الإجمالی مرتکز فی ذهن المبتدئ فی علم الاصول فضلا من العالم به،مع أنّ الإشکالات الطردیة و العکسیّة من العلماء تشهد بعدم کون التعریف</w:t>
      </w:r>
    </w:p>
    <w:p>
      <w:pPr>
        <w:pStyle w:val="BookText"/>
        <w:rPr/>
      </w:pPr>
      <w:r>
        <w:rPr>
          <w:rFonts w:ascii="IRNazanin" w:hAnsi="IRNazanin" w:eastAsia="IRNazanin"/>
          <w:color w:val="111111"/>
          <w:sz w:val="28"/>
          <w:sz w:val="28"/>
          <w:szCs w:val="28"/>
          <w:rtl w:val="true"/>
          <w:lang w:bidi="fa-IR"/>
        </w:rPr>
        <w:t>عندهم لفظیّا،فلا یصحّ الحکم بالتعریف اللفظی فی جمیع الموارد بعنوان المفرّ عن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التعریف المذکور تعریف حقیقی،و المقصود منه أنّ المطلق لفظ دالّ علی معنی شائع فی جنسه،و لیس المراد بالجنس ما اصطلح علیه المنطقیّون،بل المراد منه ما هو الشامل للأفراد المسانخ المندرجة تحته،فیکون الرجل من مصادیق المطلق مع أنّه صنف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هذا التعریف أنّ الإطلاق و التقیید من أوصاف اللفظ بالأصالة مع أنّهما من صفات المعنی،ضرورة أنّ نفس الطبیعة التی جعلت موضوع الحکم قد تکون مطلقة و قد تکون مقیّدة مع قطع النظر عن اللفظ، فإنّ ماهیّة الإنسان مطلقة،و الإنسان الأبیض مقیّد،و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الشیوع فی جنسه الذی جعل صفة المعنی یحتمل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کونه لازما للمعنی و من خصوصیّاته،فالمطلق دالّ علی المعنی،و لکنّه فی حدّ ذاته شائع فی جنسه،و علی هذا لا إشکال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نفس الشیوع جزء مدلول اللفظ،کما أنّ ذات المعنی جزء آخر، فالمطلق یدلّ علی المعنی و الشیوع،و هذا لیس بصحیح؛إذ لا یدلّ اللفظ المطلق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علی الخصوصیّات و الکثرة و إن کان وجود الطبیعی عین وجود أفراده فی الخارج؛إذ لا ترتبط مسألة الاتّحاد فی الوجود بمقام الدلالة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بعض المقیّدات کالرقبة المؤمنة؛لشیوعها أیضا فی جنسه،و العرف أیضا یعامل معها معاملة الإطلاق فیما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فی شهر رمضان فیجب علیک عتق رقبة مؤمنة،فلا یکون مانع الأغیار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التعریف أنّ المطلق ینطبق علی المعنی الکلّی کما هو المرتکز</w:t>
      </w:r>
    </w:p>
    <w:p>
      <w:pPr>
        <w:pStyle w:val="BookText"/>
        <w:rPr/>
      </w:pPr>
      <w:r>
        <w:rPr>
          <w:rFonts w:ascii="IRNazanin" w:hAnsi="IRNazanin" w:eastAsia="IRNazanin"/>
          <w:color w:val="111111"/>
          <w:sz w:val="28"/>
          <w:sz w:val="28"/>
          <w:szCs w:val="28"/>
          <w:rtl w:val="true"/>
          <w:lang w:bidi="fa-IR"/>
        </w:rPr>
        <w:t>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عدم تحقّق الإطلاق و التقیید فی الامور الجزئیة و المصادیق، و الحال أنّهما یتحقّقان فیها أیضا،کما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فأکرمه،سواء قلنا برجوع القید إلی الهیئة أو إلی المادّة،فالواجب علی الثانی هو إکرام زید مقیّدا بتحقق قید المجیء و لا محالة یکون إکرام مضاف إلی زید أمرا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علی الأوّل فإنّ الهیئة تکون من المعانی الحرفیّة،و معلوم أنّ الموضوع له فی باب الحروف خاص، فعلی کلا التقدیرین یکون المجیء قیدا للمعنی الجزئی،فلا تنحصر دائرة المطلق و المقیّد فی الکلّیات،بل یتحقّق فی الجزئیات أیضا بلحاظ الحالات المختلفة،بل یتحقّق فی الجملات الخبریة أیضا،فإنّ ضارب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زیدا،و قد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أنّ المعنی یتّصف بالإطلاق بالأصالة و یکون اتّصاف اللفظ به بالتبع،و أنّه یتحقّق فی الجزئیات أیضا لا بدّ من تعریفه بأنّ المطلق هو المعنی المعرّی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یرد علیه أیضا بعدم شموله لمثل الرقبة المؤمنة،و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من الامور الإضافیة،فیمکن أن یکون شیء مطلقا و مقیّدا باعتبارین فتکون الرقبة المؤمنة کذلک،کما أنّ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 مشروطا بالنسبة إلی الاستطاعة و واجبا مطلقا بالنسبة إلی سائر الشرائط،مثل تحصیل الزاد و الراحلة،فلا إشکال فی اجتماع الإطلاق و التقیید فی عنوان واحد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تقابل الإطلاق و التقیید تقابل العدم و الملکة لا الإیجاب و السلب، فالمطلق ما کان خالیا عن القید ممّا شأنه أن یتقیّد بذلک و ما لیس من شأنه التقیّد لا یکون مطلقا و لا مقیّدا،کما أشار إلیه صاحب الکفایة قدّس سرّه فی موارد عدیدة،منها ما یقول باستحالة أخذ قصد القربة بمعنی داعی الأمر فی المأمور به مثل سائر الأجزاء و الشرائط من المولی و ترتّب الثمرة علیه؛بأنّه إذا شککنا فی تعبّدیة واجب مثل</w:t>
      </w:r>
    </w:p>
    <w:p>
      <w:pPr>
        <w:pStyle w:val="BookText"/>
        <w:rPr/>
      </w:pPr>
      <w:r>
        <w:rPr>
          <w:rFonts w:ascii="IRNazanin" w:hAnsi="IRNazanin" w:eastAsia="IRNazanin"/>
          <w:color w:val="111111"/>
          <w:sz w:val="28"/>
          <w:sz w:val="28"/>
          <w:szCs w:val="28"/>
          <w:rtl w:val="true"/>
          <w:lang w:bidi="fa-IR"/>
        </w:rPr>
        <w:t>الزکاة و توصّلیّته،لا یصحّ التمسّک بإطلاق آتوا الزکاة لنفی اعتبار قصد القربة،فإنّ مورد جریان أصالة الإطلاق عبارة عمّا کان قابلا للتقیید،و لا یکون قصد القربة بهذا المعنی قابلا للأخذ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نستکشف أنّ تقابل الإطلاق و التقیید عنده تقابل العدم و الملکة،و ما فی الأذهان أیضا مساعد مع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الإطلاق و إن کان کثیرا ما عبارة عن الأحکام،و لکن مصبّه قد یکون المتعلّق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 الرقبة،و قد یکون المکلّف مثل وَ لِلّهِ عَلَی النّاسِ حِجُّ الْبَیْتِ مَنِ اسْتَطاعَ إِلَیْهِ سَبِیلاً </w:t>
      </w:r>
      <w:r>
        <w:rPr>
          <w:rStyle w:val="FootnoteAnchor"/>
          <w:rtl w:val="true"/>
        </w:rPr>
        <w:footnoteReference w:id="181"/>
      </w:r>
      <w:r>
        <w:rPr>
          <w:rFonts w:ascii="IRNazanin" w:hAnsi="IRNazanin" w:eastAsia="IRNazanin"/>
          <w:color w:val="111111"/>
          <w:sz w:val="28"/>
          <w:sz w:val="28"/>
          <w:szCs w:val="28"/>
          <w:rtl w:val="true"/>
          <w:lang w:bidi="fa-IR"/>
        </w:rPr>
        <w:t>،فإنّ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للناس،من حیث الأدب،فتکون دائرة الإطلاق و التقیید وسیعة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اسم الجنس یکون من مصادیق المطلق بعد أنّه لا ینحصر فی الجواهر و الأعراض کالرجل و السواد،بل یتحقّق فی الامور الاعتباریة أیضا کالملکیّة و الزوجیّة،فنقول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حین وضع أسماء الأجناس قد تصوّر ماهیّة الإنسان مثلا و وضع اللفظ بإزاء نفس الماهیّة،و المستعمل فیه أیضا یکون نفس الماهیّة،سواء کان الاستعمال بصورة القضیّة الحملیة بالحمل الأوّلی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إنسان،أو بصورة القضیّة الحملیّة بالحمل الشائع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إنسان،فیکون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القضیّتین بمعنی واحد،إلاّ أنّ معنی القضیة الاولی یرجع إلی أنّ الحیوان الناطق ماهیّة الإنسان،و معنی الثانیة یرجع إلی أنّ زیدا فرد من ماهیّة الإنسان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یستفاد من کلام المحقّق الأصفهانی قدّس سرّه </w:t>
      </w:r>
      <w:r>
        <w:rPr>
          <w:rStyle w:val="FootnoteAnchor"/>
          <w:rtl w:val="true"/>
        </w:rPr>
        <w:footnoteReference w:id="182"/>
      </w:r>
      <w:r>
        <w:rPr>
          <w:rFonts w:ascii="IRNazanin" w:hAnsi="IRNazanin" w:eastAsia="IRNazanin"/>
          <w:color w:val="111111"/>
          <w:sz w:val="28"/>
          <w:sz w:val="28"/>
          <w:szCs w:val="28"/>
          <w:rtl w:val="true"/>
          <w:lang w:bidi="fa-IR"/>
        </w:rPr>
        <w:t>أنّ الإنسان فی زید إنسان بلحاظ</w:t>
      </w:r>
      <w:bookmarkStart w:id="199" w:name="pg13648_198671"/>
    </w:p>
    <w:p>
      <w:pPr>
        <w:pStyle w:val="BookText"/>
        <w:rPr/>
      </w:pPr>
      <w:bookmarkEnd w:id="199"/>
      <w:r>
        <w:rPr>
          <w:rFonts w:ascii="IRNazanin" w:hAnsi="IRNazanin" w:eastAsia="IRNazanin"/>
          <w:color w:val="111111"/>
          <w:sz w:val="28"/>
          <w:sz w:val="28"/>
          <w:szCs w:val="28"/>
          <w:rtl w:val="true"/>
          <w:lang w:bidi="fa-IR"/>
        </w:rPr>
        <w:t>ارتباطه بالکثرة،غیر الإنسان فی الحیوان الناطق إنسان،و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کون الماهیّة فی مرحلة الوضع ملحوظة بنحو اللابشرط القسمی،و کون الموضوع له هو ذات المعنی،تسریة للوضع إلی المعنی بجمیع 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تهدینا إلی أنّه قائل بالفرق بین الإنسان فی القضیّتین؛بأنّ زید إنسان ناظر إلی حالة خاصّة للمعنی،و بکر إنسان ناظر إلی حالة خاصّة اخری له،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الحیوان الناطق إنسان فإنّه لا یکون ناظرا إلی الکثرة و الأطوار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 عجیب،فإنّ معنی الإنسان عبارة عن الماهیّة،و لا یتحقّق له الحالات و الأطوار،و اتّحاد ماهیّة الإنسان مع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الوجود لا یرتبط بالمعنی،بلحاظ ارتباط الوضع بالماهیّة التی لیست لها حالات،و مصداقیّة الأفراد المذکورة لها لا یوجب أن یتحقّق لها حالات مختلفة،فترتبط الحالات بالوجود،و نسبة الماهیّة إلی جمیع الحالات من الوجود و العدم و نحو ذلک علی السواء، فیکون الإنسان فی کلتا القضیّتین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الواضع حین الوضع لاحظ الماهیّة بنحو اللابشرط القسمی و لکن الموضوع له هو نفس الماهیّة کما صرّح بذلک،و معلوم أنّ الاستعمال تابع للموضوع له لا الوضع،فلا فرق بین القضیّتین من هذه الجهة</w:t>
      </w:r>
      <w:r>
        <w:rPr>
          <w:rFonts w:eastAsia="IRNazanin" w:cs="IRNazanin"/>
          <w:color w:val="111111"/>
          <w:sz w:val="28"/>
          <w:szCs w:val="28"/>
          <w:rtl w:val="true"/>
          <w:lang w:bidi="fa-IR"/>
        </w:rPr>
        <w:t>.</w:t>
      </w:r>
    </w:p>
    <w:p>
      <w:pPr>
        <w:pStyle w:val="Heading3"/>
        <w:numPr>
          <w:ilvl w:val="2"/>
          <w:numId w:val="1"/>
        </w:numPr>
        <w:rPr/>
      </w:pPr>
      <w:bookmarkStart w:id="200" w:name="__RefHeading___Toc1148003_3830689328"/>
      <w:bookmarkStart w:id="201" w:name="_Toc76"/>
      <w:bookmarkEnd w:id="200"/>
      <w:r>
        <w:rPr>
          <w:rtl w:val="true"/>
        </w:rPr>
        <w:t>فی تقسیم الماهیّة إلی أقسام ثلاثة</w:t>
      </w:r>
      <w:bookmarkEnd w:id="201"/>
    </w:p>
    <w:p>
      <w:pPr>
        <w:pStyle w:val="BookText"/>
        <w:rPr/>
      </w:pPr>
      <w:r>
        <w:rPr>
          <w:rFonts w:ascii="IRNazanin" w:hAnsi="IRNazanin" w:eastAsia="IRNazanin"/>
          <w:color w:val="111111"/>
          <w:sz w:val="28"/>
          <w:sz w:val="28"/>
          <w:szCs w:val="28"/>
          <w:rtl w:val="true"/>
          <w:lang w:bidi="fa-IR"/>
        </w:rPr>
        <w:t>ذکر الاصولیّون أنّ الماهیّة قد تلاحظ فی نفسها فیعبّر عنها بالماهیّة اللابشرط، و قد تلاحظ مع تقیّد بوجود شیء آخر فیعبّر عنها بالماهیّة بشرط شیء،و قد تلاحظ مع تقیّد بعدم شیء آخر،فیعبّر عنها بالماهیّة بشرط 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استشکل علی هذا التقسیم بأنّه لا بدّ من مغایرة المقسم مع الأقسام مثل مغایرة کلّ واحد من الأقسام مع الآخر،و الماهیّة اللابشرط هنا عین المقسم؛إذ لا فرق بین</w:t>
      </w:r>
    </w:p>
    <w:p>
      <w:pPr>
        <w:pStyle w:val="BookText"/>
        <w:rPr/>
      </w:pPr>
      <w:r>
        <w:rPr>
          <w:rFonts w:ascii="IRNazanin" w:hAnsi="IRNazanin" w:eastAsia="IRNazanin"/>
          <w:color w:val="111111"/>
          <w:sz w:val="28"/>
          <w:sz w:val="28"/>
          <w:szCs w:val="28"/>
          <w:rtl w:val="true"/>
          <w:lang w:bidi="fa-IR"/>
        </w:rPr>
        <w:t>الماهیّة و الماهیّة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أنّ المقسم هنا لیس نفس الماهیّة،بل هی الماهیّة الملحوظة أو لحاظ الماهیّة،بدون دخالة قید اللحاظ فیه،و یتحقّق فی کلّ الأقسام قید زائد،ففی القسم الأوّل لوحظت الماهیّة مع قید اللابشرط،و فی الثانی لوحظت الماهیة مقیّدة مع شیء آخر،و فی الثالث لوحظت الماهیّة مقیّدة بعدم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الإمام قدّس سرّه </w:t>
      </w:r>
      <w:r>
        <w:rPr>
          <w:rStyle w:val="FootnoteAnchor"/>
          <w:rtl w:val="true"/>
        </w:rPr>
        <w:footnoteReference w:id="1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تقسیم واقعی و ملاک صحّته هو الواقع لا اعتبار المعتبر،و المقسم جنس الماهیّة التی لها مصادیق مختلفة؛بأنّ الماهیّة إذا قیست إلی أیّ شیء خارج عن ذاتها،إمّا أن یکون ذلک الشیء لازم الالتحاق بها بحسب وجودها أو ذاتها مثل الزوجیّة بالنسبة إلی ماهیّة الأربعة،فماهیّة الأربعة بالنسبة إلی الزوجیة تکون مشروطة بشرط شیء،و إمّا أن یکون ذلک الشیء ممتنع الالتحاق بحسب وجودها أو ذاتها کالفردیة بالنسبة إلی ماهیة الأربعة،فهی الماهیّة بشرط لا بالنسبة إلی الفردیة،و إمّا أن یکون ذلک الشیء ممکن الالتحاق کالوجود بالنسبة إلی الماهیّة،و الکتابة بالنسبة إلی ماهیّة الإنسان،فهذه هی الماهیّة اللابشرط،فالماهیّات بحسب نفس الأمر لا تخلو عن أحد هذه الأقسام،و لا یتخلّف عمّا هی علیه بورود الاعتبار علی خلافه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بیان دقیق و قابل للاستفادة،و لکن لا یتمّ به البحث فیما نحن فیه، فإنّا نبحث فی موضوع له أسماء الأجناس،و لا شکّ فی کون الوضع أمرا اعتباریّا و جعلیّا بدون أیّ دلالة و ارتباط ذاتی بین اللفظ و المعنی،قد یلاحظ الواضع ماهیّة الحیوان الناطق و یضع لفظ الإنسان لنفس هذه الماهیة،و قد یلاحظ ماهیة الحیوان الناطق مقیّدة بقید الرقّیة ثمّ یضع لفظ الرقبة لها،و لا یمکن تحقّق الوضع بدون اللحاظ</w:t>
      </w:r>
      <w:bookmarkStart w:id="202" w:name="pg13648_198673"/>
    </w:p>
    <w:p>
      <w:pPr>
        <w:pStyle w:val="BookText"/>
        <w:rPr/>
      </w:pPr>
      <w:bookmarkEnd w:id="202"/>
      <w:r>
        <w:rPr>
          <w:rFonts w:ascii="IRNazanin" w:hAnsi="IRNazanin" w:eastAsia="IRNazanin"/>
          <w:color w:val="111111"/>
          <w:sz w:val="28"/>
          <w:sz w:val="28"/>
          <w:szCs w:val="28"/>
          <w:rtl w:val="true"/>
          <w:lang w:bidi="fa-IR"/>
        </w:rPr>
        <w:t>و الاعتبار،فلا بدّ من إضافة هذا المکمّل إلی کلام الإمام قدّس سرّه هنا فیکون موضوع له أسامی الأجناس نفس الماهیّات</w:t>
      </w:r>
      <w:r>
        <w:rPr>
          <w:rFonts w:eastAsia="IRNazanin" w:cs="IRNazanin"/>
          <w:color w:val="111111"/>
          <w:sz w:val="28"/>
          <w:szCs w:val="28"/>
          <w:rtl w:val="true"/>
          <w:lang w:bidi="fa-IR"/>
        </w:rPr>
        <w:t>.</w:t>
      </w:r>
    </w:p>
    <w:p>
      <w:pPr>
        <w:pStyle w:val="Heading3"/>
        <w:numPr>
          <w:ilvl w:val="2"/>
          <w:numId w:val="1"/>
        </w:numPr>
        <w:rPr/>
      </w:pPr>
      <w:bookmarkStart w:id="203" w:name="__RefHeading___Toc1148005_3830689328"/>
      <w:bookmarkStart w:id="204" w:name="_Toc77"/>
      <w:bookmarkEnd w:id="203"/>
      <w:r>
        <w:rPr>
          <w:rtl w:val="true"/>
        </w:rPr>
        <w:t>البحث عن علم الجنس</w:t>
      </w:r>
      <w:bookmarkEnd w:id="204"/>
    </w:p>
    <w:p>
      <w:pPr>
        <w:pStyle w:val="BookText"/>
        <w:rPr/>
      </w:pPr>
      <w:r>
        <w:rPr>
          <w:rFonts w:ascii="IRNazanin" w:hAnsi="IRNazanin" w:eastAsia="IRNazanin"/>
          <w:color w:val="111111"/>
          <w:sz w:val="28"/>
          <w:sz w:val="28"/>
          <w:szCs w:val="28"/>
          <w:rtl w:val="true"/>
          <w:lang w:bidi="fa-IR"/>
        </w:rPr>
        <w:t>و أمّا أعلام الأجناس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بینها و بین أسماء الأجناس،إلاّ أنّ أسماء الأجناس موضوعة لنفس الماهیّة،و أعلام الأجناس موضوعة لتلک الماهیّة لکن بشرط تعیّنها فی الذهن،و من هنا یعاملوا معها معاملة المعرفة دون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صاحب الکفایة قدّس سرّه </w:t>
      </w:r>
      <w:r>
        <w:rPr>
          <w:rStyle w:val="FootnoteAnchor"/>
          <w:rtl w:val="true"/>
        </w:rPr>
        <w:footnoteReference w:id="184"/>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أعلام الأجناس لو کانت موضوعة للماهیّة المتعیّنة فی الذهن فلازم ذلک أنّها بما لها من المعنی غیر قابلة للحمل علی الأفراد الخارجی حیث لا موطن لها إلاّ الذهن،و معلوم أنّ الموجود الخارجی و الذهنی متضادّان غیر قابلان للاتّحاد و الانطباق علی الآخر،فلا 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اسامة،مع أنّه لا شبهة فی صحّة انطباق أعلام الأجناس بما لها من المعنی علی الأفراد الخارجی من دون تصرّف و تجرید فیها أصلا،و الحال أنّ الخصوصیّة الذهنیة لو کانت مأخوذة فی معانیها لم یمکن انطباقها علیها بدون التصرّف و التجرید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وضع علم الجنس للمعنی المقیّد بالقید الذهنی یحتاج عند الاستعمال دائما إلی تجریده عن خصوصیّته فی مقام الاستعمال،و هذا لا یصدر عن جاهل فضلا عن الواضع الحکیم و الملتفت إلی أنّ الوضع مقدّمة الاستعمال؛إذ لا شکّ فی لغویة وضع لفظ لمعنی لم یستعمل فیه إلاّ قلیلا،کما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القضیة الحملیة بالحمل الأوّلی فی جواب السؤال عن معنی اسامة،فلذا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أنّه موضوع لصرف المعنی بلا لحاظ شیء معه أصلا کاسم الجنس،</w:t>
      </w:r>
    </w:p>
    <w:p>
      <w:pPr>
        <w:pStyle w:val="BookText"/>
        <w:rPr/>
      </w:pPr>
      <w:r>
        <w:rPr>
          <w:rFonts w:ascii="IRNazanin" w:hAnsi="IRNazanin" w:eastAsia="IRNazanin"/>
          <w:color w:val="111111"/>
          <w:sz w:val="28"/>
          <w:sz w:val="28"/>
          <w:szCs w:val="28"/>
          <w:rtl w:val="true"/>
          <w:lang w:bidi="fa-IR"/>
        </w:rPr>
        <w:t>و التعریف فیه لفظی،کما هو الحال فی التأنیث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کان للمحقّق الحائری قدّس سرّه </w:t>
      </w:r>
      <w:r>
        <w:rPr>
          <w:rStyle w:val="FootnoteAnchor"/>
          <w:rtl w:val="true"/>
        </w:rPr>
        <w:footnoteReference w:id="185"/>
      </w:r>
      <w:r>
        <w:rPr>
          <w:rFonts w:ascii="IRNazanin" w:hAnsi="IRNazanin" w:eastAsia="IRNazanin"/>
          <w:color w:val="111111"/>
          <w:sz w:val="28"/>
          <w:sz w:val="28"/>
          <w:szCs w:val="28"/>
          <w:rtl w:val="true"/>
          <w:lang w:bidi="fa-IR"/>
        </w:rPr>
        <w:t>هنا کلام فی مقام الدفاع عن المشهور، و الجمع بین أن تکون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صحیحة بلا عنایة و تجرید،و بین أن یکون علم الجنس موضوعا للطبیعة بما هی متعیّنة بالتعیّن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اللحاظ الدخیل فی معناه إن کان لحاظا استقلالیّا یرد علیه ما أورده صاحب الکفایة قدّس سرّه و لکنّه یمکن أن یکون لحاظا مرآتیّا مثل لحاظ الکلّی و تصوّره،فکما أنّ تصوّر الکلّی کالإنسان لا یوجب صیرورته متشخّصا و جزئیّا بلحاظ مرآتیّته مع أنّ الوجود الذهنی کالوجود الخارجی مساوق مع التشخّص و الجزئیة،کذلک ملحوظیة الذهنی دخیلة فی معناه،فلا یکون معنی علم الجنس أمرا ذهنیّا غیر قابل للحمل علی الموجود الخارجی،فإنّ لحاظه فی الذهن آلیّ بحیث صار مغفولا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من عجائب کلامه و لا ینبغی عنه،فإنّا نبحث فی وضع علم الجنس، و لا بدّ فیه من تصوّر اللفظ و المعنی،و معلوم أنّ تصوّرهما آلیّ و هکذا تصوّر المتعلّق باللحاظ الذی یکون وصفا للمعنی أو جزء له،و أمّا نفس هذا اللحاظ فلا محالة یکون استقلالیّا؛إذ لا یمکن تعلّق لحاظ آلی بلحاظ آلی آخر،و هذا لا یکون قابلا للمقایسة مع تصوّر الکلّی؛إذ لا یکون فیه إلاّ لحاظا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لسیّدنا الاستاذ الإمام قدّس سرّه </w:t>
      </w:r>
      <w:r>
        <w:rPr>
          <w:rStyle w:val="FootnoteAnchor"/>
          <w:rtl w:val="true"/>
        </w:rPr>
        <w:footnoteReference w:id="186"/>
      </w:r>
      <w:r>
        <w:rPr>
          <w:rFonts w:ascii="IRNazanin" w:hAnsi="IRNazanin" w:eastAsia="IRNazanin"/>
          <w:color w:val="111111"/>
          <w:sz w:val="28"/>
          <w:sz w:val="28"/>
          <w:szCs w:val="28"/>
          <w:rtl w:val="true"/>
          <w:lang w:bidi="fa-IR"/>
        </w:rPr>
        <w:t>هنا بیانا یحتاج إلی توضیح،و هو متوقّف علی ذکر مقدمتین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و التنکیر أمران واقعیّان لا یرتبطان باللحاظ و الاعتبار،</w:t>
      </w:r>
    </w:p>
    <w:p>
      <w:pPr>
        <w:pStyle w:val="BookText"/>
        <w:rPr/>
      </w:pPr>
      <w:r>
        <w:rPr>
          <w:rFonts w:ascii="IRNazanin" w:hAnsi="IRNazanin" w:eastAsia="IRNazanin"/>
          <w:color w:val="111111"/>
          <w:sz w:val="28"/>
          <w:sz w:val="28"/>
          <w:szCs w:val="28"/>
          <w:rtl w:val="true"/>
          <w:lang w:bidi="fa-IR"/>
        </w:rPr>
        <w:t>فلذا لا یمکن تبدیل المعرفة مع حفظ تعریفها بالنکرة و بالعکس،فتکون معاملة المعرفة مع بعض الألفاظ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زید،بلحاظ تشخّص معناه و تعیّنه بحسب الواقع، و دلالة اللفظ علی المعنی المتخصّص بالخصوصیّات،بخلاف النکرة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رجل؛ إذ لا دلالة له علی التعیّن و التشخّص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 فی نفسها لیست بمعرفة و لا نکرة،فلذا یتوقّف تعریف لفظ الإنسان إلی الألف و اللام،و تنکیره إلی التنوین،و هذا دلیل علی أنّ الماهیّة بما هی هی لا تتّصف بأنّها معرفة و لا نکرة،بل قابلة للاتّصاف بهما،و لفظ إنسان بدون التنوین و اللاّم لا یکون معرفة و لا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 مقام الاستعمال قد یکون فی مقام بیان ماهیّة الإنسان مثلا،و قد یکون فی مقام المقایسة بینها و بین سائر الماهیّات و بیان امتیازها عنها،و معلوم أنّ لکلّ ماهیة خصوصیّة ذاتیة التی لا یتحقّق فی ماهیّة اخری،و هی لا ترتبط باللحاظ و عدمه و لا بالوجود و عدمه،ففی نفس ماهیة الإنسان امتیاز لا یتحقّق فی ماهیة البقر،و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الجنس موضوع للماهیّة فیما کان الغرض بیان نفس الماهیة، و علم الجنس موضوع لها فیما کان الغرض بیان امتیاز ذاتی الماهیّة و إن لم یتحقّق فی مورد علم الجنس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المعنی من إضافة ألف و لام التعریف علی اسم الجنس،و الفرق بین علم الجنس و المصدر بألف و لام الجنس أنّه لا یتحقّق فی علم الجنس تعدّد الدال و المدلول،بخلاف مثل الرجل،فإنّ لفظ رجل یدلّ علی نفس الماهیّة،و الألف و اللاّم یدلّ علی تمیّزها عن سائر الماهیّات،فیکون علم الجنس معرفة حقیقیّة و کان تعریفه بلحاظ الخصوصیّة المتحقّقة فی الماهیّة،لا بلحاظ التقیّد بالأمر الذهنی،فیصحّ تشکیل قضیّة هذا اسامة بدون التصرّف و التجرید</w:t>
      </w:r>
      <w:r>
        <w:rPr>
          <w:rFonts w:eastAsia="IRNazanin" w:cs="IRNazanin"/>
          <w:color w:val="111111"/>
          <w:sz w:val="28"/>
          <w:szCs w:val="28"/>
          <w:rtl w:val="true"/>
          <w:lang w:bidi="fa-IR"/>
        </w:rPr>
        <w:t>.</w:t>
      </w:r>
      <w:bookmarkStart w:id="205" w:name="pg13648_198676"/>
    </w:p>
    <w:p>
      <w:pPr>
        <w:pStyle w:val="Heading3"/>
        <w:numPr>
          <w:ilvl w:val="2"/>
          <w:numId w:val="1"/>
        </w:numPr>
        <w:rPr/>
      </w:pPr>
      <w:bookmarkStart w:id="206" w:name="__RefHeading___Toc1148007_3830689328"/>
      <w:bookmarkStart w:id="207" w:name="_Toc78"/>
      <w:bookmarkEnd w:id="205"/>
      <w:bookmarkEnd w:id="206"/>
      <w:r>
        <w:rPr>
          <w:rtl w:val="true"/>
        </w:rPr>
        <w:t>البحث عن المفرد المعرّف باللاّم</w:t>
      </w:r>
      <w:bookmarkEnd w:id="207"/>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 لفظا أو معنی،و الظاهر أنّ الخصوصیّة فی کلّ واحد من الأقسام من قبل خصوص اللام أو من قبل قرائن المقام من باب تعدّد الدال و المدلول،لا باستعمال المدخول لیلزم فیه المجاز أو الاشتراک، فکان المدخول علی کلّ حال مستعملا فیما یستعمل فیه غیر المدخول،و المعروف أنّ اللام تکون موضوعة للتعریف و مفیدة للتعیین فی غیر 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تعیّن فی تعریف الجنس إلاّ الإشارة إلی المعنی المتمیّز بنفسه من بین المعانی ذهنا، و لازمه أن لا یصحّ حمل المعرّف باللاّم بما هو معرّف علی الأفراد؛لما عرفت من امتناع الاتّحاد مع ما لا موطن له إلاّ الذهن إلاّ بالتجرید،و معه لا فائدة فی التقید بالتعیّن الذهنی مع أنّ التأویل و التصرّف فی القضایا المتداولة فی العرف غیر خال عن التّأسّف،هذا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الوضع لما لا حاجة إلیه بل لا بدّ من التجرید عنه و إلغائه فی الاستعمالات المتعارفة المشتملة علی حمل المعرّف باللاّم أو الحمل علیه کان لغوا کما أشرنا إلیه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اللام مطلقا تکون للتزیین کما فی الحسن و الحسین علیهما السّلام، و استفادة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العهد الخارجی و الحضوری و الذکری و تعریف الجنس و الاستغراق و 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بالقرائن التی لا بدّ منها لتعیینها علی کلّ حال، و لو قیل بإفادة اللاّم للإشارة إلی المعنی،و مع الدلالة علی المعنی مقرونا بتلک الخصوصیّات لا حاجة إلی تلک الإشارة لو لم تکن مخلّة و قد عرفت إخلالها،فتأمّل جیّدا</w:t>
      </w:r>
      <w:r>
        <w:rPr>
          <w:rFonts w:eastAsia="IRNazanin" w:cs="IRNazanin"/>
          <w:color w:val="111111"/>
          <w:sz w:val="28"/>
          <w:szCs w:val="28"/>
          <w:rtl w:val="true"/>
          <w:lang w:bidi="fa-IR"/>
        </w:rPr>
        <w:t>.</w:t>
      </w:r>
      <w:bookmarkStart w:id="208" w:name="pg13648_198677"/>
    </w:p>
    <w:p>
      <w:pPr>
        <w:pStyle w:val="BookText"/>
        <w:rPr/>
      </w:pPr>
      <w:bookmarkEnd w:id="208"/>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التعیّن المذکور لا یکون تعیّنا ذهنیّا کما ذکرناه فی البحث عن علم الجنس،بل لنفس الماهیة یتحقّق حالتان،قد تلاحظ الماهیة من حیث هی هی،و قد تلاحظ بالمقایسة إلی سائر الماهیّات و امتیازها عنها،فوضع اسم الجنس للاولی،و علم الجنس للثانیة بدون الارتباط إلی اللحاظ و التعیّن الذهنی، و الفرق بین علم الجنس و المعرّف بلام الجنس فی تعدّد الدال و المدلول فی الثانی بخلاف الأوّل،و محدودیّة دائرة الأوّل فی بعض الماهیّات و سعة دائرة الثانی،فلا یرد علی هذا المبنی ما ذکره صاحب الکفایة قدّس سرّه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المحقّق الخراسانی قدّس سرّه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الألف و اللام للتزیین مطلقا لا یصحّ عند المحقّقین من علماء الأدب،مع تفویت غالب الخصوصیات و النکات التی تدلّ علیه الألف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الالتزام بالتزیین یکون فی موارد لا بدّ منها،مثل الحسن و الحسین علیهما السّلام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 اللاّم تکون موضوعة للتعریف و مفیدة للتعیین فی غیر العهد الذهنی لا دلیل علیه؛إذ لا نقص فیه،مع أنّ التعریف إن کان بمعنی الإشارة الذهنیة و الالتفات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هذا المعنی فی العهد الذهنی زائدا من غیره،و من هنا نستکشف أنّ التعریف لیس بمعنی المذکور،بل یکون بمعنی الوضع للماهیّة فی مقام بیان امتیازها الذاتیّة کما ذکرناه آنفا</w:t>
      </w:r>
      <w:r>
        <w:rPr>
          <w:rFonts w:eastAsia="IRNazanin" w:cs="IRNazanin"/>
          <w:color w:val="111111"/>
          <w:sz w:val="28"/>
          <w:szCs w:val="28"/>
          <w:rtl w:val="true"/>
          <w:lang w:bidi="fa-IR"/>
        </w:rPr>
        <w:t>.</w:t>
      </w:r>
    </w:p>
    <w:p>
      <w:pPr>
        <w:pStyle w:val="Heading3"/>
        <w:numPr>
          <w:ilvl w:val="2"/>
          <w:numId w:val="1"/>
        </w:numPr>
        <w:rPr/>
      </w:pPr>
      <w:bookmarkStart w:id="209" w:name="__RefHeading___Toc1148009_3830689328"/>
      <w:bookmarkStart w:id="210" w:name="_Toc79"/>
      <w:bookmarkEnd w:id="209"/>
      <w:r>
        <w:rPr>
          <w:rtl w:val="true"/>
        </w:rPr>
        <w:t>الجمع المحلّی باللاّم</w:t>
      </w:r>
      <w:bookmarkEnd w:id="21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الجمع المحلّی باللاّم یفید العموم و الاستغراق،إنّما الکلام فی کیفیّة دلالته؛إذ یحتمل أن یکون مستندا إلی نفس الجمع بأن یکون الجمع المحلّی باللام موضوعا للإفادة علی العموم،و یحتمل أن یکون مستندا إلی نفس اللام،إمّا من طریق وضع اللاّم للدلالة علی العموم إذا کان مدخوله الجمع فلا یکون تعریفا من</w:t>
      </w:r>
      <w:bookmarkStart w:id="211" w:name="pg13648_198678"/>
    </w:p>
    <w:p>
      <w:pPr>
        <w:pStyle w:val="BookText"/>
        <w:rPr/>
      </w:pPr>
      <w:bookmarkEnd w:id="211"/>
      <w:r>
        <w:rPr>
          <w:rFonts w:ascii="IRNazanin" w:hAnsi="IRNazanin" w:eastAsia="IRNazanin"/>
          <w:color w:val="111111"/>
          <w:sz w:val="28"/>
          <w:sz w:val="28"/>
          <w:szCs w:val="28"/>
          <w:rtl w:val="true"/>
          <w:lang w:bidi="fa-IR"/>
        </w:rPr>
        <w:t>حیث المعنی أصلا و إمّا من طریق دلالة اللاّم علی التعیین و تعریف المدخول فیرتبط تعریفه بالاستغراق و الاستیعاب؛إذ لا تعیّن لشیء من مراتب الجمع إلاّ الاستغراق، و هذا هو الظاهر من کلمات المشهور من علماء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 هذا الاحتمال صاحب الکفایة قدّس سرّه </w:t>
      </w:r>
      <w:r>
        <w:rPr>
          <w:rStyle w:val="FootnoteAnchor"/>
          <w:rtl w:val="true"/>
        </w:rPr>
        <w:footnoteReference w:id="188"/>
      </w:r>
      <w:r>
        <w:rPr>
          <w:rFonts w:ascii="IRNazanin" w:hAnsi="IRNazanin" w:eastAsia="IRNazanin"/>
          <w:color w:val="111111"/>
          <w:sz w:val="28"/>
          <w:sz w:val="28"/>
          <w:szCs w:val="28"/>
          <w:rtl w:val="true"/>
          <w:lang w:bidi="fa-IR"/>
        </w:rPr>
        <w:t>بأنّ تعریف الجمع لا یکون مستلزما لتعیّن المرتبة المستغرقة لجمیع الأفراد لتعیّن مرتبة أخری من مراتب الجمع أیضا و هی أقلّ مراتبه،کما لا یخفی،فلا بدّ أن تکون دلالته علی العموم مستندة إلی وضع الجمع المحلّی باللاّم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غیر وارد علی المشهور،فإنّ التعیّن فی ناحیة الاستیعاب واضح،أی کلّ مصداق من مصادیق العلماء مثلا،بخلاف أقلّ المراتب؛ لتعیّنه من حیث العدد لا من حیث الواقعیّة،فلذا یکون ثلاثة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ثلاثة من العلماء نکرة و مبهما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جئنی برجل،فلذا یکون المکلّف مختارا فی إکرام کلّ ثلاثة ثلاثة منهم،بخلاف الاستیعاب،فلا إشکال فی دلالة اللاّم علی تعریف و تعیین المدخول و أن یکون تعیّنه کاشفا عن أکثر مراتب الجمع و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الأوفق مع الکتب الاصولیة و الأنسب مع ظاهر عناوینها وضع الجمع المحلّی باللاّم للدلالة علی العموم و الاستیعاب،و هذا لا ینافی مع کون اللام للتعریف و ارتباط العموم إلی نفس الجمع،و یؤیّد هذا الاحتمال ذکره فی مباحث العام و الخاص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الدالّة علی العموم الجمع المحلّی باللاّم</w:t>
      </w:r>
      <w:r>
        <w:rPr>
          <w:rFonts w:eastAsia="IRNazanin" w:cs="IRNazanin"/>
          <w:color w:val="111111"/>
          <w:sz w:val="28"/>
          <w:szCs w:val="28"/>
          <w:rtl w:val="true"/>
          <w:lang w:bidi="fa-IR"/>
        </w:rPr>
        <w:t>.</w:t>
      </w:r>
    </w:p>
    <w:p>
      <w:pPr>
        <w:pStyle w:val="Heading3"/>
        <w:numPr>
          <w:ilvl w:val="2"/>
          <w:numId w:val="1"/>
        </w:numPr>
        <w:rPr/>
      </w:pPr>
      <w:bookmarkStart w:id="212" w:name="__RefHeading___Toc1148011_3830689328"/>
      <w:bookmarkStart w:id="213" w:name="_Toc80"/>
      <w:bookmarkEnd w:id="212"/>
      <w:r>
        <w:rPr>
          <w:rtl w:val="true"/>
        </w:rPr>
        <w:t>النکرة</w:t>
      </w:r>
      <w:bookmarkEnd w:id="2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الألفاظ التی یطلق علیها لفظ المطلق النکرة،مثل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أَقْصَا الْمَدِینَةِ رَجُلٌ </w:t>
      </w:r>
      <w:r>
        <w:rPr>
          <w:rStyle w:val="FootnoteAnchor"/>
          <w:rtl w:val="true"/>
        </w:rPr>
        <w:footnoteReference w:id="189"/>
      </w:r>
      <w:r>
        <w:rPr>
          <w:rFonts w:ascii="IRNazanin" w:hAnsi="IRNazanin" w:eastAsia="IRNazanin"/>
          <w:color w:val="111111"/>
          <w:sz w:val="28"/>
          <w:sz w:val="28"/>
          <w:szCs w:val="28"/>
          <w:rtl w:val="true"/>
          <w:lang w:bidi="fa-IR"/>
        </w:rPr>
        <w:t>،أو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الماهیة من حیث هی هی لا تکون نکرة و لا معرفة،بل قابلة لکلیهما،فلذا نحتاج لتعریفها و تنکیرها إلی اللام و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النکرة إذا استعملت فی مقام الإخبار تدلّ علی ما یکون معیّنا عند المتکلّم و غیر معیّن عند المخاطب،و إذا استعملت فی مقام الإنشاء تدلّ علی الطبیعة المبهمة عند کلّ منهما و مقیّدة بقید الوحدة،فالنکرة فی مقام الإخبار وضعت للموجود المشخّص عند المخبر و المبهم عند المخاطب،و فی مقام الإنشاء وضعت للماهیّة المبهمة المقیّدة بقید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الأوّل علیه هو استبعاد تعدّد الوضع فی باب النکرة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التعیّن الذی یتحقّق فی مقام الإخبار لا یرتبط بالنکرة،فإنّ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الحالتین تدلّ علی الماهیّة المقیّدة بقید الوحدة من دون فرق بین الإخبار و الإنشاء،و لکن إسناد الفعل الخارجی مثل المجیء إلی هذه الطبیعة یوجب التعیّن، فوقوعها فاعلا لما یحکی عن الواقعیّة الخارجیّة یوجب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إشکال جیّد،و لکن نضیف إلیه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وقعت النکرة فی مقام الإخبار لا تکون معیّنا عند المتکلّم؛إذ یمکن أن یکون له أیضا مبهما لعروض النسیان،مثلا کان عالما بمجیء رجل عنده قبل مدّة و لکنّه لم یلتفت فعلا إلی خصوصیّاته،فیقول فی مقام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قبل شهر مثلا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بیان مقدّمة و هی أنّ الأمر المحقّق فی الخارج لا محالة یکون معیّنا و مشخّصا بحسب الواقع من تمام الجهات،و لکن المخبر فی مقام الحکایة</w:t>
      </w:r>
    </w:p>
    <w:p>
      <w:pPr>
        <w:pStyle w:val="BookText"/>
        <w:rPr/>
      </w:pPr>
      <w:r>
        <w:rPr>
          <w:rFonts w:ascii="IRNazanin" w:hAnsi="IRNazanin" w:eastAsia="IRNazanin"/>
          <w:color w:val="111111"/>
          <w:sz w:val="28"/>
          <w:sz w:val="28"/>
          <w:szCs w:val="28"/>
          <w:rtl w:val="true"/>
          <w:lang w:bidi="fa-IR"/>
        </w:rPr>
        <w:t>عنه قد یتعلّق غرضه بحکایته مع جمیع الخصوصیّات الزمانی و المکانی و نحو ذلک، و قد یتعلّق بحکایته مجملا للمصالح المقتضیة له،کما مرّ نظیره فی باب الحروف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من البصرة إلی الکوفة،فإنّ السیر الخارجی یکون بحسب الواقع مشخّصا، و لکن المتکلّم قد یکون فی مقام بیان سیره مع جمیع خصوصیّاته،و قد یکون فی مقام بیانه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المتکلّم فی مقام الحکایة عن مجیء رجل عنده لا یکون فی مقام بیان الواقعیّة بتمامها؛لاقتضاء المصلحة الإخباری لبیان مجیء الطبیعة المقیّدة بقید الوحدة فقط؛فلذا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رجل،فالواقعیّة مشخّصة بدون دلالة إسناد المجیء إلیها علی التعیّن،فیکون هذا القول مرآة لبعض الواقعیّة لا لتمامها کما توهّمه صاحب الکفایة قدّس سرّه و المستشکل،و نفس العبارة تهدینا إلی عدم کون المتکلّم فی مقام الحکایة عن تمام الخصوصیّات،فلا یکون فی باب النکرة إلاّ وضعا واحدا، و الموضوع له هی الماهیّة المقیّدة بقید الوحدة بدون الفرق بین مقام الإخبار و مقام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فالظاهر صحّة إطلاق المطلق عندهم حقیقة علی اسم الجنس و النکرة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استعملت فی 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لغة،و غیر بعید أن یکون جریهم فی هذا الإطلاق علی وفق اللغة من دون أن یکون لهم فیه اصطلاح علی خلافها کما لا یخفی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صحّ ما نسب إلی المشهور من کون المطلق عندهم موضوعا للماهیّة المقیّدة بالإرسال و الشمول البدلی لم یکن اسم الجنس و النکرة من مصادیق المطلق لفقدان قید الشمول فیهما،حیث إنّ اسم الجنس وضع للماهیّة المبهمة من دون لحاظ</w:t>
      </w:r>
    </w:p>
    <w:p>
      <w:pPr>
        <w:pStyle w:val="BookText"/>
        <w:rPr/>
      </w:pPr>
      <w:r>
        <w:rPr>
          <w:rFonts w:ascii="IRNazanin" w:hAnsi="IRNazanin" w:eastAsia="IRNazanin"/>
          <w:color w:val="111111"/>
          <w:sz w:val="28"/>
          <w:sz w:val="28"/>
          <w:szCs w:val="28"/>
          <w:rtl w:val="true"/>
          <w:lang w:bidi="fa-IR"/>
        </w:rPr>
        <w:t>قید معها،و النکرة وضعت للماهیّة المقیّدة بالوحدة،فلحاظ الشمول مفقود فی کلیهما، إلاّ أنّ الکلام فی صدق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المطلق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المقیّد بالشمول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لطروّ القید غیر قابل،فإنّ الإطلاق المقیّد بالسریان و الشمول ینافی التقیید و یعانده،بل و هذا بخلاف المطلق بالمعنیین المذکورین لاسم الجنس و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صرف الطبیعة المهملة و الطبیعة المقیّدة بالوحدة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قابلان للتقیید،و علی ما ذکر من معنیی اسم الجنس و النکرة لا یلزم من التقیید مجاز فی المطلق؛لإمکان إرادة معنی لفظ المطلق من لفظه و إرادة قیده من قرینة حال أو مقال،فیراد المقیّد بتعدّد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یستلزم التقیید مجازا بناء علی المعنی المنسوب إلی المشهور للمطلق،و هو الماهیّة المقیّدة بالشیوع و الإرسال لاستلزام التقیید تجریده عن قید الإرسال،فیکون المطلق حینئذ مستعملا فی جزء معناه فیصیر مجازا،و من هنا نستفاد عدم صحّة النسبة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ذیل کلامه قدّس سرّه کلام جیّد،و لکن یرد علی صدر کلامه قدّس سرّه ما ذکرناه من أنّ النکرة سواء استعملت فی مقام الإخبار أم فی مقام الإنشاء یکون لها معنی واحد،و هی الطبیعة المقیّدة بقید الوحدة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کونها فی مقام الإخبار بمعنی الفرد المعیّن عند المتکلّم و المبهم عند المخاطب،و لکنّک عرفت منّا جریان الإطلاق و التقیید فی الجزئیات أیضا و عدم محدودیّتهما فی الکلّیات 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قید المجیء یرجع إلی الهیئة لدی المشهور،مع کونها من ملحقات الحروف،و معناها جزئی عندهم،بل لو کان المجیء قیدا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الشیخ الأعظم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یکون قیدا للجزئی،فإنّ الإکرام المضاف إلی الجزئی یکون جزئیا،فعلی کلا التقدیرین یرجع القید إلی الجزئی،بل یکون نوع القیود فی الکلمات قیودا للجزئی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یوم الجمعة قیدا لوقوع ضرب</w:t>
      </w:r>
    </w:p>
    <w:p>
      <w:pPr>
        <w:pStyle w:val="BookText"/>
        <w:rPr/>
      </w:pPr>
      <w:r>
        <w:rPr>
          <w:rFonts w:ascii="IRNazanin" w:hAnsi="IRNazanin" w:eastAsia="IRNazanin"/>
          <w:color w:val="111111"/>
          <w:sz w:val="28"/>
          <w:sz w:val="28"/>
          <w:szCs w:val="28"/>
          <w:rtl w:val="true"/>
          <w:lang w:bidi="fa-IR"/>
        </w:rPr>
        <w:t>الخارجی علی زید،و لا شکّ فی جزئیّته،و هکذا قیود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صحّة القول بدلالة النکرة فی مقام الإخبار علی المعنی الجزئی، لا ینافی هذا مع الإطلاق،کما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191"/>
      </w:r>
      <w:r>
        <w:rPr>
          <w:rFonts w:ascii="IRNazanin" w:hAnsi="IRNazanin" w:eastAsia="IRNazanin"/>
          <w:color w:val="111111"/>
          <w:sz w:val="28"/>
          <w:sz w:val="28"/>
          <w:szCs w:val="28"/>
          <w:rtl w:val="true"/>
          <w:lang w:bidi="fa-IR"/>
        </w:rPr>
        <w:t>بعد إنکار النسبة المذکورة إلی المشهور فی هذا الفصل یقول فی الفصل الآتی بما ینافیه،فإنّه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لک أنّه لا دلالة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الماهیة المبهمة وضعا،و أنّ الشیاع و السریان کسائر الطوارئ یکون خارجا عمّا وضع له،فلا بدّ فی الدلالة علی الشیاع من قرینة حال أو مقال أو حکمة، و هی تتوقّف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العبارة أنّ بعد تمامیّة مقدّمات الحکمة یکون لقید السریان دخل فی الماهیة بعنوان قید المعنی،مع أنّه لیس کذلک بعد ملاحظة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الدلالة اللفظی الوضعی غیر مسألة الاتّحاد الخارجی،فمثل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إنسان قضیّة حملیّة،و یکون الموضوع من مصادیق المحمول خارجا و متّحد معه، مع أنّه لا یعقل دلالة لفظ الإنسان علی زید و حکایته عنه؛إذ الدلالة الوضعی اللفظی محدودة بالموضوع له،و لا یتجاوز عنه،إلاّ أن یکون الاستعمال مجازا فیما تحقّقت علاقة من العلائق المشهورة،فالاتّحاد فی الوجود مسألة،و الدلالة و الحکایة مسألة أخری،فلذا نری اتّحاد الصلاة و الغصب وجودا فی بعض الموارد مع عدم حکایة أیّ منهما عن الآخر أصلا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العموم أصل عقلائی لفظی مستند إلی الوضع،فلفظ العقود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 جمع المحلّی باللام قد وضعه الواضع للدلالة علی العموم،بخلاف أصالة الإطلاق فإنّها أصل عقلی مستند إلی</w:t>
      </w:r>
      <w:bookmarkStart w:id="214" w:name="pg13648_198683"/>
    </w:p>
    <w:p>
      <w:pPr>
        <w:pStyle w:val="BookText"/>
        <w:rPr/>
      </w:pPr>
      <w:bookmarkEnd w:id="214"/>
      <w:r>
        <w:rPr>
          <w:rFonts w:ascii="IRNazanin" w:hAnsi="IRNazanin" w:eastAsia="IRNazanin"/>
          <w:color w:val="111111"/>
          <w:sz w:val="28"/>
          <w:sz w:val="28"/>
          <w:szCs w:val="28"/>
          <w:rtl w:val="true"/>
          <w:lang w:bidi="fa-IR"/>
        </w:rPr>
        <w:t>مقدّمات الحکمة؛إذ العقل بعد تمامیّة مقدّمات الحکمة یحکم بأنّ تمام المراد نفس الماهیّة و الطبیعة،مع اشتراکهما فی المرجعیّة حین الشکّ فی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فیتحقّق بینهما فرقا حقیقیّا فاحشا،ففی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یتحقّق الحکایة عن الأفراد بالحکایة الإجمالیة لاستناد أصالة العموم إلی اللفظ،و لا یتحقّق الحکایة عنها فی أصالة الإطلاق أصلا لا بالحکایة التفصیلیّة و لا بالحکایة الإجمالیّة،فلا مجال للشیوع و السریان و لو بنحو البدلیّة فی معنی المطلق،و لا دخل له فیه و لو 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المطلق تمام الموضوع و تمام المتعلّق هی الماهیّة؛فلذا یحصل الامتثال و الموافقة بإتیان کلّ فرد من أفرادها،فلا یرجع الإطلاق إلی العموم</w:t>
      </w:r>
      <w:r>
        <w:rPr>
          <w:rFonts w:eastAsia="IRNazanin" w:cs="IRNazanin"/>
          <w:color w:val="111111"/>
          <w:sz w:val="28"/>
          <w:szCs w:val="28"/>
          <w:rtl w:val="true"/>
          <w:lang w:bidi="fa-IR"/>
        </w:rPr>
        <w:t>.</w:t>
      </w:r>
    </w:p>
    <w:p>
      <w:pPr>
        <w:pStyle w:val="Heading3"/>
        <w:numPr>
          <w:ilvl w:val="2"/>
          <w:numId w:val="1"/>
        </w:numPr>
        <w:rPr/>
      </w:pPr>
      <w:bookmarkStart w:id="215" w:name="__RefHeading___Toc1148013_3830689328"/>
      <w:bookmarkStart w:id="216" w:name="_Toc81"/>
      <w:bookmarkEnd w:id="215"/>
      <w:r>
        <w:rPr>
          <w:rtl w:val="true"/>
        </w:rPr>
        <w:t>مقدّمات الحکمة</w:t>
      </w:r>
      <w:bookmarkEnd w:id="216"/>
    </w:p>
    <w:p>
      <w:pPr>
        <w:pStyle w:val="Heading4"/>
        <w:numPr>
          <w:ilvl w:val="3"/>
          <w:numId w:val="1"/>
        </w:numPr>
        <w:rPr/>
      </w:pPr>
      <w:bookmarkStart w:id="217" w:name="__RefHeading___Toc1148015_3830689328"/>
      <w:bookmarkStart w:id="218" w:name="_Toc82"/>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یتحقّق فی کلّ واحد منها بحثان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 و معناه،البحث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مقدّمیّته،و الأقوال فیهما مختلفة،مع أنّ الغرض من الأخذ بالإطلاق هو الاحتجاج علی المولی و رفع المؤاخذة عن المکلّف</w:t>
      </w:r>
      <w:r>
        <w:rPr>
          <w:rFonts w:eastAsia="IRNazanin" w:cs="IRNazanin"/>
          <w:color w:val="111111"/>
          <w:sz w:val="28"/>
          <w:szCs w:val="28"/>
          <w:rtl w:val="true"/>
          <w:lang w:bidi="fa-IR"/>
        </w:rPr>
        <w:t>.</w:t>
      </w:r>
    </w:p>
    <w:p>
      <w:pPr>
        <w:pStyle w:val="Heading4"/>
        <w:numPr>
          <w:ilvl w:val="3"/>
          <w:numId w:val="1"/>
        </w:numPr>
        <w:rPr/>
      </w:pPr>
      <w:bookmarkStart w:id="219" w:name="__RefHeading___Toc1148017_3830689328"/>
      <w:bookmarkStart w:id="220" w:name="_Toc83"/>
      <w:bookmarkEnd w:id="219"/>
      <w:r>
        <w:rPr>
          <w:rtl w:val="true"/>
        </w:rPr>
        <w:t>المقدّمة الاولی</w:t>
      </w:r>
      <w:r>
        <w:rPr>
          <w:rtl w:val="true"/>
        </w:rPr>
        <w:t>:</w:t>
      </w:r>
      <w:r>
        <w:rPr>
          <w:rtl w:val="true"/>
        </w:rPr>
        <w:t>أن یکون المولی فی مقام بیان تمام مراده لا فی مقام الإجمال</w:t>
      </w:r>
      <w:bookmarkEnd w:id="220"/>
    </w:p>
    <w:p>
      <w:pPr>
        <w:pStyle w:val="BookText"/>
        <w:rPr/>
      </w:pPr>
      <w:r>
        <w:rPr>
          <w:rFonts w:ascii="IRNazanin" w:hAnsi="IRNazanin" w:eastAsia="IRNazanin"/>
          <w:color w:val="111111"/>
          <w:sz w:val="28"/>
          <w:sz w:val="28"/>
          <w:szCs w:val="28"/>
          <w:rtl w:val="true"/>
          <w:lang w:bidi="fa-IR"/>
        </w:rPr>
        <w:t>و الإهمال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المقصود من المراد فی هذه المقدّمة هو المراد الاستعمالی لا المراد الجدّی،و إلاّ یکون الدلیل المقیّد کاشفا عن عدم الإطلاق،و أنّ المولی لم یکن فی مقام بیان تمام مراده،و لم تکن مقدّمات الحکمة تامّة،فلا یمکن التمسّک بأصالة الإطلاق فی مورد الشکّ فی التقیید،فیتوقّف تمامیّة المقدّمة الاولی علی کون المقصود منه المراد الاستعمالی؛فلذا نقول بحمل المطلق علی المقیّد،یعنی ما ثبت له الإطلاق و احرز عنوان کونه مطلقا یحمل علی المقیّد و یکون لأصالة الإطلاق نظیر أصالة العموم عنوان الأصل الأوّلی و القانون و المرجع فی موارد الشکّ،و هذا لا یکون قابلا للجمع</w:t>
      </w:r>
    </w:p>
    <w:p>
      <w:pPr>
        <w:pStyle w:val="BookText"/>
        <w:rPr/>
      </w:pPr>
      <w:r>
        <w:rPr>
          <w:rFonts w:ascii="IRNazanin" w:hAnsi="IRNazanin" w:eastAsia="IRNazanin"/>
          <w:color w:val="111111"/>
          <w:sz w:val="28"/>
          <w:sz w:val="28"/>
          <w:szCs w:val="28"/>
          <w:rtl w:val="true"/>
          <w:lang w:bidi="fa-IR"/>
        </w:rPr>
        <w:t>مع کون المراد الجدّی هو جمیع المصادیق؛لعدم کونه قابلا للتقیید و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کون المولی فی مقام بیان تمام مراده الاستعمالی أن یکون فی مقام الإجمال و الإهمال،فإذا تعلّق غرض المولی ببیان الحکم مجملا یعبّر عنه بالإجمال، و إذا لم یتعلّق غرضه ببیان المراد لا بنحو التفصیل و لا بنحو الإجمال یعبّر عنه بالإهمال،و کلّ منهما مانع عن تمامیّة المقدّمة الاولی،هذا تمام البحث الأوّل فی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مقدّمیّتها و أنّ إحراز کون المولی فی مقام بیان تمام مراده دخیل فی إثبات الإطلاق أم لا؟و المحقّق الحائری قدّس سرّه </w:t>
      </w:r>
      <w:r>
        <w:rPr>
          <w:rStyle w:val="FootnoteAnchor"/>
          <w:rtl w:val="true"/>
        </w:rPr>
        <w:footnoteReference w:id="192"/>
      </w:r>
      <w:r>
        <w:rPr>
          <w:rFonts w:ascii="IRNazanin" w:hAnsi="IRNazanin" w:eastAsia="IRNazanin"/>
          <w:color w:val="111111"/>
          <w:sz w:val="28"/>
          <w:sz w:val="28"/>
          <w:szCs w:val="28"/>
          <w:rtl w:val="true"/>
          <w:lang w:bidi="fa-IR"/>
        </w:rPr>
        <w:t>یدّعی أنّا لا نحتاج إلی هذه المقدّمة لإثباته،مع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المطلق یکون بالمعنی الذی نسب إلی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السریان فی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تمام المتعلّق هی نفس الماهیّة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قدّس سرّه أنّ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مردّد بین المطلق و المقیّد، و أنّ إرادته متعلّقة بمطلق عتق الرقبة أم متعلّقة بعتق رقبة مؤمنة،و لا ثالث،فإن کان مراده عتق مطلق الرقبة فلا مغایرة بین اللفظ و مراده،و لا احتیاج إلی سؤال و توجیه المولی،و إن کان مراده عتق خصوص رقبة مؤمنة مع عدم ذکره قید الإیمان فی اللفظ مع مدخلیّته فی المراد،فیکون هنا مجال للسؤال عن علّة هذا التعبیر،و لا بدّ للمولی من توجیهه بأنّه لو کان المراد مقیّدا یکون الإرادة متعلّقة به بالأصالة،و بالمطلق بالتّبع لمکان الاتّحاد،فإذا تعلّقت إرادة المولی بحضور عالم عنده یصحّ القول بتعلّق إرادته بحضور رجل عنده بالتّبع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دوران الأمر بینهما أنّ الإرادة أوّلا و بالذات متعلّقة بالمطلق و بما لا یحتاج إلی السؤال و التوجیه لا بما یحتاج إلی هذه المشقّة،و نحن نأخذ بالظاهر کما فی</w:t>
      </w:r>
      <w:bookmarkStart w:id="221" w:name="pg13648_198685"/>
    </w:p>
    <w:p>
      <w:pPr>
        <w:pStyle w:val="BookText"/>
        <w:rPr/>
      </w:pPr>
      <w:bookmarkEnd w:id="221"/>
      <w:r>
        <w:rPr>
          <w:rFonts w:ascii="IRNazanin" w:hAnsi="IRNazanin" w:eastAsia="IRNazanin"/>
          <w:color w:val="111111"/>
          <w:sz w:val="28"/>
          <w:sz w:val="28"/>
          <w:szCs w:val="28"/>
          <w:rtl w:val="true"/>
          <w:lang w:bidi="fa-IR"/>
        </w:rPr>
        <w:t>سائر الموارد،و بعد تسلم هذا الظهور تسری الإرادة إلی تمام الأفراد،و هذا معنی الإطلاق،و لا نحتاج إلی کون المولی فی مقام بیان تمام المراد،فلا نحتاج إلی المقدّمة الاولی من مقدّمات الحکمة فی حمل کلام المولی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نفی المقدّمة الاولی من مقدّمات الحکمة عدم الفرق بین کون المولی فی مقام بیان تمام المراد أو فی مقام الإجمال أو الإهمال فی حمل کلامه علی المطلق،و إن تحقّقت القرینة علی کون المولی فی مقام بیان أصل القانون، لا فی مقام بیان خصوصیّاته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یحمل کلامه علی الإطلاق و ینفی به الأجزاء و الشرائط المشکوکة،هذا ممّا لا یکون قابلا للالتزام،و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الذی یقتضی حمل الکلام بما لا یحتاج إلی السؤال و التوجیه لا یرتبط باللفظ؛إذ لا دلالة له إلاّ علی المعنی الموضوع له،و تطبیق مفاد اللفظ علی مراد المتکلّم خارج عن دائرة اللفظ،بل یرتبط بمقدّمات الحکمة،فإنّ العقلاء بعد تمامیّتها یحکم بأنّ مراد المولی هو عتق مطلق الرقبة و إن لم تکن مقدّمات الحکمة تامّة أیّ ظهور یقتضی أن یحمل الکلام علی کون المراد هو المطلق دون المقیّد،مع عدم دلالة اللفظ علی تعیین مراد المولی،فلذا لا یکون مقدّمیة هذه المقدّمة قابلا للإنکار، و لا یصحّ بیان المذکور</w:t>
      </w:r>
      <w:r>
        <w:rPr>
          <w:rFonts w:eastAsia="IRNazanin" w:cs="IRNazanin"/>
          <w:color w:val="111111"/>
          <w:sz w:val="28"/>
          <w:szCs w:val="28"/>
          <w:rtl w:val="true"/>
          <w:lang w:bidi="fa-IR"/>
        </w:rPr>
        <w:t>.</w:t>
      </w:r>
    </w:p>
    <w:p>
      <w:pPr>
        <w:pStyle w:val="Heading4"/>
        <w:numPr>
          <w:ilvl w:val="3"/>
          <w:numId w:val="1"/>
        </w:numPr>
        <w:rPr/>
      </w:pPr>
      <w:bookmarkStart w:id="222" w:name="__RefHeading___Toc1148019_3830689328"/>
      <w:bookmarkStart w:id="223" w:name="_Toc84"/>
      <w:bookmarkEnd w:id="222"/>
      <w:r>
        <w:rPr>
          <w:rtl w:val="true"/>
        </w:rPr>
        <w:t>المقدّمة الثانیة</w:t>
      </w:r>
      <w:r>
        <w:rPr>
          <w:rtl w:val="true"/>
        </w:rPr>
        <w:t>:</w:t>
      </w:r>
      <w:r>
        <w:rPr>
          <w:rtl w:val="true"/>
        </w:rPr>
        <w:t>عدم القرینة علی التقیید و انتفاء ما یوجب التعیین فی کلام المولی</w:t>
      </w:r>
      <w:bookmarkEnd w:id="2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مجال للتمسّک بالإطلاق مع وجودها،فیحتمل أن یکون المقصود من عدم القرینة علی التقیید عدم القرینة المتّصلة علیه،و یحتمل أن یکون المقصود منه الأعمّ من المتّصلة و المنفصلة،فإن تحقّقت قرینة متّصلة فی الکلام علی التقیید لا معنی لحمله علی الإطلاق سواء کانت بصورة الوصف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 أم بصورة الاستثناء،و لکن هذا الاحتمال لا یرتبط بمورد مقدّمات الحکمة،فإنّ مجراها هو الشکّ</w:t>
      </w:r>
      <w:bookmarkStart w:id="224" w:name="pg13648_198686"/>
    </w:p>
    <w:p>
      <w:pPr>
        <w:pStyle w:val="BookText"/>
        <w:rPr/>
      </w:pPr>
      <w:bookmarkEnd w:id="224"/>
      <w:r>
        <w:rPr>
          <w:rFonts w:ascii="IRNazanin" w:hAnsi="IRNazanin" w:eastAsia="IRNazanin"/>
          <w:color w:val="111111"/>
          <w:sz w:val="28"/>
          <w:sz w:val="28"/>
          <w:szCs w:val="28"/>
          <w:rtl w:val="true"/>
          <w:lang w:bidi="fa-IR"/>
        </w:rPr>
        <w:t>فی مراد المولی،و دوران الأمر بین المطلق و المقیّد،و مع وجود قرینة متّصلة فی الکلام لا یبقی الشکّ فی المراد،فهذا الاحتمال خارج عن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یعنی کون بیان القید و إن کانت بالقرینة المنفصلة مانعا عن جریان الإطلاق،قلنا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ینطبق علی تعبیرات المعروف و المشهور بین الاصولیّین،فإنّ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الکافرة،یقولون فی مقام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یحمل علی المقیّد،یعنی المطلق الذی قد ثبت إطلاقه یحمل علیه،لا أنّ دلیل المقیّد کان کاشفا عن عدم الإطلاق للمطلق،مع أنّ هذا الاحتمال یرجع إلی کاشفیّة القرینة المنفصلة علی التقیید عن عدم ثبوت الإطلاق من أوّل الأمر،فمعلوم أنّ القرینة المنفصلة لا توجب الإخلال فی الإطلاق،فلا یعدّ عدم القرینة علی التقیید من مقدّمات الحکمة</w:t>
      </w:r>
      <w:r>
        <w:rPr>
          <w:rFonts w:eastAsia="IRNazanin" w:cs="IRNazanin"/>
          <w:color w:val="111111"/>
          <w:sz w:val="28"/>
          <w:szCs w:val="28"/>
          <w:rtl w:val="true"/>
          <w:lang w:bidi="fa-IR"/>
        </w:rPr>
        <w:t>.</w:t>
      </w:r>
    </w:p>
    <w:p>
      <w:pPr>
        <w:pStyle w:val="Heading4"/>
        <w:numPr>
          <w:ilvl w:val="3"/>
          <w:numId w:val="1"/>
        </w:numPr>
        <w:rPr/>
      </w:pPr>
      <w:bookmarkStart w:id="225" w:name="__RefHeading___Toc1148021_3830689328"/>
      <w:bookmarkStart w:id="226" w:name="_Toc85"/>
      <w:bookmarkEnd w:id="225"/>
      <w:r>
        <w:rPr>
          <w:rtl w:val="true"/>
        </w:rPr>
        <w:t>المقدّمة الثالثة</w:t>
      </w:r>
      <w:r>
        <w:rPr>
          <w:rtl w:val="true"/>
        </w:rPr>
        <w:t>:</w:t>
      </w:r>
      <w:r>
        <w:rPr>
          <w:rtl w:val="true"/>
        </w:rPr>
        <w:t>انتفاء القدر المتیقّن فی مقام التخاطب</w:t>
      </w:r>
      <w:bookmarkEnd w:id="226"/>
    </w:p>
    <w:p>
      <w:pPr>
        <w:pStyle w:val="BookText"/>
        <w:rPr/>
      </w:pPr>
      <w:r>
        <w:rPr>
          <w:rFonts w:ascii="IRNazanin" w:hAnsi="IRNazanin" w:eastAsia="IRNazanin"/>
          <w:color w:val="111111"/>
          <w:sz w:val="28"/>
          <w:sz w:val="28"/>
          <w:szCs w:val="28"/>
          <w:rtl w:val="true"/>
          <w:lang w:bidi="fa-IR"/>
        </w:rPr>
        <w:t>،و معلوم أنّه یتحقّق لکلّ مطلق مصادیق الظاهرة و المتیقّنة،و المقدّمة الثالثة هنا لا تکون عبارة عن عدم الفرد الجلیّ و المتیقّن للمطلق،بل عبارة عن عدم الفرد المتیقّن فی مقام التخاطب؛بأن یکون رقبة مؤمنة مورد البحث و المقاولة بین المکلّف 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الحال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مراده عتق خصوص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مع کون المولی فی مقام البیان،فإنّ صدور الحکم فی هذا الحال یوجب انطباقه علی الرقبة المؤمنة بدون أیّ إخلال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دخل لهذه المقدّمة أیضا فی الإطلاق و لا تکون من مقدّمات الحکمة،سواء فسّرنا الإطلاق بما ذکرناه من کون تمام الموضوع و تمام الماهیّة هی نفس الماهیّة و الطبیعة،أو بما علیه المشهور من جعل الطبیعة ساریا و شائعا فی الأفراد و مرآة 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علی المختار لأنّ القدر المتیقّن إنّما یضرّ فی مورد الشکّ فی الأقلّ و الأکثر،فإنّ</w:t>
      </w:r>
    </w:p>
    <w:p>
      <w:pPr>
        <w:pStyle w:val="BookText"/>
        <w:rPr/>
      </w:pPr>
      <w:r>
        <w:rPr>
          <w:rFonts w:ascii="IRNazanin" w:hAnsi="IRNazanin" w:eastAsia="IRNazanin"/>
          <w:color w:val="111111"/>
          <w:sz w:val="28"/>
          <w:sz w:val="28"/>
          <w:szCs w:val="28"/>
          <w:rtl w:val="true"/>
          <w:lang w:bidi="fa-IR"/>
        </w:rPr>
        <w:t>مورد استعمال هذه الکلمة إمّا یکون الشکّ فیهما و إمّا یکون مقام الامتثال و الموافقة، مع أنّ الأمر فی باب الإطلاق لیس کذلک لدوران الأمر بین تعلّق حکم المولی بعتق ماهیّة الرقبة أم بعتق الرقبة المقیّدة بقید الإیمان،و لا یکون القدر المتیقّن فی البین؛إذ لو کان متعلّق حکم المولی عتق مطلق الرقبة یکون عتق الرقبة المؤمنة خارجا عن دائرة الحکم،و لا یختلط علیک مقام تعلّق الحکم مع مقام الامتثال،فتعلّق الحکم بالرقبة المقیّدة بقید الإیمان لیس بمتیقّن بل هو طرف الشکّ،بل التعبیر بالقدر المتیقّن هنا لیس بصحیح؛إذ لا نبحث فی مقام الامتثال و اشتغال الذمّة بمثل الدّین،فإذا قال المولی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تعلّق غرضه بعتق الرقبة المؤمنة لم یبیّن مراده، و لا طریق لنا لفهم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المشهور فلا دخل للمقدّمة الثالثة فی الإطلاق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لا یکون مخصّصا لحکم العام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المعصوم عن الخمر؟فقال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المطلق،کما إذا کان جواب المعصوم المسکر حرام؛إذ لا یوجب السؤال عن الخمر لاختصاص الحکم به فقط،بل یقولون بإطلاق الحکم سواء کان خمرا أم غیره،و الحال أنّ السؤال عن الخمر یکون من مصادیق الظاهر و البارز من القدر المتیقّن فی مقام التخاطب،و هذا دلیل علی عدم دخالة انتفاء القدر المتیقّن فی الإطلاق أصلا،و هذا دلیل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قبل جریان الإطلاق کان عتق الرقبة المؤمنة مقطوعا و عتق الرقبة الکافرة مشکوکا،لا مسلّم العدم،و إلاّ لا مجال للإطلاق،و نتیجة جریان الإطلاق إن کان الأخذ بالمتیقّن و خروج المشکوک رأسا،فإن لم یکن مستحیلا لیس بصحیح،فإنّ ما کان مبتنیا علی الیقین و الشکّ لا یمکن أن یکون نتیجته انتفاء المبنی المذکور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علیه أنّ وجود القدر المتیقّن مانع عن التمسّک بالإطلاق،لا أنّه یوجب الخروج عن حالة الشکّ،بل هو محفوظ،و یستفاد حکمه من الاصول</w:t>
      </w:r>
    </w:p>
    <w:p>
      <w:pPr>
        <w:pStyle w:val="BookText"/>
        <w:rPr/>
      </w:pPr>
      <w:r>
        <w:rPr>
          <w:rFonts w:ascii="IRNazanin" w:hAnsi="IRNazanin" w:eastAsia="IRNazanin"/>
          <w:color w:val="111111"/>
          <w:sz w:val="28"/>
          <w:sz w:val="28"/>
          <w:szCs w:val="28"/>
          <w:rtl w:val="true"/>
          <w:lang w:bidi="fa-IR"/>
        </w:rPr>
        <w:t>العملیّة،و لکن الدلیل الأوّل خالی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نحتاج للقرینیّة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یعبّر عنها بالقرینة الثالثة فی مقابل القرینة الحالیّة و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أزید من مقدّمة واحدة،و هی کون المولی فی مقام بیان تمام مراده الاستعمالی لغرض جعل الضابطة و القانون حتّی یتمسّک به فی موارد الشکّ فی التقیید،و عروض التقیید له لا ینافی الإطلاق و لا یکون کاشفا عن عدم تحقّقه،بل هذا من هذه الجهة نظیر مسألة العام و الخاص،إلاّ أنّ جعل القانون قد یکون بنحو العموم بمعنی الشیوع و النظارة إلی الأفراد،و قد یکون بنحو الإطلاق بمعنی تعلّق الحکم بنفس الطبیعة بدون أیّ نظارة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صورة الشکّ فی کون المولی فی مقام بیان تمام مراده أم لا،فإنّ بدون إحرازه لا یکون الإطلاق قابلا للتمسّک،و إن لم یتحقّق قرینة نفیا و إثباتا فمن أیّ طریق یمکن إحرازه؟</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یبعد أن یکون الأصل فیما إذا شکّ فی کون المتکلّم فی مقام بیان تمام المراد هو کونه بصدد بیانه،ثمّ استدلّ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سیرة أبناء المحاورة جرت علی التمسّک بالإطلاقات مع عدم علمهم بکون المتکلّم فی مقام البیان إذا لم یکن هناک ما یوجب صرف وجهها إلی جهة خاصّة،و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الأصل العقلائی أوجب لتمسّک المشهور من الفقهاء بالإطلاقات مع عدم إحراز کون مطلقها فی مقام البیان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أنّ وجه تمسّکهم بها هو ذهابهم إلی وضع المطلق للشیوع و السریان،فلا یکون تمسّکهم بها مستندا إلی الأصل المزبور حتّی یکون شاهدا علی صحّة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التوجیه بعید؛لما مرّ سابقا من وضع المطلق للماهیّة المهملة التی لم یلاحظ معها شیء أصلا،فالشیوع خارج عن معناه،و لعلّ وجه نسبة وضع المطلق للمعنی المقرون بالشیاع إلی المشهور ملاحظة عدم الوجه للتمسّک بالإطلاقات بدون إحراز کون المتکلّم فی مقام البیان،و قد بیّنا أنّ الوجه فیه هو 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بالصورة الکلّیة لیس بصحیح،بیان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الصادرة عن الإمام قدّس سرّه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الحکم الصادر عنه علیه السّلام قد یکون بداعی الضبط و الحفظ فی الکتب بعنوان الذخیرة للشیعة،فلا بدّ هاهنا من ملاحظة المطلق و المقیّد، و حمل المطلق علی المقیّد،و لا دلیل لکون المولی فی مقام بیان تمام المراد،و لا أقلّ من الشکّ فی تحقّق الأصل العقلائی هنا،و هذا یکفی لعدم إمکان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بداعی عمل السائل عن المسألة الشخصیة المبتلی بها کقوله علیه السّلام فی جواب السؤال عن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هاهنا من القول بکون المولی فی مقام بیان تمام المراد،و لا یکون التفکیک بین الإرادة الجدّیة و الاستعمالیة متناسبا فی هذا المقام،فلا بدّ من الالتزام بالأصل العقلائی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ما ذکره الإمام قدّس سرّه </w:t>
      </w:r>
      <w:r>
        <w:rPr>
          <w:rStyle w:val="FootnoteAnchor"/>
          <w:rtl w:val="true"/>
        </w:rPr>
        <w:footnoteReference w:id="194"/>
      </w:r>
      <w:r>
        <w:rPr>
          <w:rFonts w:ascii="IRNazanin" w:hAnsi="IRNazanin" w:eastAsia="IRNazanin"/>
          <w:color w:val="111111"/>
          <w:sz w:val="28"/>
          <w:sz w:val="28"/>
          <w:szCs w:val="28"/>
          <w:rtl w:val="true"/>
          <w:lang w:bidi="fa-IR"/>
        </w:rPr>
        <w:t>فی کتاب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الکلام کون المتکلّم فی مقام بیان کلّ ما له دخل فی حکمه بعد إحراز کونه فی مقام بیان الحکم، و علیه جرت سیرة العقلاء فی المحاجات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أنّه فی مقام بیان هذا الحکم أو حکم آخر فلا أصل هنا لإحراز کونه فی مقام هذا الحکم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الکلام ضعیف جدّا،فإنّ فی مقابل کون المولی فی مقام البیان کونه فی مقام الإهمال و الإجمال؛بمعنی کونه فی مقام أصل التشریع لا فی مقام بیان</w:t>
      </w:r>
    </w:p>
    <w:p>
      <w:pPr>
        <w:pStyle w:val="BookText"/>
        <w:rPr/>
      </w:pPr>
      <w:r>
        <w:rPr>
          <w:rFonts w:ascii="IRNazanin" w:hAnsi="IRNazanin" w:eastAsia="IRNazanin"/>
          <w:color w:val="111111"/>
          <w:sz w:val="28"/>
          <w:sz w:val="28"/>
          <w:szCs w:val="28"/>
          <w:rtl w:val="true"/>
          <w:lang w:bidi="fa-IR"/>
        </w:rPr>
        <w:t>الاجزاء و الشرائط،ففی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یمکن أن یتعلّق الغرض ببیان أنّ تمام المتعلّق هی نفس طبیعة البیع،و یمکن أن یتعلّق ببیان حلّیة البیع فی مقابل الربا بنحو الإجمال،و لا یکون فی مقابل المقدّمة الاولی کونه فی مقام حکم آخر،و لا مورد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الانصراف مانع عن تحقّق الإطلاق بعد تمامیّة مقدّمات الحکمة،و لکن الانصراف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 المقیّد فی بادئ النظر لغلبة الاستعمال الموجبة لأنس الذهن به،و لکنّه یزول بالتأمّل،و هذا الانصراف البدوی لا یکون مانعا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إلیه لکونه القدر المتیقّن فی مقام التخاطب و هو مانع عن الإطلاق علی مبنی صاحب الکفایة،لا علی مبنی المختار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 المقیّد لکثرة استعماله فیه؛بمعنی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لمطلق الرقبة،و قال المولی بالنسبة إلی کفّارة الإفطار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یجب علیه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نستفاد من القرینة أنّ مراده الجدّی هو خصوص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قال فی باب الظهار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یجب علیه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أقامت القرینة أیضا علی کون مراده الجدّی هو خصوص الرقبة المؤمنة،و هکذا کرّر هذا المعنی فی موارد کثیرة،و لکن شککنا فی مورد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مطلق الرقبة أو الرقبة المؤمنة،مع عدم قرینة معیّنة،و کثرة الاستعمال المذکور یوجب تحقّق الظهور للمطلق فی المعنی المقیّد من حیث الإرادة الجدّیة،و معلوم أنّ هذا الانصراف مانع عن الإطلاق بلا شبهة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 المقیّد لصیرورته حقیقة ثانویّة له و مشترکا لفظیّا</w:t>
      </w:r>
      <w:bookmarkStart w:id="227" w:name="pg13648_198691"/>
    </w:p>
    <w:p>
      <w:pPr>
        <w:pStyle w:val="BookText"/>
        <w:rPr/>
      </w:pPr>
      <w:bookmarkEnd w:id="227"/>
      <w:r>
        <w:rPr>
          <w:rFonts w:ascii="IRNazanin" w:hAnsi="IRNazanin" w:eastAsia="IRNazanin"/>
          <w:color w:val="111111"/>
          <w:sz w:val="28"/>
          <w:sz w:val="28"/>
          <w:szCs w:val="28"/>
          <w:rtl w:val="true"/>
          <w:lang w:bidi="fa-IR"/>
        </w:rPr>
        <w:t>معه لکثرة استعماله فیه،بحیث لا یحمل علی أحدهما إلاّ بالقرینة المعیّنة،کما إذا فرض أنّ الصعید وضع لمطلق وجه الأرض ثمّ استعمل کثیرا ما فی خصوص التراب الخالص بحیث صار مشترکا بینهما،و هذا الانصراف یمنع أیضا عن الأخذ بالإطلاق؛ إذ الکلام یصیر فی الحقیقة مجملا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إلی المقیّد الناشئ عن بلوغ کثرة الاستعمال حدّ النقل، و مهجوریّة المعنی المطلق،و حمل اللفظ علی المعنی المقیّد فی هذه الصورة أولی من السابقة،و هذه الأنواع الخمسة ما یستفاد من صدر کلام صاحب الکفایة قدّس سرّه و ذیله و قد عرفت أحکامها</w:t>
      </w:r>
      <w:r>
        <w:rPr>
          <w:rFonts w:eastAsia="IRNazanin" w:cs="IRNazanin"/>
          <w:color w:val="111111"/>
          <w:sz w:val="28"/>
          <w:szCs w:val="28"/>
          <w:rtl w:val="true"/>
          <w:lang w:bidi="fa-IR"/>
        </w:rPr>
        <w:t>.</w:t>
      </w:r>
    </w:p>
    <w:p>
      <w:pPr>
        <w:pStyle w:val="Heading3"/>
        <w:numPr>
          <w:ilvl w:val="2"/>
          <w:numId w:val="1"/>
        </w:numPr>
        <w:rPr/>
      </w:pPr>
      <w:bookmarkStart w:id="228" w:name="__RefHeading___Toc1148023_3830689328"/>
      <w:bookmarkStart w:id="229" w:name="_Toc86"/>
      <w:bookmarkEnd w:id="228"/>
      <w:r>
        <w:rPr>
          <w:rtl w:val="true"/>
        </w:rPr>
        <w:t>أحکام المطلق و المقیّد</w:t>
      </w:r>
      <w:bookmarkEnd w:id="229"/>
    </w:p>
    <w:p>
      <w:pPr>
        <w:pStyle w:val="BookText"/>
        <w:rPr/>
      </w:pPr>
      <w:r>
        <w:rPr>
          <w:rFonts w:ascii="IRNazanin" w:hAnsi="IRNazanin" w:eastAsia="IRNazanin"/>
          <w:color w:val="111111"/>
          <w:sz w:val="28"/>
          <w:sz w:val="28"/>
          <w:szCs w:val="28"/>
          <w:rtl w:val="true"/>
          <w:lang w:bidi="fa-IR"/>
        </w:rPr>
        <w:t>إذا صدر عن المولی حکمان متنافیان أحدهما مطلقا و الآخر مقیّدا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اعتق رقبة مؤمنة،هل یحمل المطلق علی المقیّد أم لا؟بعد فرض أنّه لا یتحقّق فی الواقع أزید من حکم واحد فی هذا المورد،و لکن یدور الأمر بین أن یکون متعلّقه هو المطلق أو المقیّد،و معلوم أنّه یتحقّق بینهما کمال التنافی بلحاظ عدم إمکان متعلّق حکم واحد المطلق و المقیّد معا؛إذ لا بحث فی مقام الامتثال و اشتغال الذمّة حتّی یکون عتق الرقبة المؤمنة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طریق إحراز وحدة الحکم،و هو قد یستفاد من طریق وحدة السبب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فی شهر رمضان متعمّدا فعلیک عتق رقبة،و إن أفطرت فی شهر رمضان متعمّدا فعلیک عتق رقبة مؤمنة،و نعلم أنّ بالنسبة إلی الإفطار لیس أزید من حکم واحد،و هکذا بالنسبة إلی الظهار،و قد یستفاد من تصریح المولی أو القرائن الخارجیّة فیکون وحدة الحکم فی جمیع الصور الآتیة مفروغ عنها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فرض وحدة الحکم قد یکون المطلق و المقیّد فی الإثبات و النفی متوافقین کما</w:t>
      </w:r>
    </w:p>
    <w:p>
      <w:pPr>
        <w:pStyle w:val="BookText"/>
        <w:rPr/>
      </w:pPr>
      <w:r>
        <w:rPr>
          <w:rFonts w:ascii="IRNazanin" w:hAnsi="IRNazanin" w:eastAsia="IRNazanin"/>
          <w:color w:val="111111"/>
          <w:sz w:val="28"/>
          <w:sz w:val="28"/>
          <w:szCs w:val="28"/>
          <w:rtl w:val="true"/>
          <w:lang w:bidi="fa-IR"/>
        </w:rPr>
        <w:t>فی المثال المذکور،و قد یکونا مختلفین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رقبة کافرة،کما أنّهما قد یقعان فی کلامین،و قد یقعان فی کلام واحد،و لعلّه یتحقّق الفرق بینهما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کانا مختلفین فلا إشکال فی التقیید و حمل المطلق علی المقیّد علی ما صرّح به صاحب الکفایة قدّس سرّه </w:t>
      </w:r>
      <w:r>
        <w:rPr>
          <w:rStyle w:val="FootnoteAnchor"/>
          <w:rtl w:val="true"/>
        </w:rPr>
        <w:footnoteReference w:id="195"/>
      </w:r>
      <w:r>
        <w:rPr>
          <w:rFonts w:ascii="IRNazanin" w:hAnsi="IRNazanin" w:eastAsia="IRNazanin"/>
          <w:color w:val="111111"/>
          <w:sz w:val="28"/>
          <w:sz w:val="28"/>
          <w:szCs w:val="28"/>
          <w:rtl w:val="true"/>
          <w:lang w:bidi="fa-IR"/>
        </w:rPr>
        <w:t>،و الحال أنّه یتحقّق لهذه المسألة فروض مختلفة،و کلامه قدّس سرّه یکون قابلا للمساعدة فی بعض الفروض،و فی بعض آخر یکون قابلا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 المطلق بصورة النفی،و المقیّد بصورة الإیجاب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و اعتق رقبة مؤمنة،بناء علی عدم دلالة المفرد المعرّف باللاّم علی العموم، بلا فرق بین دلالة النهی علی الحرمة أو الکراهة،فلا مناص هنا سوی حمل المطلق علی المقیّد،فإنّ لنا حکما واحدا و لا یمکن أن یکون له متعلّقان،فلا بدّ من الالتزام بأنّ المراد من الرقبة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هی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دلیل تقدّم المقیّد علی المطلق؛إذ یمکن القول بتقدّم المطلق علی المقیّد،و یحتمل قویّا أن یکون الدلیل أنّ أصالة الإطلاق أصل عقلائیّ مبتن علی مقدّمات الحکمة،و العقلاء فی مورد تقابل المطلق مع المقیّد یأخذون بدلیل المقیّد، و یترکون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لدلیل المطلق ظهور فی الإطلاق و لدلیل المقیّد ظهور أقوی فی التقیید؛فلذا یکون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المطلق علی المقیّد فی صورة اختلافهما فی النفی و الإثبات لیس بصحیح مطلقا،بخلاف ما ذکره صاحب الکفایة قدّس سرّه فإنّ للمسألة فروض متعدّدة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 الثانی أن یکون المطلق بصورة النفی و المقیّد بصورة الإثبات کما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تعتق رقبة و اعتق رقبة مؤمنة،و یصحّ حمل المطلق علی المقیّد هنا سواء کان النهی تحریمیّا أو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دلیل المطلق إثباتیا و دلیل المقیّد نفییّا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رقبة کافرة،فلا بدّ من حمل المطلق علی المقیّد فی صورة کون النهی تحریمیّا،بخلاف صورة کونه تنزیهیّا؛إذ لا ینحصر طریق الجمع بینهما بهذا الطریق،فإنّ هذا نظیر أقیموا الصلاة و صلّ فی المسجد و لا تصلّ فی الحمّام؛بأنّ المأمور به هی طبیعة الصلاة و لکن وقوعها فی الحمّام مکروه بمعنی أقلّ ثوابا،و وقوعها فی المسجد مستحبّ بمعنی أکثر فضیلة،ففیما نحن فیه أیضا یکون المأمور به عتق مطلق الرقبة،و لکن إذا کانت الرقبة مؤمنة یترتّب علیه فضیلة زائدة،و إذا کانت کافرة یترتّب علیه فضیلة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الفرض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دلیل المطلق بصورة الإثبات و دلیل المقیّد بصورة النفی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رقبة کافرة،و لکن شککنا فی أنّ نهیه تحریمیّ أو تنزیهیّ،ففی هذه الصورة یحتمل قویّا حمل المطلق علی المقیّد؛إذ العقلاء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المطلق بإطلاقه یقتضی أن یکون النهی تنزیهیّا، و لا برهان لنا لردّ کلام القائل،إلاّ أنّه مخالف مع سیرة العقلاء،هذا تمام الکلام فی المختلفین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المطلق و المقیّد متوافقین فی الإثبات و النفی مع فرض وحدة الحکم قد یقعان فی کلام واحد و قد یقعان فی کلامین،و علی فرض وقوعهما فی کلام واحد و کونهما مثبتین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 رقبة مؤمنة، فلا مانع هنا من حمل المطلق علی المقیّد،أو أنّ الإطلاق لم ینعقد فی هذا المورد من الابتداء حتّی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إذا کان المطلق و المقیّد مثبتین فی کلامین منفصلین،فالمشهور قائل بحمل المطلق علی المقیّد،و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هنا 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 دلیل المقیّد علی الاستحباب و حفظ دلیل المطلق بإطلاقه،فدلیل المقیّد یهدینا إلی أنّ عتق رقبة مؤمنة عقیب الظهار یکون أکثر ثوابا، فلا ینحصر الطریق بما ذکره المشهور،و لعلّ هذا الطریق کان أرجح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صاحب الکفایة قدّس سرّه </w:t>
      </w:r>
      <w:r>
        <w:rPr>
          <w:rStyle w:val="FootnoteAnchor"/>
          <w:rtl w:val="true"/>
        </w:rPr>
        <w:footnoteReference w:id="196"/>
      </w:r>
      <w:r>
        <w:rPr>
          <w:rFonts w:ascii="IRNazanin" w:hAnsi="IRNazanin" w:eastAsia="IRNazanin"/>
          <w:color w:val="111111"/>
          <w:sz w:val="28"/>
          <w:sz w:val="28"/>
          <w:szCs w:val="28"/>
          <w:rtl w:val="true"/>
          <w:lang w:bidi="fa-IR"/>
        </w:rPr>
        <w:t>فی ذیل کلامه إلی طریق آخر لمختار المشهور و هو أنّ لدلیل المطلق ظهور فی أنّ متعلّق التکلیف عتق مطلق الرقبة،و لدلیل المقیّد ظهور فی أنّ الواجب عتق رقبة مؤمنة بنحو الواجب التعیینی،و لا یمکن الجمع بین الظهورین،و لکن ظهور دلیل المقیّد فیه أقوی من ظهور دلیل المطلق فی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الحائری قدّس سرّه </w:t>
      </w:r>
      <w:r>
        <w:rPr>
          <w:rStyle w:val="FootnoteAnchor"/>
          <w:rtl w:val="true"/>
        </w:rPr>
        <w:footnoteReference w:id="197"/>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اعتق رقبة مؤمنة قائل بالتفصیل؛ بأنّ إحراز وحدة الحکم إن کان من غیر جهة وحدة السبب فیدور الأمر بین حمل الأمر المتعلّق بالمطلق علی ظاهره من الوجوب و الإطلاق،و التصرّف فی الأمر المتعلّق بالمقیّد،إمّا هیئة بحملها علی الاستحباب،و إمّا برفع الید عن ظاهر القید من دخله فی موضوع الوجوب و جعله إشارة إلی الفضیلة الکائنة فی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حمل المطلق علی المقیّد،و حیث لا ترجیح لأحدها لاشتراک الکلّ فی مخالفة الظاهر فیتحقّق الإجمال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الإحراز من جهة وحدة السبب فیتعیّن التقیید،و لا وجه للتصرّف فی المقیّد بأحد النوعین،فإنّه إذا فرض کون الشیء علّة لوجوب المطلق فوجوب القید أجنبیّ عن تأثیر تلک العلّة،فلا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المقیّد معلول لتلک العلّة، فلا بدّ له من علّة اخری،و المفروض وحدتها،و کذا کون الشیء علّة لوجوب المطلق ینافی کونه علّة الاستحباب للفرد الخاص؛إذ استناد المتباینین إلی علّة واحدة غیر</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الاستحباب هنا یکون بمعنی أفضل الأفراد،و هو لا ینافی مع أصل الوجوب،فمثل الظهار سبب لوجوب عتق مطلق الرقبة،و استحباب اختیار عتق الرقبة المؤمنة بالمعنی المذکور لا یوجب التناقض و التخالف،فهذا التفصیل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حمل المطلق علی المقیّد لا تکون مسألة أقوائیة الظهور،و قد ذکرنا أنّ أصالة الإطلاق من الاصول العقلائیة،و لا بدّ لنا من المراجعة إلی العقلاء لملاحظة مقدار اعتبارها لدیهم،و بعد المراجعة إلیهم نتوجّه أنّ اعتبارها منحصر بمورد عدم الدلیل فی مقابلها،و الشکّ فی وجود الدلیل المقیّد بعد الفحص و الیأس عنه،و أمّا إذا تحقّق فی مقابلها الدلیل المقیّد فیقولون بحمل المطلق علی المقیّد،و لیس هذا الجمع بین الدلیلین؛إذ یتحقّق هنا فی الواقع دلیل واحد،و دلیل المطلق دلیل فی صورة عدم الدلیل فی مقابله،فمع وجود الدلیل المقیّد لا یتحقّق دلیل آخر،و هذا لا یکون بمعنی کاشفیّة دلیل المقیّد عن عدم الإطلاق بل مع ثبوت الإطلاق و تمامیّة مقدّمات الحکمة یکون اعتباره محدودا بعدم الدلیل فی مقابله،فالملاک هنا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یتحقّق فی بناء العقلاء التفصیل بین إحراز وحدة الحکم من جهة وحدة السبب،و بین إحرازه من غیر الجهة المذکورة،هذا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باب المستحبّات کما إذا ورد استحباب زیارة مولانا الحسین علیه السّلام بنحو الإطلاق ثمّ ورد استحبابها فی أوقات خاصّة کالعیدین و عرفة و نصفی رجب و شعبان،حیث إنّ مقتضی حمل المطلق علی المقیّد هو الحکم بتعیّن المقیّد فی الاستحباب،و عدم استحباب المطلق رأسا،و لکنّه کما تری خلاف المشهور، حیث إنّ بنائهم علی حمل الأمر بالمقیّد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صاحب الکفایة قدّس سرّه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حمل المطلق علی المقیّد فی المستحبّات کان بملاحظة التسامح فی أدلّتها،و کان عدم رفع الید عن دلیل استحباب المطلق بعد مجیء دلیل المقیّد،و حمله علی تأکّد استحبابه من التسامح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الجواب لیس بصحیح،فإنّ قاعدة التسامح فی أدلّة السنن یرتبط بجبران و تصحیح ضعف سند الروایة،و إعطاء الثواب تفضّلا و إن کان رسول اللّه صلّی اللّه علیه و آله لم یقله،کما تری فی أخبار </w:t>
      </w:r>
      <w:r>
        <w:rPr>
          <w:rStyle w:val="FootnoteAnchor"/>
          <w:rtl w:val="true"/>
        </w:rPr>
        <w:footnoteReference w:id="198"/>
      </w:r>
      <w:r>
        <w:rPr>
          <w:rFonts w:ascii="IRNazanin" w:hAnsi="IRNazanin" w:eastAsia="IRNazanin"/>
          <w:color w:val="111111"/>
          <w:sz w:val="28"/>
          <w:sz w:val="28"/>
          <w:szCs w:val="28"/>
          <w:rtl w:val="true"/>
          <w:lang w:bidi="fa-IR"/>
        </w:rPr>
        <w:t>القاعدة المذکورة التصریح بذلک،مع أنّ مفاد الجواب المذکور یرجع إلی تقویة دلالة دلیل المطلق و الشکّ فیما نحن فیه فی استحباب عتق مطلق الرقبة أو عتق الرقبة المؤمنة،فکیف یستفاد من قاعدة التسامح استحباب عتق مطلق الرقبة و جابریّة القاعدة المذکورة لضعف الدلالة فی غایة الضعف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وجود مراتب المحبوبیّة فی المستحبّات بخلاف الواجبات أوجبت حمل دلیل المطلق و المقیّد علی مراتب الاستحباب،و أنّ أصل عتق الرقبة مثلا مستحبّ،و عتق الرقبة المؤمنة مستحبّ مؤکّد،نظیر تحقّق مراتب الاستحباب فی إقامة الصلاة فی مسجد المحلّة و فی مسجد السوق و فی المسجد الجامع،و أمثال ذلک، و هذا الجواب صحیح و قابل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المطلق و المقیّد منفیین کما قال المولی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المنافاة بینهما؛فلذا نری فی بعض الروایات تعلیل حرمة شرب الخمر بأنّه مسکر،هذا دلیل علی عدم تحقّق المنافاة بینهما،بل یتحقّق الکبری المطویّة فی جمیع المسائل المعلّلة کما ذکرناه مثل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تأکل الرمّان لأنّه حامض و کلّ حامض حرام،و لا نحتاج إلی ذکره إلاّ فی بعض</w:t>
      </w:r>
    </w:p>
    <w:p>
      <w:pPr>
        <w:pStyle w:val="BookText"/>
        <w:rPr/>
      </w:pPr>
      <w:r>
        <w:rPr>
          <w:rFonts w:ascii="IRNazanin" w:hAnsi="IRNazanin" w:eastAsia="IRNazanin"/>
          <w:color w:val="111111"/>
          <w:sz w:val="28"/>
          <w:sz w:val="28"/>
          <w:szCs w:val="28"/>
          <w:rtl w:val="true"/>
          <w:lang w:bidi="fa-IR"/>
        </w:rPr>
        <w:t>الموارد،نظیر أدلّة الاستصحاب،و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،فلا مانع من حرمة المطلق و المقیّد معا،و لا وجه لحمل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بصحیح،فإنّ وحدة الحکم فی جمیع صور هذه المسألة مفروغ عنها کما هو المفروض،فکیف یمکن تعلّق حکم واحد بالمسکر و الخمر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المسکر موضوعا له،و الخمر من مصادیقه،کما أنّ أکل الحامض یکون موضوعا للحرمة،و أکل الرمّان یکون من مصادیقه،فیتحقّق کمال المنافاة بین الدلیلین؛إذ الموضوع فی أحدهما هو الخمر و فی الآخر هو المسکر،فلا بدّ من حمل المطلق علی المقیّد؛لأنّ مناطه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التنافی المستکشف من وحدة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موارد عدم تحقّق التعلیل فی المسألة نظیر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تحقّق التعلیل فنفس التعلیل یهدینا إلی أنّ تمام الموضوع للحرمة هو العنوان المذکور فی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أحرز وحدة الحکم من جهة وحدة السبب أو من جهة سائر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تحقّق أیّ قرینة دالّة علی وحدة الحکم،فهل یمکن استفادة وحدة الحکم من نفس هاتین العبارتین أم لا؟</w:t>
      </w:r>
    </w:p>
    <w:p>
      <w:pPr>
        <w:pStyle w:val="BookText"/>
        <w:rPr/>
      </w:pPr>
      <w:r>
        <w:rPr>
          <w:rFonts w:ascii="IRNazanin" w:hAnsi="IRNazanin" w:eastAsia="IRNazanin"/>
          <w:color w:val="111111"/>
          <w:sz w:val="28"/>
          <w:sz w:val="28"/>
          <w:szCs w:val="28"/>
          <w:rtl w:val="true"/>
          <w:lang w:bidi="fa-IR"/>
        </w:rPr>
        <w:t>و لا بدّ لنا من ملاحظة الأمرین لاستکشاف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خارج عن دائرة مسألة اجتماع الأمر و النهی کما ذکرناه،و موردها عبارة عمّا کان بین العنوانین عموم و خصوص من وجه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صلّ فی المسجد،أنّ الأمر المتعلّق بالمقیّد أمر استحبابیّ،إلاّ أنّ متعلّقه لا یکون نفس الصلاة،و إن کان هو</w:t>
      </w:r>
      <w:bookmarkStart w:id="230" w:name="pg13648_198698"/>
    </w:p>
    <w:p>
      <w:pPr>
        <w:pStyle w:val="BookText"/>
        <w:rPr/>
      </w:pPr>
      <w:bookmarkEnd w:id="230"/>
      <w:r>
        <w:rPr>
          <w:rFonts w:ascii="IRNazanin" w:hAnsi="IRNazanin" w:eastAsia="IRNazanin"/>
          <w:color w:val="111111"/>
          <w:sz w:val="28"/>
          <w:sz w:val="28"/>
          <w:szCs w:val="28"/>
          <w:rtl w:val="true"/>
          <w:lang w:bidi="fa-IR"/>
        </w:rPr>
        <w:t>الظاهر،بل متعلّقه إیقاع الصلاة فی المسجد،فیکون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إیقاع الصلاة فیه،و لا بدّ لنا من هذا التصرّف و ارتکاب خلاف الظاهر لتحقّق الدلیل هنا،کما مرّ بیانه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بعد ظهور أحد الدلیلین بأنّ متعلّق الحکم هو عتق مطلق الرقبة و الظهور الآخر بأنّ متعلّقه هو عتق الرقبة المؤمنة و بعد فرض عدم إمکان تعلّق الحکمین المتضادّین أو المتماثلین بالمطلق و المقیّد لخروجهما عن دائرة مسألة اجتماع الحکمین،و بعد عدم الدلیل لحمل اعتق الرقبة المؤمنة علی الاستحباب و ارتکاب خلاف الظاهر فیه نستفاد وحدة الحکم من نفس هذین التعبیرین و ظاهرهما بدون الاحتیاج إلی إحراز وحدته من طریق وحدة السبب أو قرینة حالیّة أو 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الحکم واحد و یتحقّق التنافی بین الدلیلین فلا بدّ من حمل المطلق علی المقیّد،کما هو بناء العقلاء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لا فرق فیما ذکر من الحمل فی المتنافیین بین کونهما فی مقام بیان الحکم التکلیفی و فی مقام بیان الحکم الوضعی،ففی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البیع،و نهی النبیّ عن بیع الغرر أیضا یحمل المطلق علی المقیّد،فیجری فی الأحکام الوضعیّة المباحث المذکورة، طابق النعل بالنعل</w:t>
      </w:r>
      <w:r>
        <w:rPr>
          <w:rFonts w:eastAsia="IRNazanin" w:cs="IRNazanin"/>
          <w:color w:val="111111"/>
          <w:sz w:val="28"/>
          <w:szCs w:val="28"/>
          <w:rtl w:val="true"/>
          <w:lang w:bidi="fa-IR"/>
        </w:rPr>
        <w:t>.</w:t>
      </w:r>
    </w:p>
    <w:p>
      <w:pPr>
        <w:pStyle w:val="Heading3"/>
        <w:numPr>
          <w:ilvl w:val="2"/>
          <w:numId w:val="1"/>
        </w:numPr>
        <w:rPr/>
      </w:pPr>
      <w:bookmarkStart w:id="231" w:name="__RefHeading___Toc1148025_3830689328"/>
      <w:bookmarkStart w:id="232" w:name="_Toc87"/>
      <w:bookmarkEnd w:id="231"/>
      <w:r>
        <w:rPr>
          <w:rtl w:val="true"/>
        </w:rPr>
        <w:t>فصل</w:t>
      </w:r>
      <w:bookmarkEnd w:id="232"/>
    </w:p>
    <w:p>
      <w:pPr>
        <w:pStyle w:val="BookText"/>
        <w:rPr/>
      </w:pPr>
      <w:r>
        <w:rPr>
          <w:rFonts w:ascii="IRNazanin" w:hAnsi="IRNazanin" w:eastAsia="IRNazanin"/>
          <w:color w:val="111111"/>
          <w:sz w:val="28"/>
          <w:sz w:val="28"/>
          <w:szCs w:val="28"/>
          <w:rtl w:val="true"/>
          <w:lang w:bidi="fa-IR"/>
        </w:rPr>
        <w:t>فی المجمل و المبیّن</w:t>
      </w:r>
    </w:p>
    <w:p>
      <w:pPr>
        <w:pStyle w:val="BookText"/>
        <w:rPr/>
      </w:pPr>
      <w:r>
        <w:rPr>
          <w:rFonts w:ascii="IRNazanin" w:hAnsi="IRNazanin" w:eastAsia="IRNazanin"/>
          <w:color w:val="111111"/>
          <w:sz w:val="28"/>
          <w:sz w:val="28"/>
          <w:szCs w:val="28"/>
          <w:rtl w:val="true"/>
          <w:lang w:bidi="fa-IR"/>
        </w:rPr>
        <w:t>و الظاهر أنّ المراد من المبیّن فی موارد إطلاقه الکلام الذی له ظاهر،و یکون بحسب متفاهم العرف قالبا لخصوص معنی،و المجمل خلافه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الظهور لا یساوق مع المعنی الحقیقی،بل لا فرق فی جریان أصالة الظهور فی الاستعمالات الحقیقیّة و المجازیة،فإن کان لکلام ظهور سواء کان فی المعنی</w:t>
      </w:r>
    </w:p>
    <w:p>
      <w:pPr>
        <w:pStyle w:val="BookText"/>
        <w:rPr/>
      </w:pPr>
      <w:r>
        <w:rPr>
          <w:rFonts w:ascii="IRNazanin" w:hAnsi="IRNazanin" w:eastAsia="IRNazanin"/>
          <w:color w:val="111111"/>
          <w:sz w:val="28"/>
          <w:sz w:val="28"/>
          <w:szCs w:val="28"/>
          <w:rtl w:val="true"/>
          <w:lang w:bidi="fa-IR"/>
        </w:rPr>
        <w:t>الحقیقی أو المجازی فهو مبیّن و لا بدّ من الأخذ بظاهره،و الکلام الفاقد للظهور مجمل و لا وجه للأخذ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وقع الخلاف فیما نسبة الحرمة إلی العین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200"/>
      </w:r>
      <w:r>
        <w:rPr>
          <w:rFonts w:ascii="IRNazanin" w:hAnsi="IRNazanin" w:eastAsia="IRNazanin"/>
          <w:color w:val="111111"/>
          <w:sz w:val="28"/>
          <w:sz w:val="28"/>
          <w:szCs w:val="28"/>
          <w:rtl w:val="true"/>
          <w:lang w:bidi="fa-IR"/>
        </w:rPr>
        <w:t>فی أنّه من مصادیق المجمل أو المبیّن،فإنّ متعلّق الحرمة هو فعل المکلّف،مثل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المیتة و سائر التصرّفات فیها،لا العین الخارجی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الصغریات و تشخیص المجمل و المبیّن لا یکون من وظائف الفقیه،بل الملاک فیه نظر العرف إن کان جمیع التصرّفات فی المیتة أو بعض التصرّفات الظاهرة فیها حراما عندهم،فهذا مبیّن،و إن قالوا بعدم تعلّق الحرمة بالعین فهذا مجمل،فالملاک هنا نظر العرف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مباحث الألفاظ</w:t>
      </w:r>
      <w:r>
        <w:rPr>
          <w:rFonts w:eastAsia="IRNazanin" w:cs="IRNazanin"/>
          <w:color w:val="111111"/>
          <w:sz w:val="28"/>
          <w:szCs w:val="28"/>
          <w:rtl w:val="true"/>
          <w:lang w:bidi="fa-IR"/>
        </w:rPr>
        <w:t>.</w:t>
      </w:r>
      <w:bookmarkStart w:id="233" w:name="pg13648_198701"/>
    </w:p>
    <w:p>
      <w:pPr>
        <w:pStyle w:val="Heading2"/>
        <w:numPr>
          <w:ilvl w:val="1"/>
          <w:numId w:val="1"/>
        </w:numPr>
        <w:rPr/>
      </w:pPr>
      <w:bookmarkStart w:id="234" w:name="__RefHeading___Toc1148027_3830689328"/>
      <w:bookmarkStart w:id="235" w:name="_Toc88"/>
      <w:bookmarkEnd w:id="233"/>
      <w:bookmarkEnd w:id="234"/>
      <w:r>
        <w:rPr>
          <w:rtl w:val="true"/>
        </w:rPr>
        <w:t>المقصد السادس</w:t>
      </w:r>
      <w:r>
        <w:rPr>
          <w:rtl w:val="true"/>
        </w:rPr>
        <w:t xml:space="preserve">: </w:t>
      </w:r>
      <w:r>
        <w:rPr>
          <w:rtl w:val="true"/>
        </w:rPr>
        <w:t>فی بیان الأمارات المعتبرة شرعا أو عقلا</w:t>
      </w:r>
      <w:bookmarkEnd w:id="235"/>
    </w:p>
    <w:p>
      <w:pPr>
        <w:pStyle w:val="Heading3"/>
        <w:numPr>
          <w:ilvl w:val="2"/>
          <w:numId w:val="1"/>
        </w:numPr>
        <w:rPr/>
      </w:pPr>
      <w:bookmarkStart w:id="236" w:name="__RefHeading___Toc1148029_3830689328"/>
      <w:bookmarkStart w:id="237" w:name="_Toc89"/>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فی بیان الأمارات المعتبرة شرعا أو عقلا</w:t>
      </w:r>
    </w:p>
    <w:p>
      <w:pPr>
        <w:pStyle w:val="BookText"/>
        <w:rPr/>
      </w:pPr>
      <w:r>
        <w:rPr>
          <w:rFonts w:ascii="IRNazanin" w:hAnsi="IRNazanin" w:eastAsia="IRNazanin"/>
          <w:color w:val="111111"/>
          <w:sz w:val="28"/>
          <w:sz w:val="28"/>
          <w:szCs w:val="28"/>
          <w:rtl w:val="true"/>
          <w:lang w:bidi="fa-IR"/>
        </w:rPr>
        <w:t>و لا بد لنا بصرف الکلام إلی بیان بعضها منها</w:t>
      </w:r>
      <w:r>
        <w:rPr>
          <w:rFonts w:eastAsia="IRNazanin" w:cs="IRNazanin"/>
          <w:color w:val="111111"/>
          <w:sz w:val="28"/>
          <w:szCs w:val="28"/>
          <w:rtl w:val="true"/>
          <w:lang w:bidi="fa-IR"/>
        </w:rPr>
        <w:t>:</w:t>
      </w:r>
    </w:p>
    <w:p>
      <w:pPr>
        <w:pStyle w:val="Heading3"/>
        <w:numPr>
          <w:ilvl w:val="2"/>
          <w:numId w:val="1"/>
        </w:numPr>
        <w:rPr/>
      </w:pPr>
      <w:bookmarkStart w:id="238" w:name="__RefHeading___Toc1148031_3830689328"/>
      <w:bookmarkStart w:id="239" w:name="_Toc90"/>
      <w:bookmarkEnd w:id="238"/>
      <w:r>
        <w:rPr>
          <w:rtl w:val="true"/>
        </w:rPr>
        <w:t>مباحث القطع</w:t>
      </w:r>
      <w:bookmarkEnd w:id="239"/>
    </w:p>
    <w:p>
      <w:pPr>
        <w:pStyle w:val="Heading4"/>
        <w:numPr>
          <w:ilvl w:val="3"/>
          <w:numId w:val="1"/>
        </w:numPr>
        <w:rPr/>
      </w:pPr>
      <w:bookmarkStart w:id="240" w:name="__RefHeading___Toc1148033_3830689328"/>
      <w:bookmarkStart w:id="241" w:name="_Toc91"/>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السادس فی بیان الأمارات المعتبرة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خبر العادل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کحجّیة الظنّ فی حال الانسداد بناء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 ذلک لا بأس بصرف الکلام إلی بیان بعض ما للقطع من أحکام،و إن کان خارجا من مسائل الفنّ،و کان أشبه بمسائل الکلام؛لشدّة مناسبته فی المقام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قدّس سرّه إلی هذه المسألة بنحو الإجمال،بدون ذکر أیّ دلیل لخروج أحکام القطع عن مسائل علم الاصول،و شباهتها بمسائل الکلام و مناسبتها مع بحث الأمارات،و یستفاد من کلامه قدّس سرّه أنّ القطع لیس من مصادیق الأمارة و لا یطلق هذا العنوان علیه،مع أنّه لا فرق بینه و بین خبر الواحد من الأماریّة و الکاشفیّة بحسب اللغة،بل القطع أظهر مصادیق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توجیه کلامه قدّس سرّه بأنّ الأمارة هنا لیست بالمعنی اللغوی بل تکون بالمعنی الاصطلاحی،و هی فی الاصطلاح تستعمل فی مقابل القطع کاستعمالها فی مقابل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نستفاد دلیل خروج مباحث القطع عن المسائل الاصولیّة ممّا ذکره الشیخ الأعظم الأنصاری قدّس سرّه </w:t>
      </w:r>
      <w:r>
        <w:rPr>
          <w:rStyle w:val="FootnoteAnchor"/>
          <w:rtl w:val="true"/>
        </w:rPr>
        <w:footnoteReference w:id="20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الحجّة علی القطع لیس کإطلاق الحجّة علی الأمارات المعتبرة شرعا؛لأنّ الحجّة عبارة عن الوسط الذی به یحتجّ علی ثبوت الأکبر للأصغر،و یصیر واسطة للقطع بثبوته له کالتغیّر لإثبات حدوث العالم،فقولنا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کونه واسطة لإثبات حکم متعلّقه،فیقال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 و کلّ مظنون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القطع؛لأنّه إذا قطع بخمریّة شیء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و کلّ خمر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معلوم الخمریة و کلّ معلوم الخمریة حکمه کذا؛لأنّ أحکام الخمر إنّما تثبت للخمر لا لما علم 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القطع حجّة غیر معقول؛لأنّ الحجّة ما یوجب القطع بالمطلوب فلا یطلق علی نفس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صدر هذا الکلام بدون ذیله یکون قابلا للمناقشة،فإنّ فی مورد قیام البیّنة المعتبرة علی خمریة مائع لا یمکن الالتزام بأنّ کلّ ما قامت البیّنة علی خمریّته فهو حرام؛إذ الخمر موضوع للحرمة لا مظنون الخمریّة و لا مقطوع الخمریّة، و لیس لنا دلیل جعل موضوع الحرمة فیه مظنون الخمریّة،فبالتالی لا یصحّ هذا البیان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الحجّة لیست المعنی الذی ذکره قدّس سرّه أی ما جعل حدّ الوسط فی القیاس،بل هی بمعنی ما یصحّ به الاحتجاج من ناحیة المولی فی مقابل العبد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ذیل کلام الشیخ الأعظم قدّس سرّه ناظرا إلی عدم انطباق ضابطة المسألة الاصولیة علی أحکام القطع،و هی أنّ کلّ مسألة وقع نتیجتها فی طریق استنباط الحکم الفرعی فهی مسألة اصولیّة،و إذا ثبت حجّیة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نتیجتها إثبات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ممّا دلّ علیه ظاهر الکتاب،کقولنا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صلاة الجمعة ممّا دلّ علیه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دلّ علیه ظاهر الکتاب فهو واجب فصلاة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الاصولیّة تقع فی سلسلة علل استکشاف الحکم الفقهی، و تکون مقدّمة و طریقا لاستکشافه،و هذه الخصوصیّة لا تتحقّق فی مسائل القطع، فإنّ متعلّق القطع إمّا یکون نفس الحکم الفقهی کالقطع بوجوب صلاة الجمعة مثلا، و إمّا یکون موضوعه و هو ملازم مع القطع بحکمه،فمع القطع بوجوب صلاة الجمعة و خمریة المائع لا مجال لوقوعه فی طریق استنباط الحکم الفرعی،بل یبحث أنّ مخالفة هذا القطع یوجب استحقاق العقوبة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فمسألة القطع خارجة عن مسائل الفنّ، و الشاهد علی ذلک عدم تعرّض القدماء لها فی کتبهم الاصولیّة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سیّدنا الاستاذ المرحوم البروجردی قدّس سرّه </w:t>
      </w:r>
      <w:r>
        <w:rPr>
          <w:rStyle w:val="FootnoteAnchor"/>
          <w:rtl w:val="true"/>
        </w:rPr>
        <w:footnoteReference w:id="203"/>
      </w:r>
      <w:r>
        <w:rPr>
          <w:rFonts w:ascii="IRNazanin" w:hAnsi="IRNazanin" w:eastAsia="IRNazanin"/>
          <w:color w:val="111111"/>
          <w:sz w:val="28"/>
          <w:sz w:val="28"/>
          <w:szCs w:val="28"/>
          <w:rtl w:val="true"/>
          <w:lang w:bidi="fa-IR"/>
        </w:rPr>
        <w:t>کان مصرّا علی أنّ مسائل القطع من المباحث الاصولیّة،و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الاصول عبارة عن الحجّة فی الفقه،و هی بمعنی ما یصحّ أن یحتجّ به المولی فی مقابل العبد،و بالعکس، لا بمعنی الحجّة التی یبحث عنها فی المنطق أی ما یطلق علی القیاس،و موضوع کلّ علم ما یبحث فیه عن عوارضه الذاتیّة أی بلا واسطة فی العروض؛بمعنی عدم احتیاج حمل العرض علی المعروض إلی المسامحة و التجوّز،کما هو الحال فی الواسطة فی الثبوت،و مع ذلک یکون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اصولیّة،و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الحجّة هنا جعلت المحمول لا الموضوع،فإنّا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فی الواقع أنّ الحجّة فی الفقه کانت متعیّنة فی ضمن ظاهر الکتاب أم لا هل تتّحد الحجّة فی الفقه مع ظاهر الکتاب مثل اتّحاد الکلّی الطبیعی مع مصادیقه أم لا؟فإذا کان ظاهر الکتاب حجّة بهذا التقریب من المسائل الاصولیّة تکون مسألة القطع أیضا کذلک،فإنّ أوّل ما یبحث فیها أنّ القطع حجّة أم لا،فلا فرق بینهما من هذه الناحیة،و عدم تعرّض القدماء لها مستند إلی محدودیّة أحکام القطع و وضوحها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کون البحث عن التعیّن من العوارض تحتاج جمیع المسائل إلی القلب و الانقلاب؛إذ لا بدّ من جعل الحجّة فیها موضوعا و الموضوعات محمولا؛بأنّ الحجّة هل تتّحد مع القطع أو ظاهر الکتاب بحیث أن یکونا من مصادیق الحجّة أم لا،و هذا لا ینطبق مع العناوین المعنونة فی علم الاصول،فالقطع خارج عن مسائل علم الاصول؛لعدم انطباق الضابطة علیه،کما یستفاد من کلام صاحب الکفایة فی موارد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أشبهیّة بعض أحکام القطع بمسائل الکلام فهی مبتنیة علی کون تعریف علم الکلام عبارة عمّا یبحث فیه عن ذات الباری و صفاته و أفعاله و ما یحسن أن یتحقّق منه و ما یقبح أن یتحقّق عنه و لکن فی محدودة الإسلام؛إذ یبحث فی القطع عمّا یترتّب علی فعل المقطوع به أو ترکه من استحقاق الثواب و العقاب،و أمّا علی القول بکونه عبارة عمّا یبحث فیه عن عوارض ذاتیة الوجود بما هو هو فی محدودة الإسلام فلا شباهة بینهما أصلا،کما یستفاد من کلام سیّدنا الاستاذ الإمام قدّس سرّه فی حاشیته علی الکفایة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المناسبة بین بعض مسائل القطع و بیان الأمارات المعتبرة فیتحقّق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الأمارات منحصرة لغیر القاطع؛إذ لا أثر للأمارة فی مقابل القطع،و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فیهما یدور مدار الحجّیة بمعنی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الأعظم الأنصاری </w:t>
      </w:r>
      <w:r>
        <w:rPr>
          <w:rStyle w:val="FootnoteAnchor"/>
          <w:rtl w:val="true"/>
        </w:rPr>
        <w:footnoteReference w:id="204"/>
      </w:r>
      <w:r>
        <w:rPr>
          <w:rFonts w:ascii="IRNazanin" w:hAnsi="IRNazanin" w:eastAsia="IRNazanin"/>
          <w:color w:val="111111"/>
          <w:sz w:val="28"/>
          <w:sz w:val="28"/>
          <w:szCs w:val="28"/>
          <w:rtl w:val="true"/>
          <w:lang w:bidi="fa-IR"/>
        </w:rPr>
        <w:t>بعد الفراغ عن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 شرعی فإمّا أن یحصل له الشکّ فیه أو القطع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فی هذه العبارة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المقسم من حیث إنّ المقسم هل هو المکلّف أم لا؟و أنّ المقصود منه خصوص المجتهد أو الأعمّ منه؟</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التقسیم من حیث الثلاثیّة أو الثنائیة،و أشار صاحب الکفایة قدّس سرّه إلی البحث عن الجهة الاولی فی حاشیته علی الرسائل </w:t>
      </w:r>
      <w:r>
        <w:rPr>
          <w:rStyle w:val="FootnoteAnchor"/>
          <w:rtl w:val="true"/>
        </w:rPr>
        <w:footnoteReference w:id="205"/>
      </w:r>
      <w:r>
        <w:rPr>
          <w:rFonts w:ascii="IRNazanin" w:hAnsi="IRNazanin" w:eastAsia="IRNazanin"/>
          <w:color w:val="111111"/>
          <w:sz w:val="28"/>
          <w:sz w:val="28"/>
          <w:szCs w:val="28"/>
          <w:rtl w:val="true"/>
          <w:lang w:bidi="fa-IR"/>
        </w:rPr>
        <w:t>بأنّ عنوان المکلّف ظاهر فیمن توجّه إلیه التکلیف بالفعل،فلذا لا یشمل جمیع الأقسام؛إذ التکلیف بالنسبة إلی الشاکّ لا یکون فعلیّا؛لأنّ الشکّ مانع عن فعلیّة التکلیف،فلذا لا بدّ من العدول عن عبارة الشیخ قدّس سرّه و القول بأنّ البالغ الذی وضع علیه القلم إذا التفت إلی حکم واقعی أو ظاهری؛بمعنی خروجه عن محدودة رفع القلم و وروده فی دائرة وضع القلم و إنشاء التکلیف،سواء کان التکلیف بالنسبة إلیه فعلیّا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لیس بصحیح،فإنّ عنوان المکلّف و إن کان ظاهرا فی المکلّف الفعلی،و لکن لیس معناه فعلیّة التکلیف حتّی بالنسبة إلی هذه العناوین الثلاثة،بل معناه أنّ بعد الورود فی دائرة التکلیف یصیر بعض التکالیف بالنسبة إلیه فعلیّا لا جمیع التکالیف،و یتحقّق بالنسبة إلی البعض الآخر الحالات المذکورة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المهمّ فی البحث أنّ المکلّف هنا مختصّ بالمجتهد أو أعمّ منه،و لا قرینة فی کلام الشیخ قدّس سرّه لتعیین أحدهما،و یستفاد من عبارة صاحب الکفایة قدّس سرّه اختصاصه بالمجتهد بلحاظ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أو بمقلّدیه،کما قال به المحقّق النائینی قدّس سرّه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القطع حجّة سواء کان بالنسبة إلی الحکم أو الموضوع،و إن کان مخالفا لنظر مقلّد القاطع فإنّ حجّیة فتواه له تکون بعنوان الأمارة،و قد عرفت أنّ العمل بها وظیفة غیر القاطع،و حجّیة القطع أمر ذاتی و بدیهیّ و لا یتوقّف علی أمر المفتی،کما أنّ أصل التقلید و مراجعة الجاهل بالعالم یکون کذلک،فعمومیّة دائرة القطع و شموله للمجتهد و المقلّد لا شکّ فیه،و هکذا الاصول العملیة و الأمارات الجاریة فی الموضوعات،مثل استصحاب نجاسة الثوب و قیام البیّنة علی خمریة مائع لا یرتبط بالمجتهد،إلاّ من جهة قوله بحجّیة الاستصحاب 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الأمارات الدالّة علی أصل الحکم و الاصول العملیّة الجاریة فی الشبهات الحکمیّة،و المحقّق النائینی قدّس سرّه قائل بعدم ارتباطها بالمقلّد العامّی؛لعدم اطّلاعه بقیام الأمارة علی وجوب صلاة الجمعة مثلا،و عدم علمه بحجّیة الخبر الواحد مثلا بعد اختلاف العلماء فیها،و اختلاف القائلین بالحجّیة بأنّ خبر العادل حجّة أو الثقة أو موثوق به و عدم علمه بالخبر المعارض،و تشخیصه عن غیر المعارض،مع أنّه لا بدّ فی جریان الاصول العملیّة فی الشبهات الحکمیّة من الفحص عن الدلیل و الیأس عن الظفر به،فلا محالة یکون المکلّف المقسم عبارة عن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أنکره المحقّق العراقی قدّس سرّه </w:t>
      </w:r>
      <w:r>
        <w:rPr>
          <w:rStyle w:val="FootnoteAnchor"/>
          <w:rtl w:val="true"/>
        </w:rPr>
        <w:footnoteReference w:id="207"/>
      </w:r>
      <w:r>
        <w:rPr>
          <w:rFonts w:ascii="IRNazanin" w:hAnsi="IRNazanin" w:eastAsia="IRNazanin"/>
          <w:color w:val="111111"/>
          <w:sz w:val="28"/>
          <w:sz w:val="28"/>
          <w:szCs w:val="28"/>
          <w:rtl w:val="true"/>
          <w:lang w:bidi="fa-IR"/>
        </w:rPr>
        <w:t>بأنّ المجتهد إذا انتهی نظره بحسب الروایات بأنّ الماء الکرّ إذا تغیّر أحد أوصافه الثلاثة بالنجاسة یصیر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لاحظ خارجا أنّ الماء المذکور زال تغیّره من قبل نفسه بعد مدّة فهو حینئذ صار شاکّا ببقاء نجاسته و عدمه،فإن کان قائلا بحجّیة الاستصحاب یجری الاستصحاب و یحکم بنجاسته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المقلّد فی أصل الحکم بالنجاسة یقول به حسب فتوی المجتهد،و لکنّه بعد زوال تغیّر الماء من قبل نفسه أیضا یشکّ فی بقاء النجاسة ثمّ یرجع إلی المجتهد و یسأل عنه،بأنّ هذا هل وقع مورد تعرّض الروایات نفیا أو إثباتا أم لا؟و یقول المجتهد بعدم</w:t>
      </w:r>
    </w:p>
    <w:p>
      <w:pPr>
        <w:pStyle w:val="BookText"/>
        <w:rPr/>
      </w:pPr>
      <w:r>
        <w:rPr>
          <w:rFonts w:ascii="IRNazanin" w:hAnsi="IRNazanin" w:eastAsia="IRNazanin"/>
          <w:color w:val="111111"/>
          <w:sz w:val="28"/>
          <w:sz w:val="28"/>
          <w:szCs w:val="28"/>
          <w:rtl w:val="true"/>
          <w:lang w:bidi="fa-IR"/>
        </w:rPr>
        <w:t>تعرّضها له و کونه مشکوکا عنده،و حینئذ یجری الاستصحاب نیابة عن المقلّد، فلا دلیل لاختصاص جریان لا تنقض الیقین بالشکّ فی الشبهات الحکمیّة بالمجتهد، فالمکلّف المقسم لا یختصّ بالمجتهد،بل یعمّ المجتهد و العامّی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التفکیک بین المراحل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مرحلة نجاسة الماء بالتغیّر، و مرحلة المشکوکیّة بزوال التغیّر،و مرحلة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المراجعة إلی المجتهد لیس بصحیح،و هذا أمر بدیهیّ،مع أنّ السیرة العملیة المتشرّعة فی المراجعة إلی المجتهد لیس کما ذکره؛إذ المقلّد یراجع الرسالة العملیّة التی ذکر فیها خلاصة الأحکام و النتائج،مع أنّ النیابة أمر مخالف للقاعدة و یحتاج إلی الدلیل، و لا یتحقّق هنا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القول باختصاص المقسم بالمجتهد؛إذ القطع و إن کان حجّة للقاطع،و لکنّه خارج عن مسائل علم الاصول،و تعمیمه للمقلّد و المجتهد لا یقتضی لتعمیم ما هو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تعمیم المقسم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التقسیم یکون بلحاظ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جریان الأمارات و الاصول العملیّة فی الشبهات الموضوعیّة،و إن کان الشاکّ هو المقلّد مثلا،و لکن لا بدّ من بیان حکم الشکّ من ناحیة المجتهد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بجریان الاستصحاب عند الشکّ فی البقاء،و جریان أصالة البراءة فی الشبهة التحریمیّة الموضوعیّة،و نحو ذلک فإنّ جمیعها من شأن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هنا البحث عن الجهة الثانیة،و قد عرفت عن الشیخ الأعظم قدّس سرّه التقسیم الثلاثی و أنّ المکلّف إذا التفت إلی حکم شرعیّ فإمّا أن یحصل له الشکّ فیه أو القطع أو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منها الشکّ الشخصی و القطع و الظنّ الشخصی،فاستشکل علیه أوّلا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الظنّ الشخصی إذا لم یکن معتبرا مثل حصوله من طریق الشهرة الفتوائیة،فهو فی حکم الشکّ و مجری الاصول العملیّة،و هذا الإشکال وارد علیه؛لعدم تقییده بالظنّ</w:t>
      </w:r>
    </w:p>
    <w:p>
      <w:pPr>
        <w:pStyle w:val="BookText"/>
        <w:rPr/>
      </w:pPr>
      <w:r>
        <w:rPr>
          <w:rFonts w:ascii="IRNazanin" w:hAnsi="IRNazanin" w:eastAsia="IRNazanin"/>
          <w:color w:val="111111"/>
          <w:sz w:val="28"/>
          <w:sz w:val="28"/>
          <w:szCs w:val="28"/>
          <w:rtl w:val="true"/>
          <w:lang w:bidi="fa-IR"/>
        </w:rPr>
        <w:t>الشخصی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المعتبرة قد تقوم عند المجتهد،و لم یحصل له القطع و لا الظنّ الشخصی،مع أنّه لا بدّ له من الحکم بمفاده؛إذ لا ضرورة لإفادة الخبر الواحد الصحیح السند للظنّ الشخصی،فیرد علی هذا التقسیم إشکال التداخل و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208"/>
      </w:r>
      <w:r>
        <w:rPr>
          <w:rFonts w:ascii="IRNazanin" w:hAnsi="IRNazanin" w:eastAsia="IRNazanin"/>
          <w:color w:val="111111"/>
          <w:sz w:val="28"/>
          <w:sz w:val="28"/>
          <w:szCs w:val="28"/>
          <w:rtl w:val="true"/>
          <w:lang w:bidi="fa-IR"/>
        </w:rPr>
        <w:t>فی مقام الدفاع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بیانه قدّس سرّه هنا بیان تمهیدی و توجّه الأذهان إلی التقسیم إجمالا،و بیان المسائل بالتفصیل فی محلّه،و لا تکون للعناوین المذکورة خصوصیّة عنده،و لکنّه لیس بتمام؛إذ التقسیم فی أوّل الکتاب یکون بمنزلة الأساس للبحث،و لا بدّ من ملاحظة جمیع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الملتفت إلیه فی کلام الشیخ قدّس سرّه هو الحکم الواقعی و إن لم یقیّده به و لکن یتحقّق فی العبارة ما هو الشاهد علیه،و هو أنّ مجری الاصول العملیّة هو الشکّ فی الحکم الواقعی،فإنّ بعد جریانها و استفادة الحکم الظاهری منها لا یبقی شکّ فی البین،و معلوم أنّ الحکم الواقعی هو الذی یصلح لتعلّق الشکّ به بخلاف الحکم الظاهری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الملتفت إلیه عند صاحب الکفایة قدّس سرّه أعمّ من الحکم الواقعی و الظاهری، فلذا عدل من التقسیم الثلاثی إلی الثنائی،و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البالغ الذی وضع علیه قلم التکلیف إذا التفت إلی حکم شرعی سواء کان واقعیّا أم ظاهریّا،فإمّا أن یحصل له القطع بذلک الحکم أو لا،و یدخل الحکم المستفاد من الأمارات و الاصول الشرعیّة حتّی الظنّ الانسدادی علی القول بالکشف فی الحکم الذی یقطع به،و إن لم یحصل له القطع به لا بدّ من انتهائه إلی ما استقلّ به العقل من اتّباع الظنّ لو حصل له،و قد تمّت مقدّمات الانسداد علی تقدیر الحکومة،و إلاّ فالرجوع إلی الاصول العقلیّة من البراءة و الاشتغال و التخییر علی تفصیل یأتی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الإمام قدّس سرّه </w:t>
      </w:r>
      <w:r>
        <w:rPr>
          <w:rStyle w:val="FootnoteAnchor"/>
          <w:rtl w:val="true"/>
        </w:rPr>
        <w:footnoteReference w:id="209"/>
      </w:r>
      <w:r>
        <w:rPr>
          <w:rFonts w:ascii="IRNazanin" w:hAnsi="IRNazanin" w:eastAsia="IRNazanin"/>
          <w:color w:val="111111"/>
          <w:sz w:val="28"/>
          <w:sz w:val="28"/>
          <w:szCs w:val="28"/>
          <w:rtl w:val="true"/>
          <w:lang w:bidi="fa-IR"/>
        </w:rPr>
        <w:t>أوّلا بأنّ خروج الظنّ الانسدادی علی الحکومة عن دائرة القطع لیس بتمام؛إذ لو کان مراده من القطع العلم التفصیلی فلا یبقی مجال للبحث عن العلم الإجمالی فی مبحث القطع،و إن کان مراده منه الأعمّ من العلم التفصیلی و الإجمالی لا یصحّ عدّ الظنّ الانسدادی من القسم الثانی،فإنّ أساس دلیل الانسداد 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من کلامه جعل الملتفت إلیه عنوان الوظیفة حتّی لا یبقی مجال للتقسیم؛إذ المجتهد قاطع بالوظیفة دائما حتّی فی مورد جریان الاصول العقلیّة کالبراءة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 آخر هو أنّه یستفاد من کلامه قدّس سرّه فی بحث الظنون الخاصّة أنّ الشارع فی باب الأمارات لا یعمل عملا سوی جعل الحجّیة لها بمعنی المنجّزیة و المعذریّة،و لا یکون فیها من جعل الحکم الظاهری أثر و لا خبر،إلاّ فی مورد جریان أصالة الطهارة و الحلّیة و الاستصحاب علی القول بجعل الحکم المماثل،و فی مورد أصالة البراءة لا یکون سوی رفع الحکم حسب حدیث الرفع،فکیف یمکن أن یکون الملتفت إلیه أعمّ من الحکم الواقعی و الظاهری؟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التقسیم إلاّ عن کونه ثلاثیّا،فالأولی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إمّا أن یحصل له القطع أو لا،و علی الثانی إمّا أن یقوم عنده طریق معتبر أو لا؛لئلاّ یتداخل الأقسام فیما یذکر لها من الأحکام و مرجعه علی الأخیر إلی القواعد المقرّرة عقلا أو نقلا لغیر القاطع و من یقوم عنده الطریق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الملتفت إلیه عنده علی هذا التقسیم هو الحکم الواقعی،و الترتیب بین الحالات و الطولیّة أیضا ملحوظ عنده کما یدلّ علیه ظاهر کلامه،و علی هذا یرد علیه أنّ</w:t>
      </w:r>
    </w:p>
    <w:p>
      <w:pPr>
        <w:pStyle w:val="BookText"/>
        <w:rPr/>
      </w:pPr>
      <w:r>
        <w:rPr>
          <w:rFonts w:ascii="IRNazanin" w:hAnsi="IRNazanin" w:eastAsia="IRNazanin"/>
          <w:color w:val="111111"/>
          <w:sz w:val="28"/>
          <w:sz w:val="28"/>
          <w:szCs w:val="28"/>
          <w:rtl w:val="true"/>
          <w:lang w:bidi="fa-IR"/>
        </w:rPr>
        <w:t>المقصود من الطریق المعتبر هل هو طریق معتبر شرعی أو الأعمّ منه و من الطریق المعتبر العقلی،و علی الأوّل لا یشمل الأقسام للظنّ الانسدادی علی الحکومة؛إذ هو لیس بقطع و لا من الطریق المعتبر الشرعی،و لا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داخل فی دائرة القطع 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فرض الترتّب و الطولیّة فی التقسیم یکون معناه تقدّم الظنّ الانسدادی علی نحو الحکومة،علی الطرق و الأمارات الشرعیّة و الاصول العملیّة الشرعیّة،مع أنّه قدّس سرّه صرّح فی التقسیم الثنائی بتأخّر رتبة الظنّ الانسدادی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یدخل الظنّ الانسدادی فی القسم الثانی،و لازم ذلک تقدّمه علی الاصول الشرعیّة من الاستصحاب و أصالة الطهارة،و أصالة الحلّیة،مع أنّه لیس کذلک کما صرّح فی التقسیم الثنائی علی تقدّم الاصول الشرعیّة التی تکون من القطع علیه،فلا یصحّ تثلیث الأقسام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تثلیث الأقسام بعد کون الملتفت إلیه هو الحکم الواقعی بعد حفظ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الطریق المعتبر هو خصوص الطریق المعتبر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یلاحظ الترتّب و الطولیّة بین الأقسام فی التقسیم،فإنّه لا یتقوّم علیه،کما أنّه لا یتحقّق فی التقسیمات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إمّا ناطق و إمّا غیر ناطق، و الإنسان إمّا أبیض و إمّا أسود،و نحو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إمّا یحصل له القطع بالحکم،و إمّا یقوم عنده طریق معتبر،و إمّا یکون مرجعه الاصول العملیّة عند الشکّ فی الحکم،و هذا التقسیم خال عن الإشکال،کما ذکره المحقّق الحائری قدّس سرّه إجمالا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فلنشرع فی أحکام القطع و أقسامه و مسائله،قال الشیخ الأعظم الأنصاری قدّس سرّه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 متابعة القطع و العمل علیه ما دام موجودا؛لأنّه</w:t>
      </w:r>
    </w:p>
    <w:p>
      <w:pPr>
        <w:pStyle w:val="BookText"/>
        <w:rPr/>
      </w:pPr>
      <w:r>
        <w:rPr>
          <w:rFonts w:ascii="IRNazanin" w:hAnsi="IRNazanin" w:eastAsia="IRNazanin"/>
          <w:color w:val="111111"/>
          <w:sz w:val="28"/>
          <w:sz w:val="28"/>
          <w:szCs w:val="28"/>
          <w:rtl w:val="true"/>
          <w:lang w:bidi="fa-IR"/>
        </w:rPr>
        <w:t>بنفسه طریق إلی الواقع،و لیس طریقیّته قابلة لجعل الشارع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قبل الخوض فی البحث من ملاحظة العناوین المربوطة بالمسألة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وجوب متابعة القطع،و عنوان حجّیته بمعنی المنجّزیة عند إصابة الواقع، و المعذّریة عند عدم إصابة الواقع،و عنوان طریقیّته و کاشفیّته،من حیث کونهما ذاتیّتان له أو مجعولتان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وجوب المتابعة فی کلام الشیخ قدّس سرّه هو الوجوب و اللزوم الشرعی، و لا بدّ هنا من التأمّل و الدقّة،بأنّ القطع من صفات ذات الإضافة و قائم بالنفس الإنسانی،کما أنّ الشکّ و الظنّ یکون کذلک،و معلوم أنّ مراد الشیخ قدّس سرّه لیس لزوم متابعة القطع من حیث إنّه صفة نفسانیّة و قائم بالنفس،بل مراده أنّ متعلّق القطع لازم المتابعة،فعلی القاطع بوجوب صلاة الجمعة یلزم إتیانه فی الخارج،کما هو الظاهر من کلامه،و علی هذا لا یصحّ أن یکون المراد من لزوم المتابعة اللزوم الشرعی؛إذ لا یتحقّق هنا حکمان وجوبیّان حتّی یکون أحدهما متعلّقا بصلاة الجمعة و الآخر متعلّقا بمتابعته لیترتّب علی مخالفة القطع عقابان،فلا محالة یکون اللزوم هنا لزوما عقلیّا،و لا یرتبط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الحجّیة فیکون بمعنی المنجّزیة فی صورة مطابقة القطع للواقع، و المعذریة فی صورة مخالفته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من صاحب الکفایة أنّ للحکم مراحل أربعة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العقوبة علی مخالفته،و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التنجّز لیس من مراحل الحکم،بل هو من آثاره؛بأنّ القطع إذا تعلّق بوجوب صلاة الجمعة و کانت فی الواقع أیضا کذلک یحکم العقل بترتّب استحقاق العقوبة علی مخالفته،و هکذا فی 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إسناد المنجّزیة و المعذّریة إلی القطع لا یخلو عن المسامحة و التجوّز،فإنّ بحسب الواقع إیصال التکلیف إلی المکلّف و عدم إیصاله إلیه یکون منجّزا و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عنوان کاشفیّة القطع عن الواقع و طریقیّته إلیه فهو کما یستفاد من ظاهر کلام صاحب الکفایة قدّس سرّه و صریح کلام النائینی قدّس سرّه </w:t>
      </w:r>
      <w:r>
        <w:rPr>
          <w:rStyle w:val="FootnoteAnchor"/>
          <w:rtl w:val="true"/>
        </w:rPr>
        <w:footnoteReference w:id="212"/>
      </w:r>
      <w:r>
        <w:rPr>
          <w:rFonts w:ascii="IRNazanin" w:hAnsi="IRNazanin" w:eastAsia="IRNazanin"/>
          <w:color w:val="111111"/>
          <w:sz w:val="28"/>
          <w:sz w:val="28"/>
          <w:szCs w:val="28"/>
          <w:rtl w:val="true"/>
          <w:lang w:bidi="fa-IR"/>
        </w:rPr>
        <w:t>یکون من لوازم ذات القطع کزوجیّة الأربعة،فکما أنّ الزوجیّة تکون من لازم ماهیّة الأربعة کذلک الکاشفیّة و الطریقیّة تکون من لازم ماهیّة القطع،و لا یمکن الانفکاک بینهما و لا یکون ذلک بجعل الجاعل؛لعدم إمکان جعل التکوینی التألیفی حقیقة بین الشیء و لوازمه،فإنّه یتصوّر فی المحمولات المفارقة،کالقائم و العادل المحمولین علی زید مثلا،و أمّا جعل اللازم فیکون بالعرض و المجاز،و بتبع جعل الشیء الملزوم بسیطا،أی إیجاده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لا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و الطریقیّة لا تکون لازم ماهیّة القطع،فإنّا نری الانفکاک بینهما أحیانا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القطع بوجود ما لا واقعیّة له،فکیف یمکن أن یکون القطع هنا طریقا إلی الواقع و کاشفا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کاشفیّة القطع و طریقیّته تکون بحسب اعتقاد القاطع و هو بنظره لا یری إلاّ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دلیل للفرق بین مسألة کاشفیّة القطع و مسألة لازم الماهیّة،فإنّ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لازم ماهیّة الأربعة فی کلّ وعاء و عند جمیع الأنظار و الأشخاص،و لا یتصوّر الانفکاک بینهما،فلا تکون کاشفیّة القطع قابلة للمقایسة معها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لاحظت فی المنطق تعریف العلم بأنّه إن کان إذعانا للنسبة فتصدیق و إلاّ فتصوّر،أی کما أنّ التصدیق علم کذلک التصوّر علم،و قد عرفت مرارا أنّ فی مورد تحقّق العلم یتحقّق معلومان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معلوم بالذات و هو الصورة الحاصلة عند</w:t>
      </w:r>
    </w:p>
    <w:p>
      <w:pPr>
        <w:pStyle w:val="BookText"/>
        <w:rPr/>
      </w:pPr>
      <w:r>
        <w:rPr>
          <w:rFonts w:ascii="IRNazanin" w:hAnsi="IRNazanin" w:eastAsia="IRNazanin"/>
          <w:color w:val="111111"/>
          <w:sz w:val="28"/>
          <w:sz w:val="28"/>
          <w:szCs w:val="28"/>
          <w:rtl w:val="true"/>
          <w:lang w:bidi="fa-IR"/>
        </w:rPr>
        <w:t>النفس،و الآخر معلوم بالعرض و هو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فی العلم و القطع معلوم بالعرض فی بعض الموارد بحسب الواقع،کما إذا کان القطع بمجیء زید من السفر مخالفا للواقع مع وجود العلم و المعلوم بالذات،فإن کان کاشفیّة القطع و طریقیّته بالنسبة إلی معلوم بالعرض لا یصحّ المقایسة بینها و بین لازم الماهیّة لتحقّق الانفکاک بینهما کما عرفت و إن کان الکاشفیّة و الطریقیّة بالنسبة إلی معلوم بالذات یصحّ المقایسة بینهما؛إذ لا یمکن الانفکاک بین القطع و المعلوم بالذات،و یؤیّده ما صرّح به المحقّق النائینی قدّس سرّه بعد المقایسة بینهما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بوجه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 جعله قدّس سرّه ملاک الکاشفیّة عبارة عن 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یکون عین القطع هی الصورة الحاضرة عند النفس؛إذ یصحّ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یتحقّق فی النفس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القطع و الآخر معلوم بالذات،و علی هذا تکون کاشفیّة القطع کاشفیّة کاملة و طریقیّته طریقیّة تامّة؛لعدم الانفکاک بینهما أصلا بلا فرق بین صورة الإصابة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حجّیة القطع تکون بمعنی المنجّزیة و المعذّریة،و الجامع بینهما صحّة الاحتجاج به إمّا من العبد فی مقابل المولی،و إمّا من المولی فی مقابل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الحجّیة لا ترتبط بماهیّة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أی إدراک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بوجوده الذهنی و تصوّره،بل یرتبط بوجوده الواقعی،أی الصفة النفسانیّة التی نسمّیها بالقطع و ما یکون معروضا للحجّیة هو وجوده الواقعی فقط،و لا یکون قابلا للمقایسة من حیث الرتبة مع الکاشفیّة التی تکون من لوازم ماهیّته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حجّیة القطع من الأحکام العقلیّة البدیهیّة،و لا تحتاج إلی جعل الشارع،و إلاّ یلزم اللّغویة؛إذ لا یترتّب علیه أثر بعد حکم العقل بحجّیته بالبداهة، و لا یمکن جعل الحجّیة له من الشارع و لو بنحو الإمضاء نظیر جعلها لخبر الواحد،</w:t>
      </w:r>
    </w:p>
    <w:p>
      <w:pPr>
        <w:pStyle w:val="BookText"/>
        <w:rPr/>
      </w:pPr>
      <w:r>
        <w:rPr>
          <w:rFonts w:ascii="IRNazanin" w:hAnsi="IRNazanin" w:eastAsia="IRNazanin"/>
          <w:color w:val="111111"/>
          <w:sz w:val="28"/>
          <w:sz w:val="28"/>
          <w:szCs w:val="28"/>
          <w:rtl w:val="true"/>
          <w:lang w:bidi="fa-IR"/>
        </w:rPr>
        <w:t>فإنّ دأب الشارع لا یکون إمضاء جمیع ما یکون معتبرا و رائجا بین العقلاء،فإنّا نری فی بعض الموارد تأییده منه،و فی بعض الموارد نفیه کنفی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الأحکام العقلیّة البدیهیّة؛إذ لا یمکن للشارع نفیها و إثباتها لاستلزام اللغویة،و الانتهاء إلی تزلزل أساس الاعتقادات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الصانع و وحدانیّته،و لزوم إطاعة قوله و أمثال ذلک ممّا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لا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حکم العقل و الشرع معا بحجّیة القطع،نظیر حکم العقل بقبح الظلم و حکم الشرع بحرمته؛لأنّ ما حکم به العقل فی باب الظلم غیر ما حکم به الشرع،و لا یتحقّق العینیّة بینهما،فإنّ ما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بمنزلة الملاک و العلّة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باب القطع بعد إدراک العقل صحّة الاحتجاج به بإدراک الضروری فلا مجال لحکم الشرع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الکفایة قدّس سرّه </w:t>
      </w:r>
      <w:r>
        <w:rPr>
          <w:rStyle w:val="FootnoteAnchor"/>
          <w:rtl w:val="true"/>
        </w:rPr>
        <w:footnoteReference w:id="213"/>
      </w:r>
      <w:r>
        <w:rPr>
          <w:rFonts w:ascii="IRNazanin" w:hAnsi="IRNazanin" w:eastAsia="IRNazanin"/>
          <w:color w:val="111111"/>
          <w:sz w:val="28"/>
          <w:sz w:val="28"/>
          <w:szCs w:val="28"/>
          <w:rtl w:val="true"/>
          <w:lang w:bidi="fa-IR"/>
        </w:rPr>
        <w:t>دلیلا آخر لعدم إمکان نفی حجّیة القطع من الشارع،و هو أنّه مستلزم لاجتماع الضدّین بحسب اعتقاد القاطع فی صورة عدم إصابة القطع للواقع،و بحسب الواقع و الاعتقاد فی صورة الإصابة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مبتن علی ما ذکره قدّس سرّه فی باب اجتماع الأمر و النهی من تحقّق التضادّ بین الأحکام الخمسة التکلیفیّة،و قد ذکرنا تبعا لسیّدنا الاستاذ الإمام قدّس سرّه أنّ دائرة التضاد محدودة بالامور الواقعیّة التکوینیّة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السواد و البیاض علی جسم واحد فی آن واحد،و الأحکام التکلیفیّة من الامور الاعتباریة،فلذا قلنا فی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البعث الاعتباری،و فی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الزجر الاعتباری فی مقابل البعث و الزجر التکوینی،و هکذا فی سائر الأحکام التکلیفیّة،و لا یتحقّق التضادّ فی الامور الاعتباریة،و الشاهد علی ذلک عدم إمکان</w:t>
      </w:r>
    </w:p>
    <w:p>
      <w:pPr>
        <w:pStyle w:val="BookText"/>
        <w:rPr/>
      </w:pPr>
      <w:r>
        <w:rPr>
          <w:rFonts w:ascii="IRNazanin" w:hAnsi="IRNazanin" w:eastAsia="IRNazanin"/>
          <w:color w:val="111111"/>
          <w:sz w:val="28"/>
          <w:sz w:val="28"/>
          <w:szCs w:val="28"/>
          <w:rtl w:val="true"/>
          <w:lang w:bidi="fa-IR"/>
        </w:rPr>
        <w:t>اجتماع المتضادّین کالسواد و البیاض فی آن واحد و لو من ناحیة اثنین،و أمّا فی باب الأوامر و النواهی فیمکن أن یکون طبیعة واحدة بالنسبة إلی مکلّف حراما و بالنسبة إلی الآخر واجبا،فکیف یتحقّق التضادّ بین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یتحقّق التضاد بین الأحکام یصحّ للمولی أن یقول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هذه الساعة و لا تصلّ فیها،أی تحریم طبیعة واحدة و وجوبها بالنسبة إلی شخص واحد،مع أنّه مستحیل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الاستحالة هنا اجتماع الحبّ و البغض،و هما أمران تکوینیّان و من مبادئ البعث و الزجر الاعتباری،فإنّ البعث الاعتباری ناش عن حبّ المولی بتحقّق المأمور به فی الخارج،کما أنّ الزجر الاعتباری ناش عن بعضه بتحقّقه فیه،و لا یعقل أن یکون شیء واحد فی آن واحد محبوبا و مبغوضا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سیّدنا الاستاذ الإمام قدّس سرّه </w:t>
      </w:r>
      <w:r>
        <w:rPr>
          <w:rStyle w:val="FootnoteAnchor"/>
          <w:rtl w:val="true"/>
        </w:rPr>
        <w:footnoteReference w:id="214"/>
      </w:r>
      <w:r>
        <w:rPr>
          <w:rFonts w:ascii="IRNazanin" w:hAnsi="IRNazanin" w:eastAsia="IRNazanin"/>
          <w:color w:val="111111"/>
          <w:sz w:val="28"/>
          <w:sz w:val="28"/>
          <w:szCs w:val="28"/>
          <w:rtl w:val="true"/>
          <w:lang w:bidi="fa-IR"/>
        </w:rPr>
        <w:t>علی ما ذکره صاحب الکفایة قدّس سرّه بأنّ هذا الاجتماع نظیر اجتماع الحکم الواقعی و الظاهری فی مورد الشکّ إذا کان مشکوک الطهارة بحسب الواقع نجسا،فإنّه طاهر بمقتضی قاعدة الطهارة و نجس بحسب الحکم الأوّلی،فلما ذا لا یتحقّق هنا مسألة اجتماع الضدّین؟ففیما نحن فیه أیضا یمکن أن تکون المسألة بهذه الکیفیّة،بأن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لا تکون صلاة الجمعة علیک واجبة بدون تحقّق التضادّ أصلا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نعم،یکون جعل الحکم الظاهری امتنانا و تسهیلا علی المکلّف الشاکّ بدون استلزام اللغویة،بخلاف ما نحن فیه،فإنّ قول الشارع بعدم وجوب صلاة الجمعة علی القاطع به لغو،و صدوره قبیح عن الحکیم،و لکن اللّغویة مسألة و اجتماع الضدّین مسألة اخری،و سیأتی تفصیل هذا الکلام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مسألة کاشفیّة القطع أنّه بالنسبة إلی معلوم بالعرض قد یکون مصیبا و کاشفا عنه و قد لا یکون کذلک،فبالنسبة إلی معلوم بالعرض تکون کاشفیّته تامّة، و عرفت القول بعینیّة القطع مع معلوم بالذات،و علی هذا لا معنی للکاشفیّة المتقوّمة علی اثنینیّة،و أمّا علی القول بعدم العینیّة و تحقّق الشیئین فی النفس أحدهما کاشفا و الآخر مکشوفا،فیصحّ البحث من إمکان جعل الکاشفیّة للقطع من الشارع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طریقیّة القطع إلی الصورة النفسانیّة تکوینیّة و لا یمکن للشارع بما هو شارع الدخالة فی الامور التکوینیّة،لا نفیا و لا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نظیر إیجاد الشمس مشرقة و إیجاد النار حارّة فی عدم الارتباط بعالم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الاولی من مسائل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التجرّی،و لا بدّ قبل الخوض فی البحث من ذکر امور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التجرّی و الانقیاد بحسب الاصطلاح،و التجرّی ارتکاب ما یعتقد کونه حراما مع عدم حرمته بحسب الواقع،و ترک ما یعتقد کونه واجبا مع عدم کونه کذلک واقعا،و الانقیاد موافقة ما یعتقد کونه تکلیفا لزومیّا،مع أنّه لیس کذلک بحسب الواقع فی مقابل الإطاعة و العصیان،مع أنّهما بحسب اللغة أعمّ منهما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التجرّی لا یختصّ بالقطع و إن کان هو مصداقه البیّن،کما إذا ارتکب ما یقطع بحرمته أو خالف ما یقطع بوجوبه،مع أنّهما لا یکونا کذلک بحسب الواقع،و لکن ینطبق فی مورد الأمارات و الاصول العملیّة أیضا،کما إذا دلّ خبر الواحد المعتبر علی وجوب صلاة الجمعة،و ترکها من قام عنده الخبر،مع أنّها بحسب الواقع لیست بواجبة،فیصدق هنا عنوان التجرّی،إلاّ أنّه علی القول بحجّیة الأمارات من باب الطریقیّة،کما هو الحقّ و المشهور عند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بحجّیتها من باب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إحداث الحکم مطابقا لمؤدّی الأمارة بالنسبة إلی من قام عنده</w:t>
      </w:r>
    </w:p>
    <w:p>
      <w:pPr>
        <w:pStyle w:val="BookText"/>
        <w:rPr/>
      </w:pPr>
      <w:r>
        <w:rPr>
          <w:rFonts w:ascii="IRNazanin" w:hAnsi="IRNazanin" w:eastAsia="IRNazanin"/>
          <w:color w:val="111111"/>
          <w:sz w:val="28"/>
          <w:sz w:val="28"/>
          <w:szCs w:val="28"/>
          <w:rtl w:val="true"/>
          <w:lang w:bidi="fa-IR"/>
        </w:rPr>
        <w:t>الخبر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 العصیان علی مخالفته،فإنّ قیام الخبر علی وجوب صلاة الجمعة یجعلها واجبة بالنسبة إلیه و هو قد خالفها فیتحقّق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مورد الأمارات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الاستصحاب علی وجوب صلاة الجمعة و عدم إتیان المکلّف بما یکون واجبا بمقتضی الاستصحاب فلا یصدق هنا عنوان التجرّی؛إذ المقصود من الشکّ فی لا تنقض الیقین بالشکّ هو الشکّ الفعلی الاستقراری لا الشکّ المستمرّ إلی الأبد،فلا بدّ من الالتزام بجعل الحکم المماثل و الظاهری فی مورد جریان الاستصحاب،و معلوم أنّ مخالفة الحکم الظاهری اللزومی معصیة،بلا فرق بین مخالفته للواقع و مطابقته،هذا بخلاف قاعدة الطهارة و الحلّیة لجعلهما تسهیلا و امتنانا علی العباد فی مشکوک الطهارة و الحلّیة،و لیس لهما لزوم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قد یکون طریقیّا و قد یکون موضوعیّا و القطع الطریقی ما لم یؤخذ فی لسان الدلیل و موضوع الحکم،کما 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القطع للمکلّف بخمریّة مائع فی الخارج،و القطع الموضوعی ما اخذ فی موضوع الحکم و لسان الدلیل بعنوان تمام الموضوع أو جزء الموضوع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شربه القاطع،و لا یقال له إنّه متجرّی 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عاص؛لتحقّق موضوع حکم الشارع و إن لم یکن بحسب الواقع خمرا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فیقع البحث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نیّة المعصیة و ارتکاب ما لا تکون معصیة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فی ترتّب استحقاق العقوبة علیه و عدمه،و اخری فی حرمته و عدمها،و ثالثة فی قبحه و عدمه،و لا إشکال فی کون البحث علی الأوّل کلامیّا،کما لا إشکال فی کونه بحثا فقهیّا علی الثانی،و أمّا علی الثالث فجعل عنوان البحث أنّ التجرّی هل یکون قبیحا أم لا فهل ینطبق علیه عنوان المسألة الاصولیّة أم لا؟لقائل أن یقول باصولیّته؛إذ البحث إن انتهی إلی قبح التجرّی فیمکن بضمیمة قاعدة</w:t>
      </w:r>
    </w:p>
    <w:p>
      <w:pPr>
        <w:pStyle w:val="BookText"/>
        <w:rPr/>
      </w:pPr>
      <w:r>
        <w:rPr>
          <w:rFonts w:ascii="IRNazanin" w:hAnsi="IRNazanin" w:eastAsia="IRNazanin"/>
          <w:color w:val="111111"/>
          <w:sz w:val="28"/>
          <w:sz w:val="28"/>
          <w:szCs w:val="28"/>
          <w:rtl w:val="true"/>
          <w:lang w:bidi="fa-IR"/>
        </w:rPr>
        <w:t>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ما حکم العقل بقبحه حکم الشرع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استنباط الحکم الفقهی و هو أنّ التجرّی من المحرّمات فی الشریعة،و معلوم أنّ هذا ضابطة لاصولیّة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الاصولیّة أن تقع نتیجة البحث فی کبری القیاس،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ما دلّ خبر الواحد المعتبر علی وجوبه،و کلّ ما دلّ الخبر علی وجوبه فهو واجب،فصلاة الجمعة بما أنّها دلّ الخبر علی وجوبها تکون واجبة، بخلاف ما نحن فیه،فإنّا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 قبیح عقلا،و کلّ ما حکم العقل بقبحه فهو حرام شرعا فالتجرّی حرام شرعا،و أنت تری وقوع مسألة الملازمة فی کبری القیاس و وقوع مسألة التجرّی فی صغری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قاعدة الملازمة محدود بالنسبة إلی الحسن و القبح الواقعین فی رتبة متقدّمة علی الحکم الشرعی و سلسلة علله نظیر حکم العقل بقبح الظلم، و استکشاف حرمته شرعا من قاعدة الملازمة،و إذا کان حکم العقل فی رتبة متأخّرة عن حکم الشرع فلا مجال لقاعدة الملازمة،نظیر حکم العقل بقبح المعصیة،فإنّه متأخّر عن حکم الشرع بحرمة شرب الخمر مثلا،و هکذا التجرّی متأخّر عن حکم الشرع بحرمة شرب الخمر و القطع بخمریة مائع و شربه بنیّة المعصیة،فصدق التجرّی متوقّف علی ذلک،فلذا لا محلّ لجریان قاعدة الملازمة هنا،فلا یمکن أن یکون التجرّی بهذه الکیفیّة من مسائل علم الاصول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215"/>
      </w:r>
      <w:r>
        <w:rPr>
          <w:rFonts w:ascii="IRNazanin" w:hAnsi="IRNazanin" w:eastAsia="IRNazanin"/>
          <w:color w:val="111111"/>
          <w:sz w:val="28"/>
          <w:sz w:val="28"/>
          <w:szCs w:val="28"/>
          <w:rtl w:val="true"/>
          <w:lang w:bidi="fa-IR"/>
        </w:rPr>
        <w:t>ذکر طریقا آخر لجعل المسألة أصولیّة،و هو أنّ الإطلاقات و العمومات نظیر 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یشمل مقطوع الخمریّة و إن لم یکن بحسب الواقع خمرا أم لا؟و علی کلا التقدیرین یستنبط الحکم الفقهی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أنّ بحث الشمول و عدمه لا یکون بحثا اصولیّا؛إذ البحث الاصولی فیها هو البحث عن حجّیة العام و الإطلاق و قابلیّتهما للتمسّک،و أمّا البحث عن تحقّق الإطلاق أو العموم لدلیل و عدمه فلا یرتبط بالاصول؛إذ البحث بهذه الکیفیّة یکون بحثا فقهیّا،کما نبحث فی کتاب المکاسب بأنّ إطلاق أحلّ اللّه البیع هل یشمل البیع المعاطاة أم لا؟</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ما نحن فیه و بحث الخطابات الشفاهیّة من حیث اختصاصها بالموجودین الحاضرین فی زمان الخطاب أو الأعمّ منها و الغائبین بل المعدومین،مع أنّه لا شکّ فی اصولیّة هذه المسألة،و هکذا البحث من أنّ الکفّار مکلّفون بالفروع کما أنّهم مکلّفون بالاصول أم لا؟و إن کان له عنوان القاعدة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هنا کلّی لا یختصّ بخطاب معیّن،و ذکر لا تشرب الخمر یکون بعنوان المثال،فإنّا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الأدلّة الواردة فی باب المحرّمات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تغصب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بالعناوین الواقعیّة أو أعمّ منها و من مقطوع الخمریة و مقطوع الغصبیّة و إن لم یکن خمرا و غصبا بحسب الواقع؟و هذه لیست بمسألة فقهیّة،بل تکون مسألة اصولیّة أو قاعدة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تقریب کلام المحقّق النائینی قدّس سرّه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التجرّی سواء کان له عنوان اصولی أو غیره فلا خلاف فی أنّ العقل کما یحکم بقبح المعصیة کذلک یحکم بقبحه،إنّما الکلام فی أنّه صفة الفاعل أو الفعل، و یستفاد من کلام الشیخ الأنصاری </w:t>
      </w:r>
      <w:r>
        <w:rPr>
          <w:rStyle w:val="FootnoteAnchor"/>
          <w:rtl w:val="true"/>
        </w:rPr>
        <w:footnoteReference w:id="216"/>
      </w: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217"/>
      </w:r>
      <w:r>
        <w:rPr>
          <w:rFonts w:ascii="IRNazanin" w:hAnsi="IRNazanin" w:eastAsia="IRNazanin"/>
          <w:color w:val="111111"/>
          <w:sz w:val="28"/>
          <w:sz w:val="28"/>
          <w:szCs w:val="28"/>
          <w:rtl w:val="true"/>
          <w:lang w:bidi="fa-IR"/>
        </w:rPr>
        <w:t>قدّس سرّهما أنّه صفة الفاعل؛إذ المتحقّق فی الخارج هو شرب الماء،و اعتقاد کونه خمرا لا یوجب اتّصافه بالقبح؛لعدم</w:t>
      </w:r>
    </w:p>
    <w:p>
      <w:pPr>
        <w:pStyle w:val="BookText"/>
        <w:rPr/>
      </w:pPr>
      <w:r>
        <w:rPr>
          <w:rFonts w:ascii="IRNazanin" w:hAnsi="IRNazanin" w:eastAsia="IRNazanin"/>
          <w:color w:val="111111"/>
          <w:sz w:val="28"/>
          <w:sz w:val="28"/>
          <w:szCs w:val="28"/>
          <w:rtl w:val="true"/>
          <w:lang w:bidi="fa-IR"/>
        </w:rPr>
        <w:t>تغییر الواقع عمّا هو علیه بالاعتقاد،إلاّ أنّ إبراز نیّة المعصیة یکون بواسطة الفعل، فالفاعل متّصف بالقبح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العراقی قدّس سرّه </w:t>
      </w:r>
      <w:r>
        <w:rPr>
          <w:rStyle w:val="FootnoteAnchor"/>
          <w:rtl w:val="true"/>
        </w:rPr>
        <w:footnoteReference w:id="218"/>
      </w:r>
      <w:r>
        <w:rPr>
          <w:rFonts w:ascii="IRNazanin" w:hAnsi="IRNazanin" w:eastAsia="IRNazanin"/>
          <w:color w:val="111111"/>
          <w:sz w:val="28"/>
          <w:sz w:val="28"/>
          <w:szCs w:val="28"/>
          <w:rtl w:val="true"/>
          <w:lang w:bidi="fa-IR"/>
        </w:rPr>
        <w:t>قائل بالقبح الفعلی؛إذ القبیح فی الواقع هو هتک حرمة المولی عملا،و الطغیان الخارجی علیه بعد النیّة و اعتقاد کونه معصیة،و محصّل الطغیان و محقّقه هو الفعل،فلا محالة یکون الفعل متّصفا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الاعتراف بأنّ المتحقّق فی الخارج هو شرب الماء و أنّ الاعتقاد لا یوجب تغییر الواقعیّة کیف یمکن أن یکون الفعل موصوف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یبعد أن یکون النزاع لفظیّا،بلحاظ أنّ العمل مبرز لقصد المعصیة، و الإبراز معتبر فی صدق عنوان التجرّی و یمکن أن یکون صفة للفعل،و بلحاظ کشفه عن سوء سریرة المکلّف و جرأته فی مقابل المولی،و یمکن أن یکون صفة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حرام شرعا أم لا،فإنّ الدلیل الأوّل لحرمته ادّعاء الإجماع،و القول بأنّه و إن لم ینعقد علی حرمة عنوان التجرّی و لکن انعقد فی موارد لا ینطبق علیها سوی هذا العنوان منها فی من ظنّ ضیق الوقت،و أخّر الصلاة ثمّ تبیّن الخلاف وسعة الوقت،حیث ادّعی الإجماع علی عصیانه بتأخیر الصلاة و استحقاقه العقاب،و ذلک لا یکون إلاّ بناء علی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سلک طریقا مظنون الضرر حیث ادّعی الإجماع أیضا علی عصیانه و وجوب الإتمام علیه لکون سفره سفر المعصیة و لو انکشف عدم الضرر،و هذا لا یتمّ أیضا إلاّ بناء علی حرمة التجرّی،هذا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فی الموردین المذکورین لم یتحقّق،و لیس بإجماع محصّل،و لا اعتبار للإجماع المنقول،و علی فرض کونه محصّلا یحتمل أن یکون</w:t>
      </w:r>
    </w:p>
    <w:p>
      <w:pPr>
        <w:pStyle w:val="BookText"/>
        <w:rPr/>
      </w:pPr>
      <w:r>
        <w:rPr>
          <w:rFonts w:ascii="IRNazanin" w:hAnsi="IRNazanin" w:eastAsia="IRNazanin"/>
          <w:color w:val="111111"/>
          <w:sz w:val="28"/>
          <w:sz w:val="28"/>
          <w:szCs w:val="28"/>
          <w:rtl w:val="true"/>
          <w:lang w:bidi="fa-IR"/>
        </w:rPr>
        <w:t>مستند المجمعین عبارة عن الأدلّة الاخری،فلا فائدة للإجماع علی فرض صحّتها، و لا محلّ للفرع علی فرض عدم تمامیّة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الموردین اللذین ادّعی علیهما الإجماع خارج عمّا نحن فیه و لیس من موارد التجرّی،أمّا فی الأوّل فلأنّ ظنّ الضیق یکون تمام الموضوع؛ لوجوب المبادرة بالصلاة شرعا،فیکون الظنّ هنا موضوعیّا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لا تشرب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طریقیّا،ففی صورة المخالفة یتحقّق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الثانی؛إذ تکون للعلم بالضرر و ما یقوم مقامه حتّی الاحتمال العقلائی موضوعیّة للحکم،فلا محلّ هنا للتجرّی؛لأنّ نفس الخوف موضوع للحرمة،کما أنّه مجوّز للإفطار فی باب الصوم و إن انکشف الخلاف،فلا یتمّ الإجماع علی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بحرمة التجرّی من طریق قبحه العقلی و انضمام قاعدة کلّ ما حکم العقل بقبحه حکم الشرع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التجرّی قبح الفاعلی لا قبح الفعلی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کون القبح قبحا فعلیّا و لکن مورد جریان قاعدة الملازمة المذکورة منحصر فیما کان حکم العقل فی سلسلة المبادئ و علل حکم الشرع،و فی رتبة متقدّمة علیه،و حکم العقل بقبح التجرّی هنا متأخّر عن حکم الشرع بمراتب،مع أنّ أصل قاعدة الملازمة محلّ کلام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المحقّق النائینی قدّس سرّه </w:t>
      </w:r>
      <w:r>
        <w:rPr>
          <w:rStyle w:val="FootnoteAnchor"/>
          <w:rtl w:val="true"/>
        </w:rPr>
        <w:footnoteReference w:id="219"/>
      </w:r>
      <w:r>
        <w:rPr>
          <w:rFonts w:ascii="IRNazanin" w:hAnsi="IRNazanin" w:eastAsia="IRNazanin"/>
          <w:color w:val="111111"/>
          <w:sz w:val="28"/>
          <w:sz w:val="28"/>
          <w:szCs w:val="28"/>
          <w:rtl w:val="true"/>
          <w:lang w:bidi="fa-IR"/>
        </w:rPr>
        <w:t>طریقا آخر لحرمة التجرّی و هو أنّ الخطابات الأوّلیة تعمّ صورتی مصادفة القطع للواقع و مخالفته،و یندرج المتجرّی فی عموم الخطابات الشرعیّة حقیقة،ببیان أنّ التکلیف لا بدّ و أن یتعلّق بما یکون مقدورا للمکلّف،</w:t>
      </w:r>
    </w:p>
    <w:p>
      <w:pPr>
        <w:pStyle w:val="BookText"/>
        <w:rPr/>
      </w:pPr>
      <w:r>
        <w:rPr>
          <w:rFonts w:ascii="IRNazanin" w:hAnsi="IRNazanin" w:eastAsia="IRNazanin"/>
          <w:color w:val="111111"/>
          <w:sz w:val="28"/>
          <w:sz w:val="28"/>
          <w:szCs w:val="28"/>
          <w:rtl w:val="true"/>
          <w:lang w:bidi="fa-IR"/>
        </w:rPr>
        <w:t>و التکلیف الذی له تعلّق بموضوع خارجی،کقوله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وجوده الواقعی مشروطا بوجود ذلک الموضوع من غیر دخل للعلم و الجهل فی ذلک،إلاّ أنّ مجرّد الوجود الواقعی لا یکفی فی انبعاث المکلّف و حرکة إرادته نحوه،فإنّ الحرکة و الانبعاث إنّما یکون بالوجود العلمی،و لا أثر للوجود الواقعی فی ذلک،فالعلم و إن کان بالنسبة إلی الموضوع طریقیّا،إلاّ أنّه بالنسبة إلی الاختیار و الإرادة و الانبعاث یکون موضوعیّا،و متعلّق التکلیف إنّما یکون هو الاختیار و الانبعاث الناشئ عن العلم بالموضوع و التکلیف،فیکون مفاد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تختر شرب ما أحرزت أنّه خمر،و هذا المعنی موجود فی کلتی صورتی مصادفة العلم للواقع و مخالفته،فإنّه فی صورة المخالفة قد تحقّق اختیار شرب ما احرز أنّه خمر،و المصادفة و المخالفة لیست اختیاریّة،فلا تصلح لأن یتعلّق بها التکلیف،فالذی یصلح لأن یتعلّق به التکلیف لیس إلاّ اختیار شرب ما أحرز أنّه 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حاصل هذه الدعوی تترکّب من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متعلّق التکلیف هو الانبعاث و حرکة الإرادة و الاختیار نحو ما احرز أنّه من مصادیق الموضوع الذی تعلّق به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الإحراز و العلم یکون موضوعا علی وجه الصفتیّة بمعنی الاختیار و الإرادة و إن کان طریقا بالنسبة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ما فی کلتی المقدّمتین من المنع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المتعلّق هو الفعل الصادر عن إرادة و اختیار،لا نفس الإرادة و الاختیار،فإنّ الإرادة و الاختیار تکون مغفولة عنها حین الفعل و لا یلتفت الفاعل إلیها فلا یصلح لأن یتعلّق التکلیف بها،فإذا کان متعلّق التکلیف هو الشرب المتعلّق بالخمر الصادر عن إرادة و اختیار فالمتجرّی لم یتعلّق شربه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الإرادة و إن کانت تنبعث عن العلم لکن لا بما أنّه علم و صورة حاصلة فی النفس،بل بما أنّه محرز للمعلوم،فالعلم یکون بالنسبة إلی کلّ من الإرادة و الخمر طریقا،بل العلم یکون فی باب الإرادة من مقدّمات وجود الداعی، حیث إنّه تعلّق الإرادة بفعل شیء بداعی أنّه الشیء الکذائی،و هذا الداعی ینشأ عن العلم به،فدخله فی الإرادة إنّما یکون علی وجه الطریقیّة و الکاشفیّة عن المراد،لا علی وجه الصفتیّة و الموضوعیّة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220"/>
      </w:r>
      <w:r>
        <w:rPr>
          <w:rFonts w:ascii="IRNazanin" w:hAnsi="IRNazanin" w:eastAsia="IRNazanin"/>
          <w:color w:val="111111"/>
          <w:sz w:val="28"/>
          <w:sz w:val="28"/>
          <w:szCs w:val="28"/>
          <w:rtl w:val="true"/>
          <w:lang w:bidi="fa-IR"/>
        </w:rPr>
        <w:t>استشکل علی مجموعة مقالته بأنّ بعد الاعتراف بأنّ الخمر بوجوده الواقعی کان شرطا للتکلیف فضمّ المقدّمة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دخالة العلم به فی الانبعاث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ینتج إلاّ فعلیّة التکلیف فی ظرف العلم المصادف لا المطلق،فاستنتاج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الخمر،لا تختر شرب ما أحرزت أنّه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دخل الخمریة الواقعیّة فی 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جعل الاختیار و الانبعاث تحت التکلیف مسامحة اخری؛إذ هذه باصطلاحه من الطوارئ اللاحقة للتکلیف،فیلحق بالانقسامات اللاّحقة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التکلیف بشیء إذا کان من شأنه الدعوة فلا جرم یکون المدعو إلیه عنوانا فی طول عنوان المعروض و إن کان العنوانین متّحدین ذاتا و منشئا،فما هو المعروض لا یعقل أخذ الإرادة فیه و لو قیدا؛لأنّ الإرادة الناشئة عن التکلیف معلول التکلیف،فکیف یکون قید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توهّم فی دفع المقدّمة الاولی مندفع بهذا الکلام؛إذ الفعل الصادر عن الإرادة الناشئة عن دعوة التکلیف معلول التکلیف لا معروضه،فلا محیص من تجرید المعروض عن الإرادة رأسا،کما لا یخفی علی الناظر الدقیق،و حینئذ هذا البرهان شاهد خروج الإرادة عن حیّز التکلیف لا جهة الغفلة، کیف و کثیرا ما نلتفت إلی إرادتنا حین الامتثال کما فی العبادات،خصوصا عند</w:t>
      </w:r>
    </w:p>
    <w:p>
      <w:pPr>
        <w:pStyle w:val="BookText"/>
        <w:rPr/>
      </w:pPr>
      <w:r>
        <w:rPr>
          <w:rFonts w:ascii="IRNazanin" w:hAnsi="IRNazanin" w:eastAsia="IRNazanin"/>
          <w:color w:val="111111"/>
          <w:sz w:val="28"/>
          <w:sz w:val="28"/>
          <w:szCs w:val="28"/>
          <w:rtl w:val="true"/>
          <w:lang w:bidi="fa-IR"/>
        </w:rPr>
        <w:t>الإخطاری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شمول الخطابات للعاصی و المتجرّی ببیان المحقّق النائینی قدّس سرّه مستلزم للغویة لبحث التجرّی،مضافا إلی اشتمال بعضها للتعلیل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مسکر،و من المعلوم أنّ المسکریة من شأن الخمر الواقعی،و مضافا إلی اعتقاد العدلیة بتبعیّة الأوامر و النواهی للمصالح و المفاسد المتحقّقة فی المتعلّق،و لا شکّ فی تقوّمها بالواقعیّات لا بما قطع کونه خمرا مثلا،فلا طریق لإثبات الحرمة للتجرّی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المتجرّی بعد ما لم یکن مشمولا للخطابات الأوّلیة هل یمکن توجّه الخطاب إلیه من الشارع باستناد القبح الفاعلی أم لا؟و أشار المحقّق النائینی قدّس سرّه إلی طریقین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المتجرّی أو العالم المخالف علمه للواقع یجب علیک الاجتناب عن معلوم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یعقل؛لأنّ الالتفات إلی العنوان الذی تعلّق به الخطاب ممّا لا بدّ منه،و المتجرّی لا یمکن أن یلتفت إلی أنّه متجرّ؛لأنّه بمجرّد الالتفات یخرج عن کونه متجرّیا،فلا یمکن توجیه الخطاب علی وجه یختصّ بالقبح الفاعلی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موجب إلی هذا الاختصاص،فإنّ القبح الفاعلی مشترک بین المصادفة للواقع و المخالفة،بل هو فی صورة المصادفة أتمّ و أکمل،فلو کان القبح الفاعلی مناطا للخطاب فلا بدّ و أن یکون الخطاب علی وجه یعمّ صورة المصادفة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أشار إلی الطریق الثانی بأن یتحقّق هنا مضافا إلی الخطاب الأوّلی الذی موضوعه العناوین الواقعیّة خطاب آخر علی وجه یعمّ العاصی و المتجرّی؛بأن یقال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تشرب معلوم الخمریة،ففی صورة إصابة القطع للواقع یتحقّق العصیان بالنسبة إلی</w:t>
      </w:r>
    </w:p>
    <w:p>
      <w:pPr>
        <w:pStyle w:val="BookText"/>
        <w:rPr/>
      </w:pPr>
      <w:r>
        <w:rPr>
          <w:rFonts w:ascii="IRNazanin" w:hAnsi="IRNazanin" w:eastAsia="IRNazanin"/>
          <w:color w:val="111111"/>
          <w:sz w:val="28"/>
          <w:sz w:val="28"/>
          <w:szCs w:val="28"/>
          <w:rtl w:val="true"/>
          <w:lang w:bidi="fa-IR"/>
        </w:rPr>
        <w:t>الحکمین،و فی صورة عدم الإصابة یتحقّق التجرّی بالنسبة إلی الخطاب الأوّل و یتحقّق العصیان بالنسبة إلی الخطاب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الخطاب علی هذا الوجه لا یمکن لا لمکان أنّ العلم لا یکون ملتفتا إلیه غالبا،فإنّ العلم عین الالتفات و لا یحتاج إلی التفات آخر،فلو لم یمکن أخذ العلم موضوعا فی المقام فکیف یعقل أخذه موضوعا لحکم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یصلح أن یکون مانعا لتوجیه الخطاب کذلک،کما لا یصلح عدم ثبوت المصلحة و المفسدة فی المتعلّق فی صورة المخالفة لأن یکون مانعا عن الخطاب بعد ما کان القبح الفاعلی مناطا للخطاب،بل المانع من ذلک هو لزوم اجتماع المثلین فی نظر القاطع دائما، و إن لم یلزم ذلک فی الواقع؛لأنّ النسبة بین حرمة الخمر الواقعی و معلوم الخمریة هی العموم من وجه و فی مادّة الاجتماع یتأکّد الحکمان،إلاّ أنّهما بالنسبة إلی المتجرّی عام و خاص مطلق،فإنّه یری دائما علمه مطابقا للواقع،ففی مادّة الاجتماع إمّا یکون اجتماع المتضادّین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فرض أنّ للخمر حکم و لمعلوم الخمریة أیضا حکم فبمجرّد العلم بخمریة شیء یعلم بوجوب الاجتناب عنه الذی فرض أنّه رتّب علی ذات الخمر، فیکون هو المحرّک و الباعث للاجتناب،و الحکم الآخر المترتّب علی معلوم الخمریة لا یصلح لأن یکون باعثا و یلزم لغویّته،و لیس له موردا آخر یمکن استقلاله فی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الإنشاء و جعل الحکم لا یرتبط بمقام الامتثال کما مرّ فی مسألة اجتماع الأمر و النهی،فإنّ متعلّق الأحکام فی مقام الجعل عبارة عن الطبائع و الماهیّات،و مقام الامتثال عبارة عن عالم الوجود الخارجی،فلذا قلنا بجواز الاجتماع فی محلّه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أیضا لا منافاة بین الحکم بحرمة الخمر،و الحکم بحرمة معلوم</w:t>
      </w:r>
    </w:p>
    <w:p>
      <w:pPr>
        <w:pStyle w:val="BookText"/>
        <w:rPr/>
      </w:pPr>
      <w:r>
        <w:rPr>
          <w:rFonts w:ascii="IRNazanin" w:hAnsi="IRNazanin" w:eastAsia="IRNazanin"/>
          <w:color w:val="111111"/>
          <w:sz w:val="28"/>
          <w:sz w:val="28"/>
          <w:szCs w:val="28"/>
          <w:rtl w:val="true"/>
          <w:lang w:bidi="fa-IR"/>
        </w:rPr>
        <w:t>الخمریّة فی مقام الجعل و الإنشاء؛لکونهما عامّین من وجه،و مخالفة المکلّف فی مقام الامتثال و شربه معلوم الخمریة بسوء الاختیار لا یرتبط بمقام الإنشاء،مع أنّ کون المکلّف متجرّیا لا یوجب تغییر النسبة بینهما،و هو أیضا یعتقد بکون النسبة عامّین من وجه مع قطع النظر من نفس هذه الواقعة،فلا یصحّ الإشکال باجتماع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الإشکال الثانی أنّ إنشاء الحکم بحرمة معلوم الخمریة یمکن أن یکون بداعی انبعاث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المولی عدم تحقّق المنهی عنه أصلا،و لکنّه یلاحظ عدم انبعاث العبد بحکم واحد و حرمة واحدة،و أمّا إذا تعدّد الحکم و العقاب فیحصل له الانبعاث،فما ذکره من لغویته و عدم ترتّب الأثر علیه لیس بصحیح،کما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صاحب الکفایة قدّس سرّه </w:t>
      </w:r>
      <w:r>
        <w:rPr>
          <w:rStyle w:val="FootnoteAnchor"/>
          <w:rtl w:val="true"/>
        </w:rPr>
        <w:footnoteReference w:id="221"/>
      </w:r>
      <w:r>
        <w:rPr>
          <w:rFonts w:ascii="IRNazanin" w:hAnsi="IRNazanin" w:eastAsia="IRNazanin"/>
          <w:color w:val="111111"/>
          <w:sz w:val="28"/>
          <w:sz w:val="28"/>
          <w:szCs w:val="28"/>
          <w:rtl w:val="true"/>
          <w:lang w:bidi="fa-IR"/>
        </w:rPr>
        <w:t>لعدم إمکان توجّه خطاب خاص إلی المتجرّی بأنّ الخطاب بعنوان المتجرّی مستحیل،و خطاب لا تشرب معلوم الخمریة و إن کان فی نفسه صحیحا،و لکنّه غیر ملتفت إلیه،فإنّه یری قطعه مطابقا للواقع،فلذا یقول فی مقام الجواب عمّا ذا شربت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الخمر،مع أنّه لا بدّ فی الموضوع و المتعلّق من کونهما موردا للالتفات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المحقّق النائینی قدّس سرّه من أنّ العلم عین الالتفات و لا یحتاج إلی التفات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الجواب عن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کلام النائینی قدّس سرّه فی الجملة أنّ القطع سواء کان موافقا للواقع أو مخالفا له،لا استقلال له وجدانا،بل یکون طریقا و آلة إلی الواقع،و الآلة تکون مغفولا عنها نوعا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الالتفات إلی العناوین الغیر الملتفتة قد یکون مستلزما لزوال هذه</w:t>
      </w:r>
    </w:p>
    <w:p>
      <w:pPr>
        <w:pStyle w:val="BookText"/>
        <w:rPr/>
      </w:pPr>
      <w:r>
        <w:rPr>
          <w:rFonts w:ascii="IRNazanin" w:hAnsi="IRNazanin" w:eastAsia="IRNazanin"/>
          <w:color w:val="111111"/>
          <w:sz w:val="28"/>
          <w:sz w:val="28"/>
          <w:szCs w:val="28"/>
          <w:rtl w:val="true"/>
          <w:lang w:bidi="fa-IR"/>
        </w:rPr>
        <w:t>العناوین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النسیان و التجرّی و نحو ذلک،و قد لا یکون کذلک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العلم؛إذ العلم عین الالتفات،فلذا یقول المتجرّی فی جواب السؤال عمّا ذا 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الخمر عن علم و عمد،فیلاحظه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طریق حرمة التجرّی منحصر بثلاثة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الخطاب إلی نفس عنوان التجرّی،و قد عرفت أنّه لیس بصحیح؛ إذ لا بدّ فی کلّ المحرّمات من إحراز الموضوع،و هو هنا مستلزم لزوال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النائینی قدّس سرّه و هو أن یکون الخطاب بنحو یعمّ العاصی و المتجرّی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معلوم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من المحقّق النائینی قدّس سرّه </w:t>
      </w:r>
      <w:r>
        <w:rPr>
          <w:rStyle w:val="FootnoteAnchor"/>
          <w:rtl w:val="true"/>
        </w:rPr>
        <w:footnoteReference w:id="222"/>
      </w:r>
      <w:r>
        <w:rPr>
          <w:rFonts w:ascii="IRNazanin" w:hAnsi="IRNazanin" w:eastAsia="IRNazanin"/>
          <w:color w:val="111111"/>
          <w:sz w:val="28"/>
          <w:sz w:val="28"/>
          <w:szCs w:val="28"/>
          <w:rtl w:val="true"/>
          <w:lang w:bidi="fa-IR"/>
        </w:rPr>
        <w:t>أنّه لغو بعد تحقّق الخطاب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علیه أنّ المقصود من معلوم الخمریة فی موضوع الحکم إن کان العلم المخالف للواقع فهذا نظیر عنوان المتجرّی،فإنّ العالم لا یری علمه مخالفا للواقع،فلا یصحّ توجّه الخطاب إلی عنوان لا یمکن أن یکون موردا للالتفات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العلم المطابق للواقع فلا یثبت المدّعی لشموله صورة العصیان فقط،مع أنّ المدّعی هی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مطلق العلم سواء کان مطابقا للواقع أو مخالفا له و هو مستلزم لتعدّد العصیان و العقوبة فی صورة موافقة العلم للواقع،مع أنّه لم یلتزم به أحد،و القول بالتداخل یحتاج إلی الدلیل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الشارع فی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معلوم الحرمة حرام بالحرمة الاستقلالیة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مستلزم للتسلسل،فإنّه من القضایا الحقیقیّة التی تشمل نفسها؛إذ لا شکّ فی کون معلوم الحرمة من المحرّمات الواقعیّة،</w:t>
      </w:r>
    </w:p>
    <w:p>
      <w:pPr>
        <w:pStyle w:val="BookText"/>
        <w:rPr/>
      </w:pPr>
      <w:r>
        <w:rPr>
          <w:rFonts w:ascii="IRNazanin" w:hAnsi="IRNazanin" w:eastAsia="IRNazanin"/>
          <w:color w:val="111111"/>
          <w:sz w:val="28"/>
          <w:sz w:val="28"/>
          <w:szCs w:val="28"/>
          <w:rtl w:val="true"/>
          <w:lang w:bidi="fa-IR"/>
        </w:rPr>
        <w:t>ففی کلّ مورد صدق عنوان حرام ینطبق هذا الکلّی علیه،و هذا ینتهی إلی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یوجب استحقاق العقوبة أم لا؟و اختار صاحب الکفایة قدّس سرّه </w:t>
      </w:r>
      <w:r>
        <w:rPr>
          <w:rStyle w:val="FootnoteAnchor"/>
          <w:rtl w:val="true"/>
        </w:rPr>
        <w:footnoteReference w:id="223"/>
      </w: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224"/>
      </w:r>
      <w:r>
        <w:rPr>
          <w:rFonts w:ascii="IRNazanin" w:hAnsi="IRNazanin" w:eastAsia="IRNazanin"/>
          <w:color w:val="111111"/>
          <w:sz w:val="28"/>
          <w:sz w:val="28"/>
          <w:szCs w:val="28"/>
          <w:rtl w:val="true"/>
          <w:lang w:bidi="fa-IR"/>
        </w:rPr>
        <w:t xml:space="preserve">القول بثبوت استحقاق العقوبة فی مورده، و خالفهما الشیخ الأعظم الأنصاری </w:t>
      </w:r>
      <w:r>
        <w:rPr>
          <w:rStyle w:val="FootnoteAnchor"/>
          <w:rtl w:val="true"/>
        </w:rPr>
        <w:footnoteReference w:id="225"/>
      </w:r>
      <w:r>
        <w:rPr>
          <w:rFonts w:ascii="IRNazanin" w:hAnsi="IRNazanin" w:eastAsia="IRNazanin"/>
          <w:color w:val="111111"/>
          <w:sz w:val="28"/>
          <w:sz w:val="28"/>
          <w:szCs w:val="28"/>
          <w:rtl w:val="true"/>
          <w:lang w:bidi="fa-IR"/>
        </w:rPr>
        <w:t xml:space="preserve">و المحقّق النائینی </w:t>
      </w:r>
      <w:r>
        <w:rPr>
          <w:rStyle w:val="FootnoteAnchor"/>
          <w:rtl w:val="true"/>
        </w:rPr>
        <w:footnoteReference w:id="226"/>
      </w:r>
      <w:r>
        <w:rPr>
          <w:rFonts w:ascii="IRNazanin" w:hAnsi="IRNazanin" w:eastAsia="IRNazanin"/>
          <w:color w:val="111111"/>
          <w:sz w:val="28"/>
          <w:sz w:val="28"/>
          <w:szCs w:val="28"/>
          <w:rtl w:val="true"/>
          <w:lang w:bidi="fa-IR"/>
        </w:rPr>
        <w:t>قدّس سرّهما و قد عرفت عدم ثبوت حرمته و لکن مع ذلک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أنّه یوجبه لشهادة الوجدان بصحّة مؤاخذة المتجرّی و ذمّه علی تجرّیه و هتک حرمته لمولاه و خروجه عن رسوم عبودیّته و کونه بصدد الطغیان و عزمه علی العصیان،و لا تفاوت بین المعصیة و التجرّی من هذه الناحیة؛إذ الوجدان یشهد بوحدة مناط استحقاق العقوبة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الاصفهانی قدّس سرّه </w:t>
      </w:r>
      <w:r>
        <w:rPr>
          <w:rStyle w:val="FootnoteAnchor"/>
          <w:rtl w:val="true"/>
        </w:rPr>
        <w:footnoteReference w:id="227"/>
      </w:r>
      <w:r>
        <w:rPr>
          <w:rFonts w:ascii="IRNazanin" w:hAnsi="IRNazanin" w:eastAsia="IRNazanin"/>
          <w:color w:val="111111"/>
          <w:sz w:val="28"/>
          <w:sz w:val="28"/>
          <w:szCs w:val="28"/>
          <w:rtl w:val="true"/>
          <w:lang w:bidi="fa-IR"/>
        </w:rPr>
        <w:t>توضیحا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مناط استحقاق العقوبة فی مورد المعصیة و ارتکاب الحرمة،هل یکون صرف مخالفة التکلیف التحریمی،أو تفویت غرض المولی،أو اشتمال الشیء الحرام علی مفسدة لازمة الاجتناب؟و معلوم أنّ الجمیع لا یصلح أن یکون مناطا له،فإنّها تتحقّق فی مورد ارتکاب الحرام جهلا، و لکن مع ذلک لا خلاف فی أنّ الجاهل لا یستحقّ العقوبة،و من هنا نستکشف أنّه یتحقّق فی المعصیة الواقعیّة مناطا آخر لاستحقاق العقوبة،و هو الطغیان فی مقابل المولی و الخروج عن رسوم العبودیّة و العزم علی العصیان،و هتک حرمة المولی، و تتحقّق هذه العناوین فی المتجرّی أیضا من دون فرق بینهما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لنا من ذکر أمرین بعنوان المقدّمة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وحدة الملاک لاستحقاق العقوبة فی المعصیة الواقعیّة مفروغا عنه،و من الامور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الملاک فی باب التجرّی لاستحقاق العقوبة عین ما هو الملاک له فی المعصیة الواقعیّة،فیتوقّف إثبات استحقاق العقوبة فی مورد التجرّی علی إحراز المناط فی المعصیة و جریانه بعینه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عدم صلاحیّة تصوّر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یکون مناطا لاستحقاق العقوبة فی المعصیة،کما أنّ التصدیق بفائدته لا یصلح لذلک،و هکذا إرادته و العزم علی ارتکابه؛إذ العقل حاکم بعدم استحقاق العقوبة بمجرّد نیّة المعصیة قبل تحقّقها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تدلّ عدّة من الروایات علی تحقّق استحقاق العقوبة فی مورد نیّة المعصیة، و عدّة منها علی عدم تحقّقه فیه،و لا بدّ من حمل الروایات النافیة علی نفی العقوبة الفعلیّة،و المثبتة علی استحقاق العقوبة بعد فرض تمامیّتها سندا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مستلزم لتحقّق العقوبتین فی مورد المعصیة؛إذ لا شکّ فی الفرق شرعا بین من عزم ارتکاب المعصیة و لکنّها لم تتحقّق منه لمانع خارجی و من عزم و ارتکبها مع أنّه لم یلتزم بتعدّد العقوبة فی المعصیة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یهدینا إلی عدم قابلیة الروایات للاستناد،فلا یکون إرادة المعصیة أیضا مناطا لاستحقاق العقوبة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الرابع الذی یمکن أن یکون ملاکا لاستحقاق العقوبة فی باب المعصیة هو ارتکاب ما فیه المفسدة،و ما هو مبغوض للمولی واقعا،و لکن قد عرفت النقض فیه بأنّ الجاهل الذی یشرب الخمر استنادا بأصالة الحلّیة أو فی صورة القطع بمائیّته یرتکب ما فیه المفسدة اللازمة الاجتناب و ما فیه مبغوض للمولی،مع أنّ استحقاق</w:t>
      </w:r>
    </w:p>
    <w:p>
      <w:pPr>
        <w:pStyle w:val="BookText"/>
        <w:rPr/>
      </w:pPr>
      <w:r>
        <w:rPr>
          <w:rFonts w:ascii="IRNazanin" w:hAnsi="IRNazanin" w:eastAsia="IRNazanin"/>
          <w:color w:val="111111"/>
          <w:sz w:val="28"/>
          <w:sz w:val="28"/>
          <w:szCs w:val="28"/>
          <w:rtl w:val="true"/>
          <w:lang w:bidi="fa-IR"/>
        </w:rPr>
        <w:t>عقوبة الجاهل لا یکون قابلا للالتزام،و من هنا نستفاد أنّ هذا العنوان أیضا لا یکون مناطا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الخامس الذی یصلح للمناطیّة هو مخالفة تکلیف عن علم و عمد و اختیار،و لا یفید إضافة هذا القید إلی العنوان الرابع؛لعدم شموله للنواهی الاختیاریة؛إذ لا مفسدة فی متعلّقها أصلا،کما ذکره سیّدنا الاستاذ البروجردی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العنوان ممّا یصلح للمناطیّة بنظر العقل کما یشهد به الوجدان و علیه آراء العقلاء،فمخالفة تکلیف المولی عن عمد و التفات ملاک لاستحقاق العقوبة سواء کان التکلیف ناشئا عن المصلحة أو المفسدة فی المتعلّق أم صدر لأغراض أخر،و لکنّه مختصّ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السادس الذی یمکن أن یکون الملاک هو الطغیان علی المولی و هتک حرمته و الخروج عن رسوم العبودیة و إن کان العاصی و المتجرّی مشترکین فیه،و لکن لا یمکن جعله مناطا مستقلاّ لاستحقاق العقوبة،فإنّه مستلزم لتعدّد العقوبة علی معصیة واحدة بعد فرض کون العنوان الخامس ملاکا بنظر العقل و العقلاء،ففی معصیة واحدة یتحقّق الملاکان و یترتّب علیهما عقابان،مع أنّه لیس بصحیح،کما ذکرناه فی مقدّمة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ممّا ذکرناه أنّ ما یصلح للمناطیة هو العنوان الخامس الذی یختصّ بالمعصیة الواقعیّة،و بهذا یظهر ضعف ما ذکره المحقّق الأصفهانی قدّس سرّه فإنّ عدم صلاحیّة عنوان الرابع للملاکیّة لا یستلزم لأن یکون العنوان السادس ملاکا للعقاب، فلا یتحقّق فی التجرّی مناطا لاستحقاق العقوبة کعدم تحقّق الحرمة الشرعیّة فیه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القائلین باستحقاق العقوبة فی التجرّی اختاروا طرقا متعدّدة للتفصّی عن تعدّد العقوبة فی معصیة واحدة،و قال المحقّق العراقی قدّس سرّه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لاستحقاق</w:t>
      </w:r>
    </w:p>
    <w:p>
      <w:pPr>
        <w:pStyle w:val="BookText"/>
        <w:rPr/>
      </w:pPr>
      <w:r>
        <w:rPr>
          <w:rFonts w:ascii="IRNazanin" w:hAnsi="IRNazanin" w:eastAsia="IRNazanin"/>
          <w:color w:val="111111"/>
          <w:sz w:val="28"/>
          <w:sz w:val="28"/>
          <w:szCs w:val="28"/>
          <w:rtl w:val="true"/>
          <w:lang w:bidi="fa-IR"/>
        </w:rPr>
        <w:t>العقوبة هو الطغیان علی المولی و الجرأة علیه،و هذه جهة مشترکة بین العاصی و المتجرّی،بلا فرق بینهما حتّی فی الشدّة و الضعف و النقص و الکمال،فکما أنّ العاصی یکون طاغیا علی المولی و خارجا عن رسوم العبودیة،کذلک المتجرّی یکون طاغیا علیه،فلا مجال لتعدّد العقوبة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المراجعة إلی الوجدان یتّضح کمال الفرق بین العاصی و المتجرّی کما ذکرناه،و هذا یقتضی عدم تحقّق العقوبة فی التجری أو تعدّدها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الفصول قدّس سرّه </w:t>
      </w:r>
      <w:r>
        <w:rPr>
          <w:rStyle w:val="FootnoteAnchor"/>
          <w:rtl w:val="true"/>
        </w:rPr>
        <w:footnoteReference w:id="229"/>
      </w:r>
      <w:r>
        <w:rPr>
          <w:rFonts w:ascii="IRNazanin" w:hAnsi="IRNazanin" w:eastAsia="IRNazanin"/>
          <w:color w:val="111111"/>
          <w:sz w:val="28"/>
          <w:sz w:val="28"/>
          <w:szCs w:val="28"/>
          <w:rtl w:val="true"/>
          <w:lang w:bidi="fa-IR"/>
        </w:rPr>
        <w:t>بتداخل العقابین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الشیخ الأعظم الأنصاری قدّس سرّه </w:t>
      </w:r>
      <w:r>
        <w:rPr>
          <w:rStyle w:val="FootnoteAnchor"/>
          <w:rtl w:val="true"/>
        </w:rPr>
        <w:footnoteReference w:id="230"/>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بتداخل العقابین وحدة العقاب فلا وجه له،مع کون التجرّی عنوانا مستقلاّ فی استحقاق العقاب؛لأنّه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عقاب زائد علی عقاب محض التجرّی فهذا لیس تداخلا؛لأنّ کلّ فعل اجتمع فیه عنوانان من القبح یزید علی ما کان فیه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التجرّی بمعنی الاصطلاحی لا یکون قابلا للاجتماع مع المعصیة؛إذ العمل الخارجی إمّا یکون تجرّیا،و إمّا تکون معصیة،فینتفی موضوع مسألة التداخل،و لا تصل النوبة إلی البحث من أنّ المقصود من التداخل ما هو،فعلی فرض مناطیة الطغیان لاستحقاق العقوبة یکون لکلیهما عنوانان مستقلاّن للعقاب، و لا یمکن اجتماعهما فی مورد،فلا مجال لهذا البحث،من دون فرق بین القول باستحقاق العقوبة فی باب التجرّی و عدمه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لکون الفعل المتجرّی به موجبا لاستحقاق العقوبة؛إذ لا قبح فیه، و الاعتقاد المخالف للواقع لا یوجب تبدیل عنوان حسنه بعنوان القبح؛لعدم تأثیر جهل المکلّف و خطأه الاعتقادی فی الواقعیّة الخارجیّة عقلا،و لا نری وقوع مقطوع</w:t>
      </w:r>
    </w:p>
    <w:p>
      <w:pPr>
        <w:pStyle w:val="BookText"/>
        <w:rPr/>
      </w:pPr>
      <w:r>
        <w:rPr>
          <w:rFonts w:ascii="IRNazanin" w:hAnsi="IRNazanin" w:eastAsia="IRNazanin"/>
          <w:color w:val="111111"/>
          <w:sz w:val="28"/>
          <w:sz w:val="28"/>
          <w:szCs w:val="28"/>
          <w:rtl w:val="true"/>
          <w:lang w:bidi="fa-IR"/>
        </w:rPr>
        <w:t>الخمریة منهیّ عنه فی الأدلّة فبالتالی لا یکون حراما،فلا دلیل لاستحقاق العقوبة فی الفعل المتجرّی به بعد ما لم یکن قبیحا و 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ذکر صاحب الکفایة قدّس سرّه </w:t>
      </w:r>
      <w:r>
        <w:rPr>
          <w:rStyle w:val="FootnoteAnchor"/>
          <w:rtl w:val="true"/>
        </w:rPr>
        <w:footnoteReference w:id="231"/>
      </w:r>
      <w:r>
        <w:rPr>
          <w:rFonts w:ascii="IRNazanin" w:hAnsi="IRNazanin" w:eastAsia="IRNazanin"/>
          <w:color w:val="111111"/>
          <w:sz w:val="28"/>
          <w:sz w:val="28"/>
          <w:szCs w:val="28"/>
          <w:rtl w:val="true"/>
          <w:lang w:bidi="fa-IR"/>
        </w:rPr>
        <w:t>دلیلا آخر لعدم القبح و الحرمة و استحقاق العقوبة فیه،و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المتجرّی به بما هو مقطوع الحرمة لا یکون اختیاریّا،فإنّ القاطع لا یقصده إلاّ بما قطع أنّه علیه من عنوانه الواقعی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کعنوان الخمریة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بعنوانه الطارئ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عنوان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یکون غالبا بهذا العنوان ممّا یلتفت إلیه،فکیف یکون من جهات الحسن أو القبح عقلا و من مناطات الوجوب أو الحرمة شرعا مع کونه مغفولا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صفة موجبة لذلک إلاّ إذا کانت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ذیل کلامه بعد القول بعدم إرادیة الإرادة و ذاتیّة الکفر و العصیان و عدم اختیاریّة السعادة و الشقاوة،أنّه لم یصدر من المتجرّی فعل اختیاری،فإنّ ما أراده من شرب الخمر لم یتحقّق فی الخارج،و ما تحقّق فیه من شرب الماء لم یکن مقصودا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کلامه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صدور فعل منه فی بعض أفراده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بارتکاب ما قطع أنّه من مصادیق الحرام،فلا معنی للحکم بقبح الفعل المتجرّی به،أو حرمته أو استحقاق العقوبة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شکّ فی بطلان هذا الکلام؛إذ الوجدان حاکم بأنّه لیس کالمکره لصدور شرب المائع عنه عن اختیار،و إن لم یصدر شرب الماء منه اختیارا،و لازم کلامه قدّس سرّه عدم بطلان الصوم من شرب مقطوع الخمریة إذا کان فی الواقع ماء؛لعدم صدور أیّ فعل اختیاری منه،و هذا لیس قابلا للالتزام،فلا یصحّ هذا الاستدلال</w:t>
      </w:r>
      <w:r>
        <w:rPr>
          <w:rFonts w:eastAsia="IRNazanin" w:cs="IRNazanin"/>
          <w:color w:val="111111"/>
          <w:sz w:val="28"/>
          <w:szCs w:val="28"/>
          <w:rtl w:val="true"/>
          <w:lang w:bidi="fa-IR"/>
        </w:rPr>
        <w:t>.</w:t>
      </w:r>
      <w:bookmarkStart w:id="242" w:name="pg13648_198733"/>
    </w:p>
    <w:p>
      <w:pPr>
        <w:pStyle w:val="BookText"/>
        <w:rPr/>
      </w:pPr>
      <w:bookmarkEnd w:id="242"/>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فی الفعل المتجرّی به جهة مقبّحة،و لا یدلّ دلیل علی حرمته الشرعیّة،و لا محالة تنتفی مسألة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البحث فی باب التجرّی،و جمیع ما ذکرناه فیه یجری فی باب الانقیاد أیضا،طابق النعل بالنعل</w:t>
      </w:r>
      <w:r>
        <w:rPr>
          <w:rFonts w:eastAsia="IRNazanin" w:cs="IRNazanin"/>
          <w:color w:val="111111"/>
          <w:sz w:val="28"/>
          <w:szCs w:val="28"/>
          <w:rtl w:val="true"/>
          <w:lang w:bidi="fa-IR"/>
        </w:rPr>
        <w:t>.</w:t>
      </w:r>
    </w:p>
    <w:p>
      <w:pPr>
        <w:pStyle w:val="Heading4"/>
        <w:numPr>
          <w:ilvl w:val="3"/>
          <w:numId w:val="1"/>
        </w:numPr>
        <w:rPr/>
      </w:pPr>
      <w:bookmarkStart w:id="243" w:name="__RefHeading___Toc1148035_3830689328"/>
      <w:bookmarkStart w:id="244" w:name="_Toc92"/>
      <w:bookmarkEnd w:id="243"/>
      <w:r>
        <w:rPr>
          <w:rtl w:val="true"/>
        </w:rPr>
        <w:t>الإرادة اختیاریّة أم لا؟</w:t>
      </w:r>
      <w:bookmarkEnd w:id="244"/>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232"/>
      </w:r>
      <w:r>
        <w:rPr>
          <w:rFonts w:ascii="IRNazanin" w:hAnsi="IRNazanin" w:eastAsia="IRNazanin"/>
          <w:color w:val="111111"/>
          <w:sz w:val="28"/>
          <w:sz w:val="28"/>
          <w:szCs w:val="28"/>
          <w:rtl w:val="true"/>
          <w:lang w:bidi="fa-IR"/>
        </w:rPr>
        <w:t>قد تعرّض لمسألة الإرادة و عدم إرادیّتها،و لا بدّ لنا من ذکرها إجمالا،و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نبحث هنا عن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قاعدة کلّیة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فعل اختیاریّ سواء کان من الأفعال الجوارحیّة أم الجوانحیّة لا بدّ و أن یکون مسبوقا بالإرادة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البحث فی نفس الإرادة من حیث کونها اختیاریة أم لا و الالتزام بعدم اختیاریّتها مستلزم لعدم اختیاریة أساس جمیع الأفعال الاختیاریّة،فلا مجال لترتّب الآثار من الثواب و العقاب علیها؛إذ کیف یمکن تعلّق التکلیف بما کان أساسه اضطراریّا،فلا یمکن القول بعدم اختیاریّة الإرادة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باختیاریّتها تحتاج إلی إرادة اخری؛إذ لا بدّ فی کلّ فعل اختیاری أن یکون مسبوقا بالإرادة،و ینقل الکلام إلی الإرادة الثانیة و هی إن کانت اختیاریة تحتاج إلی إرادة اخری للقاعدة المذکورة،فإن کانت هذه الإرادة هی الاولی لزم الدور،و إن کانت إرادة ثالثة فیلزم التسلسل إلی ما لا نهایة،بعد عدم إمکان الالتزام باضطراریّة الإرادة الثانیة کالاولی؛إذ لا یبقی مجال لاستحقاق العقوبة علی المخالفة و استحقاق المثوبة علی الموافقة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33"/>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الاختیار و إن لم یکن بالاختیار إلاّ أنّ بعض مبادئه غالبا یکون وجوده بالاختیار؛للتمکّن من عدمه بالتأمّل فیما یترتّب علی ما عزم علیه من تبعة العقوبة و اللّوم و المذمّة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ذیل کلامه قدّس سرّه أنّ المراد من بعض المبادئ الذی یکون غالبا بالاختیار هو العزم و ما بعده،و أنّ المبادئ التی تتحقّق قبله مثل تصوّر المراد و التصدیق بفائدته و المیل النفسانی و الرغبة إلیه تکون غیر اختیاری،بخلاف العزم و الشوق المؤکّد و تحریک العضلات نحو المراد؛إذ یمکن للإنسان بعد تحقّق المقدّمات ترک المراد لترتّب العواقب و المفاسد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البیان التفصیل بین صورة الغالب و غیر الغالب،و أنّ التکلیف و آثاره لا یتحقّق فی صورة غیر الغالب،و هذا ممّا لا یکون قابلا للالتزام،و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اختیاریّة العزم و ما بعده؟إن کانت بمعنی المسبوقیّة بإرادة اخری فننقل الکلام إلیها،و یعود إشکال الدور و التسلسل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فی العزم و ما بعده المسبوقیّة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لنقض القاعدة المذکورة هنا،فلذا لا یندفع الإشکال بهذا البیان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المرحوم صدر المتألّهین عن الإشکال فی کتاب الأسفار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حاکم بالفرق بین الأفعال الصادرة عن الإنسان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الید الناشئة عن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الأفعال الصادرة عنه من غیر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ید الإنسان المبتلی بمرض الارتعاش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لاحظنا الأفعال الاختیاریة بنظر العرف و العقلاء یصحّ تعلّق التکلیف بها و جعل القانون بالنسبة إلیها،و ترتّب الثواب و العقاب و المدح و الذمّ</w:t>
      </w:r>
    </w:p>
    <w:p>
      <w:pPr>
        <w:pStyle w:val="BookText"/>
        <w:rPr/>
      </w:pPr>
      <w:r>
        <w:rPr>
          <w:rFonts w:ascii="IRNazanin" w:hAnsi="IRNazanin" w:eastAsia="IRNazanin"/>
          <w:color w:val="111111"/>
          <w:sz w:val="28"/>
          <w:sz w:val="28"/>
          <w:szCs w:val="28"/>
          <w:rtl w:val="true"/>
          <w:lang w:bidi="fa-IR"/>
        </w:rPr>
        <w:t>علی موافقته و مخالفته،فیکون التکلیف فی محدودة الأفعال الاختیاریة قابلا للجعل و التصویب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لاحظناها بنظر الفلسفی بعد ارتباط الفلسفة بالواقعیّات و الحقائق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الفعل الاختیاری ما یکون مسبوقا بالإرادة و معلوم أنّ الإرادة واقعیّة نفسانیّة کسائر الصفات النفسانیّة فلا بدّ لنا من ملاحظة أوصاف مشابهة للإرادة؛لاستفادة أنّ نفس الإرادة هل تقع متعلّقا لإرادة اخری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صفة الحبّ من الصفات النفسانیّة ذات الإضافة و یتوقّف وجودها بالمحبّ و المحبوب،فلذا یصحّ السؤال هنا عن المحبّ و متعلّق الحبّ بأنّه بما تعلّق؟و من المحبّ؟فلا مجال للسؤال عمّا کان خارجا عن دائرة الحبّ و المحبّ و المحبوب،کقولنا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تعلّق بحبّک حبّ آخر أم لا حتّی ننقل الکلام إلی الحبّ الثانی و هکذا؟إذ لا واقعیّة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باب العلم فإنّه أیضا صفة ذات الإضافة إلی العالم و المعلوم،و إذا تحقّق العلم تتحقّق ثلاثة عناوین،و یصحّ السؤال فی محدودتها،و لا یصحّ السؤال من أنّه هل لک علم بعلمک حتّی یلزم الإشکال المذکور؟لعدم تحقّق واقعیّة رابعة حتّی نسأل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نظیر العلم و الحبّ واقعیّة نفسانیّة ذات الإضافة و تحقّقها متوقّف علی تحقّق المرید و المراد،و لا مجال هنا أیضا عن السؤال من أنّ نفس الإرادة المتعلّقة بشیء المراد هل تقع متعلّقة لإرادة اخری أم لا؟هذا تمام کلامه قدّس سرّه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و إن کان صحیحا و لکنّه لیس بکامل؛إذ یصحّ السؤال عن منشأ الإرادة التی تکون واقعیّة من الواقعیّات النفسانیّة لکونها أمر حادث و مسبوقة بالعدم،و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المؤثّر فی تحقّق الإرادة أمر غیر اختیاری؛فلذا لا بدّ لنا من ذکر متمّم لهذا البیان بأنّ أفعال الإنسان و أعماله قد تکون جوارحیّة و قد تکون جوانحیّة،أمّا الأعمال الجوارحیّة بعضها اختیاری و بعضها غیر</w:t>
      </w:r>
    </w:p>
    <w:p>
      <w:pPr>
        <w:pStyle w:val="BookText"/>
        <w:rPr/>
      </w:pPr>
      <w:r>
        <w:rPr>
          <w:rFonts w:ascii="IRNazanin" w:hAnsi="IRNazanin" w:eastAsia="IRNazanin"/>
          <w:color w:val="111111"/>
          <w:sz w:val="28"/>
          <w:sz w:val="28"/>
          <w:szCs w:val="28"/>
          <w:rtl w:val="true"/>
          <w:lang w:bidi="fa-IR"/>
        </w:rPr>
        <w:t>اختیاری کحرکة ید المرتعش،و الفارق بینهما أنّ العمل الاختیاری مسبوق بالإرادة بخلاف العمل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الأعمال الجوانحیّة و الأوصاف النفسانیة کالإرادة فلا بدّ لها من المقدّمات و المبادئ مثل التصوّر و التصدیق بالفائدة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التصوّر أیضا واقعیّة قائمة بالنفس یحتاج فی وجوده إلی شخص متصوّر و شیء متصوّر،فهل هو اختیاری أم لا؟</w:t>
      </w:r>
    </w:p>
    <w:p>
      <w:pPr>
        <w:pStyle w:val="BookText"/>
        <w:rPr/>
      </w:pPr>
      <w:r>
        <w:rPr>
          <w:rFonts w:ascii="IRNazanin" w:hAnsi="IRNazanin" w:eastAsia="IRNazanin"/>
          <w:color w:val="111111"/>
          <w:sz w:val="28"/>
          <w:sz w:val="28"/>
          <w:szCs w:val="28"/>
          <w:rtl w:val="true"/>
          <w:lang w:bidi="fa-IR"/>
        </w:rPr>
        <w:t>و القول بغیر اختیاریّته خلاف الوجدان،فإنّ الاستاذ إذا أمر تلامذته بتهیئة العناوین الفقهیّة لأخذ واحد منها لغرض التحقیق حوله یکون مختارا فی تصوّرها و اختیار واحد منها بعد إتیانهم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باختیاریّته فما معنی اختیاریّته؟هل تجری هنا أیضا القاعدة المذکورة بأنّ کلّ فعل اختیاری لا بدّ و أن یکون مسبوقا بالإرادة؟و الوجدان یأبی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تکون القاعدة المذکورة محدودة بالأعمال الجوارحیّة،و أمّا اختیاریّة التصوّر تکون بمعنی عنایة الباری شمة من خلاّقیّته إلی النفس الإنسانی بمقتضی قوله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234"/>
      </w:r>
      <w:r>
        <w:rPr>
          <w:rFonts w:ascii="IRNazanin" w:hAnsi="IRNazanin" w:eastAsia="IRNazanin"/>
          <w:color w:val="111111"/>
          <w:sz w:val="28"/>
          <w:sz w:val="28"/>
          <w:szCs w:val="28"/>
          <w:rtl w:val="true"/>
          <w:lang w:bidi="fa-IR"/>
        </w:rPr>
        <w:t>،و النفس تقدر علی أن تتصوّر بالقدرة الإلهیّة التی أعطاها الباری،و هکذا التصدیق بالفائدة فهو أمر اختیاری و لیس معنی اختیاریّته المسبوقة بالإرادة؛لاستلزامه للدور و التسلسل مع مخالفته للوجدان،بل معناها القدرة علی التصدیق بالفائدة بعنایة اللّه تبارک و تعالی،و هکذا نفس الإرادة فإنّها من الامور الاختیاریة لا بمعنی المسبوقیّة بالإرادة،بل بمعنی إهداء الخالق شمّة و شعاعا من خلاّقیّته إلی النفس الإنسانیة؛فلذا یکون الإنسان قادرا علی خلق التصوّر و التصدیق بالفائدة و الإرادة،و من هنا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القادر علی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المذکورة هنا نظیر ما یقول به المادیّون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 موجود یحتاج إلی العلّة،و أنّه یشمل الواجب الوجود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الافتقار إلی العلّة یرتبط بالماهیّات الممکنة التی تکون نسبتها إلی الوجود و العدم علی السواء،و أمّا واجب الوجود فلا معنی لاحتیاجه فی الوجود إلی العلّة؛إذ الوجود له ضروریّ الثبوت فلا بدّ من ملاحظة محدودة هذه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اختیاریّة الإرادة ما ذکره صاحب الکفایة قدّس سرّه فی باب المشتقّ من إطلاق المشتقّات علی الواجب الوجود و الممکن الوجود علی السواء،فلا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عالم من حیث مفهوم العالم،و الفرق بینهما من حیث إنّ علم اللّه تعالی عین ذاته،و علم الإنسان خارج عن ذاته و زائد علیه،و أنّه تعالی بکلّ شیء و علم الإنسان محدود،و لکن لا فرق من حیث إطلاق العالم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هذا المعنی فی باب الإرادة أیضا،فإنّ إطلاق المرید علی اللّه تعالی و علی الإنسان علی السواء،إلاّ أنّ إرادة اللّه تعالی عین ذاته و إرادة الإنسان أمر حادث یوجدها النفس الإنسانی،و هذا فرق الواجب و الممکن لا فرق الإرادة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فی اختیاریّة الفعل هو صدوره عن إرادة من دون أن تکون هذه الإرادة مسبوقة بإرادة اخری،فإنّ هذا المعنی فی إرادة الباری مستلزم لأن یکون سبحانه و تعالی محلاّ للحوادث،فإنّ حدوث صفة فی محلّ مستلزم لحدوث قابلیّة و استعداد فی المحلّ لها،فیلزم ترکّبه تعالی من جهة الفعلیة بالنظر إلی الذات وجهة القابلیة و الاستعداد بالنظر إلی حدوث الإرادة،و المرکّب محتاج إلی أجزائه،و المحتاج ممکن، و الممکن لا یکون واجبا لذاته،فیلزم انقلاب الواجب إلی الممکن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هنا فی بیان المراد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 و أنّ السعادة و الشقاوة من مصادیقه أم لا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الذاتی قد یطلق و یراد به ذاتی باب الإیساغوجی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الکلّیات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الجنس و الفصل و النوع المرکّب منهما،و قد یطلق و یراد به ذاتی باب البرهان و معناه أعمّ من الذاتی فی باب الإیساغوجی؛لأنّه یشمل لوازم الماهیّة کالزوجیة للأربعة،بل مثل الوجود للواجب الوجود،و الامتناع لشریک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الذاتی فی قاعدة الذاتی لا یعلّل هو الذاتی فی باب البرهان،و أمّا الدلیل علی أنّه لا یعلّل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محمول إذا قسناه إلی موضوعه لا یخلو عن أحد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ضروریّ الثبوت بالنسبة إلی موضوعه کالحیوان الناطق بالقیاس إلی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ضروری العدم بالنسبة إلیه کالحیوان الناهق بالقیاس إلی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المحمول بالنسبة إلیه متساوی الطرفین کالوجود بالقیاس إلی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التعلیل فی الأوّل یخالف کون المحمول ضروریّ الثبوت لموضوعه،کما أنّ التعلیل فی الثانی ینافی کونه ضروری العدم للموضوع،و أمّا إذا کانت النسبة متساویة الطرفین فلا بدّ من العلّة فی اتّصاف الموضوع بالمحمول؛لأنّ ما یمکن أن یتّصف بشیء و أن لا یتّصف به لا یمکن أن یتّصف به بلا علّة؛فلذا یصحّ السؤال عن علّة اتّصاف الإنسان بالوجود و اتّصاف زید بالقیام،و لا یصحّ السؤال عن علّة ناطقیّة الإنسان و إنسانیّته،و عن موجودیة الواجب الوجود،و امتناعیّة شریک الباری،و عن عدم ناهقیّة الإنسان؛إذ الذاتی لا یعلّل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قدّس سرّه صرّح بأنّ السؤال عن شقاوة الإنسان و سعادته یکون بمنزلة السؤال عن ناطقیة الإنسان و ناهقیّة الحمار؛لکونهما ذاتیا له،</w:t>
      </w:r>
    </w:p>
    <w:p>
      <w:pPr>
        <w:pStyle w:val="BookText"/>
        <w:rPr/>
      </w:pPr>
      <w:r>
        <w:rPr>
          <w:rFonts w:ascii="IRNazanin" w:hAnsi="IRNazanin" w:eastAsia="IRNazanin"/>
          <w:color w:val="111111"/>
          <w:sz w:val="28"/>
          <w:sz w:val="28"/>
          <w:szCs w:val="28"/>
          <w:rtl w:val="true"/>
          <w:lang w:bidi="fa-IR"/>
        </w:rPr>
        <w:t>و الذاتی لا یعلّل،و لا بدّ لنا من ملاحظة السعادة و الشقاوة من حیث المفهوم،و أنّ الإنسان فی أیّ مرحلة یتّصف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لا فرق بین العرف و الشرع فی مفهوم السعادة و الشقاوة،و السعید یقال لمن کان واصلا بآماله النفسانیّة و أغراضه الدنیویّة،و الشقیّ فی مقابله،إلاّ أنّ الآمال و الأهداف تتفاوت بحسب الأشخاص و الأفراد،و بنظر الشرع و العقلاء؛إذ الشارع یلاحظ إلی الدنیا بعنوان المزرعة و المعبر للآخرة و الجنّة؛فلذا یعبّر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العقلاء الغیر المتدیّنین فیعتقدون بأنّ السعادة عبارة عن الإیصال بالأهداف و الآمال الدنیویّة من مقام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اختلاف أنظارهم،و البحث هنا حول السعادة و الشقاوة بنظر الشرع،و قد عرفت فی الآیة السابقة أنّ السعادة طریق ینتهی إلی الجنّة،و الشقاوة طریق ینتهی إلی النار،و آیة اخری تکون بمنزلة التفسیر لها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Style w:val="FootnoteAnchor"/>
          <w:rtl w:val="true"/>
        </w:rPr>
        <w:footnoteReference w:id="236"/>
      </w:r>
      <w:r>
        <w:rPr>
          <w:rFonts w:ascii="IRNazanin" w:hAnsi="IRNazanin" w:eastAsia="IRNazanin"/>
          <w:color w:val="111111"/>
          <w:sz w:val="28"/>
          <w:sz w:val="28"/>
          <w:szCs w:val="28"/>
          <w:rtl w:val="true"/>
          <w:lang w:bidi="fa-IR"/>
        </w:rPr>
        <w:t>و الظاهر أنّ السعادة عبارة عن الخوف عن مقام الربّ،و نهی النفس الأمّارة بالسوء عن الهوی بالاختیار و الإرادة،و هذا یوجب الإیصال إلی الجنّة،و الشقاوة عبارة عن الطغیان و اختیار الحیاة الدنیویة،و هذا ینتهی إلی النار،و نستفاد من إسناد الفعل إلی الإنسان أنّهما أمران اختیاریّان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ترتبط السعادة و الشقاوة بقاعدة الذاتی لا یعلّل،</w:t>
      </w:r>
    </w:p>
    <w:p>
      <w:pPr>
        <w:pStyle w:val="BookText"/>
        <w:rPr/>
      </w:pPr>
      <w:r>
        <w:rPr>
          <w:rFonts w:ascii="IRNazanin" w:hAnsi="IRNazanin" w:eastAsia="IRNazanin"/>
          <w:color w:val="111111"/>
          <w:sz w:val="28"/>
          <w:sz w:val="28"/>
          <w:szCs w:val="28"/>
          <w:rtl w:val="true"/>
          <w:lang w:bidi="fa-IR"/>
        </w:rPr>
        <w:t>فإنّهما لیستا من مقولة الجنس و لا الفصل،و لا النوع بالنسبة إلی الإنسان،کما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یکونا من لوازم ماهیة الإنسان؛إذ یتحقّق فی لازم الماهیّة خصوصیّتان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تصوّر الماهیّة یوجب الانتقال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مدخلیة للوجود من الذهنی و الخارجی فی لازم الماهیة؛لکون الملزوم نفس الماهیة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ملزومیّة الأربعة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مفقودتان هاهنا؛إذ لا یوجب إطلاق کلمة الإنسان الانتقال إلی السعادة و الشقاوة وجدانا،مع أنّ اتّصاف الإنسان بالسعادة أو الشقاوة متوقّف علی وجوده الخارجی و کونه عاقلا و بالغا و داخلا فی دائرة التکلیف،ثمّ موافقة التکالیف أو مخالفتها،فکیف یمکن کونهما من لوازم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یترتّب علی الوجود و یکون من توابع الوجود یصحّ السؤال عن علّته کصحّة السؤال عن علّة الوجود،فلا تکون السعادة و الشقاوة من مصادیق قاعدة 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منشأ ما ذکره صاحب الکفایة قدّس سرّه الروایة النبویّة المعروفة،أنّه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الشقیّ شقیّ فی بطن أمّه،و السعید سعید فی بطن أمّه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استفاد منها أنّ السعید فی عالم الرحم ینطبق علیه عنوان السعید،و الشقیّ أیضا فیه ینطبق علیه عنوان الشقیّ،فلذا تکون السعادة و الشقاوة داخلتان فی ذات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دلیل علی خلافه،فإنّ ما یکون ذاتیا للإنسان یتحقّق معه فی مرحلة الماهیّة مثل ذاتیّة الناطقیّة له،و لا یختصّ بمرحلة من مراحل الوجود فقط،فنفس تحدید السعادة و الشقاوة بالمرحلة الاولی من مراحل الوجود الخارجی، و هی بطن الامّ ینافی ذاتیّتهما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للروایة معنی عقلائیا،و هو أنّه معلوم عدم صحّة القضاوة بملاحظة ظواهر الناس؛إذ لا علم لنا بعاقبتهم،و لکن إذا أخبر مخبر صادق بأنّ عاقبة الشخص الفلانی تنتهی إلی السعادة ننظر إلیه من حین الإخبار بنظرة السعید،مع أنّه لم یعمل بالفعل عمل الخیر و ما یوجب سعادته،و هکذا إذا اخبر بأنّ عاقبة فلان ینتهی إلی الشقاوة،ننظر إلیه من حین الإخبار بنظرة الشقیّ مع أنّه لم یعمل بعد ما یوجب 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نقله المفید قدّس سرّه عن سالم بن أبی حفصة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سعد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إنّ قبلنا ناسا سفهاء یزعمون أنّی أقتلک؟فقال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لیسوا بسفهاء و لکنّهم حلماء،أمّا إنّه تقرّ عینی أن لا تأکل برّ العراق بعدی إلاّ قلیلا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ذلک أنّ أهل العراق نظروا إلی عمرو بن سعد بنظرة الشقاوة لعلمهم بکونه قاتلا للحسین علیه السّلام بإخبار أمیر المؤمنین علیه السّلام بذلک،فمعنی الروایة أنّه یصحّ أن یقال فی حقّ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سعید و إن کان فی بطن أمّه،و فی حقّ الشقیّ أنّه شقیّ و إن کان فی بطن أمّه،لا أنّ السعادة و الشقاوة ذاتیّتان للإنسان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إلیه ما ورد بعنوان التفسیر للروایة النبویّة عن موسی بن جعفر علیهما السّلام و هو ما ذکره ابن أبی عمیر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بن جعفر علیهما السّلام عن معنی قول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أمّه،و السعید من سعد فی بطن أمّه،فقال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الشقیّ من علم اللّه و هو فی بطن أمّه أنّه سیعمل أعمال الأشقیاء،و السعید من علم اللّه و هو فی بطن أمّه أنّه سیعمل أعمال السعداء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معنی الروایة و لا ترتبط السعادة و الشقاوة بالماهیّة و أجزاء الماهیّة، فلا یصحّ تشبیه الإیمان و الکفر بالماهیّة و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الکفر و الإیمان و السعادة و الشقاوة لا یکونا من قبیل أجزاء الماهیّة و لوازمها،بل یکون من قبیل الوجود و عوارضها،فکما أنّ وجود الإنسان لیس باختیاری له کذلک قصر قامته و سواد لونه و کونه جمیلا و نحو ذلک،و هکذا سعادته و شقاوته و إیمانه و کفره یکون من الامور الغیر الاختیاریة له،فالسعید لا بدّ و أن یکون سعیدا،و الشقیّ لا بدّ و أن یکون شقیّا؛لعلّه کان قول الشاعر ناظرا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 به آب زمزم و کوثر سفید نتوان کرد</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عروض الحالات المتضادّة و المختلفة للإنسان فی طول حیاته أقوی دلیل علی عدم صحّة تشبیه المذکور،کما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دلیل علی أنّ الإیمان و الکفر لا یکونا من قبیل قصر القامة الذی لا ینفک عن الإنسان إلی آخر العمر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عرفت أنّ الإنسان مع کونه مختارا فی أعماله و أفعاله لا یکون مستقلاّ فیها، 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 القیام و القعود یکون عن اختیار،مع</w:t>
      </w:r>
    </w:p>
    <w:p>
      <w:pPr>
        <w:pStyle w:val="BookText"/>
        <w:rPr/>
      </w:pPr>
      <w:r>
        <w:rPr>
          <w:rFonts w:ascii="IRNazanin" w:hAnsi="IRNazanin" w:eastAsia="IRNazanin"/>
          <w:color w:val="111111"/>
          <w:sz w:val="28"/>
          <w:sz w:val="28"/>
          <w:szCs w:val="28"/>
          <w:rtl w:val="true"/>
          <w:lang w:bidi="fa-IR"/>
        </w:rPr>
        <w:t>استنادهما إلی قدرة اللّه تعالی و قوّته؛و من هنا یقول تبارک و تعالی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241"/>
      </w:r>
      <w:r>
        <w:rPr>
          <w:rFonts w:ascii="IRNazanin" w:hAnsi="IRNazanin" w:eastAsia="IRNazanin"/>
          <w:color w:val="111111"/>
          <w:sz w:val="28"/>
          <w:sz w:val="28"/>
          <w:szCs w:val="28"/>
          <w:rtl w:val="true"/>
          <w:lang w:bidi="fa-IR"/>
        </w:rPr>
        <w:t>،و عدم الاستقلال لیس بمعنی الإجبار و عدم الاختیار،فلا یصحّ المقایسة بین الکفر و الإیمان و عوارض الوجود مثل قصر القامة، و الحاکم بالفرق بینهما هو الوجدان و العقل،و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یعنی عن إرادة وَ إِمّا کَفُوراً </w:t>
      </w:r>
      <w:r>
        <w:rPr>
          <w:rStyle w:val="FootnoteAnchor"/>
          <w:rtl w:val="true"/>
        </w:rPr>
        <w:footnoteReference w:id="242"/>
      </w:r>
      <w:r>
        <w:rPr>
          <w:rFonts w:ascii="IRNazanin" w:hAnsi="IRNazanin" w:eastAsia="IRNazanin"/>
          <w:color w:val="111111"/>
          <w:sz w:val="28"/>
          <w:sz w:val="28"/>
          <w:szCs w:val="28"/>
          <w:rtl w:val="true"/>
          <w:lang w:bidi="fa-IR"/>
        </w:rPr>
        <w:t>أی عن 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الإرادة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43"/>
      </w:r>
      <w:r>
        <w:rPr>
          <w:rFonts w:ascii="IRNazanin" w:hAnsi="IRNazanin" w:eastAsia="IRNazanin"/>
          <w:color w:val="111111"/>
          <w:sz w:val="28"/>
          <w:sz w:val="28"/>
          <w:szCs w:val="28"/>
          <w:rtl w:val="true"/>
          <w:lang w:bidi="fa-IR"/>
        </w:rPr>
        <w:t>تکون تکوینیّة،فإنّ الإرادة التشریعیّة متعلّقة بطهارة جمیع الإنسان،و لکن متعلّق الإرادة ما یعبّر عنه بالعصمة و لیس معنی العصمة امتناع صدور المعصیة عن المعصوم و صیرورته کالجدار،فإنّه لا تکون فضیلة،و الفضیلة ترک ما یکون قادرا علی ارتکابه و العصمة ما یتحقّق فی جمیع الإنسان،و لکن بالنسبة إلی بعض القبائح کالحضور فی محضر العام عریانا؛لبداهة قبح هذا العمل للإنسان بحیث لا یمکن التردید فیه لحظة،ففی عین قدرة الإنسان العاقل المتشخّص علی کشف عورته لا یمکن تحقّقه منه،و هذا المعنی یتحقّق فی المعصومین علیهم السّلام بالنسبة إلی جمیع المحرّمات و المکروهات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اللّه أن یکونوا معصومین،لا بما أنّهم لیسوا بقادرین علی المعصیة،بل فی عین قدرتهم کانوا معصومین،و تعلّق إرادة اللّه تعالی لا یوجب تغییر واقعیّة العصمة عمّا هی علیه،فمشیّة اللّه تعالی تعلّق باختیاریّة الإیمان و الکفر للإنسان،و استحقاق العقوبة و المثوبة یترتّب علیها</w:t>
      </w:r>
      <w:r>
        <w:rPr>
          <w:rFonts w:eastAsia="IRNazanin" w:cs="IRNazanin"/>
          <w:color w:val="111111"/>
          <w:sz w:val="28"/>
          <w:szCs w:val="28"/>
          <w:rtl w:val="true"/>
          <w:lang w:bidi="fa-IR"/>
        </w:rPr>
        <w:t>.</w:t>
      </w:r>
      <w:bookmarkStart w:id="245" w:name="pg13648_198744"/>
    </w:p>
    <w:p>
      <w:pPr>
        <w:pStyle w:val="Heading4"/>
        <w:numPr>
          <w:ilvl w:val="3"/>
          <w:numId w:val="1"/>
        </w:numPr>
        <w:rPr/>
      </w:pPr>
      <w:bookmarkStart w:id="246" w:name="__RefHeading___Toc1148037_3830689328"/>
      <w:bookmarkStart w:id="247" w:name="_Toc93"/>
      <w:bookmarkEnd w:id="245"/>
      <w:bookmarkEnd w:id="246"/>
      <w:r>
        <w:rPr>
          <w:rtl w:val="true"/>
        </w:rPr>
        <w:t>فی أقسام القطع</w:t>
      </w:r>
      <w:bookmarkEnd w:id="247"/>
    </w:p>
    <w:p>
      <w:pPr>
        <w:pStyle w:val="BookText"/>
        <w:rPr/>
      </w:pPr>
      <w:r>
        <w:rPr>
          <w:rFonts w:ascii="IRNazanin" w:hAnsi="IRNazanin" w:eastAsia="IRNazanin"/>
          <w:color w:val="111111"/>
          <w:sz w:val="28"/>
          <w:sz w:val="28"/>
          <w:szCs w:val="28"/>
          <w:rtl w:val="true"/>
          <w:lang w:bidi="fa-IR"/>
        </w:rPr>
        <w:t>القطع إمّا طریقی و إمّا موضوعی،و المراد الأوّل ما لم یتعرّض فی الدلیل المتضمّن لحکم من الأحکام الشرعیّة لعنوان القطع،بل تعلّق الحکم بواقعیّة الشیء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حرام،إلاّ أنّ تنجّز الحکم متوقّف علی القطع بالحکم و الموضوع،ففی مثل هذا المورد یعبّر عن قطع المکلّف بخمریّة المائع،و حرمة حکمه بالقطع الطریقی،و هذا شائع فی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الثانی ما له دخل فی ترتّب الحکم؛لتعرّض الشارع لمدخلیّته فی لسان الدلیل،و یعبّر عنه بالقطع الموضوعی،و لکنّه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تمام الموضوع للحکم بحیث لا یکون للواقع دخل فی الموضوع أصلا،کما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بخمریّة المائع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دائر مدار القطع وجودا و عدما،سواء کان موافقا للواقع أم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جزء الموضوع للحکم،بحیث یکون الموضوع مرکّبا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نفس الواقع،و الآخر القطع المتعلّق به،کما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بخمریة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الواقع خمرا فهو حرام،فالحکم ینتفی بانتفاء أحد الجزءین، کما ینتفی بانتفاء کلیهما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القطع الموضوعی علی کلا التقدیرین تارة یکون مأخوذا فی الموضوع علی وجه الصفتیّة؛بأن یکون القطع بما هو صفة خاصّة قائمة بالنفس دخیلا فی ترتّب الحکم،و اخری یکون مأخوذا فیه علی وجه الطریقیّة التامّة و الکاشفیّة الکاملة، و ثالثة یؤخذ فیه علی وجه الطریقیّة و الکاشفیّة،مع قطع النظر عن کونها تامّة أم ناقصة،و القطع فی هذا اللحاظ یشترک مع سائر الأمارات فی جهة الکاشفیّة و الطریقیّة لوجودها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أقسام القطع الموضوعی ستّة،و مع ضمّها</w:t>
      </w:r>
    </w:p>
    <w:p>
      <w:pPr>
        <w:pStyle w:val="BookText"/>
        <w:rPr/>
      </w:pPr>
      <w:r>
        <w:rPr>
          <w:rFonts w:ascii="IRNazanin" w:hAnsi="IRNazanin" w:eastAsia="IRNazanin"/>
          <w:color w:val="111111"/>
          <w:sz w:val="28"/>
          <w:sz w:val="28"/>
          <w:szCs w:val="28"/>
          <w:rtl w:val="true"/>
          <w:lang w:bidi="fa-IR"/>
        </w:rPr>
        <w:t>إلی القطع الطریقی ترقی الأقسام إلی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إشکال فی إمکان القطع الطریقی عقلا،و الإشکال فی إمکان بعض أقسام القطع الموضوعی،و المحقّق الأصفهانی قدّس سرّه </w:t>
      </w:r>
      <w:r>
        <w:rPr>
          <w:rStyle w:val="FootnoteAnchor"/>
          <w:rtl w:val="true"/>
        </w:rPr>
        <w:footnoteReference w:id="244"/>
      </w:r>
      <w:r>
        <w:rPr>
          <w:rFonts w:ascii="IRNazanin" w:hAnsi="IRNazanin" w:eastAsia="IRNazanin"/>
          <w:color w:val="111111"/>
          <w:sz w:val="28"/>
          <w:sz w:val="28"/>
          <w:szCs w:val="28"/>
          <w:rtl w:val="true"/>
          <w:lang w:bidi="fa-IR"/>
        </w:rPr>
        <w:t>قائل بعدم إمکان أخذ القطع علی وجه الصفتیّة فی الموضوع لا بعنوان تمام الموضوع و لا بعنوان جزء الموضوع؛لأنّ الکاشفیّة ذاتیّة للقطع،بل لیس القطع شیئا زائدا علی الکشف لیعقل أخذه بما هو صفة و بقطع النظر عن کاشفیّته؛لأنّ حفظ الشیء مع قطع النظر عمّا به هو هو محال،کاستحالة حفظ الإنسان بما هو إنسان منع قطع النظر عن إنسانیّته،فإذن لیس القطع الموضوعی مأخوذا إلاّ بنحو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لا تکون من لوازم ماهیّة القطع کما عرفت،فضلا عن ذاتیّتها له،فإنّه فی ظرف الوجود الخارجی فقط قد یکون کاشفا عن الواقع، و یترتّب المنجّزیة علی القطع فی صورة إصابة الواقع،و المعذّریة فی صورة الخطأ،لا أنّه فی صورة الخطأ لیس بقطع،بل یکون فی هذه الصورة أیضا من مصادیقه و أثره المعذّریة،فلا یکون القطع کاشفا عن الواقع دائما و فی جمیع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عینیّة الکاشفیّة مع القطع یمکن أن یلاحظ المولی حین اللحاظ و الاعتبار جهة صفتیّته و قیامه بالنفس لا جهة کاشفیّته،فإنّ أخذ شیء فی الموضوع یرتبط باعتبار الجاعل،و یمکن له فی مرتبة الاعتبار لحاظ أیّ خصوصیّة من خصوصیّاته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النائینی قدّس سرّه </w:t>
      </w:r>
      <w:r>
        <w:rPr>
          <w:rStyle w:val="FootnoteAnchor"/>
          <w:rtl w:val="true"/>
        </w:rPr>
        <w:footnoteReference w:id="245"/>
      </w:r>
      <w:r>
        <w:rPr>
          <w:rFonts w:ascii="IRNazanin" w:hAnsi="IRNazanin" w:eastAsia="IRNazanin"/>
          <w:color w:val="111111"/>
          <w:sz w:val="28"/>
          <w:sz w:val="28"/>
          <w:szCs w:val="28"/>
          <w:rtl w:val="true"/>
          <w:lang w:bidi="fa-IR"/>
        </w:rPr>
        <w:t>قائل بامتناع أخذ القطع تمام الموضوع علی وجه الطریقیّة، بأنّ أخذه تمام الموضوع یستدعی عدم لحاظ الواقع،و ذی الصورة بوجه من الوجوه،</w:t>
      </w:r>
    </w:p>
    <w:p>
      <w:pPr>
        <w:pStyle w:val="BookText"/>
        <w:rPr/>
      </w:pPr>
      <w:r>
        <w:rPr>
          <w:rFonts w:ascii="IRNazanin" w:hAnsi="IRNazanin" w:eastAsia="IRNazanin"/>
          <w:color w:val="111111"/>
          <w:sz w:val="28"/>
          <w:sz w:val="28"/>
          <w:szCs w:val="28"/>
          <w:rtl w:val="true"/>
          <w:lang w:bidi="fa-IR"/>
        </w:rPr>
        <w:t>و أخذه علی وجه الطریقیّة یستدعی لحاظ ذی الطریق و ذی الصورة،و لحاظ القطع طریقا ینافی أخذه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من هذا الکلام فی وجه الامتناع هو لزوم اجتماع اللحاظین الاستقلالی و الآلی و هو محال؛لأنّ لحاظ القطع استقلالیّا و تمام الموضوع یقتضی عدم لحاظ متعلّقه،و لحاظه طریقا و آلیا یقتضی لحاظ متعلّقه،و الجمع بین هذین اللحاظین لیس إلاّ الجمع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من أنّ معنی کون القطع تمام الموضوع أنّه لا مدخلیة للواقع فی ترتّب الحکم،و معنی أخذه بعنوان الطریقیّة أنّ له مدخلیة فیه،فلا یمکن الجمع بین مدخلیة الواقع و عدم مدخلیّته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الظاهر من کلامه قدّس سرّه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 بما التزم به المحقّق النائینی قدّس سرّه نفسه من صحّة أخذ القطع جزء الموضوع علی وجه الطریقیّة،مع وحدة ملاک الاستحالة فی کلتا الصورتین،و هو اجتماع اللحاظین؛لأنّ جزء الموضوع کنفس الموضوع لا بدّ و أن یتصوّر حتّی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أنّه لا منافاة بین اللحاظین؛إذ القطع المأخوذ فی حکم المولی بعنوان الموضوع هو قطع له طریقیّة للقاطع و المکلّف لا قطع المولی حتّی یلزم المحذور المذکور؛کأنّه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جعلت قطعک الذی له کاشفیة تامّة موضوعا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یتحقّق هذا المعنی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خبر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الظنّ الحاصل للمکلّف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طریقیّة إلی الواقع یکون تمام الموضوع للحکم بالحجّیة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مثل القطع حجّة،فإنّ العقل یحکم بأنّ القطع الطریقی الحاصل للمکلّف یکون تمام الموضوع للحکم بالحجّیة،یعنی إذا صادف الواقع یوجب</w:t>
      </w:r>
    </w:p>
    <w:p>
      <w:pPr>
        <w:pStyle w:val="BookText"/>
        <w:rPr/>
      </w:pPr>
      <w:r>
        <w:rPr>
          <w:rFonts w:ascii="IRNazanin" w:hAnsi="IRNazanin" w:eastAsia="IRNazanin"/>
          <w:color w:val="111111"/>
          <w:sz w:val="28"/>
          <w:sz w:val="28"/>
          <w:szCs w:val="28"/>
          <w:rtl w:val="true"/>
          <w:lang w:bidi="fa-IR"/>
        </w:rPr>
        <w:t>المنجّزیة،و إذا خالف الواقع یوجب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ذکره الاستاذ لا یکون جوابا عن الإشکال؛إذ الإشکال فی اجتماع اللحاظین الاستقلالی و الآلی فی صورة أخذ القطع تمام الموضوع علی نحو الطریقیّة لا فی متعلّق اللحاظ،و علی فرض کون قطع المکلّف موضوعا للحکم أیضا یعود الإشکال؛إذ لا بدّ فی کلّ موضوع من تصوّره و لحاظه فهل لاحظه المولی استقلالیّا کما هو مقتضی کونه تمام الموضوع،أم لاحظه آلیّا کما هو مقتضی طریقیّته،و جواب المذکور لیس بجواب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بعنوان تمام الموضوع سلّمنا أنّ معناه عدم مدخلیّة الواقع؛لعدم الفرق بین صورتی الإصابة و الخطأ،و أمّا أخذ القطع علی نحو الطریقیّة لیس معناه دخالة الواقع،فإنّ طریقیّة القطع لا یستلزم الإیصال إلی الواقع بل یوصل إلیه أکثر الأوقات،و لا یوصل إلیه أحیانا،مع أنّ عنوان طریقیّته محفوظ فی کلتا الصورتین،فلا مدخلیة للواقع أصلا،فلا یکون کلامه قدّس سرّه قابلا للالتزام علی کلا الاحتمالین،فالأقسام الستّة المذکورة للقطع الموضوعی غیر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القطع الموضوعی تارة یقسّم بلحاظ نفسه کما عرفت أنّه بهذا اللحاظ ینقسم إلی ستّة أقسام،و اخری یقسّم بلحاظ متعلّقه،و بهذا الاعتبار ینقسم إلی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القطع أمرا خارجیّا،کما لو فرض القطع بخمریّة المائع موضوعا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لخلاف ذلک الحکم،کما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فیجب علیک التصدّق بکذا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لضدّ ذلک الحکم،کما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فتحرم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لمثل ذلک الحکم،کما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فتجب علیک،أی بوجوب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القطع بالحکم موضوعا لنفس ذلک الحکم،کما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صلاة الجمعة فتجب علیک،أی بنفس ذلک الوجوب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إشکال فی إمکان أخذ القطع المتعلّق بالموضوع الخارجی فی موضوع الحکم الشرعی،کما لا إشکال فی إمکان أخذ القطع المتعلّق بالحکم الشرعی فی موضوع حکم شرعی آخر مخالف له،و إنّما الإشکال فی إمکان بقیّة الأقسام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وجه استحالته امور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ذکره المحقّق الخراسانی قدّس سرّه </w:t>
      </w:r>
      <w:r>
        <w:rPr>
          <w:rStyle w:val="FootnoteAnchor"/>
          <w:rtl w:val="true"/>
        </w:rPr>
        <w:footnoteReference w:id="246"/>
      </w:r>
      <w:r>
        <w:rPr>
          <w:rFonts w:ascii="IRNazanin" w:hAnsi="IRNazanin" w:eastAsia="IRNazanin"/>
          <w:color w:val="111111"/>
          <w:sz w:val="28"/>
          <w:sz w:val="28"/>
          <w:szCs w:val="28"/>
          <w:rtl w:val="true"/>
          <w:lang w:bidi="fa-IR"/>
        </w:rPr>
        <w:t>من استلزامه لاجتماع الضدّین،و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 الضدّین یکون فی صورة إصابة القطع الواقع،و أمّا فی صورة الخطأ یکون اجتماع الضدّین بحسب نظر القاطع لا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عرفته فی مسألة اجتماع الأمر و النهی من أنّ التضادّ یتحقّق فی الامور التکوینیّة و الواقعیّة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السواد و البیاض فی جسم واحد،و أمّا الأحکام الشرعیّة فلا یتحقّق فیها مقولة التضادّ و لا غیرها من المقولات لکونها من الامور الاعتباریة،و قد عرفت عدم إمکان اجتماع الضدّین و لو من ناحیة الشخصین،مع أنّه یمکن أن یکون طبیعة واحدة حراما لمکلّف و واجبا لمکلّف آخر،أو یکون مأمورا بها من المولی و منهیّا عنها من مولی آخر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الأعلام فی کتاب مصباح الأصول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الصلاة تحرم علیک الصلاة،فلا یمکن للمکلّف الجمع بینهما فی مقام الامتثال؛إذ الانبعاث نحو عمل،و الانزجار عنه فی آن واحد محال،و بعد</w:t>
      </w:r>
    </w:p>
    <w:p>
      <w:pPr>
        <w:pStyle w:val="BookText"/>
        <w:rPr/>
      </w:pPr>
      <w:r>
        <w:rPr>
          <w:rFonts w:ascii="IRNazanin" w:hAnsi="IRNazanin" w:eastAsia="IRNazanin"/>
          <w:color w:val="111111"/>
          <w:sz w:val="28"/>
          <w:sz w:val="28"/>
          <w:szCs w:val="28"/>
          <w:rtl w:val="true"/>
          <w:lang w:bidi="fa-IR"/>
        </w:rPr>
        <w:t xml:space="preserve">عدم إمکان امتثالهما لا یصحّ تعلّق الجعل بهما من المولی الحکیم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عرفت فی باب التزاحم من عدم ارتباط مرحلة تعلّق الحکم بمرحلة الامتثال،و عدم سرایة الإشکال من هذه المرحلة إلی مرحلة تعلّق الحکم،و معلوم أنّ متعلّق التکلیف أمر ممکن،و لا شکّ فی أنّ صلاة الجمعة أمر ممکن،و المکلّف قادر علی إیجادها و ترکها،و لکن عدم قدرة المکلّف فی مقام الامتثال،بلحاظ تعلّق القطع بوجوبها و ترتّب الحرمة علیه لا یرتبط بمقام جعل الحکم،فلا یکشف عن امتناع التکلیفین أو أحدهما،کما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اجتماع المصلحة الملزمة و المفسدة الملزمة فی صلاة الجمعة،مع أنّه لا یمکن أن یکون شیء واحد واجدا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وجوب شیء کاشف عن محبوبیّته للمولی،و حرمته کاشف عن مبغوضیّته له،و الحبّ و البغض أمران واقعیّان متضادّان،و لا یمکن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فی صورة وحدة العنوان،و أمّا فی صورة تعدّد العنوان فلا مانع عنه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 فی الصلاة فی الدار المغصوبة،فما هو متعلّق الوجوب و ذا مصلحة و محبوبیّة عبارة عن نفس صلاة الجمعة بعنوانها الأوّلی،و ما هو متعلّق الحرمة و ذا مفسدة و مبغوضیّة عبارة عن عنوان مقطوع الوجوب،و تصادقهما خارجا فی شیء واحد لا یوجب الاستحالة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سیّدنا الاستاذ الإمام قدّس سرّه </w:t>
      </w:r>
      <w:r>
        <w:rPr>
          <w:rStyle w:val="FootnoteAnchor"/>
          <w:rtl w:val="true"/>
        </w:rPr>
        <w:footnoteReference w:id="248"/>
      </w:r>
      <w:r>
        <w:rPr>
          <w:rFonts w:ascii="IRNazanin" w:hAnsi="IRNazanin" w:eastAsia="IRNazanin"/>
          <w:color w:val="111111"/>
          <w:sz w:val="28"/>
          <w:sz w:val="28"/>
          <w:szCs w:val="28"/>
          <w:rtl w:val="true"/>
          <w:lang w:bidi="fa-IR"/>
        </w:rPr>
        <w:t>فی المسألة تفصیلا و هو مقتضی التحقیق، و محصّل کلامه قدّس سرّه أنّ الشارع إذا أخذ القطع بالحکم تمام الموضوع للحکم المضادّ</w:t>
      </w:r>
    </w:p>
    <w:p>
      <w:pPr>
        <w:pStyle w:val="BookText"/>
        <w:rPr/>
      </w:pPr>
      <w:r>
        <w:rPr>
          <w:rFonts w:ascii="IRNazanin" w:hAnsi="IRNazanin" w:eastAsia="IRNazanin"/>
          <w:color w:val="111111"/>
          <w:sz w:val="28"/>
          <w:sz w:val="28"/>
          <w:szCs w:val="28"/>
          <w:rtl w:val="true"/>
          <w:lang w:bidi="fa-IR"/>
        </w:rPr>
        <w:t>تکون النسبة بین مقطوع الوجوب و الوجوب الواقعی العموم من وجه،ثمّ إذا انطبق کلّ واحد من العنوانین علی صلاة الجمعة فقد انطبق کلّ عنوان علی مصداقه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الحکم المترتّب علی عنوان لا یتعدّی إلی العنوان الآخر فلا یصیر الموضوع واحدا حتّی تحصل غائلة اجتماع الضدّین،بل و لا تسری الأحکام من عناوینها إلی مصادیقها الخارجیّة؛إذ الخارج ظرف السقوط لا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القطع جزء الموضوع فتنقلب النسبة بین العنوانین إلی العموم المطلق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و کانت بحسب الواقع واجبة تحرم علیک،و علیه فلا بدّ من إرجاع البحث إلی مسألة اجتماع الأمر و النهی،فإن خصّصنا محلّ النزاع هناک بما إذا کان بین العنوانین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و علیه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الحکم بالامتناع فیما نحن فیه؛لخروجه عن محلّ البحث،و أمّا إن عمّمنا النزاع بحیث یشمل ما إذا کان بینهما العموم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صاحب الفصول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امتناع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تعمیم محلّ النزاع یستلزم لعدم بقاء مورد لمسألة حمل المطلق علی المقیّد؛إذ یمکن أن یقال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الرقبة الکافرة،بأنّ عتق الرقبة الکافرة مجمع للعنوانین لتعلّق الوجوب بعنوان عتق الرقبة،و الحرمة بعنوان عتق الرقبة الکافرة،کما هو الحال فی الصلاة فی الدار المغصوبة،فلا مجال لحمل المطلق علی المقیّد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العموم المطلق علی نوعین؛إذ هو قد یکون نظیر الرقبة و الرقبة الکافرة،و من البعید الالتزام بدخول مثله فی مسألة اجتماع الأمر و النهی،و قد یتحقّق عنوانان متغایران،و لا ینتقل الإنسان من إطلاق أحدهما إلی الآخر،مثل عنوان الحیوان و الإنسان،ففی مثل ذلک ما قال به صاحب الفصول قابل للمساعدة،بخلاف ما اخذ فی الخاص عنوان العام مع قید آخر،فإنّ لازم ذلک أن یتعلّق إرادة جدّیة</w:t>
      </w:r>
    </w:p>
    <w:p>
      <w:pPr>
        <w:pStyle w:val="BookText"/>
        <w:rPr/>
      </w:pPr>
      <w:r>
        <w:rPr>
          <w:rFonts w:ascii="IRNazanin" w:hAnsi="IRNazanin" w:eastAsia="IRNazanin"/>
          <w:color w:val="111111"/>
          <w:sz w:val="28"/>
          <w:sz w:val="28"/>
          <w:szCs w:val="28"/>
          <w:rtl w:val="true"/>
          <w:lang w:bidi="fa-IR"/>
        </w:rPr>
        <w:t>المولی بعتق الرقبة بلا قید و شرط،و إرادته الجدّیة الاخری بعتق الرقبة الغیر الکافرة،و هذا مخالف لما حقّقناه سابقا،و ما نحن فیه من هذا القبیل،فإنّ متعلّق الوجوب هی صلاة الجمعة،و متعلّق الحرمة أیضا عبارة عن صلاة الجمعة مع قید کونها مقطوع الوجوب و بحسب الواقع واجبة،فلا یمکن هنا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 القطع بالحکم فی موضوع الحکم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فی وجه استحالته الامور المذکورة فی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صاحب الکفایة قدّس سرّه </w:t>
      </w:r>
      <w:r>
        <w:rPr>
          <w:rStyle w:val="FootnoteAnchor"/>
          <w:rtl w:val="true"/>
        </w:rPr>
        <w:footnoteReference w:id="249"/>
      </w:r>
      <w:r>
        <w:rPr>
          <w:rFonts w:ascii="IRNazanin" w:hAnsi="IRNazanin" w:eastAsia="IRNazanin"/>
          <w:color w:val="111111"/>
          <w:sz w:val="28"/>
          <w:sz w:val="28"/>
          <w:szCs w:val="28"/>
          <w:rtl w:val="true"/>
          <w:lang w:bidi="fa-IR"/>
        </w:rPr>
        <w:t>من استلزامه لاجتماع المثلین،و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الشرعیّة أمور اعتباریة و لا تجری فیها مقولة التضادّ و التماثل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اجتماع المصلحتین و الإرادتین علی شیء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ما عرفته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اللغویّة؛إذ لا یترتّب علی جعل الحکم المماثل فائدة و لا أثر بعد جعل الحکم المقطوع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محرّکیّته و باعثیّته محفوظ بالنسبة إلی بعض الأفراد، فإنّ بعض المکلّفین لا یتحرّک بحکم واحد،و لکن یتأثّر بحکمین لما یراه من کثرة التبعات و ازدیاد العقاب عند المخالفة،فلذا لا مانع من نذر العمل الواجب کصلاة الصبح مثلا،و فائدته العقلائیة هی المحرّکیة و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 هو الفرق بین کون القطع تمام الموضوع أو جزء الموضوع، و أنّ اجتماع الحکمین المتماثلین علی الأوّل ممکن و علی الثانی ممتنع</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أخذ القطع بالحکم فی موضوع نفس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أقوال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جمع من الأعاظم،و هو أنّه مستحیل؛لاستلزامه الدور المحال، فإنّ القطع بالحکم یتوقّف علی الحکم،و الحکم یتوقّف علی القطع به،لتوقّف کلّ حکم علی موضوعه،و هذا دور صریح،و سیأتی الکلام فی هذا القول فی توضیح کلام الإمام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المحقّق النائینی قدّس سرّه </w:t>
      </w:r>
      <w:r>
        <w:rPr>
          <w:rStyle w:val="FootnoteAnchor"/>
          <w:rtl w:val="true"/>
        </w:rPr>
        <w:footnoteReference w:id="250"/>
      </w:r>
      <w:r>
        <w:rPr>
          <w:rFonts w:ascii="IRNazanin" w:hAnsi="IRNazanin" w:eastAsia="IRNazanin"/>
          <w:color w:val="111111"/>
          <w:sz w:val="28"/>
          <w:sz w:val="28"/>
          <w:szCs w:val="28"/>
          <w:rtl w:val="true"/>
          <w:lang w:bidi="fa-IR"/>
        </w:rPr>
        <w:t>من التفصیل بین التقیید اللحاظی و نتیجة التقیید؛باستحالة الأوّل و إمکان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الانقسامات قد تکون فی رتبة متقدّمة علی الحکم کالاستطاعة بالنسبة إلی وجوب الحجّ،فإنّ انقسام المکلّف بالمستطیع و غیر المستطیع لا یتوقّف علی جعل وجوب الحجّ،و یعبّر عنها بالانقسامات السابقة علی الحکم،و قد یکون فی رتبة متأخّرة عن الحکم،مثل تقسیم المکلّف بأنّه إمّا عالم بالحکم و إمّا جاهل به، و یعبّر عنها بالانقسامات اللاّحقة للحکم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التقیید اللحاظی بالنسبة إلی الانقسامات السابقة ممکن،کما تراه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النّاسِ حِجُّ الْبَیْتِ مَنِ اسْتَطاعَ إِلَیْهِ سَبِیلاً </w:t>
      </w:r>
      <w:r>
        <w:rPr>
          <w:rStyle w:val="FootnoteAnchor"/>
          <w:rtl w:val="true"/>
        </w:rPr>
        <w:footnoteReference w:id="251"/>
      </w:r>
      <w:r>
        <w:rPr>
          <w:rFonts w:ascii="IRNazanin" w:hAnsi="IRNazanin" w:eastAsia="IRNazanin"/>
          <w:color w:val="111111"/>
          <w:sz w:val="28"/>
          <w:sz w:val="28"/>
          <w:szCs w:val="28"/>
          <w:rtl w:val="true"/>
          <w:lang w:bidi="fa-IR"/>
        </w:rPr>
        <w:t>یعنی إذا استطعتم یجب علیکم الحجّ،و إذا أمکن التقیید اللحاظی فیها أمکن الإطلاق أیضا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الانقسامات اللاّحقة فلا یمکن التقیید اللحاظی،فإنّ أخذ ما هو متأخّرا عن الحکم کالعلم به فی رتبة الحکم بعنوان القید یستلزم الدور الممتنع،و إذا امتنع التقیید امتنع الإطلاق أیضا؛لأنّ التقابل بین الإطلاق و التقیید تقابل العدم و الملکة، و لکن بما أنّ الإهمال فی مقام الثبوت غیر معقول فلا بدّ إمّا من نتیجة الإطلاق أو من</w:t>
      </w:r>
    </w:p>
    <w:p>
      <w:pPr>
        <w:pStyle w:val="BookText"/>
        <w:rPr/>
      </w:pPr>
      <w:r>
        <w:rPr>
          <w:rFonts w:ascii="IRNazanin" w:hAnsi="IRNazanin" w:eastAsia="IRNazanin"/>
          <w:color w:val="111111"/>
          <w:sz w:val="28"/>
          <w:sz w:val="28"/>
          <w:szCs w:val="28"/>
          <w:rtl w:val="true"/>
          <w:lang w:bidi="fa-IR"/>
        </w:rPr>
        <w:t>نتیجة التقیید؛إذ الملاک الذی یقتضی تشریع الحکم إمّا أن یکون محفوظا فی کلتا حالتی الجهل و العلم فلا بدّ حینئذ من نتیجة الإطلاق،و إمّا أن یکون محفوظا فی حالة العلم فقط فلا بدّ حینئذ من نتیجة التقیید،و حیث لم یمکن أن یکون الجعل الأوّل متکفّلا لبیان ذلک فلا بدّ من جعل آخر یستفاد منه نتیجة الإطلاق أو نتیجة التقیید، و هذا الجعل الثانی یصطلح علیه بمتمّم الجعل،فاستکشاف کلّ من نتیجة الإطلاق و التقیید یکون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تواتر الأدلّة علی اشتراک الأحکام فی حقّ العالم و الجاهل،و الظاهر قیام الإجماع بل الضرورة علی ذلک،و من تلک الأدلّة و الإجماع و الضرورة یستفاد نتیجة الإطلاق،و أنّ الحکم مطلق فی حقّ العالم و الجاهل،و لکن تلک الأدلّة قابلة للتخصیص،و قد خصّصت فی غیر مورد کما فی مورد الجهر و الإخفات و القصر و الإتمام،حیث قام الدلیل علی اختصاص الحکم فی حقّ العالم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ففیما نحن فیه بلحاظ کون القطع من الانقسامات اللاحقة و عدم إمکان التقیید اللحاظی فیه فی ضمن جعل واحد،فلا بدّ من بیان إطلاق الحکم أو تقییده فی ضمن متمّم الجعل و دلیل مستقلّ،و یعبّر عنه بنتیجة التقیید،و هذا لیس بممتنع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فیه علی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جریان نتیجة التقیید فی جمیع الانقسامات اللاّحقة للحکم،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الانقسامات اللاحقة علی قسمین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یمکن تقیید الحکم به بنحو نتیجة التقیید،و ذلک مثل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إتیان العمل بداعویّة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العبادات ففی مثل ذلک یصحّ التفصیل المذکور، بخلاف ما ذکره صاحب الکفایة قدّس سرّه فی بحث الواجب التوصّلی و التعبّدی من استحالته</w:t>
      </w:r>
    </w:p>
    <w:p>
      <w:pPr>
        <w:pStyle w:val="BookText"/>
        <w:rPr/>
      </w:pPr>
      <w:r>
        <w:rPr>
          <w:rFonts w:ascii="IRNazanin" w:hAnsi="IRNazanin" w:eastAsia="IRNazanin"/>
          <w:color w:val="111111"/>
          <w:sz w:val="28"/>
          <w:sz w:val="28"/>
          <w:szCs w:val="28"/>
          <w:rtl w:val="true"/>
          <w:lang w:bidi="fa-IR"/>
        </w:rPr>
        <w:t>و إن کان بصورة 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تقیید الحکم به بنحو نتیجة التقیید کالتقیید اللحاظی،و ذلک مثل أخذ القطع بالحکم فی موضوع شخصه،فإنّ ملاک الامتناع هو الدور،یعنی توقّف الحکم علی القطع به و توقّف القطع بالحکم علی الحکم،و هذا المحذور یتحقّق سواء کان التقیید فی دلیل واحد أو کان فی دلیلین،فتعدّد الدلیل لا یجدی فی رفع غائلة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أقوی شاهد علی إمکان أخذ القطع بالحکم فی موضوع شخصه وقوعه،و هو ما یستفاد من الروایات أنّ الحکم بالجهر و الإخفات،و القصر و الإتمام یختصّ بالعالمین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الروایات هو عدم وجوب الإعادة فی هذه الموارد؛ لاختصاص أصل الحکم فیها بالعالمین به،و معلوم أنّه لا ملازمة بین الأمرین؛إذ یحتمل أن یکون عدم الإعادة من باب التخفیف و التسهیل و الإرفاق علی المکلّفین، و أمّا بحسب أصل الجعل فیکون الحکم مشترکا بین العالم و الجاهل،فالتشبیه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الإطلاق فی مقابل التقیید اللحاظی هو الإطلاق اللحاظی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الإطلاق مع قید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الإطلاق لا یکون لحاظ السریان و الشمول فیه،بل معناه أنّ بعد تمامیّة مقدّمات الحکمة یستفاد أنّ المولی لم یلاحظ فی متعلّق الحکم خصوصیّة زائدة علی الماهیّة،کما مرّ فی محلّه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الإطلاق یعنی لحاظ السریان و الشمول فیکون التقابل حینئذ بینهما تقابل التضادّ،لا العدم و الملکة؛إذ التقیید متقوّم بلحاظ القید،و الإطلاق متقوّم</w:t>
      </w:r>
    </w:p>
    <w:p>
      <w:pPr>
        <w:pStyle w:val="BookText"/>
        <w:rPr/>
      </w:pPr>
      <w:r>
        <w:rPr>
          <w:rFonts w:ascii="IRNazanin" w:hAnsi="IRNazanin" w:eastAsia="IRNazanin"/>
          <w:color w:val="111111"/>
          <w:sz w:val="28"/>
          <w:sz w:val="28"/>
          <w:szCs w:val="28"/>
          <w:rtl w:val="true"/>
          <w:lang w:bidi="fa-IR"/>
        </w:rPr>
        <w:t>بلحاظ السریان،و لحاظ القید و لحاظ السریان أمران وجودیّان متضادّان،و علی المعنی الذی ذکرناه یکون التقابل بینهما تقابل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الإطلاق عدم لحاظ شیء فی متعلّق الحکم مع کونه قابلا له فحینئذ و إن کان التقابل بینه و التقیید اللحاظی تقابل العدم و الملکة،إلاّ أنّه لا نسلّم ما رتّبه قدّس سرّه علی ذلک بنحو القضیّة الکلّیة من أنّه کلّما امتنع التقیید امتنع الإطلاق أیضا،فإنّ امتناع التقیید قد ینشأ من عدم قابلیّة نفس الموضوع و قصوره عن ذلک، فحینئذ بامتناع التقیید یمتنع الإطلاق أیضا،کما فی مثل البصر و العمی بالنسبة إلی الجدار،و قد ینشأ امتناع التقیید لأمر خارج عن نفس الموضوع مع کون الموضوع فی نفسه قابلا و مستعدّا له،ففی هذه الصورة لا یلزم من امتناع التقیید امتناع الإطلاق أیضا کما هو واضح،و ذلک لاختصاص المانع بالتقیید دون الإطلاق،و هذا مثل ما نحن فیه؛إذ المانع من التقیید هو الدور،فلا یلزم من استحالة التقیید استحالة الإطلاق؛لعدم تحقّق الدور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سیّدنا الاستاذ الإمام قدّس سرّه </w:t>
      </w:r>
      <w:r>
        <w:rPr>
          <w:rStyle w:val="FootnoteAnchor"/>
          <w:rtl w:val="true"/>
        </w:rPr>
        <w:footnoteReference w:id="253"/>
      </w:r>
      <w:r>
        <w:rPr>
          <w:rFonts w:ascii="IRNazanin" w:hAnsi="IRNazanin" w:eastAsia="IRNazanin"/>
          <w:color w:val="111111"/>
          <w:sz w:val="28"/>
          <w:sz w:val="28"/>
          <w:szCs w:val="28"/>
          <w:rtl w:val="true"/>
          <w:lang w:bidi="fa-IR"/>
        </w:rPr>
        <w:t>من التفصیل بین ما إذا أخذ القطع تمام الموضوع أو جزئه،بإمکان الأوّل و استحالة الثانی،أمّا فی القطع المأخوذ جزء الموضوع فامتناعه بلزوم الدور،فإنّ الحکم یتوقّف علی موضوعه،و الموضوع یتوقّف علی الحکم بلحاظ کون الواقع جزء الموضوع،فالحکم یتوقّف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أخذ القطع تمام الموضوع؛لأنّ الحکم و إن کان یتوقّف علی القطع لتوقّف کلّ حکم علی موضوعه،إلاّ أنّه لا یتوقّف القطع علی الحکم؛إذ لا دخل للواقع فی الموضوع،بعد ما کان القطع تمام الموضوع للحکم سواء کان بحسب الواقع حکما أم 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المذکور لا یکون قابلا للالتزام،بل یمتنع أخذ القطع</w:t>
      </w:r>
      <w:bookmarkStart w:id="248" w:name="pg13648_198756"/>
    </w:p>
    <w:p>
      <w:pPr>
        <w:pStyle w:val="BookText"/>
        <w:rPr/>
      </w:pPr>
      <w:bookmarkEnd w:id="248"/>
      <w:r>
        <w:rPr>
          <w:rFonts w:ascii="IRNazanin" w:hAnsi="IRNazanin" w:eastAsia="IRNazanin"/>
          <w:color w:val="111111"/>
          <w:sz w:val="28"/>
          <w:sz w:val="28"/>
          <w:szCs w:val="28"/>
          <w:rtl w:val="true"/>
          <w:lang w:bidi="fa-IR"/>
        </w:rPr>
        <w:t>بالحکم فی موضوع شخص ذلک الحکم مطلقا،فإنّ أخذ القطع تمام الموضوع لیس معناه عدم وجود أیّ واقع فی البین،و إلاّ لا یبقی مجال لفرض مطابقة القطع للواقع تارة و عدم مطابقته له اخری،بل معناه أنّه لا دخل للمطابقة و عدمها لکون القطع تمام الموضوع للحکم،و أمّا أصل الواقع فهو مفروض الوجود،و المفروض فیما نحن فیه جعل الواقع و الحکم المجعول بجعل واحد،و لا واقعیّة سوی هذا الجعل،فأخذ القطع بالحکم فی موضوع شخصه مستحیل مطلقا</w:t>
      </w:r>
      <w:r>
        <w:rPr>
          <w:rFonts w:eastAsia="IRNazanin" w:cs="IRNazanin"/>
          <w:color w:val="111111"/>
          <w:sz w:val="28"/>
          <w:szCs w:val="28"/>
          <w:rtl w:val="true"/>
          <w:lang w:bidi="fa-IR"/>
        </w:rPr>
        <w:t>.</w:t>
      </w:r>
    </w:p>
    <w:p>
      <w:pPr>
        <w:pStyle w:val="Heading4"/>
        <w:numPr>
          <w:ilvl w:val="3"/>
          <w:numId w:val="1"/>
        </w:numPr>
        <w:rPr/>
      </w:pPr>
      <w:bookmarkStart w:id="249" w:name="__RefHeading___Toc1148039_3830689328"/>
      <w:bookmarkStart w:id="250" w:name="_Toc94"/>
      <w:bookmarkEnd w:id="249"/>
      <w:r>
        <w:rPr>
          <w:rtl w:val="true"/>
        </w:rPr>
        <w:t>قیام الأمارات الشرعیّة و الاصول العملیّة مقام القطع</w:t>
      </w:r>
      <w:bookmarkEnd w:id="250"/>
    </w:p>
    <w:p>
      <w:pPr>
        <w:pStyle w:val="BookText"/>
        <w:rPr/>
      </w:pPr>
      <w:r>
        <w:rPr>
          <w:rFonts w:ascii="IRNazanin" w:hAnsi="IRNazanin" w:eastAsia="IRNazanin"/>
          <w:color w:val="111111"/>
          <w:sz w:val="28"/>
          <w:sz w:val="28"/>
          <w:szCs w:val="28"/>
          <w:rtl w:val="true"/>
          <w:lang w:bidi="fa-IR"/>
        </w:rPr>
        <w:t>هل الأمارات الشرعیّة و الاصول العملیّة الشرعیّة تقوم مقام القطع بجمیع أقسامه أم لا؟لا إشکال فی قیامها مقام القطع الطریقی،بلا فرق بین جریانها فی الموضوعات الخارجیّة و الأحکام الشرعیّة،فإذا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إحرازه حکما و موضوعا بالقطع لیترتّب علیه الحکم بالحرمة،و مقتضی حجّیة البیّنة فی الموضوعات الخارجیّة أنّ البیّنة تقوم مقام القطع الطریقی و تکون بمنزلته فیها،کما أنّ مقتضی حجّیة خبر العادل و اعتبار قوله قیامه مقام القطع لإثبات الأحکام،و هکذا مقتضی أدلّة حجّیة الاصول العملیّة کالاستصحاب قیامها مقام القطع الطریقی،و إلاّ یلزم لغویة أدلّتها؛إذ لا أثر لها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عدم قیامها مقام القطع المأخوذ فی الموضوع بنحو الصفتیّة؛ إذ لا دلالة لأدلّة حجّیتها علیه،بل لا ارتباط بینها و بین أخذ القطع فی الموضوع بعنوان وصف من الأوصاف النفسانیّة،بلا مدخلیّة لطریقیّته و کاشفیّته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قیامها مقام القطع المأخوذ فی الموضوع بنحو الصفتیّة بدلیل خاصّ فلا کلام فیه، و لا یستفاد ذلک من نفس أدلّة حجّیتها کما لا یخفی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قیام الأمارات و الاصول الشرعیّة مقام القطع المأخوذ فی</w:t>
      </w:r>
    </w:p>
    <w:p>
      <w:pPr>
        <w:pStyle w:val="BookText"/>
        <w:rPr/>
      </w:pPr>
      <w:r>
        <w:rPr>
          <w:rFonts w:ascii="IRNazanin" w:hAnsi="IRNazanin" w:eastAsia="IRNazanin"/>
          <w:color w:val="111111"/>
          <w:sz w:val="28"/>
          <w:sz w:val="28"/>
          <w:szCs w:val="28"/>
          <w:rtl w:val="true"/>
          <w:lang w:bidi="fa-IR"/>
        </w:rPr>
        <w:t xml:space="preserve">الموضوع بنحو الطریقیّة،و المستفاد من کلام الشیخ الأعظم الأنصاری قدّس سرّه </w:t>
      </w:r>
      <w:r>
        <w:rPr>
          <w:rStyle w:val="FootnoteAnchor"/>
          <w:rtl w:val="true"/>
        </w:rPr>
        <w:footnoteReference w:id="254"/>
      </w:r>
      <w:r>
        <w:rPr>
          <w:rFonts w:ascii="IRNazanin" w:hAnsi="IRNazanin" w:eastAsia="IRNazanin"/>
          <w:color w:val="111111"/>
          <w:sz w:val="28"/>
          <w:sz w:val="28"/>
          <w:szCs w:val="28"/>
          <w:rtl w:val="true"/>
          <w:lang w:bidi="fa-IR"/>
        </w:rPr>
        <w:t>أنّ أدلّة حجّیتها کما تدلّ علی قیامها مقام الطریقی کذلک تدلّ علی قیامها مقام القطع المأخوذ فی الموضوع بنحو الطریقیّة،و حاصل کلامه قدّس سرّه أنّ معنی أدلّة حجّیة الأمارات أنّها و إن لم تفید العلم و یتحقّق احتمال خلافها،و لکن الشارع جعلها بمنزلة القطع تعبّدا، و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 احتمال الخلاف کالعدم،فیترتّب علیها جمیع آثار القطع،فکما أنّها تقوم مقام القطع الطریقی،کذلک تقوم مقام القطع الموضوعی المأخوذ علی نحو الطریقیّة،فالأمارات بنفس دلیل اعتبارها تقوم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کلام صاحب الکفایة قدّس سرّه </w:t>
      </w:r>
      <w:r>
        <w:rPr>
          <w:rStyle w:val="FootnoteAnchor"/>
          <w:rtl w:val="true"/>
        </w:rPr>
        <w:footnoteReference w:id="255"/>
      </w:r>
      <w:r>
        <w:rPr>
          <w:rFonts w:ascii="IRNazanin" w:hAnsi="IRNazanin" w:eastAsia="IRNazanin"/>
          <w:color w:val="111111"/>
          <w:sz w:val="28"/>
          <w:sz w:val="28"/>
          <w:szCs w:val="28"/>
          <w:rtl w:val="true"/>
          <w:lang w:bidi="fa-IR"/>
        </w:rPr>
        <w:t>استحالته لاستلزامه اجتماع الضدّین،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کلّ تنزیل من لحاظ المنزل و المنزل علیه معا،و المنزل فی المقام هو الأمارة و المنزل علیه هو القطع،و حینئذ فتنزیل الأمارة منزلة القطع الموضوعی موقوف علی لحاظ القطع استقلالا؛لأنّه مقتضی موضوعیّته،و تنزیلها منزلة القطع الطریقی موقوف علی لحاظه آلة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هذین اللحاظین متضادّان،فیمتنع اجتماعهما فی إنشاء واحد،فلا یکون الدلیل الدالّ علی إلغاء احتمال الخلاف کافیا لبیان کلا التنزیلین کما هو واضح،و إلاّ یستلزم اجتماع اللحاظین المتنافیین علی ملحوظ واحد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بالنقض،و هو أنّ الظاهر من کلامه قدّس سرّه إمکان جمیع الأقسام الستّة المذکورة للقطع الموضوعی،و منها أخذ القطع فی الموضوع علی نحو الطریقیّة، و کیف لا یستلزم الجمع بین اللحاظین المتنافیین هناک،مع جریان هذا الدلیل بعینه هناک أیضا کما عرفته من کلام المحقّق النائینی قدّس سرّه </w:t>
      </w:r>
      <w:r>
        <w:rPr>
          <w:rStyle w:val="FootnoteAnchor"/>
          <w:rtl w:val="true"/>
        </w:rPr>
        <w:footnoteReference w:id="2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المستفاد من دلیل الحجّیة موضوعیّة الأمارة للحکم المترتّب علیها من الشارع،و لکنّها لا تکون إلاّ طریقا إلی الواقع لمن تقوم عنده الأمارة،و یکون حلّ الإشکال بتعدّد النسبة 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حکم العقل بحجّیة القطع فی قضیّة القطع حجّة،فإنّ تمام الموضوع للحجّیة عند العقل هو القطع،فلا بدّ من کونه ملحوظا بالاستقلال،کاستقلالیّة لحاظ المحمول،و معلوم أنّ القطع الذی یکون تمام الموضوع للحجّیة هو القطع الطریقی المحض الحاصل للقاطع،فالحاکم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استقلالا ما هو آلیّ عند القاطع عند حکمه بالحجّیة،و لا یحتاج العقل إلی لحاظ عنوان آلیّته؛کأنّه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الحاصل للمکلّف و یکون الکاشف عنده جعلته موضوعا للحجّیة،فیرتبط موضوعیّته بالعقل و کاشفیّته بالقاطع،و هکذا فی مثل البیّنة حجّة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أنّ هذا لا یکون جوابا عن الإشکال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 الاستحالة المحقّق النائینی قدّس سرّه </w:t>
      </w:r>
      <w:r>
        <w:rPr>
          <w:rStyle w:val="FootnoteAnchor"/>
          <w:rtl w:val="true"/>
        </w:rPr>
        <w:footnoteReference w:id="257"/>
      </w:r>
      <w:r>
        <w:rPr>
          <w:rFonts w:ascii="IRNazanin" w:hAnsi="IRNazanin" w:eastAsia="IRNazanin"/>
          <w:color w:val="111111"/>
          <w:sz w:val="28"/>
          <w:sz w:val="28"/>
          <w:szCs w:val="28"/>
          <w:rtl w:val="true"/>
          <w:lang w:bidi="fa-IR"/>
        </w:rPr>
        <w:t>بعد ما کان البحث فی صورة قیام الأمارة مقام القطع الذی اخذ بعنوان جزء الموضوع علی نحو الطریقیّة،لا بعنوان تمام الموضوع؛لاستحالته فی نفسه عنده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کلامه هنا أنّ الجمع بین اللحاظین المتنافیین یلزم بناء علی أن یکون المجعول فی باب الأمارات تنزیل مؤدّی الأمارة منزلة الواقع،و هذا المبنی فاسد فی نفسه،و أمّا علی المختار من کون المجعول الشرعی فیه هو الکاشفیّة عن الواقع و الوسطیّة فی إثباته فلا یلزم اجتماع اللحاظین المتنافیین،أمّا جریان الإشکال علی مبنی صاحب الکفایة قدّس سرّه فإنّ تنزیل المؤدّی منزلة الواقع بدلیل الحجّیة یحتاج إلی اللحاظ الآلی،و قیام الأمارة مقام القطع الموضوعی الطریقی یحتاج إلی اللحاظ الاستقلالی،فکیف یمکن لدلیل الحجّیة بکلام واحد لحاظ عنوان الآلیة و الاستقلالیّة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جریانه علی المبنی المختار فإنّ معنی دلیل الحجّیة أنّ الخبر الواحد محرز للواقع،أی الواقع یکون محرزا بالخبر الواحد،و المفروض أنّ الواقع جزء الموضوع و إحرازه جزء آخر،فیکون الواقع لدی من قامت عنده الأمارة محرزا،کما کان فی صورة العلم،و بنفس دلیل حجّیة الأمارة یکون الواقع محرزا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فتقوم مقام القطع بلا التماس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کما سیأتی أنّه لیس للشارع فی باب الأمارات جعل تأسیسیّ حتّی نبحث عن نوع المجعول،بل هی مسائل عقلائیة،و تمام الملاک فیها بناء العقلاء،نظیر حجّیة ظواهر الکتاب و السنّة،فلا یتحقّق لنا أمارة شرعیّة معتبرة غیر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صاحب الکفایة قدّس سرّه </w:t>
      </w:r>
      <w:r>
        <w:rPr>
          <w:rStyle w:val="FootnoteAnchor"/>
          <w:rtl w:val="true"/>
        </w:rPr>
        <w:footnoteReference w:id="258"/>
      </w:r>
      <w:r>
        <w:rPr>
          <w:rFonts w:ascii="IRNazanin" w:hAnsi="IRNazanin" w:eastAsia="IRNazanin"/>
          <w:color w:val="111111"/>
          <w:sz w:val="28"/>
          <w:sz w:val="28"/>
          <w:szCs w:val="28"/>
          <w:rtl w:val="true"/>
          <w:lang w:bidi="fa-IR"/>
        </w:rPr>
        <w:t>ذکر فی حاشیته علی الرسائل وجها آخر لقیام الأمارة مقام القطع الموضوعی الطریقی،و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الأمارات و إن کانت متکفّلة لتنزیل المؤدّی منزلة الواقع فقط فلا یکون هناک إلاّ لحاظ آلی،إلاّ أنّ هذه الأدلّة تدلّ علی تنزیل الأمارة منزلة القطع بالالتزام لأجل الملازمة العرفیّة بین التنزیلین،فیکون هناک تنزیلان فی طول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مؤدّی الأمارة منزلة الواقع،و المتکفّل لهذا التنزیل هو دلیل حجّیة الأمارة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الأمارة منزلة القطع الذی یفهم بالدلالة الالتزامیّة العرفیّة،و الدلالة الالتزامیة إنّما هی فی طول الدلالة المطابقیّة کما هو واضح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259"/>
      </w:r>
      <w:r>
        <w:rPr>
          <w:rFonts w:ascii="IRNazanin" w:hAnsi="IRNazanin" w:eastAsia="IRNazanin"/>
          <w:color w:val="111111"/>
          <w:sz w:val="28"/>
          <w:sz w:val="28"/>
          <w:szCs w:val="28"/>
          <w:rtl w:val="true"/>
          <w:lang w:bidi="fa-IR"/>
        </w:rPr>
        <w:t>تمسّک بدلالة الاقتضاء و العقل تأییدا لکلام صاحب الکفایة قدّس سرّه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الالتزام بالمدلول الثانی صونا لکلام الحکیم من اللغویة؛إذ لو لم یکن تنزیل الأمارة منزلة القطع لا یترتّب علی تنزیل المؤدّی منزلة الواقع أثر، و یمتنع أن یصدر اللغو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عدل صاحب الکفایة قدّس سرّه </w:t>
      </w:r>
      <w:r>
        <w:rPr>
          <w:rStyle w:val="FootnoteAnchor"/>
          <w:rtl w:val="true"/>
        </w:rPr>
        <w:footnoteReference w:id="260"/>
      </w:r>
      <w:r>
        <w:rPr>
          <w:rFonts w:ascii="IRNazanin" w:hAnsi="IRNazanin" w:eastAsia="IRNazanin"/>
          <w:color w:val="111111"/>
          <w:sz w:val="28"/>
          <w:sz w:val="28"/>
          <w:szCs w:val="28"/>
          <w:rtl w:val="true"/>
          <w:lang w:bidi="fa-IR"/>
        </w:rPr>
        <w:t>عمّا ذکره فی الکفایة،و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موارد القطع الموضوعی الطریقی یکون مرکّبا من جزءین أحدهما الواقع،و الآخر القطع المتعلّق به،و لا یترتّب الأثر و الحکم فیما کان الموضوع مرکّبا إلاّ بعد إحراز کلا الجزءین،إمّا بالوجدان أو بالتعبّد،أو أحدهما بالوجدان و الآخر بالتعبّد،و علیه فلو کان دلیل التنزیل ناظرا لإثبات أحد الجزءین فلا بدّ من إحراز الجزء الآخر،إمّا وجدانا أو تعبّدا فی عرض تنزیل الجزء الأوّل؛إذ لو کان فی طوله یلزم الدور کما فیما نحن فیه،فإنّ تنزیل المؤدّی منزلة الواقع إنّما یتوقّف علی تنزیل الأمارة منزلة القطع؛ إذ لا أثر للتنزیل الأوّل بدون الثانی حسب الفرض،و تنزیل الأمارة منزلة القطع یتوقّف علی تنزیل المؤدّی منزلة الواقع توقّف کلّ دلالة التزامیّة علی المطابقة،و هذا هو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صحّة إثبات الموضوع المرکّب بالتعبّدین،کما إذا قال المولی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المائع حلالا طاهرا یجوز بیعه،بدلالة قاعدة الحلّیة علی أحد الجزءین و قاعدة الطهارة علی الجزء الآخر مع بداهة تقدّم صدور إحدی القاعدتین علی الاخری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لازم کلامه قدّس سرّه لزوم الدور هنا أیضا؛لتوقّف جریان قاعدة الطهارة بحیث یثبت بها الموضوع علی جریان قاعدة الحلّیة و بالعکس؛لدلالة کلّ منهما علی جزء واحد،فلا بدّ من إثبات کلا الجزءین بالتعبّد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نستکشف بطلان کلامه قدّس سرّه بأنّ لغویة کلام الحکیم کما تندفع بترتّب الأثر الفعلی علی التعبّد و التنزیل،کذلک تندفع بترتّب الأثر التعلیقی،بحیث لو انضمّ إلیه جزؤه الآخر کان ذا أثر فعلی،فصحّة المدلول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تنزیل المؤدّی منزلة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المدلول الالتزامی حتّی یستلزم الدور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یترتّب علی التعبّد الأوّل أثر بیّن و هو قیام الأمارة مقام القطع الطریقی</w:t>
      </w:r>
    </w:p>
    <w:p>
      <w:pPr>
        <w:pStyle w:val="BookText"/>
        <w:rPr/>
      </w:pPr>
      <w:r>
        <w:rPr>
          <w:rFonts w:ascii="IRNazanin" w:hAnsi="IRNazanin" w:eastAsia="IRNazanin"/>
          <w:color w:val="111111"/>
          <w:sz w:val="28"/>
          <w:sz w:val="28"/>
          <w:szCs w:val="28"/>
          <w:rtl w:val="true"/>
          <w:lang w:bidi="fa-IR"/>
        </w:rPr>
        <w:t>المحض،و نحن هنا بصدد ترتّب الأثر الثانی أی قیامها مقام القطع الموضوعی الطریقی، و قد عرفت من ذلک بطلان ما ذکره المحقّق الأصفهانی قدّس سرّه إذ لا اقتضاء للغویّة بعد ما کان أثر تنزیل المؤدّی منزلة الواقع قیام الأمارة مقام القطع الطریقی المحض قبل قیامها مقام القطع الموضوعی،فلا محذور فی مقام الثبوت من قیام الأمارات و الاصول العملیّة مقام القطع الطریقی و الموضوعی بأقسامه بنفس دلیل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البحث فی مقام الإثبات،و یقع البحث عنه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الأمارات،و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المتّفق علیه بنی الفحول من الاصولیّین هو قیام الأمارات مقام القطع الطریقی المحض بنفس أدلّة حجّیتها،فتترتّب علیها الآثار المترتّبة علی القطع من التنجیز عند المطابقة و التعذیر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بقیامها مقامه لیس بصحیح،فإنّ معناه أصالة القطع و تبعیّة الأمارات،مع أنّ عمل العقلاء بالأمارة حین فقدان القطع لیس إلاّ لکونها من الطریق الموصلة إلی الواقع غالبا من دون نظر إلی أیّة جهة من الجهات الاخری کالتنزیل و الفرعیّة،فالقطع و الأمارات یشترکان فی أصل الحجّیة،إلاّ أنّ حجّیة الأمارات مقیّدة بعدم وجود القطع،لا أنّها منزّلة منزلة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هو المسلّم من اعتبار الاصول العملیّة و حجّیتها فی صورة فقدان الأمارات،مع أنّه لم یقل أحد بقیامها مقامها،و هکذا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القطع طریق عقلی مقدّم علی الأمارات من حیث الرتبة،إلاّ أنّ ذلک لا یستلزم أن یکون عمل العقلاء بها من باب قیامها مقام القطع حتّی یکون الطریق منحصرا عندهم بالقطع، فیکون العمل بالأمارات بعنایة التنزیل و الفرعیّة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حجّیة الأمارات أیضا قد تثبت من طریق العقل،و هو اعتبار الظنّ من طریق دلیل الانسداد علی نحو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 الأمارات ما یترتّب علی</w:t>
      </w:r>
    </w:p>
    <w:p>
      <w:pPr>
        <w:pStyle w:val="BookText"/>
        <w:rPr/>
      </w:pPr>
      <w:r>
        <w:rPr>
          <w:rFonts w:ascii="IRNazanin" w:hAnsi="IRNazanin" w:eastAsia="IRNazanin"/>
          <w:color w:val="111111"/>
          <w:sz w:val="28"/>
          <w:sz w:val="28"/>
          <w:szCs w:val="28"/>
          <w:rtl w:val="true"/>
          <w:lang w:bidi="fa-IR"/>
        </w:rPr>
        <w:t>القطع من الأثر،لا بعنوان التنزیل و الفرعیّة،و إن لم تصل النوبة بالأمارات مع وجود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و الاحتمالات فی قیام الأمارات مقام القطع الموضوعی فثلاثة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بنفس أدلّتها مقام القطع الموضوعی بجمیع أقسامه حتّی فیما أخذ فی الموضوع علی نحو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قیامها مقام القطع الموضوعی مطلقا،بلا فرق بین کونه علی نحو الطریقیّة أو الصفتیّة،کما علیه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الذی اختاره الشیخ الأعظم الأنصاری قدّس سرّه و المحقّق النائینی قدّس سرّه و هو قیامها مقام القطع الموضوعی إذا کان علی نحو الطریقیّة،و عدم قیامها مقامه إذا کان علی نحو الصفتیّة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کلامهما قدّس سرّهما کلام جیّد،و لکنّه یحتاج إلی مکمّل،توضیح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أدلّة الحجّیة أن تکون الأمارات کالصفة النفسانیة المسماة بالقطع،و هکذا فی القطع الموضوعی الطریقی إذا أخذ بعنوان کاشف تامّ،و عدم وجود احتمال الخلاف فی مورده،فإنّ الأمارة لا یکون کاشفا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 فی الموضوع بعنوان مطلق الکاشفیّة یستفاد من أدلّة الحجّیة ترتّب أثر القطع علی الأمارات،و لکن لا لأجل قیامها مقامه،بل لأجل 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صلاة الجمعة فتصدّق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انکشف لک وجوب صلاة الجمعة بمطلق الانکشاف فتصدّق بکذا،و یستفاد من أدلّة الحجّیة أنّ ممّا یوجب الانکشاف هو الخبر الواحد مثلا،فالأمارات من مصادیق الموضوع حقیقة،و لعلّه کان مراد الشیخ الأعظم و المحقّق النائینی قدّس سرّهما أیضا هذا المعنی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الاصول العملیّة إمّا غیر محرزة و إمّا محرزة،و أمّا</w:t>
      </w:r>
    </w:p>
    <w:p>
      <w:pPr>
        <w:pStyle w:val="BookText"/>
        <w:rPr/>
      </w:pPr>
      <w:r>
        <w:rPr>
          <w:rFonts w:ascii="IRNazanin" w:hAnsi="IRNazanin" w:eastAsia="IRNazanin"/>
          <w:color w:val="111111"/>
          <w:sz w:val="28"/>
          <w:sz w:val="28"/>
          <w:szCs w:val="28"/>
          <w:rtl w:val="true"/>
          <w:lang w:bidi="fa-IR"/>
        </w:rPr>
        <w:t>الاصول العملیة الغیر المحرزة التی لیس لها نظر إلی الواقع بل هی وظائف عملیة للجاهل،مثل أصالة البراءة و أصالة الحلّیة و أصالة الطهارة و التخییر و الاحتیاط فلا یترتّب علیها من أثر القطع سوی المعذّریة التی هی قسم واحد من الحجّیة،فإنّ معنی المنجّزیة هو إثبات تکلیف لزومی بدلیل علی عهدة المکلّف،و لا یکون فی موردها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المراد من أصالة التخییر هنا هو التخییر فی مقام العمل لا أخذ أحد الجانبین فی مقام الفتوی،فاتّصافها بالحجّیة محدود بالمعذّریة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الاحتیاط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إلاّ نفس الحکم بتنجّز التکلیف و صحّة العقوبة علی مخالفته،بل یصحّ إرجاع أصالة الاحتیاط العقلی إلی القطع،إلاّ أنّه قد یکون تفصیلیا و قد یکون إجمالیا،و کلاهما یتّصفان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الاحتیاط النقلی و إن کان موجبا لتنجّز التکلیف به و صحّة العقوبة علی مخالفته کالقطع إلاّ أنّ الإلزام الشرعی بالاحتیاط مجرّد فرض،و لا وجود له فی الخارج؛إذ لا نقول بوجوب الاحتیاط شرعا فی الشبهات البدویّة،و أمّا فی الشبهات المقرونة بالعلم الإجمالی فالاحتیاط فیها و إن کان ثابتا،لکنّه عقلیّ و لیس بشرعیّ، و هذا عین التنجّز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تقوم هذه الاصول مقام القطع الموضوعی سواء أخذ بعنوان الصفتیّة أو الکاشفیّة التامّة أو مطلق الکاشفیّة؛إذ لا صلاحیّة لها لذلک،فإن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بحلّیة هذا الشیء فتصدّق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قیام قاعدة الحلّیة مقام القطع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أخذ العناوین الموجودة فی هذه الاصول موضوعا للحکم فی دلیل فیصحّ بها جعل الموضوع،کقوله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حلالا طاهرا یجوز لک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لنا بعد الفحص و الیأس عن الدلیل بحرمته و نجاسته الحکم بحلّیته و طهارته باستناد قاعدة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العملیّة المحرزة کالاستصحاب و قاعدة الفراغ و التجاوز فهی مقدّمة علی سائر الاصول العملیّة عند التعارض مثل تقدّم استصحاب النجاسة علی قاعدة الطهارة،و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قاعدة الفراغ و التجاوز متقدّمة علی الاستصحاب؛إذ یتحقّق فی جمیع موارد جریان هذه القاعدة الاستصحاب المخالف معها من حیث النتیجة،فإنّ الاستصحاب ضابطة تعبّدیة قابلة للتخصیص و الاستثناء کسائر العمومات،فلذا نلاحظ تخصیصه فی مورد هذه القاعدة و فی مورد الشکّ فی عدد رکعات الصلاة و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أنّ حجّیة الاستصحاب تکون بعنوان الأماریّة أو بعنوان أنّه أصل من الاصول العملیّة المحرزة،فإنّ الشیخ الأعظم الأنصاری قدّس سرّه و تلامذته أنکروا عنوان أماریّته،فإنّ اعتبار شیء بعنوان الأمارة من الشارع یتوقّف علی تحقّق عنوان الکاشفیّة فی الجملة و الحکایة عن الواقع فی نفس هذا الشیء،و لا یتحقّق فی الاستصحاب أیّ نوع من الکاشفیّة؛إذ الیقین المتعلّق بنجاسة الثوب مثلا أمارة للنجاسة فی أوّل الصبح،و تبدّل الآن بالشکّ،و لیس للشکّ أماریّة و کاشفیّة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حکی الشیخ الأعظم الأنصاری قدّس سرّه </w:t>
      </w:r>
      <w:r>
        <w:rPr>
          <w:rStyle w:val="FootnoteAnchor"/>
          <w:rtl w:val="true"/>
        </w:rPr>
        <w:footnoteReference w:id="261"/>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یدوم،و لکنّه بعد عدم الدلیل له یرتبط بنفس الشیء،بمعنی أنّه إذا وجد الشیء و کان فیه اقتضاء للدوام و صلاحیّة للاستمرار فهو یدوم،و لا یرتبط بالاستصحاب الذی یدور مدار الیقین و الشکّ،فلا یتحقّق فی أدلّة الاستصحاب ما یهدینا إلی أماریّته،بل هو أصل من الاصول العملیّة،و عنوانه الشکّ المقرون بحالة سابقة متیقّنة،و هکذا قاعدة الفراغ و التجاوز لا یتحقّق فیها عنوان الأماریة،و تقدّمها علی الاستصحاب یکون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من بعض روایاتها أماریّتها کما ذکر فی کتاب الرسائل،و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حین یتوضّأ أذکر منه حین یشکّ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بعد ملاحظة مجموع روایاتها أنّها أصل من الاصول العملیّة المحرزة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أن یکون معنی الاستصحاب هو الحکم ببقاء المتیقّن بحسب الظاهر من الشارع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 جعل الحکم المماثل فی عالم التعبّد ظاهرا،کما قال به صاحب الکفایة قدّس سرّه </w:t>
      </w:r>
      <w:r>
        <w:rPr>
          <w:rStyle w:val="FootnoteAnchor"/>
          <w:rtl w:val="true"/>
        </w:rPr>
        <w:footnoteReference w:id="263"/>
      </w:r>
      <w:r>
        <w:rPr>
          <w:rFonts w:ascii="IRNazanin" w:hAnsi="IRNazanin" w:eastAsia="IRNazanin"/>
          <w:color w:val="111111"/>
          <w:sz w:val="28"/>
          <w:sz w:val="28"/>
          <w:szCs w:val="28"/>
          <w:rtl w:val="true"/>
          <w:lang w:bidi="fa-IR"/>
        </w:rPr>
        <w:t>و هذا المعنی مقتضی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معناه عدّ الشارع الشکّ یقینا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المقرون بالیقین بالحالة السابقة یکون یقینا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ملاحظة کثیر الشکّ فاقد الشکّ فی عالم التعبّد،و هذا المعنی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المعنی الأوّل یقوم مقام القطع الطریقی و یترتّب علیه أثره من المنجّزیة و المعذّریة،و لا یقوم مقام القطع الموضوعی سواء أخذ القطع بعنوان الصفتیّة أو الکاشفیّة،و بلا فرق بین أخذه تمام الموضوع أو جزء الموضوع؛إذ لا یمکن للاستصحاب بهذا المعنی جعل القطع لا وجدانا و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الثانی فیترتّب علیه جمیع آثار القطع الطریقی و الموضوعی بجمیع أقسامه،فإنّ المستصحب بعد جریان الاستصحاب یکون متیقّنا شرعا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الفراغ و التجاوز فمفادها کما یستفاد من الروایات هو البناء علی تحقّق المشکوک و عدم الاعتناء بالشکّ تعبّدا،کما فی روایة حمّاد بن عثمان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 و أنا ساجد فلا أدری رکعت أم لا؟فقال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bookmarkStart w:id="251" w:name="pg13648_198766"/>
    </w:p>
    <w:p>
      <w:pPr>
        <w:pStyle w:val="BookText"/>
        <w:rPr/>
      </w:pPr>
      <w:bookmarkEnd w:id="251"/>
      <w:r>
        <w:rPr>
          <w:rFonts w:ascii="IRNazanin" w:hAnsi="IRNazanin" w:eastAsia="IRNazanin"/>
          <w:color w:val="111111"/>
          <w:sz w:val="28"/>
          <w:sz w:val="28"/>
          <w:szCs w:val="28"/>
          <w:rtl w:val="true"/>
          <w:lang w:bidi="fa-IR"/>
        </w:rPr>
        <w:t xml:space="preserve">فامضه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احکم بأنّه قد تحقّق منک الرکوع،لا أنّک متیقّن بتحقّقه،فهی لا تقوم مقام القطع الموضوعی بجمیع أقسامه،و لکن یترتّب علیها أثر القطع الطریقی من المنجّزیة و المعذّریة</w:t>
      </w:r>
      <w:r>
        <w:rPr>
          <w:rFonts w:eastAsia="IRNazanin" w:cs="IRNazanin"/>
          <w:color w:val="111111"/>
          <w:sz w:val="28"/>
          <w:szCs w:val="28"/>
          <w:rtl w:val="true"/>
          <w:lang w:bidi="fa-IR"/>
        </w:rPr>
        <w:t>.</w:t>
      </w:r>
    </w:p>
    <w:p>
      <w:pPr>
        <w:pStyle w:val="Heading4"/>
        <w:numPr>
          <w:ilvl w:val="3"/>
          <w:numId w:val="1"/>
        </w:numPr>
        <w:rPr/>
      </w:pPr>
      <w:bookmarkStart w:id="252" w:name="__RefHeading___Toc1148041_3830689328"/>
      <w:bookmarkStart w:id="253" w:name="_Toc95"/>
      <w:bookmarkEnd w:id="252"/>
      <w:r>
        <w:rPr>
          <w:rtl w:val="true"/>
        </w:rPr>
        <w:t>الموافقة الالتزامیّة</w:t>
      </w:r>
      <w:bookmarkEnd w:id="253"/>
    </w:p>
    <w:p>
      <w:pPr>
        <w:pStyle w:val="BookText"/>
        <w:rPr/>
      </w:pPr>
      <w:r>
        <w:rPr>
          <w:rFonts w:ascii="IRNazanin" w:hAnsi="IRNazanin" w:eastAsia="IRNazanin"/>
          <w:color w:val="111111"/>
          <w:sz w:val="28"/>
          <w:sz w:val="28"/>
          <w:szCs w:val="28"/>
          <w:rtl w:val="true"/>
          <w:lang w:bidi="fa-IR"/>
        </w:rPr>
        <w:t>لا شکّ فی وجوب الموافقة العملیّة للأحکام الشرعیّة،إنّما الکلام فی وجوب الموافقة الالتزامیّة بأن یعتقد الإنسان بها قلبا و یتدیّن بها اعتقادا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تنجّز التکالیف بالقطع أو بغیره من الحجج و الأمارات هل یوجب علی المکلّف إطاعتین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بحسب العمل و الاخری بحسب الاعتقاد أو لا یوجب إلاّ إطاعة عملیّة فقط؟</w:t>
      </w:r>
    </w:p>
    <w:p>
      <w:pPr>
        <w:pStyle w:val="BookText"/>
        <w:rPr/>
      </w:pPr>
      <w:r>
        <w:rPr>
          <w:rFonts w:ascii="IRNazanin" w:hAnsi="IRNazanin" w:eastAsia="IRNazanin"/>
          <w:color w:val="111111"/>
          <w:sz w:val="28"/>
          <w:sz w:val="28"/>
          <w:szCs w:val="28"/>
          <w:rtl w:val="true"/>
          <w:lang w:bidi="fa-IR"/>
        </w:rPr>
        <w:t>و نحن نبحث هنا فی ثلاثة مراحل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تعلّق التکلیف اللزومی بالموافقة الالتزامیّة و عدمه ثبوتا، و اختلف العلماء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سیّدنا الاستاذ الإمام قدّس سرّه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باستحالته؛بأنّ أفعال الإنسان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جوارحیّة و جوانحیّة،أمّا الأفعال الجوارحیّة فهی من الامور الاختیاریّة التی تتبع الإرادة،و أمّا الأفعال الجوانحیّة و العوارض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و الرجاء و الخضوع و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لیست من الامور الاختیاریّة،بل وجودها فی النفس إنّما تتبع لوجود مبادئها،فإنّ لکلّ منها مباد و علل تستدعی وجود تلک العوارض،مثلا إذا علم الإنسان بوجود الباری و عظمته و قهاریّته یحصل له الخضوع و الخشوع لدی حضرته و الخوف من مقامه،و إذا علم</w:t>
      </w:r>
    </w:p>
    <w:p>
      <w:pPr>
        <w:pStyle w:val="BookText"/>
        <w:rPr/>
      </w:pPr>
      <w:r>
        <w:rPr>
          <w:rFonts w:ascii="IRNazanin" w:hAnsi="IRNazanin" w:eastAsia="IRNazanin"/>
          <w:color w:val="111111"/>
          <w:sz w:val="28"/>
          <w:sz w:val="28"/>
          <w:szCs w:val="28"/>
          <w:rtl w:val="true"/>
          <w:lang w:bidi="fa-IR"/>
        </w:rPr>
        <w:t>برحمته التی وسعت کلّ شیء فلا محالة تحصل له صفة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فبما أنّ الموافقة الالتزامیّة و التسلیم القلبی فعل من الأفعال النفسانیة لا تتحقّق إلاّ بعد تحقّق مبادئها و أسبابها،و لیست تابعة لإرادة الإنسان و اختیاره حتّی یتعلّق التکلیف اللزومی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الکلام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إرجاع الکفر الجحودی الذی أشار إلیه فی القرآن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جَحَدُوا بِها وَ اسْتَیْقَنَتْها أَنْفُسُهُمْ </w:t>
      </w:r>
      <w:r>
        <w:rPr>
          <w:rStyle w:val="FootnoteAnchor"/>
          <w:rtl w:val="true"/>
        </w:rPr>
        <w:footnoteReference w:id="266"/>
      </w:r>
      <w:r>
        <w:rPr>
          <w:rFonts w:ascii="IRNazanin" w:hAnsi="IRNazanin" w:eastAsia="IRNazanin"/>
          <w:color w:val="111111"/>
          <w:sz w:val="28"/>
          <w:sz w:val="28"/>
          <w:szCs w:val="28"/>
          <w:rtl w:val="true"/>
          <w:lang w:bidi="fa-IR"/>
        </w:rPr>
        <w:t>إلی الإنکار الظاهری و الجحد اللّسانی؛إذ لا یمکن فی ظرف القلب و النفس الاجتماع بین الیقین بوجود المبدأ و إنکاره،فمعناه إنکار ما اعتقد به فی القلب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التشریع الحرام یعنی إدخال ما لیس من الدین فی الدین،لیس معناه الاعتقاد و الالتزام القلبی علی کون هذا الحکم من الشارع مع العلم بعدم کونه منه فإنّه غیر معقول فی نفسه و لا یتحقّق خارجا،بل معناه هو التظاهر بکون الحکم الفلانی من الشارع مع العلم بعدم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اللزومی لا یمکن أن یتعلّق بالموافقة الالتزامیّة،هذا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فی موارد متعدّدة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الإیمان،و إن کان معناه مرکّبا عن الاعتقاد بالجنان و الإقرار باللسان و العمل بالأرکان،فکیف تعلّق التکلیف 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 بِاللّهِ وَ رَسُولِهِ و نحو ذلک مع أنّه من الأفعال النفسانیّة؟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الإرادة،فإنّ الأفعال الجوارحیّة و الاختیاریّة لا بدّ من صدورها عن إرادة فهل یلزم علی المکلّف إرادة الصلاة عند الزوال أم لا مع أنّها من الامور النفسانیّة؟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الحبّ و المودّة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عَلَیْهِ أَجْراً إِلاَّ الْمَوَدَّةَ فِی الْقُرْبی </w:t>
      </w:r>
      <w:r>
        <w:rPr>
          <w:rStyle w:val="FootnoteAnchor"/>
          <w:rtl w:val="true"/>
        </w:rPr>
        <w:footnoteReference w:id="267"/>
      </w:r>
      <w:r>
        <w:rPr>
          <w:rFonts w:ascii="IRNazanin" w:hAnsi="IRNazanin" w:eastAsia="IRNazanin"/>
          <w:color w:val="111111"/>
          <w:sz w:val="28"/>
          <w:sz w:val="28"/>
          <w:szCs w:val="28"/>
          <w:rtl w:val="true"/>
          <w:lang w:bidi="fa-IR"/>
        </w:rPr>
        <w:t>،فکیف تعلّق التکلیف اللزومی بالأفعال النفسانیّة فی هذه الموارد 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مقدوریّة متعلّق التکلیف کونه مقدورا مع الواسطة، کالواجبات المتوقّفة علی المقدّمة،فلا مانع من القول فی الموافقة الالتزامیّة؛بأنّ تحصیل علم الباری و إحاطته بالمصالح و المفاسد للإنسان یوجب الاعتقاد و الالتزام بأنّ حکم الصلاة هو الوجوب و حکم شرب الخمر هی الحرمة،فیصحّ تعلّق التکلیف بها من هذا الطریق فلا استحالة فی البین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أنّ التشریع لیس بمعنی الاعتقاد و الالتزام القلبی علی کون هذا الحکم من الشارع،بل یکون بمعنی التظاهر بکونه من الشارع مع العلم بعدم کونه منه، و لکنّه لا یستلزم امتناع تعلّق التکلیف بالموافقة الالتزامیّة،و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أیضا أنّ الکفر الجحودی لا یرجع إلی الالتزام القلبی علی خلاف الیقین الحاصل فی نفس الکافر الجاحد،بل یرجع إلی الإنکار الظاهری و الجحد اللّسانی، و لکن لا تکون نتیجة هذا المعنی امتناع تعلّق التکلیف بالموافقة الالتزامیّة؛إذ لا ارتباط بینهما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الملاک فی تحقّق القضیّة هو اشتمال الکلام علی نسبة یصحّ السکوت علیها،و هذا واضح فی القضایا الصادقة،و أمّا القضایا الکاذبة فلا تشتمل</w:t>
      </w:r>
    </w:p>
    <w:p>
      <w:pPr>
        <w:pStyle w:val="BookText"/>
        <w:rPr/>
      </w:pPr>
      <w:r>
        <w:rPr>
          <w:rFonts w:ascii="IRNazanin" w:hAnsi="IRNazanin" w:eastAsia="IRNazanin"/>
          <w:color w:val="111111"/>
          <w:sz w:val="28"/>
          <w:sz w:val="28"/>
          <w:szCs w:val="28"/>
          <w:rtl w:val="true"/>
          <w:lang w:bidi="fa-IR"/>
        </w:rPr>
        <w:t>لهذه النسبة؛لأنّ المخبر الکاذب یعلم بعدم تحقّق النسبة بین الموضوع و المحمول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الفشارکی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المخبر الکاذب یخلق تجزّما قلبیّا و اعتقادا نفسیّا بتحقّق النسبة بین الموضوع و المحمول قبل إلقاء الخبر،و یقوم هذا التجزّم و الاعتقاد المخلوق بالاختیار مقام التجزّم و الاعتقاد الواقعی الحقیقی فی القضایا الصادقة،و بهذا یتمّ الملاک فی تحقّق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أنّ اشتمال القضیّة علی النسبة لیس بصحیح لعدم المغایرة بینهما، فإنّ الملاک فی القضیّة الحملیة هو الاتّحاد و الهوهویّة،مع أنّ النسبة یتحقّق بین الشیئین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فرض صحّة هذا المبنی لا یصحّ ما ذکره قدّس سرّه فإنّ التجزّم و الاعتقاد لیست من الامور الاختیاریّة التابعة لإرادة الإنسان،و لا یمکن له خلق التجزّم بالإرادة،و الملاک فی صدق القضیة فی القضایا الکاذبة هو الاخبار عن الشیء بصورة الجزم و البتّ،و هذا الملاک یتحقّق فی القضایا الصادقة و الکاذبة معا،و لذا لو ألقی الخبر بنحو التردید لا یتّصف بالصدق و إن کان المخبر جازما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عدم تجزّم الاختلاقیة ملاکا فی صدق القضیة فی القضایا الکاذبة لا یکون ملازما مع عدم إمکان تعلّق التکلیف بالموافقة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 و قیام الدلیل علی وجوب الموافقة الالتزامیّة و عدمه علی تقدیر إمکانه،قالوا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یدلّ علی وجوبها دلیل من الشرع و لا من العقل،فإنّ الظاهر من الأدلّة هو الإطاعة و العصیان فی مقام العمل،و لا یستفاد منها الالتزام بالأحکام قلبا أصلا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الموافقة الالتزامیّة إن لوحظت بالنسبة إلی الاعتقاد بأصل الدین و الشریعة لا یمکن الانفکاک بینهما إذا علم الإنسان بأنّ هذا الحکم قد صدر من المولی</w:t>
      </w:r>
    </w:p>
    <w:p>
      <w:pPr>
        <w:pStyle w:val="BookText"/>
        <w:rPr/>
      </w:pPr>
      <w:r>
        <w:rPr>
          <w:rFonts w:ascii="IRNazanin" w:hAnsi="IRNazanin" w:eastAsia="IRNazanin"/>
          <w:color w:val="111111"/>
          <w:sz w:val="28"/>
          <w:sz w:val="28"/>
          <w:szCs w:val="28"/>
          <w:rtl w:val="true"/>
          <w:lang w:bidi="fa-IR"/>
        </w:rPr>
        <w:t>الذی لا یکاد یمکن أن یتحقّق منه الاشتباه و الخطأ،و أنّ جعله یکون حسب الملاک الواقعی فکیف یمکن انفکاک هذا العلم عن الموافقة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منها بمقتضی حکم العقل،فلا یتصوّر إیجاب صلاة الجمعة مثلا من الشارع بدون إیجاب الاعتقاد القلبی علیه و الموافقة الالتزامیّة و عدم الاعتقاد به قلبا،و لا محالة أنّه کاشف عن النقص و الخلل فی اعتقاد الإنسان بصفات ثبوتیّة و سلبیّة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لوحظت بالنسبة إلی جریان الاصول العملیّة فی أطراف العلم الإجمالی فهی مسألة اخری،بیان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بعنوان ثمرة البحث فی وجوب الموافقة الالتزامیّة أنّ المانع عن جریان الاصول فیها هو لزوم المخالفة القطعیّة مع المعلوم بالإجمال إن لم نقل بمانعیّة نفس العلم،و لکنّه قد یستلزم ذلک کما فی استصحاب طهارة الإناءین مع العلم الإجمالی بنجاسة أحدهما،فإنّ معاملة الطهارة مع کلاهما توجب المخالفة القطعیّة مع المعلوم بالإجمال،و قد لا یستلزم ذلک کما فی استصحاب نجاسة الإناءین مع العلم الإجمالی بطهارة أحدهما؛إذ الحکم بنجاستهما لا یستلزم المخالفة القطعیّة معه،إلاّ أنّه یتحقّق هنا المخالفة الالتزامیّة،فهی مانعة عن جریان الاصول العملیّة فی أطراف العلم الإجمالی علی القول بوجوب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ترتّب هذه الثمرة لیس بصحیح،فإنّ الموافقة الالتزامیّة علی القول بلزومها تتبع کیفیّة تعلّق العلم بالحکم الشرعی فی الخصوصیّات،فإذا ثبت الحکم بحلّیة الشیء المشکوک الحلّیة و الحرمة باستناد قاعدة الحلّیة فلا بدّ من الالتزام بحلّیته ظاهرا،و هکذا إذا ثبت بالاصول العملیّة کالاستصحاب،و إذا أحرز خمریّة مائع تفصیلا لا بدّ من الالتزام بحرمته بالخصوص،و إذا علم إجمالا أنّ أحد هذین الإناءین خمر لا بدّ من الالتزام بحرمة أحدهما بحسب الواقع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تکون الموافقة الالتزامیّة فی مستصحبی النجاسة بالالتزام بنجاستهما ظاهرا،و طهارة أحدهما بحسب الحکم الواقعی،و فی مستصحبی الطهارة بالالتزام</w:t>
      </w:r>
      <w:bookmarkStart w:id="254" w:name="pg13648_198771"/>
    </w:p>
    <w:p>
      <w:pPr>
        <w:pStyle w:val="BookText"/>
        <w:rPr/>
      </w:pPr>
      <w:bookmarkEnd w:id="254"/>
      <w:r>
        <w:rPr>
          <w:rFonts w:ascii="IRNazanin" w:hAnsi="IRNazanin" w:eastAsia="IRNazanin"/>
          <w:color w:val="111111"/>
          <w:sz w:val="28"/>
          <w:sz w:val="28"/>
          <w:szCs w:val="28"/>
          <w:rtl w:val="true"/>
          <w:lang w:bidi="fa-IR"/>
        </w:rPr>
        <w:t>بطهارتهما ظاهرا،و نجاسة أحدهما بحسب الحکم الواقعی،فلا یتحقّق المخالفة الالتزامیة فی مستصحبی النجاسة</w:t>
      </w:r>
      <w:r>
        <w:rPr>
          <w:rFonts w:eastAsia="IRNazanin" w:cs="IRNazanin"/>
          <w:color w:val="111111"/>
          <w:sz w:val="28"/>
          <w:szCs w:val="28"/>
          <w:rtl w:val="true"/>
          <w:lang w:bidi="fa-IR"/>
        </w:rPr>
        <w:t>.</w:t>
      </w:r>
    </w:p>
    <w:p>
      <w:pPr>
        <w:pStyle w:val="Heading4"/>
        <w:numPr>
          <w:ilvl w:val="3"/>
          <w:numId w:val="1"/>
        </w:numPr>
        <w:rPr/>
      </w:pPr>
      <w:bookmarkStart w:id="255" w:name="__RefHeading___Toc1148043_3830689328"/>
      <w:bookmarkStart w:id="256" w:name="_Toc96"/>
      <w:bookmarkEnd w:id="255"/>
      <w:r>
        <w:rPr>
          <w:rtl w:val="true"/>
        </w:rPr>
        <w:t>قطع القطّاع</w:t>
      </w:r>
      <w:bookmarkEnd w:id="256"/>
    </w:p>
    <w:p>
      <w:pPr>
        <w:pStyle w:val="BookText"/>
        <w:rPr/>
      </w:pPr>
      <w:r>
        <w:rPr>
          <w:rFonts w:ascii="IRNazanin" w:hAnsi="IRNazanin" w:eastAsia="IRNazanin"/>
          <w:color w:val="111111"/>
          <w:sz w:val="28"/>
          <w:sz w:val="28"/>
          <w:szCs w:val="28"/>
          <w:rtl w:val="true"/>
          <w:lang w:bidi="fa-IR"/>
        </w:rPr>
        <w:t xml:space="preserve">قد نقل عن الشیخ جعفر کاشف الغطاء قدّس سرّه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قطع القطّاع لیس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من القطّاع من یحصل له القطع من الأسباب و الطرق التی لا ینبغی حصول القطع منها لمتعارف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بعدم اعتبار قطع القطّاع تارة یکون بلحاظ القطع الطریقی المحض، و اخری بلحاظ القطع الموضوعی،فإن کان باللّحاظ الأوّل فلا شکّ فی بطلانه؛إذ القطع الطریقی حجّة مطلقا،فإنّ العقل لا یفرّق بین الأسباب و الموارد و الأشخاص فی حکمه بحجّیته،و کونه منجّزا للواقع عند المصادفة،و معذّرا عند المخالفة،و الحجّیة لا تنفکّ عن القطع الطریقی من أیّ طریق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باللحاظ الثانی فهو تابع لکیفیّة أخذه فی الموضوع من حیث السعة و الضیق،فإنّ للحاکم أن یجعل خصوص القطع الحاصل من الأسباب المتعارفة موضوعا لحکمه،و له أن یجعل القطع موضوعا لحکمه مطلقا،فالمتّبع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إلی الاخباریّین التفصیل فی حجّیة القطع الطریقی بلحاظ الأسباب بأنّ القطع إن کان حاصلا من المقدّمات العقلیّة فلا یکون حجّة فی الأحکام الشرعیّة،و إن کان حاصلا من المقدّمات النقلیّة من الکتاب و السنّة فهو حجّة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المنع عن حجّیة القطع لیس بصحیح عقلا،فإنّه فی حکمه بحجّیة القطع و لزوم متابعته لا فرق بین الأسباب،فلا وجه للمنع عن حجّیة القطع الحاصل</w:t>
      </w:r>
      <w:bookmarkStart w:id="257" w:name="pg13648_198772"/>
    </w:p>
    <w:p>
      <w:pPr>
        <w:pStyle w:val="BookText"/>
        <w:rPr/>
      </w:pPr>
      <w:bookmarkEnd w:id="257"/>
      <w:r>
        <w:rPr>
          <w:rFonts w:ascii="IRNazanin" w:hAnsi="IRNazanin" w:eastAsia="IRNazanin"/>
          <w:color w:val="111111"/>
          <w:sz w:val="28"/>
          <w:sz w:val="28"/>
          <w:szCs w:val="28"/>
          <w:rtl w:val="true"/>
          <w:lang w:bidi="fa-IR"/>
        </w:rPr>
        <w:t xml:space="preserve">من المقدّمات العقلیّة،هذا بناء علی ثبوت النسبة کما علیه الشیخ الأعظم الأنصاری قدّس سرّه،و لکن الحقّ عدم ثبوتها وفاقا للمحقّق الخراسانی قدّس سرّه فإنّ النزاع بین الاصولی و الاخباری لیس فی أصل حجّیة القطع الحاصل من المقدّمات العقلیة؛إذ لا شکّ فی أنّ القطع بعد حصوله یکون حجّة من أیّ طریق کان،بل النزاع بینهما فی حصول القطع بالحکم الشرعی من المقدّمات العقلیّة،حیث إنّ الاخباری یدّعی أنّ المقدّمات العقلیّة لا تفید إلاّ الظنّ و یؤیّد ذلک مراجعة کلماتهم،فإنّ بعضهم فی مقام منع الملازمة بین حکم العقل و حکم الشرع،کما هو صریح کلام السیّد صدر الدین قدّس سرّه و بعضهم فی مقام بیان عدم جواز الاعتماد علی المقدّمات العقلیّة؛لأنّها لا تفید إلاّ الظنّ،کما هو صریح کلام الشیخ المحدّث الاسترآبادی قدّس سرّه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148045_3830689328"/>
      <w:bookmarkStart w:id="259" w:name="_Toc97"/>
      <w:bookmarkEnd w:id="258"/>
      <w:r>
        <w:rPr>
          <w:rtl w:val="true"/>
        </w:rPr>
        <w:t>العلم الإجمالی</w:t>
      </w:r>
      <w:bookmarkEnd w:id="259"/>
    </w:p>
    <w:p>
      <w:pPr>
        <w:pStyle w:val="BookText"/>
        <w:rPr/>
      </w:pPr>
      <w:r>
        <w:rPr>
          <w:rFonts w:ascii="IRNazanin" w:hAnsi="IRNazanin" w:eastAsia="IRNazanin"/>
          <w:color w:val="111111"/>
          <w:sz w:val="28"/>
          <w:sz w:val="28"/>
          <w:szCs w:val="28"/>
          <w:rtl w:val="true"/>
          <w:lang w:bidi="fa-IR"/>
        </w:rPr>
        <w:t>و یقع البحث عنه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التکلیف و تنجّزه بالعلم الإجمالی کالعلم التفصیلی و عدمه،الثانی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التکلیف بالامتثال الإجمالی و الاحتیاط و عدمه لمن کان قادرا علی تحصیل العلم التفصیلی و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الأوّل،فالبحث عنه یقع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المخالفة القطعیّة للعلم الإجمالی و عدمه عقلا،و هذه الجهة هی المقصودة بالبحث فی مبحث القطع و بعد إثبات حرمة المخالفة القطعیّة هنا یأتی البحث فی باب الاشتغال من الجهة الثانیة،و هی أنّ الموافقة القطعیّة للعلم الإجمالی و الاحتیاط واجب أم لا؟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فی مرحلة إثبات التکلیف من حیث جواز المخالفة و عدمه أقوال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لا تأثیر له فی تنجّز التکلیف بل یکون کالعدم،و ذلک لأنّه یعتبر فی موضوع حکم العقل بقبح مخالفة تکلیف المولی و استحقاق العقاب علیها أن یکون المکلّف عالما بالمخالفة حین العمل؛إذ لا یتحقّق العصیان القبیح إلاّ مع العلم بالمخالفة حین العمل،و معلوم أنّ المکلّف لا یکون عالما بالمخالفة فی موارد العلم الإجمالی حین ارتکاب کلّ واحد من الأطراف؛لاحتمال أن یکون التکلیف فی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نعم،یحصل له العلم بالمخالفة بعد ارتکاب جمیع الأطراف،و لکنّه لا یوجب حکم العقل بالقبح و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باطل عند العقل و العقلاء؛إذ لا فرق بین علم الإنسان حین العمل بمبغوضیّته للمولی و بعد ارتکابه،و تردّد المکلّف به بین شیئین أو أشیاء لا یکون عذرا للمخالفة،و لا فرق فی حکم العقل بالقبح بین ما إذا عرف العبد ابن المولی بشخصه فقتله و بین ما إذا عرفه إجمالا بین شخصین أو أشخاص فقتلهم جمیعا،و عدم العلم بوجوده تفصیلا لا یعدّ عذرا له،کما أنّ ترک صلاة الظهر و الجمعة فی یوم الجمعة معتذرا بعدم العلم التفصیلی بالتکلیف لیس بجائز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صاحب الکفایة قدّس سرّه </w:t>
      </w:r>
      <w:r>
        <w:rPr>
          <w:rStyle w:val="FootnoteAnchor"/>
          <w:rtl w:val="true"/>
        </w:rPr>
        <w:footnoteReference w:id="270"/>
      </w:r>
      <w:r>
        <w:rPr>
          <w:rFonts w:ascii="IRNazanin" w:hAnsi="IRNazanin" w:eastAsia="IRNazanin"/>
          <w:color w:val="111111"/>
          <w:sz w:val="28"/>
          <w:sz w:val="28"/>
          <w:szCs w:val="28"/>
          <w:rtl w:val="true"/>
          <w:lang w:bidi="fa-IR"/>
        </w:rPr>
        <w:t>من أنّ العلم الإجمالی لیس کالشکّ البدوی،بل له تأثیر فی تنجّز التکلیف،و لکن تأثیره فی ذلک بنحو الاقتضاء بالنسبة إلی کلّ من وجوب الموافقة القطعیّة و حرمة المخالفة القطعیّة،و لیس تأثیره فی ذلک بنحو العلّیة،و ذلک لأنّ مرتبة الحکم الظاهری محفوظة مع العلم الإجمالی؛لعدم انکشاف الواقع به تمام الانکشاف،فیمکن ثبوتا ورود الترخیص فی موارد العلم الإجمالی و عدمه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الشیخ الأعظم الأنصاری قدّس سرّه </w:t>
      </w:r>
      <w:r>
        <w:rPr>
          <w:rStyle w:val="FootnoteAnchor"/>
          <w:rtl w:val="true"/>
        </w:rPr>
        <w:footnoteReference w:id="271"/>
      </w:r>
      <w:r>
        <w:rPr>
          <w:rFonts w:ascii="IRNazanin" w:hAnsi="IRNazanin" w:eastAsia="IRNazanin"/>
          <w:color w:val="111111"/>
          <w:sz w:val="28"/>
          <w:sz w:val="28"/>
          <w:szCs w:val="28"/>
          <w:rtl w:val="true"/>
          <w:lang w:bidi="fa-IR"/>
        </w:rPr>
        <w:t>من التفصیل فی منجّزیة العلم</w:t>
      </w:r>
    </w:p>
    <w:p>
      <w:pPr>
        <w:pStyle w:val="BookText"/>
        <w:rPr/>
      </w:pPr>
      <w:r>
        <w:rPr>
          <w:rFonts w:ascii="IRNazanin" w:hAnsi="IRNazanin" w:eastAsia="IRNazanin"/>
          <w:color w:val="111111"/>
          <w:sz w:val="28"/>
          <w:sz w:val="28"/>
          <w:szCs w:val="28"/>
          <w:rtl w:val="true"/>
          <w:lang w:bidi="fa-IR"/>
        </w:rPr>
        <w:t>الإجمالی بلحاظ الاقتضاء و العلّیة،فإنّه منجّز للتکلیف بنحو الاقتضاء بالنسبة إلی وجوب الموافقة القطعیّة،و بنحو العلّیة التامّة بالنسبة إلی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المشهور من أنّ العلم الإجمالی علّة تامّة بالنسبة إلی کلّ منهما فلا یمکن ورود الترخیص ثبوتا،و معه فلا تصل النوبة إلی البحث الإثباتی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الحقّ بعد تحقّق القطع الوجدانی و البدیهی بالتکلیف اللزومی الذی لا یحتمل الخلاف فیه،و بعد إیصاله إلی المرحلة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إرادة جدّیة المولی بإتیانه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الترخیص فی بعض الأطراف فضلا عن جمیعها،فیکون هذا العلم علّة تامة؛لوجوب الموافقة القطعیّة و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التردید فی المکلّف به فلا یوجب لجواز ترک التکلیف المعلوم عند العقل و العقلاء،بل العقل یحکم بإتیان جمیع أطراف العلم الإجمالی للخروج عن عهدة التکلیف المعلوم بالإجمال،فلا فرق بین العلم التفصیلی و الإجمالی من حیث المنجّزیة و المعذّریة،إلاّ أنّ الموافقة و المخالفة فی العلم التفصیلی تتحقّق بفعل عمل واحد أو ترکه،و فی العلم الإجمالی تتحقّق بإتیان جمیع الأطراف أو ترکه،و هذا لا یوجب الفرق فی أصل المنجّزیة و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یمکن للشارع جعل الحکم المخالف فی موارد العلم الإجمالی کالعلم التفصیلی حتّی یترتّب علیه المخالفة الاحتمالیة فضلا عن المخالفة القطعیّة،فثبوت الحکم بالعلم الإجمالی مانع جریان الأصل العملی فی مورده،و مراجعة الوجدان و العقلاء أقوی شاهد علی ذلک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عالم تعلّق الأحکام هو عالم العناوین،فلا مانع من کون الصلاة فی الدار المغصوبة مأمورا بها و منهیّا عنها معا عند أکثر المحقّقین،بلحاظ تعلّق الأمر بعنوان الصلاة و النهی بعنوان الغصب،و الحکم المترتّب علی عنوان لا یتعدّی إلی العنوان الآخر حتّی یصیر الموضوع واحدا،کما لا یسری الحکم من عنوانه إلی</w:t>
      </w:r>
    </w:p>
    <w:p>
      <w:pPr>
        <w:pStyle w:val="BookText"/>
        <w:rPr/>
      </w:pPr>
      <w:r>
        <w:rPr>
          <w:rFonts w:ascii="IRNazanin" w:hAnsi="IRNazanin" w:eastAsia="IRNazanin"/>
          <w:color w:val="111111"/>
          <w:sz w:val="28"/>
          <w:sz w:val="28"/>
          <w:szCs w:val="28"/>
          <w:rtl w:val="true"/>
          <w:lang w:bidi="fa-IR"/>
        </w:rPr>
        <w:t>مصادیقه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النسبة بین الصلاة و الغصب هی العموم من وجه،فکذلک النسبة بین عنوانی المحرم الواقعی و المشتبه بما هو مشتبه عموم من وجه،و مادّة اجتماعهما المشتبه الخمریة الذی کان بحسب الواقع خمرا و اجتمع فیه حکمان فعلیّان،فبما أنّه خمر یجب الاجتناب عنه و بما أنّه مشتبه الخمریّة لا یجب الاجتناب عنه،و علیه فیمکن ورود الترخیص من الشارع فی موارد العلم الإجمالی، و لا مانع من جریان الأصل فی جمیع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المقام بباب اجتماع الأمر و النهی قیاس مع الفارق،فإنّ الوجوب و الحرمة فی الباب المذکور یتعلّق کلّ منهما بعنوان مستقلّ عن العنوان الآخر،بلا نظارة لأحدهما إلی الآخر،و معلوم 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ناظرا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لا یستلزم تصادقهما فی الخارج لاجتماع الأمر و النهی علی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الترخیص فی ارتکاب أطراف العلم الإجمالی لا محالة یکون إلی الحکم بحرمة الخمر،و معناه رفع الید عن الحکم بالحرمة فی بعض الموارد و محدودیّته بما إذا کان الخمر معلوما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الترخیص فی فرض تنجّز الحکم بالعلم محال،فإنّ توجّه التکلیف الفعلی المعلوم بالإجمال إلی المکلّف لا یکون قابلا للجمع مع جریان البراءة فی أطراف العلم الإجمالی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الواضح بین ما نحن فیه و مسألة اجتماع الأمر و النهی أنّ الحکم المتعلّق بالصلاة و الحکم المتعلّق بالغصب حکمان واقعیّان،بخلاف المقام فإنّ الحکم المتعلّق بعنوان المشتبه هو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الأحکام الظاهریة متأخّرة رتبة عن الأحکام الواقعیّة؛إذ المفروض فی موردها الشکّ فی الحکم الواقعی،و مع عدم تنجّز الحکم الواقعی لمکان الشکّ فیه یأتی دور الحکم الظاهری،و أمّا مع فرض تنجّز الحکم الواقعی فی حقّ المکلّف لمکان القطع به کما هو مفروض البحث فلا تصل النوبة إلی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کفایة الاحتیاط و الامتثال الإجمالی و عدمه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البحث عنه تارة فی التوصّلیات،و اخری فی المعاملات،و ثالثة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التوصّلیات فلا شکّ فی کفایة الامتثال الإجمالی فیها؛لأنّ الغرض فیها مجرّد حصول المأمور به فی الخارج کیفما اتّفق،و بإتیان جمیع المحتملات یتحقّق المأمور به لا محالة،فإذا علم أحد بأنّه مدیون بدرهم إمّا لزید و إمّا لعمرو و أعطی لکلّ واحد منهما درهما یحصل له العلم بالفراغ،و هکذا لو غسل المتنجّس بمائعین طاهرین یعلم إجمالا بکون أحدهما ماء مطلقا و الآخر مضافا فلا شکّ فی حصول الطهارة له،سواء کان المکلّف متمکّنا من الامتثال التفصیلی أم لا،و سواء کان الاحتیاط مستلزما للتکرار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المعاملات بالمعنی الأعمّ فلا شکّ فی جواز الاحتیاط و کفایة الامتثال الإجمالی فیها أیضا،فإذا احتاط المکلّف و جمع بین إنشاءات متعدّدة یعلم إجمالا بصحّة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حصول المنشأ لا محالة و إن لم یتمیّز السبب المؤثّر عنده بعینه،فإذا شکّ فی أنّ الطلاق هل یحصل بالجملة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لا بدّ فی حصوله من الجملة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حینئذ من الاحتیاط و الجمع بین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الشیخ الأعظم الأنصاری قدّس سرّه المنع عن ذلک بدعوی أنّ الاحتیاط فی العقود و الإیقاعات یستلزم الإخلال بالجزم المعتبر فی الإنشاء،و من الواضح أنّ التردید ینافی الجزم،و من هنا قام الإجماع علی عدم صحّة التعلیق فی الإنشاءات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الجزم المعتبر فی المعاملات هو جزم المنشئ بتحقّق المعاملة فی مقابل تعلیق المعاملة علی شیء لم یعلم حصوله،و التردید فیما نحن فیه یکون فی السبب و الطریق فیجمع بینها للاطمئنان بحصول المسبّب،و أمّا المنشئ فهو جازم علی</w:t>
      </w:r>
    </w:p>
    <w:p>
      <w:pPr>
        <w:pStyle w:val="BookText"/>
        <w:rPr/>
      </w:pPr>
      <w:r>
        <w:rPr>
          <w:rFonts w:ascii="IRNazanin" w:hAnsi="IRNazanin" w:eastAsia="IRNazanin"/>
          <w:color w:val="111111"/>
          <w:sz w:val="28"/>
          <w:sz w:val="28"/>
          <w:szCs w:val="28"/>
          <w:rtl w:val="true"/>
          <w:lang w:bidi="fa-IR"/>
        </w:rPr>
        <w:t>الإنشاء و تعلّق إرادته الجدّیة بتحقّق المسبّب عقیب الإنشاء و السبب،و هذا المعنی لا ینافی مع التردید فی السبب،فإنّه أمر آخر غیر راجع إلی التعلیق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العبادات فیقع البحث فیها فی صور أربع؛لأنّ الاحتیاط فیها قد یستلزم التکرار و قد لا یستلزم ذلک،و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یتمکّن المکلّف عن الامتثال التفصیلی،و قد لا یتمکّن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صورتی عدم إمکان الامتثال التفصیلی فلا شبهة فی کفایة الامتثال الإجمالی و جواز الاحتیاط بحکم العقل؛لأنّه غایة ما یتمکّن منه المکلّف فی مقام امتثال أمر المولی،و لا طریق له سوی ذلک؛إذ المفروض عدم التمکّن من الامتثال التفصیلی؛لانسداد طریق العلم الوجدانی و الحجّة الشرعیّة،فیکفی الامتثال الإجمالی هنا سواء کان مستلزما للتکرار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الاحتیاط غیر مستلزم للتکرار،مع التمکّن من الامتثال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فیها أیضا کفایة الاحتیاط،و لیلاحظ زیادة البحث و الاستدلال لذلک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فما یمکن الاستدلال به للمنع عن الاحتیاط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الشهرة،فإنّ ظاهر ما نسب إلی المشهور هو بطلان عبادة تارک طریقی الاجتهاد و التقلید،فلا یصحّ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بعد عدم ثبوتها و عدم اعتبارها أنّ علی فرض تحقّقها تکون فی مقابل من یعمل عملا باحتمال کونه مأمورا به،لا فی مقابل الاحتیاط الذی یستلزم للعلم بتحقّق المأمور به بجمیع خصوصیّاته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المحکی عن السیّد الرضی قدّس سرّه من دعوی بطلان صلاة من لا یعلم حکمها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بعد عدم اعتبار الإجماع المنقول أنّه لیس ناظرا إلی المقام أصلا،</w:t>
      </w:r>
    </w:p>
    <w:p>
      <w:pPr>
        <w:pStyle w:val="BookText"/>
        <w:rPr/>
      </w:pPr>
      <w:r>
        <w:rPr>
          <w:rFonts w:ascii="IRNazanin" w:hAnsi="IRNazanin" w:eastAsia="IRNazanin"/>
          <w:color w:val="111111"/>
          <w:sz w:val="28"/>
          <w:sz w:val="28"/>
          <w:szCs w:val="28"/>
          <w:rtl w:val="true"/>
          <w:lang w:bidi="fa-IR"/>
        </w:rPr>
        <w:t>فإنّ المقصود به بطلان الصلاة ممّن لا یعلم الخصوصیّات و الشرائط المعتبرة فیها، و لا یشمل معقد الإجماع للمحتاط الذی یعلم بإتیان المأمور به بجمیع الشرائط و الخصوصیّات المعتبرة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الأعظم الأنصاری قدّس سرّه </w:t>
      </w:r>
      <w:r>
        <w:rPr>
          <w:rStyle w:val="FootnoteAnchor"/>
          <w:rtl w:val="true"/>
        </w:rPr>
        <w:footnoteReference w:id="272"/>
      </w:r>
      <w:r>
        <w:rPr>
          <w:rFonts w:ascii="IRNazanin" w:hAnsi="IRNazanin" w:eastAsia="IRNazanin"/>
          <w:color w:val="111111"/>
          <w:sz w:val="28"/>
          <w:sz w:val="28"/>
          <w:szCs w:val="28"/>
          <w:rtl w:val="true"/>
          <w:lang w:bidi="fa-IR"/>
        </w:rPr>
        <w:t>من أنّ الاحتیاط فی العبادات یستلزم التشریع المحرّم،فلا یجوز الاحتیاط فیها،و ذلک لأنّ قصد القربة المعتبر فی الواجب الواقعی لازم المراعاة فی کلا المحتملین لیقطع بإحرازه فی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الإتیان بکلا المحتملین بوصف أنّهما عبادة مقرّبة یوجب التشریع بالنسبة إلی ما عدا الواجب الواقعی فیکون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بالنقض،و هو أنّ لازم ذلک عدم جواز الاحتیاط فی صورة عدم التمکّن من الامتثال التفصیلی أیضا؛للزوم التشریع المحرّم الذی لا تکون حرمته قابلة للتفصیل و التخصیص مع أنّه لم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و هو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فی مثل صلاتی الظهر و الجمعة لیس بمعنی إتیان کلّ منهما بعنوان أنّه عبادة مقرّبة،بل یکون بمعنی إتیان کلّ واحد منهما باحتمال کونه عبادة و إتیان ما هو بحسب الواقع واجبا بعنوان أنّه عبادة مقرّبة،مثل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یغتسل من باب الاحتیاط من یحتمل أنّه صار جنبا برجاء کونها عبادة مقرّبة،و أنّه لو کنت جنبا تقرّبت بها،و هکذا فیما نحن فیه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أن یکون لازم مراعاة الاحتیاط الإتیان بکلّ واحد منهما بقصد التقرّب،مع العلم بعدم عبادیة واحد منهما،و لکن متعلّق الحرمة هو التشریع و متعلّق الجواز هو الاحتیاط،و لا شکّ فی کونهما عنوانین مستقلّین،و قد مرّ</w:t>
      </w:r>
    </w:p>
    <w:p>
      <w:pPr>
        <w:pStyle w:val="BookText"/>
        <w:rPr/>
      </w:pPr>
      <w:r>
        <w:rPr>
          <w:rFonts w:ascii="IRNazanin" w:hAnsi="IRNazanin" w:eastAsia="IRNazanin"/>
          <w:color w:val="111111"/>
          <w:sz w:val="28"/>
          <w:sz w:val="28"/>
          <w:szCs w:val="28"/>
          <w:rtl w:val="true"/>
          <w:lang w:bidi="fa-IR"/>
        </w:rPr>
        <w:t>أنّ الحکم لا یسری من متعلّقه إلی عنوان آخر،و إن کان متّحدا معه فی الوجود الخارجی،فلا یکون الاحتیاط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الاحتیاط و عدمه هنا لا یکون فی مقابل الحرمة،بل یکون بمعنی کفایته و عدمها فی مقام الامتثال،فعلی هذا لا یوجب قصد التقرّب بما لا یکون عبادة الإخلال بالواجب الواقعی الذی أتی به بجمیع الشرائط و الخصوصیّات،و وقوع التشریع المحرم فی جنب امتثال الأمر المتعلّق بالمأمور به لا یوجب النقص فیه،هذا نظیر من ستر عورته بالساتر الغصبی،و النظر إلی الأجنبیّة حال الصلاة،فلا نقص عقلا فی المأمور به الواقعی حتّی نحکم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الوجه و التمییز أیضا معتبر فی العبادة،و معلوم أنّه لا یمکن الإتیان بها مع قصد الوجه متمیّزة عن غیرها عند العمل بالاحتیاط،و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لا ینطبق علی المدّعی؛إذ المدّعی أنّ الاحتیاط الممکن ثبوتا هل یکفی فی مقام الامتثال أم لا؟و الدلیل یرجع إلی عدم إمکان الاحتیاط فی العبادة؛لعدم إمکان مراعاة جمیع الخصوصیّات المعتبرة فیها مع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الوجه أیضا یکون نظیر قصد القربة بإتیان ما هو فی الواقع عبادة واجبة علی المکلّف لکونه مقرّبا و واجبا،و إتیان کلّ واحد من صلاتی الظهر و الجمعة باحتمال کونه واجبا و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 قصد الوجه و التمییز فی العبادة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نعم،قال صاحب الکفایة قدّس سرّه </w:t>
      </w:r>
      <w:r>
        <w:rPr>
          <w:rStyle w:val="FootnoteAnchor"/>
          <w:rtl w:val="true"/>
        </w:rPr>
        <w:footnoteReference w:id="273"/>
      </w:r>
      <w:r>
        <w:rPr>
          <w:rFonts w:ascii="IRNazanin" w:hAnsi="IRNazanin" w:eastAsia="IRNazanin"/>
          <w:color w:val="111111"/>
          <w:sz w:val="28"/>
          <w:sz w:val="28"/>
          <w:szCs w:val="28"/>
          <w:rtl w:val="true"/>
          <w:lang w:bidi="fa-IR"/>
        </w:rPr>
        <w:t>فی بحث الواجب التوصّلی و التعبّدی أنّ قصد القربة إن کان بمعنی إتیان العمل بداعی أمره لا یمکن التمسّک بإطلاق دلیل المأمور به</w:t>
      </w:r>
    </w:p>
    <w:p>
      <w:pPr>
        <w:pStyle w:val="BookText"/>
        <w:rPr/>
      </w:pPr>
      <w:r>
        <w:rPr>
          <w:rFonts w:ascii="IRNazanin" w:hAnsi="IRNazanin" w:eastAsia="IRNazanin"/>
          <w:color w:val="111111"/>
          <w:sz w:val="28"/>
          <w:sz w:val="28"/>
          <w:szCs w:val="28"/>
          <w:rtl w:val="true"/>
          <w:lang w:bidi="fa-IR"/>
        </w:rPr>
        <w:t>لنفی اعتبار قصد القربة فیه عند الشکّ فی کونه توصّلیا أو تعبّدیّا،فإنّ ثبوت الإطلاق فرع إمکان التقیید،و التقیید هنا مستلزم للدور،فلا یمکن التمسّک بإطلاق نفس الدلیل،إلاّ أن یتحقّق الإطلاق المقامی بمعنی کون المولی فی مقام بیان جمیع الأجزاء و الخصوصیّات المعتبرة فی المأمور به،و عدم إشارته إلی اعتبار قصد القربة أصلا، و نستفاد من ذلک عدم اعتباره،و إن لم یتحقّق الإطلاق المقامی أیضا تصل النوبة إلی الاصول العملیّة من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البحث بعینه فی قصد الوجه و التمییز أیضا،و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مدخلیة لاعتبار قصد الوجه و التمییز زائدا علی قصد القربة فی عبادیة العبادة،و إلاّ یحتاج إلی بیان واضح؛فلا یصلح هذا الوجه للمانعیّة عن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قدّس سرّه </w:t>
      </w:r>
      <w:r>
        <w:rPr>
          <w:rStyle w:val="FootnoteAnchor"/>
          <w:rtl w:val="true"/>
        </w:rPr>
        <w:footnoteReference w:id="274"/>
      </w:r>
      <w:r>
        <w:rPr>
          <w:rFonts w:ascii="IRNazanin" w:hAnsi="IRNazanin" w:eastAsia="IRNazanin"/>
          <w:color w:val="111111"/>
          <w:sz w:val="28"/>
          <w:sz w:val="28"/>
          <w:szCs w:val="28"/>
          <w:rtl w:val="true"/>
          <w:lang w:bidi="fa-IR"/>
        </w:rPr>
        <w:t>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الإطاعة عند العقل هو الانبعاث عن بعث المولی بحیث یکون الداعی و المحرّک له نحو العمل هو تعلّق الأمر و انطباق المأمور به علیه،و هذا المعنی فی الامتثال الإجمالی لا یتحقّق فإنّ الداعی له نحو العمل لکلّ واحد من فردی التردید لیس إلاّ احتمال تعلّق الأمر به،فإنّه لا یعلم انطباق المأمور به علیه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البیان عدم کفایة الامتثال الإجمالی حتّی فی صورة عدم التمکّن من الامتثال التفصیلی،مع أنّها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الإطاعة عند العقل عبارة عن انطباق المأتی به علی المأمور به مع جمیع الخصوصیّات المعتبرة فیه،و المفروض تحقّقه فی الامتثال الإجمالی،بعد ما ذکرناه من إمکان رعایة قصد القربة فیه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بوجوده الواقعی لا یکون مؤثّرا فی الانبعاث بدون الارتباط</w:t>
      </w:r>
    </w:p>
    <w:p>
      <w:pPr>
        <w:pStyle w:val="BookText"/>
        <w:rPr/>
      </w:pPr>
      <w:r>
        <w:rPr>
          <w:rFonts w:ascii="IRNazanin" w:hAnsi="IRNazanin" w:eastAsia="IRNazanin"/>
          <w:color w:val="111111"/>
          <w:sz w:val="28"/>
          <w:sz w:val="28"/>
          <w:szCs w:val="28"/>
          <w:rtl w:val="true"/>
          <w:lang w:bidi="fa-IR"/>
        </w:rPr>
        <w:t>بعلم المکلّف و جهله،بل الانبعاث ناش عن العلم بالتکلیف و تصوّر ما یترتّب علی موافقته و مخالفته من المثوبة و العقوبة إلاّ فی بعض المکلّفین،کما قال مولی الموحّدین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عبدتک خوفا من نارک و لا طمعا فی جنّتک بل وجدتک أهلا للعبادة فعبدتک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العمل بالاحتیاط ناش عن العلم بتکلیف المولی،و ینبعث المکلّف عن الأمر المعلوم له،و یجمع بین صلاتی الظهر و الجمعة رعایة لتحقّق المأمور به،فلا فرق بالوجدان فی الانبعاث عن البعث المعلوم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الامتثال و الإطاعة عند العقل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التفصیلی،سواء کان بالعلم الوجدانی أو بالطرق و الأمارات و الاصول المحرزة التی تقوم مقام العلم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وجوب صلاة الجمعة فی عصر الغیبة من طریق العلم أو بدلالة الخبر الواحد علیه أو من طریق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العلمی الإجمالی کالاحتیاط فی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الظنّ الذی لم یقم الدلیل علی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الراجح عند المکلّف فی یوم الجمعة وجوب صلاة الجمعة،مع عدم تمکّنه عن تحصیل الحکم الواقعی،و عدم تمکّنه عن الجمع بین صلاتی الظهر و الجمعة، و الإتیان بصلاة الجمعة علی هذا یکون امتثالا ظنیّا غیر المعتبر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الاحتمالی،کما فی الشبهات البدویّة أو الشبهات المقرونة بالعلم الإجمالی عند تعذّر الامتثال الإجمالی أو الظنّی أو اختیار طرف مخالف الظنّ،</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الراجح عنده صلاة الجمعة و لکنّه أتی بصلاة الظهر حین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أنّه لا تصل النوبة إلی الامتثال الاحتمالی إلاّ بعد تعذّر الامتثال الظنّی،و لا تصل النوبة إلی الامتثال الظنّی إلاّ بعد تعذّر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المرتبتین الاولتین،فقیل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فی عرض واحد،و قیل بتقدیم رتبة الامتثال التفصیلی مع الإمکان علی الامتثال الإجمالی،و علی ذلک یبتنی بطلان عبادة تارکی طریق الاجتهاد و التقلید و العمل بالاحتیاط،و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الجواب عنه ممّا ذکرناه أنّ العقل لا یحکم إلاّ بلزوم الإطاعة،و هی لا تکون إلاّ إتیان المأمور به بجمیع أجزائه و شرائطه و خصوصیّاته،و معه یسقط التکلیف،فلا صحّة لهذه الطولیة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المستلزم للتکرار یعدّ عند العقلاء لعبا و عبثا بأمر المولی و ما کان هذا حاله لا یصدق علیه الامتثال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التکرار فی العمل لا یعدّ لعبا و عبثا عند تعلّق الغرض العقلائی به،کما إذا توقّف تحصیل العلم و الامتثال التفصیلی علی مشقّة کالمشی إلی مکان بعید للسؤال عمّن یقلّده،أو ملاحظة کتب متعدّدة للاستنباط،مع أنّ استنباط الحکم عن الأدلّة لا یوجب القطع به بحسب الواقع،فیمکن أن یتحقّق الاحتیاط بعد الاجتهاد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اللعب علی تقدیر تسلیمه لا یمنع من الحکم بصحّة الامتثال الإجمالی و کفایته،و ذلک لأنّ اللّعب إنّما هو فی طریق إحراز الامتثال لا فی نفس الامتثال؛إذ الإتیان بما هو مصداق للمأمور به لیس لعبا،و إنّما اللّعب هو الإتیان بما لیس بمأمور به،أو أنّ اللّعب لا یرتبط بأمر المولی بل یرتبط بالإطاعة،و لا یلزم أن یکون جمیع مراحل الإطاعة بدواعی إلهیّة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الماء البارد للوضوء،أو المکان البارد للصلاة فی فصل الحرارة،و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أحکام القطع</w:t>
      </w:r>
      <w:r>
        <w:rPr>
          <w:rFonts w:eastAsia="IRNazanin" w:cs="IRNazanin"/>
          <w:color w:val="111111"/>
          <w:sz w:val="28"/>
          <w:szCs w:val="28"/>
          <w:rtl w:val="true"/>
          <w:lang w:bidi="fa-IR"/>
        </w:rPr>
        <w:t>.</w:t>
      </w:r>
      <w:bookmarkStart w:id="260" w:name="pg13648_198783"/>
    </w:p>
    <w:p>
      <w:pPr>
        <w:pStyle w:val="Heading3"/>
        <w:numPr>
          <w:ilvl w:val="2"/>
          <w:numId w:val="1"/>
        </w:numPr>
        <w:rPr/>
      </w:pPr>
      <w:bookmarkStart w:id="261" w:name="__RefHeading___Toc1148047_3830689328"/>
      <w:bookmarkStart w:id="262" w:name="_Toc98"/>
      <w:bookmarkEnd w:id="260"/>
      <w:bookmarkEnd w:id="261"/>
      <w:r>
        <w:rPr>
          <w:rtl w:val="true"/>
        </w:rPr>
        <w:t>مباحث الظنّ</w:t>
      </w:r>
      <w:bookmarkEnd w:id="262"/>
    </w:p>
    <w:p>
      <w:pPr>
        <w:pStyle w:val="Heading4"/>
        <w:numPr>
          <w:ilvl w:val="3"/>
          <w:numId w:val="1"/>
        </w:numPr>
        <w:rPr/>
      </w:pPr>
      <w:bookmarkStart w:id="263" w:name="__RefHeading___Toc1148049_3830689328"/>
      <w:bookmarkStart w:id="264" w:name="_Toc99"/>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هل یمکن للشارع جعل المظنّة أو الظنّ الخاص حجّة أم لا؟أو أنّ التعبّد بالظنّ مستلزم للاستحالة وقوعا أم لا؟مع عدم استحالته فی نفسه،و المسألة اختلافیة، و المشهور قائل بإمکانه،و ابن قبّة و تابعیه یقولون بامتناعه،و استدلّ المشهور علی ذلک بأنّا نقطع بأنّه لا یلزم من التعبّد بالظنّ محال ذاتی أو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 هذا التقریب الشیخ الأعظم الأنصاری قدّس سرّه </w:t>
      </w:r>
      <w:r>
        <w:rPr>
          <w:rStyle w:val="FootnoteAnchor"/>
          <w:rtl w:val="true"/>
        </w:rPr>
        <w:footnoteReference w:id="276"/>
      </w:r>
      <w:r>
        <w:rPr>
          <w:rFonts w:ascii="IRNazanin" w:hAnsi="IRNazanin" w:eastAsia="IRNazanin"/>
          <w:color w:val="111111"/>
          <w:sz w:val="28"/>
          <w:sz w:val="28"/>
          <w:szCs w:val="28"/>
          <w:rtl w:val="true"/>
          <w:lang w:bidi="fa-IR"/>
        </w:rPr>
        <w:t>بأنّ القطع بعدم لزوم المحال فی الواقع موقوف علی إحاطة العقل بجمیع الجهات المحسنة و المقبّحة، و علمه بانتفاء الجهات المقبّحة فی التعبّد بالظنّ و هو غیر حاصل فیما نحن فیه،فالأولی أن یقرّر دلیل الإمکان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نجد فی عقولنا بعد التأمّل ما یوجب الاستحالة، و هذا طریق یسلکه العقلاء فی الحکم بالإمکان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صاحب الکفایة قدّس سرّه </w:t>
      </w:r>
      <w:r>
        <w:rPr>
          <w:rStyle w:val="FootnoteAnchor"/>
          <w:rtl w:val="true"/>
        </w:rPr>
        <w:footnoteReference w:id="277"/>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سیرة العقلاء علی ترتیب آثار الإمکان عند الشکّ فی إمکان شیء و امتناعه،و الإمکان فی کلام الشیخ الرئیس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فزره فی بقعة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بمعنی الاحتمال لا فی مقابل الامتناع،و لا یرتبط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تقدیر ثبوت السیرة لا حجّیة لها؛لعدم قیام دلیل قطعی علی اعتبارها،و الظنّ باعتبارها لو کان لا یفید فإنّ الکلام فی اعتباره،و لا یمکن إثبات حجّیة الظنّ بالظنّ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 هذا النزاع ثمرة عملیّة،فإنّ علی فرض إثبات إمکان التعبّد بالظنّ وقوعا لا یکون ملازما لوقوعه فی الخارج،فیحتاج وقوعه فی الخارج إلی دلیل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قیام الدلیل علی وقوعه لا حاجة إلی إثبات إمکانه؛لأنّ الدلیل القائم علی وقوعه دلیل علی إمکانه،حیث یستکشف منه عدم ترتّب تالی فاسد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أضاف المحقّق النائینی قدّس سرّه </w:t>
      </w:r>
      <w:r>
        <w:rPr>
          <w:rStyle w:val="FootnoteAnchor"/>
          <w:rtl w:val="true"/>
        </w:rPr>
        <w:footnoteReference w:id="278"/>
      </w:r>
      <w:r>
        <w:rPr>
          <w:rFonts w:ascii="IRNazanin" w:hAnsi="IRNazanin" w:eastAsia="IRNazanin"/>
          <w:color w:val="111111"/>
          <w:sz w:val="28"/>
          <w:sz w:val="28"/>
          <w:szCs w:val="28"/>
          <w:rtl w:val="true"/>
          <w:lang w:bidi="fa-IR"/>
        </w:rPr>
        <w:t>إشکالا آخر علی صاحب الکفایة قدّس سرّه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الإمکان المبحوث عنه فی المقام إنّما هو الإمکان التشریعی حیث یبحث عن أنّ التعبّد بالأمارات هل یستلزم محذورا فی عالم التشریع من اجتماع الحکمین أو تفویت المصلحة أو الإلقاء فی المفسدة أو غیر ذلک من التوالی الفاسدة،أو لا یستلزم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ثبوت بناء العقلاء علی إمکان الشیء عند عدم وجدان ما یوجب استحالته علی فرض تسلیمه إنّما هو الإمکان التکوینی دون التشریعی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بتمام،فإنّ الإمکان التشریعی لا یکون فی مقابل الإمکان الذاتی و الإمکان الوقوعی و قسیما لهما،بل یکون مصداقا للإمکان الوقوعی،کما أنّ الإمکان</w:t>
      </w:r>
    </w:p>
    <w:p>
      <w:pPr>
        <w:pStyle w:val="BookText"/>
        <w:rPr/>
      </w:pPr>
      <w:r>
        <w:rPr>
          <w:rFonts w:ascii="IRNazanin" w:hAnsi="IRNazanin" w:eastAsia="IRNazanin"/>
          <w:color w:val="111111"/>
          <w:sz w:val="28"/>
          <w:sz w:val="28"/>
          <w:szCs w:val="28"/>
          <w:rtl w:val="true"/>
          <w:lang w:bidi="fa-IR"/>
        </w:rPr>
        <w:t>التکوینی یکون مصداقا له،إلاّ أنّ دائرة الاستحالة فی الشرع تکون أوسع من التکوین؛لدوران الاستحالة فی التکوینیّات مدار اجتماع النقیضین و الضدّین و المثلین، بخلاف الشرع،فإنّ تفویت المصلحة و الإلقاء فی المفسدة و نحو ذلک من الأعمال القبیحة یمتنع أن یصدر عن الحکیم علی الإطلاق شرعا،مع أنّها ممکنة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یترتّب علی البحث عن الإمکان و عدمه ثمرة عملیّة،کما ذکره صاحب الکفایة قدّس سرّه فلا نحتاج إلیه،و المهمّ هنا إبطال ما استدلّ به القائل بالامتناع،فإن لم یکن صالحا لإثبات الاستحالة صارت الاستحالة مورد الشکّ و التردید،فتصل النوبة إلی البحث من أنّه هل قام دلیل قطعی علی التعبّد بالأمارات الظنّیة کلّها أو بعضها أو لا؟و علی فرض قیامه یدلّ بالمطابقة علی حجّیة الخبر الواحد مثلا، و بالالتزام علی إمکان التعبّد بالظنّ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ملاحظة أدلّة القائلین بالاستحالة،و استدلّ لها ابن قبة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التعبّد بخبر الواحد فی الاخبار عن النبیّ صلّی اللّه علیه و آله لجاز التعبّد به فی الإخبار عن اللّه تعالی،و التالی باطل إجماعا فالمقدّم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تعرّضه لأخبار الأئمّة علیهم السّلام و اکتفائه بأخبار النبیّ صلّی اللّه علیه و آله فقط لعلّه کان لکونه من علماء أهل السنّة،و المراد من الخبر الواحد فی الدلیل هو ما کان متضمّنا لبیان الحکم الفرعی،لا ما هو متضمّن لبیان المسائل الاعتقادیة؛إذ لا أثر للظنّ فیها کما أشار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Style w:val="FootnoteAnchor"/>
          <w:rtl w:val="true"/>
        </w:rPr>
        <w:footnoteReference w:id="279"/>
      </w:r>
      <w:r>
        <w:rPr>
          <w:rFonts w:ascii="IRNazanin" w:hAnsi="IRNazanin" w:eastAsia="IRNazanin"/>
          <w:color w:val="111111"/>
          <w:sz w:val="28"/>
          <w:sz w:val="28"/>
          <w:szCs w:val="28"/>
          <w:rtl w:val="true"/>
          <w:lang w:bidi="fa-IR"/>
        </w:rPr>
        <w:t>،و هذا یرتبط بالاعتقادات و سیاقه آبی عن التخصیص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هذا الدلیل لیس بتمام،فإنّ الإخبار عن النبیّ صلّی اللّه علیه و آله سواء کان مع الواسطة أو بلا واسطة یکون عن حسّ و یقول المخبر فی مقام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w:t>
      </w:r>
    </w:p>
    <w:p>
      <w:pPr>
        <w:pStyle w:val="BookText"/>
        <w:rPr/>
      </w:pPr>
      <w:r>
        <w:rPr>
          <w:rFonts w:ascii="IRNazanin" w:hAnsi="IRNazanin" w:eastAsia="IRNazanin"/>
          <w:color w:val="111111"/>
          <w:sz w:val="28"/>
          <w:sz w:val="28"/>
          <w:szCs w:val="28"/>
          <w:rtl w:val="true"/>
          <w:lang w:bidi="fa-IR"/>
        </w:rPr>
        <w:t>رسول اللّه صلّی اللّه علیه و آله فعل کذا،أو سمعت أنّه قال کذا،أو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فلان أنّ رسول اللّه صلّی اللّه علیه و آله فعل کذا،أو سمع فلان أنّه قال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الإخبار عن اللّه تعالی فإمّا أن یکون بوساطة جبرئیل علیه السّلام و المفروض أنّ الوحی منقطع و خاتمیّة رسول اللّه صلّی اللّه علیه و آله محرزة،و إمّا أن یکون بالاستماع عن الشجرة و نحو ذلک مثلا،و هو مختصّ بالأنبیاء،فالملازمة فی القضیة الشرطیة المذکورة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قبول الملازمة إن کان المراد من بطلان التالی عدم إمکان الإخبار عن اللّه تعالی و استحالته عقلا فلا معنی لأن یکون الإجماع دلیلا علیه؛لعدم صحّة التمسّک بالإجماع فی المسائل العقلیة،و إن کان المراد منه عدم وقوع الإخبار عن اللّه تعالی فهو خارج عن محلّ البحث و مغایر لمدّعاه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عمّا ذکرناه یکون الإجماع لمدّعیه إجماعا محصّلا و لکنّه لنا الإجماع المنقول،و هو علی فرض کونه حجّة،یکون اعتباره بعنوان شعبة من الخبر الواحد،فاتّصافه بالحجّیة یکون بعنوان کونه خبرا واحدا،فکیف یمکن إثبات استحالة التعبّد بخبر الواحد بنفس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الدلیل لیس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بخبر الواحد موجب لتحلیل الحرام و تحریم الحلال؛إذ لا یؤمن أن یکون ما أخبر بحلّیته حراما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علی فرض تمامیّته لا یختصّ بالخبر الواحد بل یجری فی مطلق الأمارات الظنّیة،خلافا للدلیل الأوّل حیث إنّه یختصّ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بلحاظ أهمّیة هذا الدلیل لا بدّ من توضیحه و تکمیله بأنّ المحذورات المحتملة فی المقام أربعة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بنفس الخطاب و هو محذور اجتماع المثلین فی صورة مطابقة</w:t>
      </w:r>
    </w:p>
    <w:p>
      <w:pPr>
        <w:pStyle w:val="BookText"/>
        <w:rPr/>
      </w:pPr>
      <w:r>
        <w:rPr>
          <w:rFonts w:ascii="IRNazanin" w:hAnsi="IRNazanin" w:eastAsia="IRNazanin"/>
          <w:color w:val="111111"/>
          <w:sz w:val="28"/>
          <w:sz w:val="28"/>
          <w:szCs w:val="28"/>
          <w:rtl w:val="true"/>
          <w:lang w:bidi="fa-IR"/>
        </w:rPr>
        <w:t>الأمارة للحکم الواقعی،أو الضدّین فی صورة مخالفتها له،حیث إنّ جعل الحجّیة للأمارة یکون بمعنی جعل الحکم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و التماثل کما عرفت لا یجری فی الامور الاعتباریة کالأحکام الخمسة التکلیفیّة،و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جریان التضادّ و التماثل فیها أیضا لا یتحقّق المحذور المذکور فی المقام،فإنّ جعل الحجّیة لا یکون بمعنی جعل الحکم بل یکون بمعنی منجّزیة الحکم فی صورة الإصابة،و معذّریة المکلّف فی المخالفة فی صورة الخطأ کما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بلازم الخطاب،و کلام ابن قبّة ناظر إلیه،و هو أنّ التعبّد بالمظنّة مستلزم للإلقاء فی المفسدة فیما إذا أدّت الأمارة إلی إباحة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حراما فی الواقع،أو لتفویت المصلحة فیما إذا أدّت إلی إباحته و کان واجبا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تمامیّة هذا الدلیل یتوقّف علی تحقّق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الأحکام تابعة للمصالح و المفاسد کما قال به المعتزلة،فعلی القول بعدم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المنسوب إلی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هنا مصلحة أو مفسدة حتّی یلزم تفویت المصلحة أو الإلقاء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المجعول فی باب الأمارات محض الطریقیّة کما هو الحال فی باب القطع،و لازم ذلک تفویت المصلحة الواقعیّة و عدم جبرانها فی صورة مخالفة الأمارة للواقع أحیانا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بإنکار أصل وجود المصلحة و المفسدة أو تغییر الواقع بقیام الأمارة و صیرورته علی طبق الأمارة فلا یستلزم التعبّد بالمظنّة لتفویت المصلحة و الإلقاء فی المفسدة،کما إذا قلنا بتبعیّة الأحکام للمصالح و المفاسد،إلاّ أنّ السلوک علی طبق الأمارة یوجب حدوث المصلحة و یتدارک بها مصلحة الواقع،فلا یلزم</w:t>
      </w:r>
    </w:p>
    <w:p>
      <w:pPr>
        <w:pStyle w:val="BookText"/>
        <w:rPr/>
      </w:pPr>
      <w:r>
        <w:rPr>
          <w:rFonts w:ascii="IRNazanin" w:hAnsi="IRNazanin" w:eastAsia="IRNazanin"/>
          <w:color w:val="111111"/>
          <w:sz w:val="28"/>
          <w:sz w:val="28"/>
          <w:szCs w:val="28"/>
          <w:rtl w:val="true"/>
          <w:lang w:bidi="fa-IR"/>
        </w:rPr>
        <w:t>محذور و تفویت المصلحة أو الإلقاء فی المفسدة،فهذا الدلیل متوقّف علی تمامیّة الأمرین المذکورین و لا شکّ فی تمامیّتهما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280"/>
      </w:r>
      <w:r>
        <w:rPr>
          <w:rFonts w:ascii="IRNazanin" w:hAnsi="IRNazanin" w:eastAsia="IRNazanin"/>
          <w:color w:val="111111"/>
          <w:sz w:val="28"/>
          <w:sz w:val="28"/>
          <w:szCs w:val="28"/>
          <w:rtl w:val="true"/>
          <w:lang w:bidi="fa-IR"/>
        </w:rPr>
        <w:t>أضاف أمرا ثالثا،و هو أنّ المحذور إنّما یتمّ فی صورة انفتاح باب العلم خاصّة،و أمّا فی صورة انسداده فلا؛لأنّ المکلّف لا یتمکّن من استیفاء المصالح فی حال انسداد باب العلم إلاّ بالاحتیاط التام،و لیس مبنی الشریعة علی الاحتیاط فی جمیع الأحکام،فالمقدار الذی تصیب الأمارة للواقع یکون خیرا جاء من قبل التعبّد بالأمارة،و إن کان مورد الإصابة أقلّ قلیل،فإنّ ذلک القلیل أیضا کان یفوت لو لا التعبّد فلا یلزم من التعبّد إلاّ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أنّه لا دلیل لأن یکون مبنی الشریعة علی عدم الاحتیاط،بعد حکم العقل بلزوم الاحتیاط فی مورد العلم الإجمالی و رعایة کلّ محتمل الوجوب و الحرمة،و لعلّ الشرع أیضا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المحذور الثانی تارة یکون بلحاظ حال انفتاح باب العلم و زمان حضور الأئمّة علیهم السّلام،و اخری بلحاظ حال الانسداد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بلحاظ حال الانفتاح فلا شکّ فی أنّ السؤال عن الأئمّة علیهم السّلام و إن کان أمرا ممکنا حسب الفرض إلاّ أنّ إلزام جمیع الناس بالعمل بالعلم و السؤال عنهم صلّی اللّه علیه و آله مباشرة لا یمکن عادة مع تفرّق الشیعة فی أطراف العالم و البلاد البعیدة و تسلّط الطواغیت و حکّام الجور،و هذا الأمر لا یمکن فی زماننا هذا أیضا مع کثرة وسائل الارتباط و الإمکانات،فضلا عن زمان الأئمّة علیهم السّلام،فلذا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الجالس،مشیرا إلی زرارة،فی جواب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آخذ معالم دینی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حال الانفتاح لا بدّ من العمل بالخبر الواحد و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حال الانسداد فیدور الأمر بین الأمرین؛و لا بدّ من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التامّ الجاری فی جمیع الأحکام بمقتضی حکم العقل بلحاظ العلم الإجمالی بثبوت التکالیف الفعلیّة فی الشریعة،و هذا الطریق فی نفسه طریق جیّد لا یستلزم للإلقاء فی المفسدة و تفویت المصلحة،و لکنّه مستلزم للتنفّر و انزجار الناس عن الدّین؛إذ الاحتیاط یوجب لاشتغال أکثر الأوقات بإتیان التکالیف المحتملة، و هذا ینتهی إلی خروج کثیر من الناس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طبق الأمارات و الطرق غیر العملیّة التی تکون مطابقة للواقع غالبا،و إن کانت فی بعض الموارد مخالفة له،و لا شکّ فی ترجیح الإلقاء فی المفسدة و تفویت المصلحة فی الموارد النادرة علی الخروج من الدّین رأسا،و لعلّ العقل أیضا لا یحکم بالاحتیاط فی مثل هذا المورد،فیکون محذور الاحتیاط أقوی من محذور التعبّد بالمظنّة،و اختیار التعبّد بالمظنّة فی حال الانسداد طریق صحیح و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الشیخ الأعظم الأنصاری قدّس سرّه </w:t>
      </w:r>
      <w:r>
        <w:rPr>
          <w:rStyle w:val="FootnoteAnchor"/>
          <w:rtl w:val="true"/>
        </w:rPr>
        <w:footnoteReference w:id="282"/>
      </w:r>
      <w:r>
        <w:rPr>
          <w:rFonts w:ascii="IRNazanin" w:hAnsi="IRNazanin" w:eastAsia="IRNazanin"/>
          <w:color w:val="111111"/>
          <w:sz w:val="28"/>
          <w:sz w:val="28"/>
          <w:szCs w:val="28"/>
          <w:rtl w:val="true"/>
          <w:lang w:bidi="fa-IR"/>
        </w:rPr>
        <w:t>التزم بقبح التعبّد بالأمارات الظنّیة حال الانفتاح،و أمّا فی حال الانسداد فزعم بأنّ تفویت المصلحة متدارک 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التعبّد بالمظنّة حال الانفتاح طریق متعیّن و أمر عقلائیّ،مع أنّ أدلّ دلیل لعدم قبح شیء وقوعه فی الشریعة،و من هنا نری فی کلمات الأئمّة علیهم السّلام إرجاع الناس إلی الرواة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قال المحقّق النائینی قدّس سرّه </w:t>
      </w:r>
      <w:r>
        <w:rPr>
          <w:rStyle w:val="FootnoteAnchor"/>
          <w:rtl w:val="true"/>
        </w:rPr>
        <w:footnoteReference w:id="283"/>
      </w:r>
      <w:r>
        <w:rPr>
          <w:rFonts w:ascii="IRNazanin" w:hAnsi="IRNazanin" w:eastAsia="IRNazanin"/>
          <w:color w:val="111111"/>
          <w:sz w:val="28"/>
          <w:sz w:val="28"/>
          <w:szCs w:val="28"/>
          <w:rtl w:val="true"/>
          <w:lang w:bidi="fa-IR"/>
        </w:rPr>
        <w:t>فی توضیح کلام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سببیّة الأمارة لحدوث المصلحة تتصوّر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الأمارة سببا لحدوث مصلحة فی المؤدّی تستتبع الحکم علی طبقها بحیث لا یکون وراء المؤدّی حکم فی حقّ من قامت عنده الأمارة،فتکون الأحکام الواقعیّة مختصّة فی حقّ العالم بها،و لا یکون فی حقّ الجاهل بها سوی مؤدّیات الطرق و الأمارات،فتکون الأحکام الواقعیّة تابعة لآراء المجتهدین،و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قامت الضرورة علی خلافه،و قد ادّعی تواتر الأخبار علی أنّ الأحکام الواقعیّة یشترک فیها العالم و الجاهل أصابها من أصاب و أخطأها من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الأمارة سببا لحدوث مصلحة فی المؤدّی أیضا أقوی من مصلحة الواقع،بحیث یکون الحکم الفعلی فی حقّ من قامت عنده الأمارة هو المؤدّی،و إن کان فی الواقع أحکام و یشترک فیها العالم و الجاهل علی طبق المصالح و المفاسد النفس الأمریّة،إلاّ أنّ قیام الأمارة علی الخلاف تکون من قبیل الطوارئ و العوارض و العناوین الثانویة اللاّحقة للموضوعات الأوّلیة المغیّرة لجهة حسنها و قبحها نظیر الضرر و الحرج،و لا بدّ و أن تکون المصلحة الطارئة بسبب قیام الأمارة أقوی من مصلحة الواقع؛إذ لو کانت مساویة لها کان الحکم هو التخییر بین المؤدّی و بین الواقع،مع أنّ المفروض أنّ الحکم الفعلی لیس إلاّ المؤدّی،و هذا الوجه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 الوجه السابق فی الفساد و البطلان،فإنّ الإجماع انعقد علی أنّ الأمارة لا تغیّر الواقع،و لا تمسّ کرامته بوجه من الوجوه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قیام الأمارة سببا لحدوث مصلحة فی السلوک مع بقاء الواقع و المؤدّی علی ما هما علیه من المصلحة و المفسدة من دون أن یحدث فی المؤدّی مصلحة بسبب قیام الأمارة غیر ما کان علیه قبل قیام الأمارة،بل المصلحة إنّما تکون فی تطرّق الطریق و سلوک الأمارة و تطبیق العمل علی مؤدّاها و البناء علی أنّه هو الواقع بترتیب الآثار المترتّبة علی الواقع علی المؤدّی،و بهذه المصلحة السلوکیة</w:t>
      </w:r>
    </w:p>
    <w:p>
      <w:pPr>
        <w:pStyle w:val="BookText"/>
        <w:rPr/>
      </w:pPr>
      <w:r>
        <w:rPr>
          <w:rFonts w:ascii="IRNazanin" w:hAnsi="IRNazanin" w:eastAsia="IRNazanin"/>
          <w:color w:val="111111"/>
          <w:sz w:val="28"/>
          <w:sz w:val="28"/>
          <w:szCs w:val="28"/>
          <w:rtl w:val="true"/>
          <w:lang w:bidi="fa-IR"/>
        </w:rPr>
        <w:t>یتدارک ما فات علی المکلّف من مصلحة الواقع بسبب قیام الأمارة علی خلافه،هذا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الأمارات المعتبرة الشرعیّة لا تکون تأسیسیّة، بل یکون بمعنی إمضاء الشرع بعض ما یعتبر عند العقلاء و متداول بینهم بعنوان الأمارة،فأساس حجّیة الأمارة أمر عقلائی،و بعد المراجعة إلی العقلاء نستفاد أنّ ملاک اعتبار خبر الثقة مثلا عندهم لا تکون المصلحة السلوکیة،و أنّ المصلحة الفائتة تکون منجبرة بها فی صورة مخالفة الواقع،بل الملاک أنّه طریق موصل إلی الواقع غالبا فی زمان انسداد باب العلم،فقیام الأمارة لا یوجب حدوث مصلحة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مورد قیام الأمارة لا یتحقّق أزید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الثقة بأنّ صلاة الجمعة مثلا واجبة،و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المکلّف بصلاة الجمعة فی مقام العمل، فلیس هنا أمر ثالث حتّی تقوم المصلحة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بأنّه یتحقّق هنا شیء ثالث،و هو استناد العمل إلی قیام الأمارة و تقوم المصلحة به،فتکون المصلحة الفائتة منجبرة بصلاة الجمعة التی یؤتی بها مستندا إلی قیام الأمارة،مثل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المقلّد بصلاة الجمعة مستندا إلی فتوی المجتهد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تدارک المصلحة الفائتة بالمصلحة السلوکیّة هو الإجزاء فیما إذا انکشف الخلاف،مع أنّ التحقیق فی باب الأمارات و هکذا فی باب القطع عدم الإجزاء کما قال به المحقّقین،بخلاف الاصول العملیّة فإنّ الحقّ فیها الإجزاء بعد انکشاف الخلاف کما علیه نوع من المحقّقین،فلا معنی لعدم الإجزاء بعد القول بالمصلحة السلوکیّة،و هذا دلیل لعدم تحقّق المصلحة السلوکیّة أصلا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أیضا بأنّه من التزم بالمصلحة السلوکیّة یلتزم بلازمها أیضا، فیمکن أن یقول الشیخ الأعظم قدّس سرّه هنا بالإجزاء،فهذا لیس بتالی فاسد مسلّم،بل</w:t>
      </w:r>
    </w:p>
    <w:p>
      <w:pPr>
        <w:pStyle w:val="BookText"/>
        <w:rPr/>
      </w:pPr>
      <w:r>
        <w:rPr>
          <w:rFonts w:ascii="IRNazanin" w:hAnsi="IRNazanin" w:eastAsia="IRNazanin"/>
          <w:color w:val="111111"/>
          <w:sz w:val="28"/>
          <w:sz w:val="28"/>
          <w:szCs w:val="28"/>
          <w:rtl w:val="true"/>
          <w:lang w:bidi="fa-IR"/>
        </w:rPr>
        <w:t>تکون مسألة مبنائیة،فیبقی الإشکال الأوّل وحده بقوّته،فلذا لا تکون المصلحة السلوکیّة جوابا عن ابن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برتبة متقدّمة علی الحکم و الخطاب و هو محذور اجتماع الإرادة و الکراهة أو الحبّ و البغض علی مورد واحد،فإذا دلّت الأمارة علی وجوب ما هو حرام فی الواقع أو بالعکس لزم اجتماعهما علی مورد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یتوقّف علی بیان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توضیح مراتب الحکم الشرعی و معناها،و المستفاد من کلام المحقّق الخراسانی قدّس سرّه </w:t>
      </w:r>
      <w:r>
        <w:rPr>
          <w:rStyle w:val="FootnoteAnchor"/>
          <w:rtl w:val="true"/>
        </w:rPr>
        <w:footnoteReference w:id="284"/>
      </w:r>
      <w:r>
        <w:rPr>
          <w:rFonts w:ascii="IRNazanin" w:hAnsi="IRNazanin" w:eastAsia="IRNazanin"/>
          <w:color w:val="111111"/>
          <w:sz w:val="28"/>
          <w:sz w:val="28"/>
          <w:szCs w:val="28"/>
          <w:rtl w:val="true"/>
          <w:lang w:bidi="fa-IR"/>
        </w:rPr>
        <w:t>فی حاشیة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للحکم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الاقتضاء،و المراد بها شأنیّة الحکم الموجود بمعنی وجود ملاک یقتضی إنشاء الحکم له کمعراج المؤمن،فإنّه یقتضی إنشاء الشارع وجوب الصلاة لاستیفاء ذلک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الإنشاء،أی جعل الحکم مجرّدا عن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الفعلیّة،أی بعث المولی و زجره؛بأن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أو لا تفعل مع عدم وصوله إلی المکلّف بحجّة معتبرة من علم أو علمی،فلا توجب مخالفته ذمّا و لا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وصول الحکم البالغ مرتبة البعث أو الزجر إلی العبد بالحجّة المعتبرة من علم أو علمی،فتکون مخالفته حینئذ موجبة لاستحقاق العقوبة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مرتبتی الاقتضاء و التنجّز لیستا من مراتب الحکم،أمّا مرتبة الاقتضاء فإنّها راجعة إلی ملاکات الأحکام و لیست من مراتبها،فإنّ الملاکات امور تکوینیّة خارجیّة،فکیف تکون من مرتبة أمر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المرتبة لیست</w:t>
      </w:r>
    </w:p>
    <w:p>
      <w:pPr>
        <w:pStyle w:val="BookText"/>
        <w:rPr/>
      </w:pPr>
      <w:r>
        <w:rPr>
          <w:rFonts w:ascii="IRNazanin" w:hAnsi="IRNazanin" w:eastAsia="IRNazanin"/>
          <w:color w:val="111111"/>
          <w:sz w:val="28"/>
          <w:sz w:val="28"/>
          <w:szCs w:val="28"/>
          <w:rtl w:val="true"/>
          <w:lang w:bidi="fa-IR"/>
        </w:rPr>
        <w:t>من مراتب الحکم بل تکون من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مرتبة التنجّز فإنّها من أحکام العقل بعد تمامیّة الحکم الشرعی و ما یترتّب علی مخالفة الحکم،فما کان متأخّرا عن الحکم و مرتّبا علی مخالفته لا مجال لأن یجعل من مراتب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الحکم الإنشائی و الفعلی بتحقّق البعث أو الزجر فی الثانی دون الأوّل لیس بصحیح،فإنّ عدم تحقّق البعث أو الزجر فی مرتبة الإنشاء دلیل علی عدم تحقّق الحکم هنا أصلا بعد ما کان الوجوب و الحرمة بمعنی البعث و الزجر الاعتباری،فکیف یکون ما لم یتحقّق فیه البعث أو الزجر من مراتب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الثانی للحکم الإنشائی و الفعلی ما ذکره سیّدنا الاستاذ الإمام قدّس سرّه </w:t>
      </w:r>
      <w:r>
        <w:rPr>
          <w:rStyle w:val="FootnoteAnchor"/>
          <w:rtl w:val="true"/>
        </w:rPr>
        <w:footnoteReference w:id="285"/>
      </w:r>
      <w:r>
        <w:rPr>
          <w:rFonts w:ascii="IRNazanin" w:hAnsi="IRNazanin" w:eastAsia="IRNazanin"/>
          <w:color w:val="111111"/>
          <w:sz w:val="28"/>
          <w:sz w:val="28"/>
          <w:szCs w:val="28"/>
          <w:rtl w:val="true"/>
          <w:lang w:bidi="fa-IR"/>
        </w:rPr>
        <w:t>و هو أنّ الشارع فی مقام التقنین لم یتّخذ طریقا خاصّا بل کیفیّة تقنینه هی الکیفیّة المتداولة بین العقلاء،من جعل القانون ابتداء بصورة کلّی؛بمعنی تعلّق الإرادة الاستعمالیة علی العنوان الکلّی،ثمّ بیان مخصّصاته و مقیّداته بعنوان التبصرة و التقیید فی مقام الإجراء و محدودیّة المراد الجدّی حسب ما تقتضیه المصالح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الحکم الإنشائی ما هو مجعول بعنوان ضابطة کلّیة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286"/>
      </w:r>
      <w:r>
        <w:rPr>
          <w:rFonts w:ascii="IRNazanin" w:hAnsi="IRNazanin" w:eastAsia="IRNazanin"/>
          <w:color w:val="111111"/>
          <w:sz w:val="28"/>
          <w:sz w:val="28"/>
          <w:szCs w:val="28"/>
          <w:rtl w:val="true"/>
          <w:lang w:bidi="fa-IR"/>
        </w:rPr>
        <w:t>و بعد بیان مخصّصاته و مقیّداته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یصیر الحکم فعلیّا،فالحکم الفعلی ما تعلّق به الإرادة الجدّیة فی مقام إتیان العمل و تحقّقه فی الخارج،و من فوائد جعل الحکم الإنشائی التمسّک بإطلاقه فی موارد الشکّ،کالشکّ فی حلّیة البیع المعاطاة مثلا،فالصحیح أنّه</w:t>
      </w:r>
    </w:p>
    <w:p>
      <w:pPr>
        <w:pStyle w:val="BookText"/>
        <w:rPr/>
      </w:pPr>
      <w:r>
        <w:rPr>
          <w:rFonts w:ascii="IRNazanin" w:hAnsi="IRNazanin" w:eastAsia="IRNazanin"/>
          <w:color w:val="111111"/>
          <w:sz w:val="28"/>
          <w:sz w:val="28"/>
          <w:szCs w:val="28"/>
          <w:rtl w:val="true"/>
          <w:lang w:bidi="fa-IR"/>
        </w:rPr>
        <w:t>لیس للحکم الشرعی سوی هذین المرتبتین،و هذا هو الحقّ و مطابق للواقعیّة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الأعلام قدّس سرّه </w:t>
      </w:r>
      <w:r>
        <w:rPr>
          <w:rStyle w:val="FootnoteAnchor"/>
          <w:rtl w:val="true"/>
        </w:rPr>
        <w:footnoteReference w:id="289"/>
      </w:r>
      <w:r>
        <w:rPr>
          <w:rFonts w:ascii="IRNazanin" w:hAnsi="IRNazanin" w:eastAsia="IRNazanin"/>
          <w:color w:val="111111"/>
          <w:sz w:val="28"/>
          <w:sz w:val="28"/>
          <w:szCs w:val="28"/>
          <w:rtl w:val="true"/>
          <w:lang w:bidi="fa-IR"/>
        </w:rPr>
        <w:t>من أنّه لیس للحکم إلاّ مرتبتان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الجعل و الإنشاء بداعی البعث و التحریک بنحو القضیّة الحقیقیّة،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290"/>
      </w:r>
      <w:r>
        <w:rPr>
          <w:rFonts w:ascii="IRNazanin" w:hAnsi="IRNazanin" w:eastAsia="IRNazanin"/>
          <w:color w:val="111111"/>
          <w:sz w:val="28"/>
          <w:sz w:val="28"/>
          <w:szCs w:val="28"/>
          <w:rtl w:val="true"/>
          <w:lang w:bidi="fa-IR"/>
        </w:rPr>
        <w:t>ففی هذه الرتبة تنشأ الأحکام علی موضوعاتها المقدّر وجودها بجمیع ما اعتبر فیها من القیود و الشرائط و عدم الموانع علی نهج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 و الخروج عن التعلیق و التقدیر بتحقّق موضوعه خارجا، کما إذا صار المکلّف مستطیعا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کلام بلا شاهد،و من البعید أن یکون الحکم الواحد بالنسبة إلی شخص إنشائیّا،و بالنسبة إلی شخص آخر فعلیّا مع مخالفته لما هو متداول بین العقلاء فی کیفیّة التقنین کما ذکرناه،و لازم هذا الکلام عدم 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إنشائیا،و لا حکما فعلیّا؛إذ الحکم فی باب المطلق یتعلّق بالطبیعة،و لا نظارة لها إلی الأفراد و المصادیق حتّی تکون محقّقه الوجود أو مقدّرة الوجود،بل یستحیل حکایتها عن الأفراد کما مرّ منّا مرارا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لازم هذا الکلام إرجاع القوانین المجعولة فی ضمن الجمل الإنشائیة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الجمل الخبریة لتصحیح القضیة الحقیقیّة،کقولنا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یجب علیه 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یکون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البلوغ إنشائیا، و بعد بلوغه یصیر فعلیّا،و بناء علی هذا البیان لا بدّ من الالتزام بهذا التوجیه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ما ذکرناه من التفسیر للحکم الإنشائی 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الکلام تعلّق الإرادة الجدّیة بجمیع مصادیق البیع و إن کان غرریّا،فکلّ معاملة إذا تحقّقت و اتّصفت بعنوان البیعیّة یکون حلالا نافذا عند اللّه، فإنّ بعد تحقّق موضوع قضیّة حقیقیّة تتعلّق به الإرادة الجدّیة،و هذا ینافی مع التقیید و التخصیص،و لا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قابلا للجمع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ما ذکرناه بلحاظ تعلّق الإرادة الاستعمالیة و الحکم الإنشائی بحلّیة جمیع أفراد البیع و مصادیقه،و هذا لا یتنافی مع دخالة بعض القیود فی متعلّق الإرادة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أصالة التطابق حاکم بتطابق الإرادتین إن لم یکن الدلیل علی الخلاف کما فی بیع المعاطاة،فما یکون متعلّق الإرادة الاستعمالیة هو حکم إنشائی،و ما یکون متعلّق الإرادة الجدّیة هو 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بالنسبة إلی المحذور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اجتماع الإرادة و الکراهة أو الحبّ و البغض فی شیء واحد إذا أدّت الأمارة إلی حرمة ما هو واجب فی الواقع أو وجوب ما هو حرام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ما هو التحقیق فی الجمع بین الحکم الظاهری و الواقعی،و قد مرّ فی مسألة المتزاحمین أنّه لا محیص إلاّ عن رفع الید عن الأمر بالمهمّ فی مقام الفعلیّة لا لعدم ملاک الوجوب فیه،بل لعدم قدرة المکلّف علی امتثال کلیهما و رعایة الأمر بالأهمّ،فلا یترتّب علی مخالفة الأمر بالمهمّ عقوبة و لا مذمّة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نستفاد فیما نحن فیه بأنّ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بحسب الواقع واجبة و لکنّه لم یصل إلی المکلّف لمانع فلا بدّ له إمّا من الاحتیاط التام الذی یؤدّی إلی العسر و الحرج الشدیدین بل و خروج الناس عن ربقة الإسلام و انزجارهم عن الدّین،و إمّا العمل علی وفق الأمارات الذی یستلزم المخالفة للواقع أحیانا و یوجب تفویت مصالح الأحکام الواقعیّة،و لکنّه أهون للشارع من تنفّر الناس و انزجارهم عن أساس الإسلام،فالضرورة تقتضی أن یجعل الشارع بعض الأمارات العقلائیة</w:t>
      </w:r>
      <w:bookmarkStart w:id="265" w:name="pg13648_198796"/>
    </w:p>
    <w:p>
      <w:pPr>
        <w:pStyle w:val="BookText"/>
        <w:rPr/>
      </w:pPr>
      <w:bookmarkEnd w:id="265"/>
      <w:r>
        <w:rPr>
          <w:rFonts w:ascii="IRNazanin" w:hAnsi="IRNazanin" w:eastAsia="IRNazanin"/>
          <w:color w:val="111111"/>
          <w:sz w:val="28"/>
          <w:sz w:val="28"/>
          <w:szCs w:val="28"/>
          <w:rtl w:val="true"/>
          <w:lang w:bidi="fa-IR"/>
        </w:rPr>
        <w:t>حجّة،فالملاک الذی یقتضی رفع الید عن الأمر بالمهمّ،و هو یقتضی هنا رفع الید عن الأحکام الواقعیّة</w:t>
      </w:r>
      <w:r>
        <w:rPr>
          <w:rFonts w:eastAsia="IRNazanin" w:cs="IRNazanin"/>
          <w:color w:val="111111"/>
          <w:sz w:val="28"/>
          <w:szCs w:val="28"/>
          <w:rtl w:val="true"/>
          <w:lang w:bidi="fa-IR"/>
        </w:rPr>
        <w:t>.</w:t>
      </w:r>
    </w:p>
    <w:p>
      <w:pPr>
        <w:pStyle w:val="Heading4"/>
        <w:numPr>
          <w:ilvl w:val="3"/>
          <w:numId w:val="1"/>
        </w:numPr>
        <w:rPr/>
      </w:pPr>
      <w:bookmarkStart w:id="266" w:name="__RefHeading___Toc1148051_3830689328"/>
      <w:bookmarkStart w:id="267" w:name="_Toc100"/>
      <w:bookmarkEnd w:id="266"/>
      <w:r>
        <w:rPr>
          <w:rtl w:val="true"/>
        </w:rPr>
        <w:t>آراء أخری لدفع المحذور</w:t>
      </w:r>
      <w:r>
        <w:rPr>
          <w:rtl w:val="true"/>
        </w:rPr>
        <w:t>:</w:t>
      </w:r>
      <w:bookmarkEnd w:id="267"/>
    </w:p>
    <w:p>
      <w:pPr>
        <w:pStyle w:val="BookText"/>
        <w:rPr/>
      </w:pPr>
      <w:r>
        <w:rPr>
          <w:rFonts w:ascii="IRNazanin" w:hAnsi="IRNazanin" w:eastAsia="IRNazanin"/>
          <w:color w:val="111111"/>
          <w:sz w:val="28"/>
          <w:sz w:val="28"/>
          <w:szCs w:val="28"/>
          <w:rtl w:val="true"/>
          <w:lang w:bidi="fa-IR"/>
        </w:rPr>
        <w:t>و یتحقّق هنا أنظار اخری للجمع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الشیخ الأعظم الأنصاری قدّس سرّه </w:t>
      </w:r>
      <w:r>
        <w:rPr>
          <w:rStyle w:val="FootnoteAnchor"/>
          <w:rtl w:val="true"/>
        </w:rPr>
        <w:footnoteReference w:id="291"/>
      </w:r>
      <w:r>
        <w:rPr>
          <w:rFonts w:ascii="IRNazanin" w:hAnsi="IRNazanin" w:eastAsia="IRNazanin"/>
          <w:color w:val="111111"/>
          <w:sz w:val="28"/>
          <w:sz w:val="28"/>
          <w:szCs w:val="28"/>
          <w:rtl w:val="true"/>
          <w:lang w:bidi="fa-IR"/>
        </w:rPr>
        <w:t>من أنّ الحکم الظاهری قد اخذ فی موضوعه الشکّ فی حکم الواقعی،فیکون الحکم الظاهری فی طول الشکّ فی الحکم الواقعی لا محالة،و الشکّ فی شیء أیضا یکون فی طول ذلک الشیء،فیکون الحکم الظاهری متأخّرا عن الحکم الواقعی برتبتین،فلا تبقی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صاحب الکفایة قدّس سرّه </w:t>
      </w:r>
      <w:r>
        <w:rPr>
          <w:rStyle w:val="FootnoteAnchor"/>
          <w:rtl w:val="true"/>
        </w:rPr>
        <w:footnoteReference w:id="292"/>
      </w:r>
      <w:r>
        <w:rPr>
          <w:rFonts w:ascii="IRNazanin" w:hAnsi="IRNazanin" w:eastAsia="IRNazanin"/>
          <w:color w:val="111111"/>
          <w:sz w:val="28"/>
          <w:sz w:val="28"/>
          <w:szCs w:val="28"/>
          <w:rtl w:val="true"/>
          <w:lang w:bidi="fa-IR"/>
        </w:rPr>
        <w:t>بأنّ الحکم الظاهری و إن لم یکن فی مرتبة الحکم الواقعی لمکان الطولیّة،إلاّ أنّ إطلاق الحکم الواقعی لحالات الجهل و العلم یشمل مرتبة الحکم الظاهری،فإنّ اختصاص الحکم الواقعی بالعالم به یلزم التصویب الباطل،و علیه فمحذور الجمع بین الحکم الواقعی و الظاهری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الخراسانی قدّس سرّه </w:t>
      </w:r>
      <w:r>
        <w:rPr>
          <w:rStyle w:val="FootnoteAnchor"/>
          <w:rtl w:val="true"/>
        </w:rPr>
        <w:footnoteReference w:id="293"/>
      </w:r>
      <w:r>
        <w:rPr>
          <w:rFonts w:ascii="IRNazanin" w:hAnsi="IRNazanin" w:eastAsia="IRNazanin"/>
          <w:color w:val="111111"/>
          <w:sz w:val="28"/>
          <w:sz w:val="28"/>
          <w:szCs w:val="28"/>
          <w:rtl w:val="true"/>
          <w:lang w:bidi="fa-IR"/>
        </w:rPr>
        <w:t>من أنّ المجعول فی باب الطرق و الأمارات هو الحجّیة التی هی عبارة عن المنجّزیة عند مطابقة الأمارة للواقع و المعذریة عند المخالفة،فالأمارة لا تستتبع حکما شرعیّا تکلیفیّا أصلا،حتّی تحصل غائلة التضادّ بین الحکم الواقعی و الظاهری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جعل و لا تأسیس للشارع فی مورد الأمارات،بل</w:t>
      </w:r>
    </w:p>
    <w:p>
      <w:pPr>
        <w:pStyle w:val="BookText"/>
        <w:rPr/>
      </w:pPr>
      <w:r>
        <w:rPr>
          <w:rFonts w:ascii="IRNazanin" w:hAnsi="IRNazanin" w:eastAsia="IRNazanin"/>
          <w:color w:val="111111"/>
          <w:sz w:val="28"/>
          <w:sz w:val="28"/>
          <w:szCs w:val="28"/>
          <w:rtl w:val="true"/>
          <w:lang w:bidi="fa-IR"/>
        </w:rPr>
        <w:t>الموجود هو إمضاء ما علیه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للتوجیه بأنّ الحجّیة الإمضائیة تکون بمعنی المنجّزیة عند الإصابة و المعذّریة عند الخطأ لدی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صحیح فی صورة مطابقة الأمارة للواقع،و أمّا فی صورة المخالفة فلا ترتفع الغائلة بمجرّد إنکار الحکم الظاهری و تعویضه بجعل الحجّیة،فإنّ منشأ ترک ما هو واجب بحسب الواقع هو تجویز الشارع بالحجّیة الإمضائیة للأمارة الدالّة علی عدم وجوبه،فیعود المحذور بأنّ الوجوب الواقعی و تعلّق الإرادة الجدّیة بفعل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قابلا للجمع مع تجویز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الفشارکی قدّس سرّه علی ما نقله تلمیذه المحقّق الحائری قدّس سرّه فی کتاب درر الفوائد </w:t>
      </w:r>
      <w:r>
        <w:rPr>
          <w:rStyle w:val="FootnoteAnchor"/>
          <w:rtl w:val="true"/>
        </w:rPr>
        <w:footnoteReference w:id="294"/>
      </w: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الظاهری متفاوت مع موضوع الحکم الواقعی،و لا منافاة بینهما،مثلا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تصوّر المولی موضوع الحکم الواقعی فی مقام جعل الحکم فیلاحظ نفس صلاة الجمعة مع الحالات التی یمکن أن تتّصف بها فی نفسها مع قطع النظر عن تعلّق الحکم بها مثل کونها فی المسجد أو الدار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الحالات المتأخّرة عن تعلّق الحکم بها مثل عنوان کونها معلوم الحکم أو مشکوک الحکم فلا یمکن أن یتصوّر معها فی هذه الرتبة؛لعدم إمکان إدراج الأوصاف المتأخّرة عن الحکم فی موضوعه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الواقعی هو صلاة الجمعة مع الحالات التی لا یرتبط بتعلّق الحکم بها،و موضوع الحکم الظاهری هو صلاة الجمعة التی تکون مقیّدة بعروض الشکّ فی حکمها الواقعی و متّصفة بکونها مشکوکة الحکم،و حینئذ</w:t>
      </w:r>
    </w:p>
    <w:p>
      <w:pPr>
        <w:pStyle w:val="BookText"/>
        <w:rPr/>
      </w:pPr>
      <w:r>
        <w:rPr>
          <w:rFonts w:ascii="IRNazanin" w:hAnsi="IRNazanin" w:eastAsia="IRNazanin"/>
          <w:color w:val="111111"/>
          <w:sz w:val="28"/>
          <w:sz w:val="28"/>
          <w:szCs w:val="28"/>
          <w:rtl w:val="true"/>
          <w:lang w:bidi="fa-IR"/>
        </w:rPr>
        <w:t>لا مجال للسؤال عن کیفیّة الجمع بین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بحث التعبّدی و التوصّلی فی مقام الجواب عن المحقّق الخراسانی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للمولی أخذ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إتیان المأمور به بداعی الأمر المتعلّق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الأمر بعنوان الجزئیة أو القیدیّة،فإنّه یستلزم لجعل ما هو متأخّر عن الأمر فی رتبة متقدّمة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المتأخّر عن الأمر هو داعویّته الخارجی،فداعویة خارجی الأمر یتوقّف علی وجوده الخارجی،و ما یتوقّف علیه الأمر هو تصوّر الموضوع بقید کونه مأمورا به،و معلوم أنّه لا یکون تصوّر الشیء فرع وجوده الخارجی،فلا مانع من تصوّر داعویة الأمر و أخذها فی الموضوع فی مقام تعلّق الأمر،و هذا الکلام یجری بعینه فیما نحن فیه،فإنّ العناوین و الأوصاف العارضة علی الموضوع بلحاظ تعلّق الحکم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مشکوک الحکم متأخّرة عن الحکم بوجودها الخارجی، و أمّا فی مقام تعلّق الأمر و تصوّر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الأوصاف التی تتّصف بها فی نفسها و الأوصاف التی تتّصف بها بعد تعلّق الحکم بها،و مقتضی إطلاق الحکم الواقعی هو شموله لصلاة الجمعة المشکوکة الحکم مثل شموله لصلاة الجمعة الواقعة فی المسجد مثلا،فیجتمع الحکمان فی مورد واحد و یعود الإشکال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قدّس سرّه من کون موضوع الحکم الظاهری هی صلاة الجمعة المتّصفة بأنّها مشکوکة الحکم و المشکوکیة تکون بعد تحقّق الحکم الواقعی و متأخّرة عنه،لیس بصحیح،فإنّ الشکّ فی الشیء لا یستلزم تحقّق المشکوک فی الخارج،و إلاّ یلزم انقلاب الشکّ علما؛إذ کلّما شکّ فی الحکم یعلم بثبوته لمکان الملازمة بین الشکّ فی الشیء و تحقّق المشکوک خارجا،و هکذا الأمر بالنسبة إلی العلم،حیث إنّ العلم بالشیء لا یتوقّف علی تحقّق المعلوم خارجا،و إلاّ یلزم مطابقة العلم للواقع دائما و انتفاء الجهل المرکّب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قدّس سرّه من أنّ موضوع الحکم هو ذات الموضوع المجرّد عن الحکم و موضوع الحکم الظاهری هو ذات الموضوع بلحاظ الحکم فلا یمکن الجمع بین لحاظی التجرّد عن الحکم و لحاظ ثبوته،أیضا لیس بصحیح،و ذلک لأنّ ما اخذ موضوعا فی الحکم الواقعی إمّا أن یؤخذ بشرط لا،و إمّا أن یؤخذ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أنّه لا معنی للإهمال و الإجمال فی مقام الثبوت و جعل الحکم و تعلّقه علی الموضوع بخلاف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اختصاص الحکم الواقعی بالعالم به،و هذا تصویب باطل؛إذ لحاظ صلاة الجمعة بشرط أن لا تکون مشکوکة الحکم و جعل الوجوب لها بهذا اللحاظ مآله إلی وجوب صلاة الجمعة فی حقّ العالم بالحکم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انقسام العنوان المتعلّق للأحکام الواقعیّة إلی معلوم الحکم و مشکوک الحکم،فیکون العنوان محفوظا فی کلتا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الحکم الواقعی و مرتبة الحکم الظاهری؛لأنّ لا بشرط یجتمع مع ألف شرط،فلیکن أحد هذه الشروط الشکّ فی الحکم،و مع انحفاظ العنوان فی کلتا المرتبتین یعود المحذور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قدّس سرّه </w:t>
      </w:r>
      <w:r>
        <w:rPr>
          <w:rStyle w:val="FootnoteAnchor"/>
          <w:rtl w:val="true"/>
        </w:rPr>
        <w:footnoteReference w:id="295"/>
      </w:r>
      <w:r>
        <w:rPr>
          <w:rFonts w:ascii="IRNazanin" w:hAnsi="IRNazanin" w:eastAsia="IRNazanin"/>
          <w:color w:val="111111"/>
          <w:sz w:val="28"/>
          <w:sz w:val="28"/>
          <w:szCs w:val="28"/>
          <w:rtl w:val="true"/>
          <w:lang w:bidi="fa-IR"/>
        </w:rPr>
        <w:t>من أنّ الموارد التی توهم وقوع التضادّ بین الأحکام الظاهریة و الواقعیّة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قیام الطرق و الأمارات المعتبرة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مخالفة الاصول المحرزة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ما یکون الموضوع فیها هو الشکّ المسبوق بحالة سابقة متیقّنة کالاستصحاب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تخلّف الاصول غیر المحرزة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ما یکون الموضوع فیها نفس الشکّ فی الواقع کالبراءة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 عن الإشکال یختلف حسب اختلاف المجعول فی هذه الموارد الثلاثة، و یختصّ کلّ منها بجواب یخصّه،فینبغی إفراد کلّ منها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باب الطرق و الأمارات فلیس المجعول فیها حکما تکلیفیّا حتّی یتوهّم التضادّ بینه و بین الحکم الواقعی،بناء علی ما هو الحقّ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الحجّیة و الطریقیّة من الأحکام الوضعیّة المتأصّلة بالجعل و ممّا تنالها ید الوضع و الرفع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الطریقیّة و الوسطیة فی الإثبات،فإنّها بنفسها ممّا تنالها ید الجعل و لو إمضاء؛إذ لیس فیما بأیدینا من الطرق و الأمارات ما لا یعتمد علیه العقلاء فی محاوراتهم و إثبات مقاصدهم،بل هی عندهم کالعلم لا یعتنون باحتمال مخالفة الطریق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الأمارة من أن یکون لها جهة کشف عن الواقع کشفا ناقصا، فللشارع تتمیم کشفها و لو إمضاء بإلقاء احتمال الخلاف فی عالم التشریع،کما ألقی احتمال الخلاف فی العلم فی عالم التکوین؛فکأنّ الشارع أوجد فی عالم التشریع فردا من العلم،و جعل الطریق محرزا للواقع کالعلم،بتتمیم نقص کشفه و إحرازه،و لذا قامت الطرق و الأمارات مقام العلم المأخوذ فی الموضوع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حقیقة المجعول فی باب الطرق و الأمارات و أنّ المجعول فیها نفس الوسطیة فی الإثبات ظهر لک أنّه لیس فی باب الطرق و الأمارات حکم حتّی ینافی الواقعی لیقع فی إشکال التضادّ أو التصویب،بل لیس حال الأمارة المخالفة إلاّ کحال العلم المخالف،فلا یکون فی البین إلاّ الحکم الواقعی فقط مطلقا أصاب الطریق الواقع أو أخطأ،فإنّه عند الإصابة یکون المؤدّی هو الحکم الواقعی کالعلم الموافق و یوجب تنجیز الواقع و صحّة المؤاخذة علیه،و عند الخطأ و عدم الإصابة یوجب المعذوریة و عدم صحّة المؤاخذة علیه کالعلم المخالف من دون أن یکون هناک حکم آخر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فی هذا الکلام ما یکون صحیحا عندنا من عدم تحقّق حکم تکلیفی</w:t>
      </w:r>
    </w:p>
    <w:p>
      <w:pPr>
        <w:pStyle w:val="BookText"/>
        <w:rPr/>
      </w:pPr>
      <w:r>
        <w:rPr>
          <w:rFonts w:ascii="IRNazanin" w:hAnsi="IRNazanin" w:eastAsia="IRNazanin"/>
          <w:color w:val="111111"/>
          <w:sz w:val="28"/>
          <w:sz w:val="28"/>
          <w:szCs w:val="28"/>
          <w:rtl w:val="true"/>
          <w:lang w:bidi="fa-IR"/>
        </w:rPr>
        <w:t>المجعول علی طبق مفاد الطرق و الأمارات،و أنّه لیس فیما بأیدینا من الطرق و الأمارات ما لا یعتمد علیه العقلاء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یستفاد من صحیحة أبی یعفور الواردة فی معنی العدالة أنّ حسن الظاهر أمارة معتبرة شرعیّة لإحراز العدالة و إن لم یفید المظنّة،مع أنّه لا یکون معتبرا عند العقلاء ظاهرا،و علی هذا تکون النسبة بین الأمارة الشرعیّة و العقلائیّة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عطف الطریقیّة و الکاشفیّة بالحجّیة لیس بصحیح،فإنّ الحجّیة قابلة للجعل بخلافهما،فإنّهما من الامور التکوینیّة،و ما هو حاصل تکوینا لا معنی لجعله الشرعی لارتباطه کحرارة النار بالخالقیة،فأثر التکوینی القطع و الظنّ هو الکشف التامّ أو الناقص،و هکذا عنوان الوسطیة فی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مقایسة الأمارة الشرعیّة بالقطع لیست بصحیح،فإنّ العمل بالعلم المخالف للواقع إنّما هو ضرورة یبتلی بها المکلّف لقصور منه،و یکون معذورا عقلا فی مخالفة الواقع،و لا یرتبط بجعل الحجّیة للقطع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جعل الحجّیة للأمارة المخالفة للواقع و لو إمضاء فإنّه ینتهی إلی ترخیص من الشارع فی مخالفة الأحکام الواقعیّة الفعلیّة کما ذکرناه فی جواب المحقّق الخراسانی قدّس سرّه فکیف یکون هذا قابلا للتوجیه؟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المحرزة فقال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فیها مشکل،و أشکل منها الاصول غیر المحرزة،کأصالة الحلّ و البراءة،فإنّ الاصول بأسرها فاقدة للطریقیّة لأخذ الشکّ فی موضوعها،و الشکّ لیس فیه جهة إراءة و کشف عن الواقع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المجعول فیها تتمیم الکشف،فلا بدّ و أن یکون فی مورد الاصول حکم مجعول شرعی،فیلزمه التضادّ بینه و بین الحکم الواقعی عند مخالفة الأصل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الخطب فی الاصول التنزیلیّة هیّن؛لأنّ المجعول فیها هو البناء العملی علی أحد طرفی الشکّ علی أنّه هو الواقع و إلغاء الطرف الآخر و جعله کالعدم،و لأجل ذلک قامت مقام القطع المأخوذ فی الموضوع علی وجه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فالمجعول فی الاصول التنزیلیّة لیس أمرا مغایرا للواقع،بل الجعل الشرعی إنّما تعلّق بالجری العملی علی المؤدّی علی أنّه هو الواقع،کما یرشد إلیه قوله علیه السّلام فی بعض أخبار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،فإن کان المؤدّی هو الواقع فهو،و إلاّ کان الجری العملی واقعا فی غیر محلّه من دون أن یکون قد تعلّق بالمؤدّی حکم علی خلاف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أنّ المنافاة لا ترتفع بهذا الحلّ کما مرّ منّا مرارا،فإنّ الترخیص فی ترک الرکوع بمقتضی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یرکع خارجا لا یجتمع مع تعلّق الإرادة الجدّیة القطعیّة بجزئیة الرکوع للصلاة بصورة الجزئیة المطلقة،و أنّ ترکه نسیانا أیضا یوجب بطلان الصلاة،ففی الواقع ترک الرکوع مستند إلی ترخیص الشارع و حکمه بأنّک قد رکعت فیعود الإشکال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غیر المحرزة کأصالة الاحتیاط و الحلّ و البراءة فقال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الأمر فیها مشکل،فإنّ المجعول فیها لیس الهوهویة و الجری العملی علی بقاء الواقع،بل مجرّد البناء علی أحد طرفی الشکّ من دون إلقاء الطرف الآخر و البناء علی عدمه،بل مع حفظ الشکّ یحکم علی أحد طرفیه بالوضع أو الرفع،فالحرمة المجعولة فی أصالة الاحتیاط،و الحلّیة المجعولة فی أصالة الحلّ تناقض الحلّیة و الحرمة الواقعیّة علی تقدیر تخلّف الأصل عن الواقع،بداهة أنّ المنع عن الاقتحام فی الشیء کما هو مفاد أصالة الاحتیاط أو الرخصة فیه کما هو مفاد أصالة الحل ینافی الجواز فی الأوّل و المنع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للشکّ فی الحکم الواقعی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الحالات و الطوارئ اللاّحقة للحکم الواقعی أو موضوعه کحالة العلم و الظنّ،و هو بهذا الاعتبار لا یمکن أخذه موضوعا لحکم یضاد الحکم الواقعی؛لانحفاظ الحکم الواقعی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 و هو بهذا الاعتبار یمکن أخذه موضوعا لما یکون متمّما للجعل و منجّزا للواقع و موصلا إلیه،کما أنّه یمکن أخذه موضوعا لما یکون مؤمّنا عن الواقع حسب اختلاف مراتب الملاکات النفس الأمریّة و مناطات الأحکام الشرعیّة،فلو کانت مصلحة الواقع مهمّة فی نظر الشارع کان علیه جعل المتمّم کمصلحة احترام المؤمن و حفظ نفسه،فإنّه لمّا کان حفظ نفس المؤمن أولی بالرعایة و أهمّ فی نظر الشارع من مفسدة حفظ دم الکافر اقتضی ذلک تشریع حکم ظاهری طریقی بوجوب الاحتیاط فی موارد الشکّ حفظا للحمی و تحرّزا عن الوقوع فی مفسدة قتل المؤمن،و هذا الحکم الظاهری إنّما یکون فی طول الحکم الواقعی نشأ عن أهمّیة المصلحة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مضادّة بینهما،فإنّ المشتبه إن کان ممّا یجب حفظ نفسه واقعا فوجوب الاحتیاط یتّحد مع الوجوب الواقعی و یکون هو هو،و إن لم یکن المشتبه ممّا یجب حفظه فلا یجب الاحتیاط لانتفاء العلّة،و إنّما المکلّف یتخیّل وجوبه لعدم علمه بحال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الذیل من طغیان قلمه قدّس سرّه و لا یکاد ینبغی من مثله،فإنّ موضوع وجوب الاحتیاط هو المشتبه سواء انکشف الواقع فیما بعد أم لا،و موضوع وجوب الحفظ هی نفس المسلم،و انکشاف الواقع لا یکون کاشفا عن عدم تعلّق وجوب الاحتیاط علی المشتبه من الشارع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کانت مصلحة الواقع تقتضی جعل المتمّم من إیجاب الاحتیاط،و إن لم تکن المصلحة الواقعیّة تقتضی ذلک و لم تکن بتلک المثابة من الأهمّیة</w:t>
      </w:r>
    </w:p>
    <w:p>
      <w:pPr>
        <w:pStyle w:val="BookText"/>
        <w:rPr/>
      </w:pPr>
      <w:r>
        <w:rPr>
          <w:rFonts w:ascii="IRNazanin" w:hAnsi="IRNazanin" w:eastAsia="IRNazanin"/>
          <w:color w:val="111111"/>
          <w:sz w:val="28"/>
          <w:sz w:val="28"/>
          <w:szCs w:val="28"/>
          <w:rtl w:val="true"/>
          <w:lang w:bidi="fa-IR"/>
        </w:rPr>
        <w:t>بحیث یلزم الشارع رعایتها کیفما اتّفق،فللشارع جعل المؤمّن کان بلسان الرفع،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بلسان الوضع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الرفع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رفع التکلیف عن موطنه حتّی یلزم التناقض،بل رفع التکلیف عمّا یستتبعه من التبعات و إیجاب الاحتیاط، فالرخصة المستفادة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الرخصة المستفادة من حکم العقل بقبح العقاب بلا بیان،فکما أنّ الرخصة التی تستفاد من حکم العقل بقبح العقاب بلا بیان لا تنافی الحکم الواقعی و لا تضادّه،کذلک الرخصة التی تستفاد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هذه الرخصة تکون فی طول الحکم الواقعی و متأخّر رتبتها عنه؛لأنّ الموضوع فیها هو الشکّ فی الحکم من حیث کونه موجبا للحیرة فی الواقع و غیر موصل إلیه و لا منجز له،فقد لوحظ فی الرخصة وجود الحکم الواقعی،و معه کیف یعقل أن تضاد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و الحلّیة المستفادة من حدیث الرفع و أصالة الحلّ تکون فی عرض المنع و الحرمة المستفاد من إیجاب الاحتیاط،و قد عرفت أنّ إیجاب الاحتیاط یکون فی طول الواقع و متفرّعا علیه،فما یکون فی عرضه یکون فی طول الواقع أیضا، و إلاّ یکون ما فی طول الشیء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الاعتبارین للشکّ فی الحکم الواقعی،و أنّ باعتبار کونه من الطوارئ و العوارض للحکم الواقعی لا یمکن أخذه موضوعا لحکم آخر،و أمّا باعتبار کونه موجبا للحیرة فی الواقع و عدم کونه موصلا إلیه فیمکن أخذه موضوعا لما یکون متمّما أو مؤمّنا لکونه بهذا الاعتبار متأخّرا عن الحکم الواقعی فلیس بصحیح</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الشکّ باعتبار الأوّل أیضا متأخّر عن الحکم الواقعی،و یشهد علیه التعبیر بالعوارض و الطوارئ،فإنّ کلّ عارض متأخّر عن المعروض و لو بتأخّر الرتبی</w:t>
      </w:r>
    </w:p>
    <w:p>
      <w:pPr>
        <w:pStyle w:val="BookText"/>
        <w:rPr/>
      </w:pPr>
      <w:r>
        <w:rPr>
          <w:rFonts w:ascii="IRNazanin" w:hAnsi="IRNazanin" w:eastAsia="IRNazanin"/>
          <w:color w:val="111111"/>
          <w:sz w:val="28"/>
          <w:sz w:val="28"/>
          <w:szCs w:val="28"/>
          <w:rtl w:val="true"/>
          <w:lang w:bidi="fa-IR"/>
        </w:rPr>
        <w:t>فلا یصحّ التفکیک بین الاعتبارین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 ذیل کلامه ما هو مخالف لما حقّق فی العلوم العقلیة،و هو أنّ ما مع المتقدّم فی الرتبة لا یکون متقدّما رتبة،و ما مع المتأخّر فی الرتبة لا یکون متأخّرا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کون التقدّم و التأخّر الرتبی مستندا بالملاک،و من هنا کانت العلّة متقدّمة علی المعلول رتبة لمکان العلّیة،و علیه فلو کان مع العلّة شیء مقارن لا یقتضی الحکم بتقدمه رتبة علی المعلول لمجرّد المقارنة و المعیّة مع العلّة،و کذا الحال بالنسبة إلی مقارن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تحقّق للمعلول علّتان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المعلول متأخّر من کلتا العلّتین،فالمعیّة لا تقتضی التقدّم علی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إیجاب الاحتیاط فی النفس المردّدة بین المسلم و الکافر متأخّر عن الحکم الواقعی فی الرتبة،کذلک قاعدة الحلّیة متأخّرة عنه فی الرتبة؛ لکونهما فی رتبة واحدة،فإذا کان أحدهما متأخّرا عن شیء لا بدّ من تأخّر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الحکم بتأخّر الرخصة عن الحکم الواقعی رتبة لمجرّد کونها فی عرض إیجاب الاحتیاط الذی هو فی طول الحکم الواقعی و متأخّر عنه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لا منافاة بین إیجاب الاحتیاط و الحکم الواقعی،بل یکون إیجابه لتحفّظ الحکم الواقعی فی مورد الشکّ البدوی کما هو المفروض هنا،و لکن الإشکال المهمّ فی قاعدة الحلّیة و الطهارة مع أنّ جعلهما یکون بداعی التسهیل و الفرار عن الحکم الواقعی،فإن تعلّقت إرادة جدّیة المولی بحرمة 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قابلا للجمع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محور الإشکال،و کلامه قدّس سرّه بطوله و تفصیله لا یکون جوابا عنه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هنا أنّ حلّ الإشکال یکون برفع ید الشارع عن الحکم الواقعی کرفع یده عن أحد الحکمین فی باب التزاحم،توضیح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للشارع إمّا من إیجاب الاحتیاط فی جمیع موارد احتمال تحقّق التکلیف،و إمّا اعتبار الطرق و الأمارات</w:t>
      </w:r>
      <w:bookmarkStart w:id="268" w:name="pg13648_198806"/>
    </w:p>
    <w:p>
      <w:pPr>
        <w:pStyle w:val="BookText"/>
        <w:rPr/>
      </w:pPr>
      <w:bookmarkEnd w:id="268"/>
      <w:r>
        <w:rPr>
          <w:rFonts w:ascii="IRNazanin" w:hAnsi="IRNazanin" w:eastAsia="IRNazanin"/>
          <w:color w:val="111111"/>
          <w:sz w:val="28"/>
          <w:sz w:val="28"/>
          <w:szCs w:val="28"/>
          <w:rtl w:val="true"/>
          <w:lang w:bidi="fa-IR"/>
        </w:rPr>
        <w:t>العقلائیة التی تکون غالبا مطابقة للواقع،و الأوّل یوجب انزجار الناس عن أساس الدین و ینافی السمحة و السهلة التی یکون تشریع الدّین بأساسها،و یوجب تعطیل امور معاش الناس لاشتغالهم فی أکثر الأوقات بإتیان الواجبات المحتملة و التحرّز عن المحرّمات المحتملة،فیتعیّن الثانی بأنّ مصلحة حفظ أساس الدین تقتضی جعل الشارع قاعدة الطهارة و الحلّیة فی الموارد المشکوکة من باب المسامحة و السهولة،و المصلحة المذکورة تقتضی رفع الید عن الحکم الواقعی مع فعلیّته و تحقّق مناطه و هذه مسألة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محذور فی الجمع بین الحکم الظاهری و الواقعی بما ذکرناه،و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بالمظنّة لا یستلزم أی محذور من المحذورات المذکورة</w:t>
      </w:r>
      <w:r>
        <w:rPr>
          <w:rFonts w:eastAsia="IRNazanin" w:cs="IRNazanin"/>
          <w:color w:val="111111"/>
          <w:sz w:val="28"/>
          <w:szCs w:val="28"/>
          <w:rtl w:val="true"/>
          <w:lang w:bidi="fa-IR"/>
        </w:rPr>
        <w:t>.</w:t>
      </w:r>
    </w:p>
    <w:p>
      <w:pPr>
        <w:pStyle w:val="Heading4"/>
        <w:numPr>
          <w:ilvl w:val="3"/>
          <w:numId w:val="1"/>
        </w:numPr>
        <w:rPr/>
      </w:pPr>
      <w:bookmarkStart w:id="269" w:name="__RefHeading___Toc1148053_3830689328"/>
      <w:bookmarkStart w:id="270" w:name="_Toc101"/>
      <w:bookmarkEnd w:id="269"/>
      <w:r>
        <w:rPr>
          <w:rtl w:val="true"/>
        </w:rPr>
        <w:t>حکم الشکّ فی الحجّیة</w:t>
      </w:r>
      <w:bookmarkEnd w:id="270"/>
    </w:p>
    <w:p>
      <w:pPr>
        <w:pStyle w:val="BookText"/>
        <w:rPr/>
      </w:pPr>
      <w:r>
        <w:rPr>
          <w:rFonts w:ascii="IRNazanin" w:hAnsi="IRNazanin" w:eastAsia="IRNazanin"/>
          <w:color w:val="111111"/>
          <w:sz w:val="28"/>
          <w:sz w:val="28"/>
          <w:szCs w:val="28"/>
          <w:rtl w:val="true"/>
          <w:lang w:bidi="fa-IR"/>
        </w:rPr>
        <w:t>و إن کان مفاد الدلیل القطعی هو اعتبار الأمارات و حجّیتها یجب متابعته و الأخذ به،و إن کانت الأمارة مشکوکة الحجّیة،و لم یقم دلیل علی إثبات حجّیتها و لا نفیها قد ذکر وجوه لکون مقتضی القاعدة هنا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الأعظم الأنصاری قدّس سرّه </w:t>
      </w:r>
      <w:r>
        <w:rPr>
          <w:rStyle w:val="FootnoteAnchor"/>
          <w:rtl w:val="true"/>
        </w:rPr>
        <w:footnoteReference w:id="297"/>
      </w:r>
      <w:r>
        <w:rPr>
          <w:rFonts w:ascii="IRNazanin" w:hAnsi="IRNazanin" w:eastAsia="IRNazanin"/>
          <w:color w:val="111111"/>
          <w:sz w:val="28"/>
          <w:sz w:val="28"/>
          <w:szCs w:val="28"/>
          <w:rtl w:val="true"/>
          <w:lang w:bidi="fa-IR"/>
        </w:rPr>
        <w:t>من أنّ التعبّد بالظنّ الذی لم یدلّ علی التعبّد به دلیل محرم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فیکفی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298"/>
      </w:r>
      <w:r>
        <w:rPr>
          <w:rFonts w:ascii="IRNazanin" w:hAnsi="IRNazanin" w:eastAsia="IRNazanin"/>
          <w:color w:val="111111"/>
          <w:sz w:val="28"/>
          <w:sz w:val="28"/>
          <w:szCs w:val="28"/>
          <w:rtl w:val="true"/>
          <w:lang w:bidi="fa-IR"/>
        </w:rPr>
        <w:t>، حیث دلّ علی أنّ ما لیس بمأذون من قبل اللّه تعالی فإسناده إلیه محرّم و افتراء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قول الإمام الصادق علیه السّلام فی عداد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النار و واحد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بجور و هو یعلم فهو فی النار،و رجل قضی بجور</w:t>
      </w:r>
    </w:p>
    <w:p>
      <w:pPr>
        <w:pStyle w:val="BookText"/>
        <w:rPr/>
      </w:pPr>
      <w:r>
        <w:rPr>
          <w:rFonts w:ascii="IRNazanin" w:hAnsi="IRNazanin" w:eastAsia="IRNazanin"/>
          <w:color w:val="111111"/>
          <w:sz w:val="28"/>
          <w:sz w:val="28"/>
          <w:szCs w:val="28"/>
          <w:rtl w:val="true"/>
          <w:lang w:bidi="fa-IR"/>
        </w:rPr>
        <w:t xml:space="preserve">و هو لا یعلم فهو فی النار،و رجل قضی بالحقّ و هو لا یعلم فهو فی النار،و رجل قضی بالحقّ و هو یعلم فهو فی الجنّة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التوبیخ لأجل القضاء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ادّعاه الوحید البهبهانی قدّس سرّه فی بعض رسائله من أنّ حرمة العمل بما لا یعلم من البدیهیّات عند العوام،فضلا عن العلماء و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أطبق العقلاء علی تقبیح العبد و توبیخه علی اعتقاده و تدیّنه بما لا یعلم بوروده من المولی و إسناده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الأدلّة لا تنطبق علی المدّعی؛إذ المدّعی أنّ الأمارة التی لم یدلّ دلیل علی اعتبارها و شکّ فی حجّیتها متّصفة بعدم الحجّیة،و غایة ما یستفاد من الأدلّة هو حرمة الإسناد إلی الشارع بغیر علم،إلاّ أن یتحقّق الملازمة بین حرمة الاسناد و عدم الحجّیة،فتمامیّة هذا الاستدلال یتوقّف علی 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کثیر من العلماء موارد النقض لهذه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المحقّق الخراسانی قدّس سرّه </w:t>
      </w:r>
      <w:r>
        <w:rPr>
          <w:rStyle w:val="FootnoteAnchor"/>
          <w:rtl w:val="true"/>
        </w:rPr>
        <w:footnoteReference w:id="300"/>
      </w:r>
      <w:r>
        <w:rPr>
          <w:rFonts w:ascii="IRNazanin" w:hAnsi="IRNazanin" w:eastAsia="IRNazanin"/>
          <w:color w:val="111111"/>
          <w:sz w:val="28"/>
          <w:sz w:val="28"/>
          <w:szCs w:val="28"/>
          <w:rtl w:val="true"/>
          <w:lang w:bidi="fa-IR"/>
        </w:rPr>
        <w:t>من أنّ الظنّ علی الحکومة حجّة،و لکن لا یصحّ إسناد المظنون فی مورده إلی الشارع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النقض لیس بوارد علیه؛إذ الحجّة فی مورد الظنّ الانسدادی علی الحکومة لیس هو الظنّ کما تخیّل،بل الحجّة هی العلم الإجمالی بثبوت التکالیف اللزومیّة من الوجوبیّة و التحریمیّة فی الشریعة،فإطلاق الحجّة علی الظنّ مسامحة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دلیل الانسداد علی الحکومة لا تنتج حجّیة الظنّ،بل نتیجتها</w:t>
      </w:r>
    </w:p>
    <w:p>
      <w:pPr>
        <w:pStyle w:val="BookText"/>
        <w:rPr/>
      </w:pPr>
      <w:r>
        <w:rPr>
          <w:rFonts w:ascii="IRNazanin" w:hAnsi="IRNazanin" w:eastAsia="IRNazanin"/>
          <w:color w:val="111111"/>
          <w:sz w:val="28"/>
          <w:sz w:val="28"/>
          <w:szCs w:val="28"/>
          <w:rtl w:val="true"/>
          <w:lang w:bidi="fa-IR"/>
        </w:rPr>
        <w:t>التبعیض فی مقابل الاحتیاط،و ذلک بالأخذ بالمظنونات دون المشکوکات و الموهومات؛إذ الاحتیاط التامّ فی جمیعها بمقتضی العلم الإجمالی موجب لاختلال النظام أو العسر و الحرج،و لا یصحّ ترجیح المشکوکات و الموهومات علی المظنونات لکونه من ترجیح المرجوح علی الراجح،فلا بدّ من الاحتیاط فی مورد الظنّ فقط و منشؤه العلم الإجمالی بثبوت التکالیف،فکیف یصحّ إطلاق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العراقی قدّس سرّه </w:t>
      </w:r>
      <w:r>
        <w:rPr>
          <w:rStyle w:val="FootnoteAnchor"/>
          <w:rtl w:val="true"/>
        </w:rPr>
        <w:footnoteReference w:id="301"/>
      </w:r>
      <w:r>
        <w:rPr>
          <w:rFonts w:ascii="IRNazanin" w:hAnsi="IRNazanin" w:eastAsia="IRNazanin"/>
          <w:color w:val="111111"/>
          <w:sz w:val="28"/>
          <w:sz w:val="28"/>
          <w:szCs w:val="28"/>
          <w:rtl w:val="true"/>
          <w:lang w:bidi="fa-IR"/>
        </w:rPr>
        <w:t>من أنّ الشکّ فی الشبهات البدویة قبل الفحص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شرب التتن بحسب الواقع حراما یوجب جریان البراءة قبل الفحص لتنجّز الحرمة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إجراء البراءة فی موردها،و مع ذلک لا یجوز إسناد المشکوک إلی الشارع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إیجاب الاحتیاط فی الشبهات البدویة حجّة و منجّز للواقع بلا إشکال،إلاّ أنّه لا یجوز الإسناد فی مورده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البدوی قبل الفحص لیس بحجّة،بل الحجّة فی الشبهات البدویة قبل الفحص هو العلم الإجمالی بثبوت التکالیف فی الشریعة،فإنّه یوجب اشتغال الذمّة عند عدم وجود المؤمّن،و هکذا إیجاب الاحتیاط لیس بحجّة، و إنّما هو رافع لموضوع حکم العقل بقبح العقاب بلا بیان،فالحجّة هو العلم الإجمالی السابق علی الشکّ،إلاّ أنّ الشارع جعل مؤمنا فی الشبهات البدویة بعد الفحص،و أمّا قبل الفحص فهو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الملازمة المذکورة تحتاج إلی الدلیل و لا بدّ من إثباتها،و عدم إثباتها و مشکوکیّتها یکفی لعدم تمامیّة استدلال الشیخ الأنصاری قدّس سرّه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عدم الحجّیة؛لأنّ حجّیة الأمارة من الحوادث</w:t>
      </w:r>
    </w:p>
    <w:p>
      <w:pPr>
        <w:pStyle w:val="BookText"/>
        <w:rPr/>
      </w:pPr>
      <w:r>
        <w:rPr>
          <w:rFonts w:ascii="IRNazanin" w:hAnsi="IRNazanin" w:eastAsia="IRNazanin"/>
          <w:color w:val="111111"/>
          <w:sz w:val="28"/>
          <w:sz w:val="28"/>
          <w:szCs w:val="28"/>
          <w:rtl w:val="true"/>
          <w:lang w:bidi="fa-IR"/>
        </w:rPr>
        <w:t>و کلّ حادث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الشیخ الأعظم الأنصاری قدّس سرّه </w:t>
      </w:r>
      <w:r>
        <w:rPr>
          <w:rStyle w:val="FootnoteAnchor"/>
          <w:rtl w:val="true"/>
        </w:rPr>
        <w:footnoteReference w:id="302"/>
      </w:r>
      <w:r>
        <w:rPr>
          <w:rFonts w:ascii="IRNazanin" w:hAnsi="IRNazanin" w:eastAsia="IRNazanin"/>
          <w:color w:val="111111"/>
          <w:sz w:val="28"/>
          <w:sz w:val="28"/>
          <w:szCs w:val="28"/>
          <w:rtl w:val="true"/>
          <w:lang w:bidi="fa-IR"/>
        </w:rPr>
        <w:t>بأنّ حرمة العمل بالظنّ یکفی فی موضوعها عدم العلم بورود التعبّد،من غیر حاجة إلی إحراز عدم ورود التعبّد به لیحتاج فی ذلک إلی استصحاب العدم ثمّ إثبات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الحادث إنّما یحتاج إلیها فی الأحکام المترتّبة علی عدم ذلک الحادث،و أمّا الحکم المترتّب علی عدم العلم بذلک الحادث فیکفی فیه الشکّ، و لا یحتاج إلی إحراز عدمه بالأصل،و هذا نظیر قاعدة الاشتغال الحاکمة بوجوب حصول الیقین بالفراغ فإنّه لا یحتاج فی إجرائها إلی إجراء أصالة عدم فراغ الذمّة،بل یکفی فیها عدم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المحقّق الخراسانی قدّس سرّه </w:t>
      </w:r>
      <w:r>
        <w:rPr>
          <w:rStyle w:val="FootnoteAnchor"/>
          <w:rtl w:val="true"/>
        </w:rPr>
        <w:footnoteReference w:id="303"/>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الحجّیة من الأحکام الوضعیة القابلة للجعل الشرعی،فیصحّ إجراء الاستصحاب فیها وجودا و عدما،فإنّ استصحاب عدم الحجّیة کاستصحاب عدم الوجوب و عدم الحرمة،فکما أنّه لا یتوقّف استصحاب عدم الوجوب و الحرمة علی أثر آخر وراء عدمها،فکذلک استصحاب عدم الحجّیة بلا انتظار أثر آخر وراء عدم الحجّیة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الشرعی إمّا أن یکون مترتّبا علی الواقع فقط فلا مجال حینئذ إلاّ للاستصحاب لإحراز الواقع،و إمّا أن یکون مترتّبا علی الشکّ فقط،فلا مورد حینئذ إلاّ للقاعدة المضروبة لحکم الشکّ،و قد یکون مترتّبا علی کلّ من الواقع و الشکّ فیکون المورد قابلا لجریان الاستصحاب و القاعدة،إلاّ أنّ الاستصحاب</w:t>
      </w:r>
    </w:p>
    <w:p>
      <w:pPr>
        <w:pStyle w:val="BookText"/>
        <w:rPr/>
      </w:pPr>
      <w:r>
        <w:rPr>
          <w:rFonts w:ascii="IRNazanin" w:hAnsi="IRNazanin" w:eastAsia="IRNazanin"/>
          <w:color w:val="111111"/>
          <w:sz w:val="28"/>
          <w:sz w:val="28"/>
          <w:szCs w:val="28"/>
          <w:rtl w:val="true"/>
          <w:lang w:bidi="fa-IR"/>
        </w:rPr>
        <w:t>یجری دون القاعدة لحکومته علیها؛لحکومة استصحاب الطهارة علی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نحن فیه من قبیل القسم الأخیر،فإنّ حرمة التعبّد کما هی أثر للشکّ فی الحجّیة،کذلک أثر لعدم الحجّیة واقعا،فلکلّ من الاستصحاب و القاعدة مجال،إلاّ أنّ الاستصحاب یقدّم بنکتة الحکومة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 عنوانان مستقلاّن،و تدلّ علی حرمة کلّ منهما أدلّة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التشریع؛بمعنی إدخال ما لیس من الدین فی الدین،أو إخراج ما هو منه عنه،و هو حرام بلا إشکال،و تعلّق الحرمة علی واقعیّة التشریع بلا مدخلیة لعلم المکلّف و جهله فیه،إلاّ أنّ الجهل مانع عن استحقاق العقوبة کما هو الحال فی سائر المحرّمات الواقعیّة و الأدلّة الأربعة تدلّ علی حرمته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ما لا یعلم کونه من الشارع إلیه،و هو محرّم أیضا،و یدلّ علی حرمته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الاستدلال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آللّهُ أَذِنَ لَکُمْ أَمْ عَلَی اللّهِ تَفْتَرُونَ </w:t>
      </w:r>
      <w:r>
        <w:rPr>
          <w:rStyle w:val="FootnoteAnchor"/>
          <w:rtl w:val="true"/>
        </w:rPr>
        <w:footnoteReference w:id="305"/>
      </w:r>
      <w:r>
        <w:rPr>
          <w:rFonts w:ascii="IRNazanin" w:hAnsi="IRNazanin" w:eastAsia="IRNazanin"/>
          <w:color w:val="111111"/>
          <w:sz w:val="28"/>
          <w:sz w:val="28"/>
          <w:szCs w:val="28"/>
          <w:rtl w:val="true"/>
          <w:lang w:bidi="fa-IR"/>
        </w:rPr>
        <w:t>،فغیر تامّ؛لأنّ الافتراء هو الانتساب إلی اللّه تعالی عمدا و کذبا،و هو أجنبیّ عن انتساب المشکوک فیه إلیه تعالی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الأمارة المشکوکة الحجّیة فکما أنّه موضوع لحرمة الاسناد إلی الشارع بغیر علم،کذلک هو موضوع لحرمة التشریع،و لا مجال لجریان الاستصحاب بلحاظ العنوان الأوّل،فإنّ موضوع الحرمة هو الشکّ الحاصل بالفعل،و مجرّد الشکّ و عدم العلم یکفی فی ترتّب الحرمة علیها کما قال به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بلحاظ العنوان الثانی فیجری الاستصحاب،فإنّ إحراز ما لیس من الدین قد یکون وجدانا،</w:t>
      </w:r>
    </w:p>
    <w:p>
      <w:pPr>
        <w:pStyle w:val="BookText"/>
        <w:rPr/>
      </w:pPr>
      <w:r>
        <w:rPr>
          <w:rFonts w:ascii="IRNazanin" w:hAnsi="IRNazanin" w:eastAsia="IRNazanin"/>
          <w:color w:val="111111"/>
          <w:sz w:val="28"/>
          <w:sz w:val="28"/>
          <w:szCs w:val="28"/>
          <w:rtl w:val="true"/>
          <w:lang w:bidi="fa-IR"/>
        </w:rPr>
        <w:t>و قد یکون بالأصل مثل استصحاب عدم کونه من الدین،و بإدخاله یتحقّق عنوان التشریع المحرّم،و علی هذا یصحّ ما قال به صاحب الکفایة قدّس سرّه،فالحقّ هنا التفصیل بین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ذکره صاحب الکفایة قدّس سرّه </w:t>
      </w:r>
      <w:r>
        <w:rPr>
          <w:rStyle w:val="FootnoteAnchor"/>
          <w:rtl w:val="true"/>
        </w:rPr>
        <w:footnoteReference w:id="306"/>
      </w:r>
      <w:r>
        <w:rPr>
          <w:rFonts w:ascii="Amiri" w:hAnsi="Amiri" w:eastAsia="Amiri" w:cs="Amiri"/>
          <w:color w:val="111111"/>
          <w:sz w:val="28"/>
          <w:sz w:val="28"/>
          <w:szCs w:val="28"/>
          <w:rtl w:val="true"/>
          <w:lang w:bidi="ar-SA"/>
        </w:rPr>
        <w:t>من أنّ الحجّة لها أثران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 فی صورة الإصابة للواقع،فیوجب استحقاق العقاب علی المخالفة،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التعذیر فی صورة عدم الإصابة فلا معنی للعقاب،و من الواضع أنّ موضوع هذین الأثرین هو الحجّیة الفعلیة دون الإنشائیة،أعنی ما احرز و علم أنّه حجّة بالفعل،فإذا شکّ فی حجّیة شیء یقطع بعدم ترتیب الأثر علیه من التنجیز و التعذیر، و ذلک لانتفاء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أنّ الحجّة هی ما یصحّ أن یحتجّ به المولی علی عبده لیقطع عذره،و یصحّ للعبد أن یحتجّ به علی المولی لیثبت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عقلا و وجدانا توقّف هذین الأثرین علی العلم بالحجّة صغری و کبری، و لا یترتّب علی واقع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عندی أیضا کما هو واضح</w:t>
      </w:r>
      <w:r>
        <w:rPr>
          <w:rFonts w:eastAsia="IRNazanin" w:cs="IRNazanin"/>
          <w:color w:val="111111"/>
          <w:sz w:val="28"/>
          <w:szCs w:val="28"/>
          <w:rtl w:val="true"/>
          <w:lang w:bidi="fa-IR"/>
        </w:rPr>
        <w:t>.</w:t>
      </w:r>
      <w:bookmarkStart w:id="271" w:name="pg13648_198813"/>
    </w:p>
    <w:p>
      <w:pPr>
        <w:pStyle w:val="Heading3"/>
        <w:numPr>
          <w:ilvl w:val="2"/>
          <w:numId w:val="1"/>
        </w:numPr>
        <w:rPr/>
      </w:pPr>
      <w:bookmarkStart w:id="272" w:name="__RefHeading___Toc1148055_3830689328"/>
      <w:bookmarkStart w:id="273" w:name="_Toc102"/>
      <w:bookmarkEnd w:id="271"/>
      <w:bookmarkEnd w:id="272"/>
      <w:r>
        <w:rPr>
          <w:rtl w:val="true"/>
        </w:rPr>
        <w:t>الحجج و الأمارات</w:t>
      </w:r>
      <w:bookmarkEnd w:id="273"/>
    </w:p>
    <w:p>
      <w:pPr>
        <w:pStyle w:val="Heading4"/>
        <w:numPr>
          <w:ilvl w:val="3"/>
          <w:numId w:val="1"/>
        </w:numPr>
        <w:rPr/>
      </w:pPr>
      <w:bookmarkStart w:id="274" w:name="__RefHeading___Toc1148057_3830689328"/>
      <w:bookmarkStart w:id="275" w:name="_Toc103"/>
      <w:bookmarkEnd w:id="274"/>
      <w:r>
        <w:rPr>
          <w:rtl w:val="true"/>
        </w:rPr>
        <w:t>حجّیة الظواهر</w:t>
      </w:r>
      <w:bookmarkEnd w:id="275"/>
    </w:p>
    <w:p>
      <w:pPr>
        <w:pStyle w:val="Heading5"/>
        <w:numPr>
          <w:ilvl w:val="4"/>
          <w:numId w:val="1"/>
        </w:numPr>
        <w:rPr/>
      </w:pPr>
      <w:bookmarkStart w:id="276" w:name="__RefHeading___Toc1148059_3830689328"/>
      <w:bookmarkStart w:id="277" w:name="_Toc104"/>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إذا عرفت إمکان التعبّد بالمظنّة ثبوتا یقع البحث فی الأمارات التی قام الدلیل علی حجّیتها أو ادّعی قیام الدلیل علی حجّیتها،منها ظواهر الألفاظ و الکلمات، و البحث فیها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لا شکّ فی حجّیة الظواهر فی الجملة،و منشأ ذلک استقرار بناء العقلاء علی العمل بها إجمالا فی جمیع امورهم،و معلوم أنّ الشارع فی مقام تفهیم مقاصده لم یتّخذ طریقا خاصّا لتحقیق هذا الغرض،بل جری علی ما هو المتعارف بین العقلاء من الأخذ بالظواهر،و معناه أنّ الظواهر حجّة عند الشارع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الدلالة،بعد خروج الألفاظ المهملة عن بحث حجّیة الظواهر رأسا اعلم أنّ لکلّ لفظ دلالات ثلاثة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تسمّی بالدلالة التصوّریة،أو الوضعیّة و هی انتقال الذهن من استماع اللفظ إلی المعنی الموضوع له،و هذه الدلالة تتوقّف علی ثبوت الوضع و العلم به،فهی</w:t>
      </w:r>
    </w:p>
    <w:p>
      <w:pPr>
        <w:pStyle w:val="BookText"/>
        <w:rPr/>
      </w:pPr>
      <w:r>
        <w:rPr>
          <w:rFonts w:ascii="IRNazanin" w:hAnsi="IRNazanin" w:eastAsia="IRNazanin"/>
          <w:color w:val="111111"/>
          <w:sz w:val="28"/>
          <w:sz w:val="28"/>
          <w:szCs w:val="28"/>
          <w:rtl w:val="true"/>
          <w:lang w:bidi="fa-IR"/>
        </w:rPr>
        <w:t>لا تنفک عن اللفظ سواء صدر من متکلّم نائم أو سکران أو التلفزیون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بالدلالة التصدیقیّة الاولی،و هی دلالة اللفظ علی کون المعنی مرارا للمتکلّم بالإرادة الاستعمالیة،أی دلالة اللفظ علی أنّ المتکلّم أراد تفهیم المعنی الموضوع له فاستعمله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هذه الدلالة تتوقّف زائدا علی ثبوت الوضع و العلم به علی إحراز کون المتکلّم فی مقام تفهیم مراده و ملتفتا إلی مفهوم کلامه،و عدم نصب القرینة المتّصلة علی خلاف المعنی الموضوع له؛إذ مع ذکر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المتکلّم أراد تفهیم المعنی الحقیقی، فیعتبر فی هذه الدلالة أربعة خصوصیّات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بالوضع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التفهیم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اشتمال الکلام علی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الثانیة،و هی دلالة الکلام علی کون المعنی مرادا للمتکلّم بالإرادة الجدّیة،و هذه الدلالة تتوقّف زائدا علی ثبوت الخصوصیّات الأربعة المذکورة علی أمرین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الجدّ لا فی مقام الهزل مثلا،و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قرینة منفصلة علی إرادة خلاف الظاهر من الکلام؛ لأنّها تکشف عن عدم کون المعنی مراد للمتکلّم بالإرادة الجدّیة،و لذا قلنا فی مبحث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المتّصل یمنع عن أصل انعقاد ظهور العام فی العموم،و أمّا الخاص المنفصل فلا یمنع عن انعقاد الظهور،إنّما یکشف عن عدم کون العموم مرادا للمتکلّم بالإرادة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الخصوصیّات المعتبرة فی کلمات الشارع لاستفادة الحکم الشرعی منها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أصل صدور الکلام من الشارع،إمّا مباشرة و إمّا مع الواسطة، و الواسطة قد تکون من قبیل الخبر المتواتر،و اخری الخبر المستفیض،و ثالثة الخبر</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الخصوصیّة من مختصّات السنّة لا تعتبر فی الکتاب بلحاظ کونه قطعیّ الصدور،و طریق إحراز القرآنیة منحصر بالتواتر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ظهور مفردات الکلام و الهیئات الترکیبیّة،و لا بدّ من استفادته من قول أهل اللغة و التبادر،و لا بدّ من إحراز کیفیّة الاستعمال من طریق علائم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جهة الصدور،بأنّ الکلام إنّما صدر لأجل بیان الحکم الواقعی لا لجهة أخری من تقیّة و غیرها،و معلوم أنّ المراد الجدّی فی باب التقیّة هو المراد الاستعمالی،و لکن الغرض من صدور الکلام یکون حفظ النفس المحترمة أو أساس المذهب لا بیان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الإرادة الاستعمالیة،فإنّها قد تکون مشکوکة لنا،فإذا قال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شککنا فی أنّ مراده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الحقیقی أو المجازی و لعلّه کان مراده المعنی المجازی و عدم ذکر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مستندا إلی النسیان و الغفلة و الخطأ فالمرجع هنا علی قول المشهور فی باب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استعمال اللفظ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الحقیقة،و علی ما هو المختار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استعمال اللفظ فی المعنی الحقیقی و الموضوع و لکن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المرجع أصالة عدم النسیان و الغفلة و الخطأ،فعلی کلا القولین یحمل الکلام علی المعنی الحقیقی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کلام الشیخ الأنصاری قدّس سرّه </w:t>
      </w:r>
      <w:r>
        <w:rPr>
          <w:rStyle w:val="FootnoteAnchor"/>
          <w:rtl w:val="true"/>
        </w:rPr>
        <w:footnoteReference w:id="307"/>
      </w:r>
      <w:r>
        <w:rPr>
          <w:rFonts w:ascii="IRNazanin" w:hAnsi="IRNazanin" w:eastAsia="IRNazanin"/>
          <w:color w:val="111111"/>
          <w:sz w:val="28"/>
          <w:sz w:val="28"/>
          <w:szCs w:val="28"/>
          <w:rtl w:val="true"/>
          <w:lang w:bidi="fa-IR"/>
        </w:rPr>
        <w:t xml:space="preserve">أنّ المرجع هنا أصالة عدم القرینة،مع أنّه لیس لنا أصل زائد علی الأصلین المذکورین،فلذا اعترض علیه المحقّق الخراسانی قدّس سرّه </w:t>
      </w:r>
      <w:r>
        <w:rPr>
          <w:rStyle w:val="FootnoteAnchor"/>
          <w:rtl w:val="true"/>
        </w:rPr>
        <w:footnoteReference w:id="308"/>
      </w:r>
      <w:r>
        <w:rPr>
          <w:rFonts w:ascii="IRNazanin" w:hAnsi="IRNazanin" w:eastAsia="IRNazanin"/>
          <w:color w:val="111111"/>
          <w:sz w:val="28"/>
          <w:sz w:val="28"/>
          <w:szCs w:val="28"/>
          <w:rtl w:val="true"/>
          <w:lang w:bidi="fa-IR"/>
        </w:rPr>
        <w:t>و الحال أنّه أیضا ذکر ما هو یرتبط بالمراد الجدّی لا بالمراد الاستعمالی،فاختلط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الإرادة الجدّیة،فإذا شککنا فی تعلّق الإرادة الجدّیة بما تعلّقت به الإرادة الاستعمالیة یکون المرجع هنا أصالة التطابق بین الإرادتین إن لم یکن الدلیل علی خلافه،و هذه من الاصول العقلائیة،و لکنها تجری فی الأدلّة الشرعیّة أیضا بلحاظ عدم اتّخاذ الشارع طریقا خاصّا فی مقام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الظهور التی نراها کثیرا ما فی کلام المحقّق الخراسانی قدّس سرّه فإن کانت بالنسبة إلی تشخیص المراد الاستعمالی فقد عرفت أنّ هنا لیس أصلا زائدا علی الأصلین المذکورین،و إن کانت بالنسبة إلی تشخیص المراد الجدّی فهی أصالة التطابق المذکورة،و لیس لنا أصل آخر باسم أصالة الظهور،فالبحث عن حجّیة الظواهر یکون بداعی وجدان الطریق لاستکشاف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منشأ الشکّ فی المراد الاستعمالی فی باب الروایات إن کان احتمال نسیان الراوی و خطأه فی نقل القرینة فالمرجع أصالة عدم الخطأ و النسیان،و احتمال الخطأ و النسیان و السهو بالنسبة إلی نفس الشارع منتف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الأقوال فی حجّیة الظواهر متعدّدة،و القول المشهور و الموافق للتحقیق أنّها حجّة مطلقا،سواء أفادت الظنّ بالوفاق أم لا،و سواء کان الظنّ بالخلاف أم لا،من غیر فرق فی ذلک کلّه بین من قصد إفهامه بها و بین من لم یقصد،و لا بین ظواهر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الظواهر مشروطة بحصول الظنّ بالوفاق أی الظنّ بإرادة المتکلّم لها،فمع عدمه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الظواهر مشروطة بعدم حصول الظنّ بالخلاف،فمع الظنّ بالخلاف لا حجّیة لها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حجّیة الظواهر هو بناء العقلاء،و معلوم أنّ العقلاء لا یعذرون العبد الذی خالف لظاهر کلام مولاه إذا اعتذر عن المخالفة بعدم الظنّ</w:t>
      </w:r>
    </w:p>
    <w:p>
      <w:pPr>
        <w:pStyle w:val="BookText"/>
        <w:rPr/>
      </w:pPr>
      <w:r>
        <w:rPr>
          <w:rFonts w:ascii="IRNazanin" w:hAnsi="IRNazanin" w:eastAsia="IRNazanin"/>
          <w:color w:val="111111"/>
          <w:sz w:val="28"/>
          <w:sz w:val="28"/>
          <w:szCs w:val="28"/>
          <w:rtl w:val="true"/>
          <w:lang w:bidi="fa-IR"/>
        </w:rPr>
        <w:t>بالوفاق،أو بحصول الظنّ بالخلاف،فالظنّ بالخلاف غیر قادح فی حجّیة الظواهر، فضلا عن عدم الظنّ بالوفاق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القمّی قدّس سرّه </w:t>
      </w:r>
      <w:r>
        <w:rPr>
          <w:rStyle w:val="FootnoteAnchor"/>
          <w:rtl w:val="true"/>
        </w:rPr>
        <w:footnoteReference w:id="309"/>
      </w:r>
      <w:r>
        <w:rPr>
          <w:rFonts w:ascii="IRNazanin" w:hAnsi="IRNazanin" w:eastAsia="IRNazanin"/>
          <w:color w:val="111111"/>
          <w:sz w:val="28"/>
          <w:sz w:val="28"/>
          <w:szCs w:val="28"/>
          <w:rtl w:val="true"/>
          <w:lang w:bidi="fa-IR"/>
        </w:rPr>
        <w:t>من التفصیل بین من قصد إفهامه بالکلام و بین من لم یقصد،فیکون الکلام حجّة للأوّل دون الثانی،و وجه الفرق بینهما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إرادة الظاهر بالنسبة إلی من قصد إفهامه لا بدّ و أن یکون لأحد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المتکلّم عن نصب القرینة علی إرادته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المخاطب المقصود بالافهام و عدم التفاته إلی القرینة المنصوبة من قبل المتکلّم،و من الواضح أنّ العقلاء لا یعتنون بکلا الاحتمالین؛لأصالة عدم الخطأ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من لم یقصد إفهامه فلیس احتمال إرادة خلاف الظاهر منحصرا بهذین الأمرین کی یرفع بأصالة عدم الخطأ و الغفلة،بل من الممکن أن تکون بین المتکلّم و من قصد إفهامه قرینة حالیّة أو مقالیّة علی إرادة خلاف الظاهر و اختفت علی من لم یقصد إفهامه،و لیس هنا أصل عقلائی یرفع هذا الاحتمال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رتّب علی هذا التفصیل ثمرة انسداد باب العلم و العلمی فی معظم الأحکام الشرعیّة؛لأنّ ظواهر الکتاب و الأخبار لیست حجّة من باب الظنّ الخاصّ فی حقّنا، و ذلک لاختصاص حجّیتها بالمشافهین و المقصودین بالإفهام،فإنّ خطابات القرآن غیر متوجّهة إلینا،و الروایات أکثرها أجوبة عن الأسئلة فهی موجّهة إلی خصوص الرواة السائلین دون غیرهم،و علیه فیکون العمل بالآیات و الأخبار من باب الظنّ المطلق الذی هو حجّة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حجّیة الظواهر هو بناء العقلاء،و بعد المراجعة إلیهم نستفاد أنّه لا فرق بین من قصد بالإفهام و غیره فی حجّیة الظواهر،و یدلّ علیه عدم الفرق فی سبّ الإنسان بین حضوره و غیابه عندهم،و هکذا صحّة الشهادة بالإقرار من کلّ أحد سمع ذلک الإقرار،فإذا سمع زید شخصا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علیّ مائة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لزید أن یشهد بالإقرار و إن لم یکن مقصودا بالإفهام،و نستکشف من ذلک عموم بناء العقلاء فی الأخذ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الثمرة التی رتّبها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حجّیة ظواهر الکتاب و الروایات المتضمّنة للجواب و السؤال إلاّ من باب الظنّ المطلق و طریق دلیل الانسداد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بصحیحة و إن کان أصل التفصیل صحیحا،فإنّ الخطابات القرآنیة و إن کانت مختصّة بالحاضرین فی مجلس التخاطب فقط لا یستلزم لاختصاص من قصد بالإفهام أیضا بهم؛إذ یمکن أن یکون المخاطب خاصّا،و المقصود بالإفهام عامّا بحیث یشمل جمیع المؤمنین إلی یوم القیامة،و النسبة بین هذین العنوانین عموم من وجه لا التساوی،مع أنّ الرواة کانوا یتعلّمون الأحکام لا لعمل أنفسهم و ابتلائهم بها فقط،بل الغرض انتقالها إلی الآخرین لینشروا أحکام الإسلام و حفظها للحوزات الشیعیّة و المجامع العلمیّة فی عصر الغیبة،فلا مجال لتوهّم حجّیة ظواهر الکتاب و الروایات من طریق الظنّ المطلق وجدانا و إنصافا،و لا فرق بین آیة الصوم و آیة الحجّ فی العمومیّة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ظواهر الکتاب و ظواهر الروایات بحجّیة الثانی دون الأوّل،هذا هو مختار أصحابنا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أوّلا أدلّة حجّیة ظواهر الکتاب ثمّ الجواب عن شبهات الاخباریّین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نستفاد حجّیة ظواهر الکتاب من وجوه متعدّدة بعد ملاحظة عدم اتّخاذ الشارع طریقا خاصّا للتفهیم و التفهّم سوی الطریق المتداول بین العقلاء فی محاوراتهم</w:t>
      </w:r>
    </w:p>
    <w:p>
      <w:pPr>
        <w:pStyle w:val="BookText"/>
        <w:rPr/>
      </w:pPr>
      <w:r>
        <w:rPr>
          <w:rFonts w:ascii="IRNazanin" w:hAnsi="IRNazanin" w:eastAsia="IRNazanin"/>
          <w:color w:val="111111"/>
          <w:sz w:val="28"/>
          <w:sz w:val="28"/>
          <w:szCs w:val="28"/>
          <w:rtl w:val="true"/>
          <w:lang w:bidi="fa-IR"/>
        </w:rPr>
        <w:t>من الأخذ بظواهر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من نزول القرآن تفهیم الناس معانیه و العمل به کی ینالوا السعادة الدنیویة و الاخرویة،و ینجوا من الهلکة الأبدیّة،فإنّ القرآن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تِبْیاناً لِکُلِّ شَیْءٍ </w:t>
      </w:r>
      <w:r>
        <w:rPr>
          <w:rStyle w:val="FootnoteAnchor"/>
          <w:rtl w:val="true"/>
        </w:rPr>
        <w:footnoteReference w:id="310"/>
      </w:r>
      <w:r>
        <w:rPr>
          <w:rFonts w:ascii="Amiri" w:hAnsi="Amiri" w:eastAsia="Amiri" w:cs="Amiri"/>
          <w:color w:val="111111"/>
          <w:sz w:val="28"/>
          <w:sz w:val="28"/>
          <w:szCs w:val="28"/>
          <w:rtl w:val="true"/>
          <w:lang w:bidi="ar-SA"/>
        </w:rPr>
        <w:t xml:space="preserve">و کِتابٌ أَنْزَلْناهُ إِلَیْکَ لِتُخْرِجَ النّاسَ مِنَ الظُّلُماتِ إِلَی النُّورِ </w:t>
      </w:r>
      <w:r>
        <w:rPr>
          <w:rStyle w:val="FootnoteAnchor"/>
          <w:rtl w:val="true"/>
        </w:rPr>
        <w:footnoteReference w:id="311"/>
      </w:r>
      <w:r>
        <w:rPr>
          <w:rFonts w:ascii="Amiri" w:hAnsi="Amiri" w:eastAsia="Amiri" w:cs="Amiri"/>
          <w:color w:val="111111"/>
          <w:sz w:val="28"/>
          <w:sz w:val="28"/>
          <w:szCs w:val="28"/>
          <w:rtl w:val="true"/>
          <w:lang w:bidi="ar-SA"/>
        </w:rPr>
        <w:t xml:space="preserve">و هُدیً وَ مَوْعِظَةً لِلْمُتَّقِینَ </w:t>
      </w:r>
      <w:r>
        <w:rPr>
          <w:rStyle w:val="FootnoteAnchor"/>
          <w:rtl w:val="true"/>
        </w:rPr>
        <w:footnoteReference w:id="312"/>
      </w:r>
      <w:r>
        <w:rPr>
          <w:rFonts w:ascii="IRNazanin" w:hAnsi="IRNazanin" w:eastAsia="IRNazanin"/>
          <w:color w:val="111111"/>
          <w:sz w:val="28"/>
          <w:sz w:val="28"/>
          <w:szCs w:val="28"/>
          <w:rtl w:val="true"/>
          <w:lang w:bidi="fa-IR"/>
        </w:rPr>
        <w:t>،و لا یخفی أنّ ظواهر الکتاب من محکماته لا مشابهاته،فلا محالة تکون ظواهر الکتاب حجّة،و إلاّ کیف یکون کتاب الهدایة و الموعظة و المخرج إلی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الکریم هو المعجزة الخالدة لرسول اللّه صلّی اللّه علیه و آله إلی یوم القیامة،و قد تحدّی جمیع البشر من الأوّلین و الآخرین علی أن یأتوا بمثله،فقال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313"/>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التحدّی و تحریک المخالفین بالإتیان بمثل القرآن دلیل علی حجّیة ظواهر الکتاب،فإنّ الإتیان بمثله متوقّف علی فهم القرآن و الالتفات إلی مفاهیمه و لو لم یفهم مقاصد القرآن من ألفاظه و کان من قبیل الرموز و الألغاز التی لا تفهم و لا تعرف لا مجال للتحدّی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متواتر عند الخاصّة و العامّة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أهل بیتی،و أنّهما لن یفترقا حتّی یردا علیّ الحوض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معنی التمسّک بکتاب اللّه لیس مجرّد الاعتقاد بأنّه نازل من عند اللّه تعالی و أنّه معجزة خالدة لرسول اللّه صلّی اللّه علیه و آله بل معنی التمسّک به الموجب لعدم تحقّق الضلالة هو الأخذ به و العمل بما فیه و جعله إماما فی جمیع شئون الحیاة،و هذا کلّه لا یجتمع مع عدم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الدالّة علی عرض الأخبار الواصلة إلینا علی الکتاب و طرح ما خالف منها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خالف قول ربّنا لم نقله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تعیین المخالف عن غیره و تمییزه عمّا سواه قد أوکل إلی فهم العرف، فإنّهم هم المرجع فی تشخیص ذلک،و علیه فلا محیص عن حجّیة ظواهر الکتاب، و إلاّ کیف یمکن للعرف تشخیص المخالف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الضابطة تختصّ بالموارد المشکوکة،و إلاّ بعد إثبات صدور الروایة عن المعصوم علیه السّلام و لو بواسطة خبر الواحد لا بدّ من الأخذ بها و إن کانت مخالفة لظاهر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ردّ الشروط المخالفة للکتاب منها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اشترط شرطا مخالفا لکتاب اللّه فلا یجوز له،و لا یجوز علی الذی اشترط علیه،و المسلمون عند شروطهم ممّا وافق کتاب اللّه عزّ و جلّ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المرجع فی تشخیص الشرط المخالف هو العرف،و هو لا یقدر علی ذلک إلاّ بعد المراجعة إلی الکتاب و فهم مقاصده من ظواهره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بوضوح علی أنّ الأئمّة علیهم السّلام أرجعوا الرواة</w:t>
      </w:r>
      <w:bookmarkStart w:id="278" w:name="pg13648_198821"/>
    </w:p>
    <w:p>
      <w:pPr>
        <w:pStyle w:val="BookText"/>
        <w:rPr/>
      </w:pPr>
      <w:bookmarkEnd w:id="278"/>
      <w:r>
        <w:rPr>
          <w:rFonts w:ascii="IRNazanin" w:hAnsi="IRNazanin" w:eastAsia="IRNazanin"/>
          <w:color w:val="111111"/>
          <w:sz w:val="28"/>
          <w:sz w:val="28"/>
          <w:szCs w:val="28"/>
          <w:rtl w:val="true"/>
          <w:lang w:bidi="fa-IR"/>
        </w:rPr>
        <w:t>إلی القرآن الکریم،منها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زرارة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تخبرنی من أین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المسح ببعض الرأس و بعض الرجلین؟ فأجاب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الباء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وَ امْسَحُوا بِرُؤُسِکُمْ وَ أَرْجُلَکُمْ إِلَی الْکَعْبَیْنِ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السؤال کان لأجل عدم الالتفات إلی وجود الباء،لا لأجل عدم ظهور الباء فی التبعیض عند السائل،و إلاّ لما صحّ الاقتصار فی مقام الجواب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التنبیه علی ظهورها فی التبعیض</w:t>
      </w:r>
      <w:r>
        <w:rPr>
          <w:rFonts w:eastAsia="IRNazanin" w:cs="IRNazanin"/>
          <w:color w:val="111111"/>
          <w:sz w:val="28"/>
          <w:szCs w:val="28"/>
          <w:rtl w:val="true"/>
          <w:lang w:bidi="fa-IR"/>
        </w:rPr>
        <w:t>.</w:t>
      </w:r>
    </w:p>
    <w:p>
      <w:pPr>
        <w:pStyle w:val="Heading5"/>
        <w:numPr>
          <w:ilvl w:val="4"/>
          <w:numId w:val="1"/>
        </w:numPr>
        <w:rPr/>
      </w:pPr>
      <w:bookmarkStart w:id="279" w:name="__RefHeading___Toc1148061_3830689328"/>
      <w:bookmarkStart w:id="280" w:name="_Toc105"/>
      <w:bookmarkEnd w:id="279"/>
      <w:r>
        <w:rPr>
          <w:rtl w:val="true"/>
        </w:rPr>
        <w:t>أدلّة القائلین بعدم حجّیة ظواهر الکتاب</w:t>
      </w:r>
      <w:r>
        <w:rPr>
          <w:rtl w:val="true"/>
        </w:rPr>
        <w:t>:</w:t>
      </w:r>
      <w:bookmarkEnd w:id="280"/>
    </w:p>
    <w:p>
      <w:pPr>
        <w:pStyle w:val="BookText"/>
        <w:rPr/>
      </w:pPr>
      <w:r>
        <w:rPr>
          <w:rFonts w:ascii="IRNazanin" w:hAnsi="IRNazanin" w:eastAsia="IRNazanin"/>
          <w:color w:val="111111"/>
          <w:sz w:val="28"/>
          <w:sz w:val="28"/>
          <w:szCs w:val="28"/>
          <w:rtl w:val="true"/>
          <w:lang w:bidi="fa-IR"/>
        </w:rPr>
        <w:t>لا یخفی أنّ بعضها ناظر إلی منع الصغری یعنی إنکار أصل الظهور للکتاب، و بعضها الآخر ناظر إلی منع الکبری یعنی إنکار حجّیة 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الأخذ بظاهر الکتاب من التفسیر بالرأی،و قد نهت الروایات الکثیرة عن تفسیر القرآن بالرأی،کقوله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فسّر القرآن برأیه فلیتبوّأ مقعده من النار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فی أنّ حمل ألفاظ القرآن علی مصادیقها الظاهرة تفسیر بالرأی، و معلوم أنّ ظاهر الروایات حجّة،و إن کان مصداق المتیقّن للتفسیر بالرأی هو تفسیر متشابهات القرآن و مجملاته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التفسیر بحسب اللغة و العرف هو کشف القناع و إظهار أمر مستور،فلا یکون منه حمل اللفظ علی ظاهره؛لأنّه لیس بمستور حتّی یکشف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حمل اللفظ علی ظاهره من التفسیر إلاّ أنّه لیس من التفسیر بالرأی حتّی یکون مشمولا للروایات الناهیة،و إنّما هو تفسیر بما یفهمه العرف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شمول الروایات الناهیة بإطلاقها لحمل اللفظ علی ظاهره لکونه من التفسیر بالرأی إلاّ أنّه لا محیص عن حمل الأخبار الناهیة علی غیر الظواهر، و اختصاصها بالموارد المتیقّنة من التفسیر بالرأی،و ذلک لما هو مقتضی الجمع بینها و بین الأخبار المتقدّمة التی یستفاد منها حجّیة ظواهر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شکّ فی أنّ القرآن الکریم قد منع عن العمل بالمتشابه،فقال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فَأَمَّا الَّذِینَ فِی قُلُوبِهِمْ زَیْغٌ فَیَتَّبِعُونَ ما تَشابَهَ مِنْهُ ابْتِغاءَ الْفِتْنَةِ وَ ابْتِغاءَ تَأْوِیلِهِ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المتشابه هو ما کان ذا احتمالین فیشمل الظواهر،و لا أقلّ من احتمال شمول المتشابه للظواهر و هو یکفی فی الحکم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شمول المتشابه للظواهر إن کان أنّه صریح فی الشمول،بمعنی أنّ مصداقیّة الظواهر للمتشابه أمر قطعیّ لا ریب فیه،فبطلان هذا الزعم بمکان من الوضوح؛إذ یلزم علیه أن یکون أکثر الاستعمالات المتداولة فی المحاورات العرفیّة من المتشابه،نظرا إلی أنّ دلالتها علی المعنی من باب الظهور لا النصّ و هو کما تری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الشمول أنّه ظاهر فیه فیلزم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المنع عن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عدم حجّیة ظواهر الکتاب بالظاهر المفروض کونه من المتشابه،و هو باطل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احتمال شمول المتشابه للظواهر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الشمول لا یوجب سلب الحجّیة عن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الدلیلان ناظران إلی منع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مفاده منع الصغری و له تقریبات متعدّدة و جمیعها یرجع إلی أنّ القرآن مشتمل علی معانی شامخة و مطالب غامضة و علوم متنوّعة و معارف عالیة تقصر أفهام الناس عن الوصول إلیها و الإحاطة بها،إلاّ الراسخون فی العلم من العترة الطاهرة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ألفاظ القرآن من قبیل الرموز کما هو الحال فی فواتح السور،و هی غیر مفهومة إلاّ للمعصومین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نضیف إلیه ما ذکره الأئمّة علیهم السّلام للمخالفین کما فی مرسلة شعیب بن أنس عن أبی عبد اللّه علیه السّلام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تفتیهم؟قال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و سنّة نبیّه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تعرف کتاب اللّه حقّ معرفته،و تعرف الناسخ من المنسوخ؟قال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حنیفة لقد ادّعیت علما، ویلک ما جعل اللّه ذلک إلاّ عند أهل الکتاب الذین أنزل علیهم،ویلک ما هو إلاّ عند الخاصّ من ذریّة نبیّنا محمّد صلّی اللّه علیه و آله و ما ورّثک اللّه تعالی من کتابه حرفا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فی روایة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قتادة علی أبی جعفر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تفسّر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قتادة إن کنت قد فسّرت القرآن من تلقاء نفسک فقد هلکت و أهلکت، و إن کنت قد فسّرته من الرجال فقد هلکت و أهلکت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قتادة إنّما یعرف القرآن من خوطب به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القرآن للمطالب الغامضة و المعارف العالیة لا یوجب لنفی حجّیة ظواهره؛إذ لیس کلّها کذلک،بل منه آیات محکمات هنّ أمّ الکتاب، و الظواهر من هذا القبیل،و نحن لا نقول باتّباع المتشابهات التی تحقّقت فیه لمصالح، و نفی حجّیة ظواهره التی یعرفها أهل اللسان ینافی مع کونه کتاب الهدایة و المعجزة الخالدة کما مرّ منّا،و کما أنّ اشتمال القرآن للرموز لا یرتبط بظواهره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الاولی فظاهرة فی أنّ الاعتراض علی أبی حنیفة کان لأجل ادّعائه معرفة القرآن حقّ معرفته بجمیع خصوصیّاته،فقوله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اللّه من کتابه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حرفا یحتاج إلی تعلیم من اللّه تعالی لا أنّه لا یفهم من القرآن شیئا أصلا،و هذا خارج عن محلّ البحث،فإنّ الظواهر لا تحتاج إلی تعلیم من اللّه تعالی، و أمّا ما یحتاج إلی التعلیم فعلمه مختصّ بالأئمّة المعصومین علیهم السّلام،کما تدلّ علیه الروایة الواردة فی تفسیر آیة اَلَّذِی عِنْدَهُ عِلْمٌ مِنَ الْکِتابِ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نعلم بالکتاب کلّه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فالتوبیخ فیها إنّما هو علی تصدّی قتادة لتفسیر القرآن، و الأخذ بظاهر الکلام لا یعدّ تفسیرا فضلا عن التفسیر بالرأی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بوجود قرائن منفصلة فی الروایات علی خلاف ظواهر الکتاب من المخصّصات و المقیّدات و القرائن علی المجاز،أو نعلم إجمالا بوجود قرائن متّصلة التی لم تصل إلینا و حذفت عن الکتاب،و هذا العلم الإجمالی یمنع عن العمل بظواهره،فالقرآن و إن کان له ظهور فی حدّ ذاته،إلاّ أنّه مجمل حکما و بالعرض</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وجود قرائن منفصلة ظاهر،فإنّ العلم الإجمالی المذکور</w:t>
      </w:r>
    </w:p>
    <w:p>
      <w:pPr>
        <w:pStyle w:val="BookText"/>
        <w:rPr/>
      </w:pPr>
      <w:r>
        <w:rPr>
          <w:rFonts w:ascii="IRNazanin" w:hAnsi="IRNazanin" w:eastAsia="IRNazanin"/>
          <w:color w:val="111111"/>
          <w:sz w:val="28"/>
          <w:sz w:val="28"/>
          <w:szCs w:val="28"/>
          <w:rtl w:val="true"/>
          <w:lang w:bidi="fa-IR"/>
        </w:rPr>
        <w:t>لا یوجب سقوط ظواهر الکتاب عن الحجّیة و إنّما یوجب لزوم الفحص عن المخصّص و المقیّد و القرینة علی المجاز قبل العمل بها،و إلاّ لوجب الحکم بعدم جواز العمل بالأخبار المرویّة عن الأئمّة علیهم السّلام لوجود العلم الإجمالی المذکور فیها أیضا،مع أنّ المستدلّ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الإجمالی بوجود قرائن متّصلة فالجواب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یبتنی علی القول بتحریف القرآن بالنقیصة،فلا یکون محلّ البحث عنه فی الاصول،بل لا بدّ من البحث عنه فی مقدّمات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اتّهام التحریف بالمذهب الحقّة یأتی من الاستعمار و الأجانب للأغراض الشیطانیة،و إن کان أساس هذا الاتّهام وجود الروایات الجعلیة فی الکتب الروائیة،و عدم تحقیق بعض العلماء فی هذه المسألة،و مقالته بما لا یکون من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إنکار حجّیة ظواهر الکتاب باستناد التحریف فیه،فإنّه مخالف لنظر المحقّقین من العلماء،و مخالف لکونه معجزة خالدة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نعم،یتحقّق الاختلاف فی القراءة،و کذا فی تواتر القراءات السبع أو العشر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عدم تواترها،فإنّه إن کان المراد بتواترها هو التواتر عن مشایخها و قرّائها،فیرد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 القرّاء السبع أو العشر راویین رویا قراءته إمّا من دون واسطة و إمّا مع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یتحقّق التواتر بمثل ذلک،أضف إلی ذلک أنّ بعض هؤلاء الرواة لم تثبت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ثبوت التواتر لا یترتّب أثر علی ذلک بالنسبة إلینا،ضرورة أنّ القرّاء لیسوا ممّن یکون قوله حجّة علینا،و لا دلیل علی اعتبار قولهم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بتواتر القراءات تواترها عن النبیّ صلّی اللّه علیه و آله کما هو الظاهر من قولهم، بمعنی أنّه صلّی اللّه علیه و آله بنفسه قرأ علی وفق تلک القراءات المختلفة،فیرد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w:t>
      </w:r>
      <w:bookmarkStart w:id="281" w:name="pg13648_198826"/>
    </w:p>
    <w:p>
      <w:pPr>
        <w:pStyle w:val="BookText"/>
        <w:rPr/>
      </w:pPr>
      <w:bookmarkEnd w:id="281"/>
      <w:r>
        <w:rPr>
          <w:rFonts w:ascii="IRNazanin" w:hAnsi="IRNazanin" w:eastAsia="IRNazanin"/>
          <w:color w:val="111111"/>
          <w:sz w:val="28"/>
          <w:sz w:val="28"/>
          <w:szCs w:val="28"/>
          <w:rtl w:val="true"/>
          <w:lang w:bidi="fa-IR"/>
        </w:rPr>
        <w:t>من عدم ثبوتها بنحو التواتر عن مشایخها و قرّائها،فکیف بثبوتها عن النبیّ صلّی اللّه علیه و آله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کلّ واحد من القرّاء علی صحّة قراءته و إعراضه عن قراءة غیره دلیل قطعی،علی أنّ هذه القراءات مستندة إلی اجتهادهم و آرائهم؛إذ لو کانت بأجمعها متواترة عن النبیّ صلّی اللّه علیه و آله فلا حاجة فی إثبات صحّتها إلی الاحتجاج و الاستدلال،و لم یکن وجه للإعراض عن قراءة غیره،و لا لترجیح قراءته علی قراءة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نستفاد عدم حجّیة هذه القراءات،و أنّه لم یقم دلیل علی جواز الاستدلال بها،فلیس شیء منها بحجّة بحیث یصحّ الاستدلال بها علی الحکم الشرعی و إن کان مفاد بعض الروایات القراءة بها</w:t>
      </w:r>
      <w:r>
        <w:rPr>
          <w:rFonts w:eastAsia="IRNazanin" w:cs="IRNazanin"/>
          <w:color w:val="111111"/>
          <w:sz w:val="28"/>
          <w:szCs w:val="28"/>
          <w:rtl w:val="true"/>
          <w:lang w:bidi="fa-IR"/>
        </w:rPr>
        <w:t>.</w:t>
      </w:r>
    </w:p>
    <w:p>
      <w:pPr>
        <w:pStyle w:val="Heading4"/>
        <w:numPr>
          <w:ilvl w:val="3"/>
          <w:numId w:val="1"/>
        </w:numPr>
        <w:rPr/>
      </w:pPr>
      <w:bookmarkStart w:id="282" w:name="__RefHeading___Toc1148063_3830689328"/>
      <w:bookmarkStart w:id="283" w:name="_Toc106"/>
      <w:bookmarkEnd w:id="282"/>
      <w:r>
        <w:rPr>
          <w:rtl w:val="true"/>
        </w:rPr>
        <w:t>حجّیة قول اللغوی</w:t>
      </w:r>
      <w:bookmarkEnd w:id="283"/>
    </w:p>
    <w:p>
      <w:pPr>
        <w:pStyle w:val="BookText"/>
        <w:rPr/>
      </w:pPr>
      <w:r>
        <w:rPr>
          <w:rFonts w:ascii="IRNazanin" w:hAnsi="IRNazanin" w:eastAsia="IRNazanin"/>
          <w:color w:val="111111"/>
          <w:sz w:val="28"/>
          <w:sz w:val="28"/>
          <w:szCs w:val="28"/>
          <w:rtl w:val="true"/>
          <w:lang w:bidi="fa-IR"/>
        </w:rPr>
        <w:t>قد ثبت حجّیة ظواهر کلام الشارع بلا فرق بین ظواهر الروایات و ظواهر الکتاب،و أمّا إذا لم ینعقد ظهور للکلام فهل یصحّ إحراز الظهور بقول اللغوی لیکون قوله حجّة من باب الظنّ الخاصّ أو الظنّ المطلق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أفاد قوله العلم أو الاطمئنان بالوضع فلا إشکال فی حجّیته،و أمّا إن أفاد الظنّ أو لم یفیده ففی حجّیته خلاف،فالمشهور بین المتقدّمین حجّیته،و قد نسب إلی السیّد المرتضی قدّس سرّه دعوی الإجماع علیه،إلاّ أنّ المشهور بین علمائنا المتأخّرین هو عدم الحجّیة،و هذا هو الأقوی؛إذ لا دلیل علی حجّیة قول اللغوی بأنّ هذا اللفظ ظاهر فی ذاک المعنی،فإنّ المتیقّن من السیرة العقلائیة إنّما هو حجّیة الظواهر بعد الفراغ عن أصل الظهور،کما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حجّیة قول اللغوی بعنوان الظنّ الخاصّ بوجوه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القولی،حیث ادّعی الإجماع علی العمل بقول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القولی المحصّل منه غیر حاصل؛لأنّ کثیرا من العلماء لم یتعرّضوا لهذا البحث أصلا،و المنقول منه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الإجماع لا یمکن الاعتماد علیه هنا لاحتمال مدرکیّته،فلیس هنا إجماع تعبّدی کاشف عن رأی المعصوم علیه السّلام؛إذ من المحتمل قویّا أن یکون مستند المجمعین الوجوه الآتیة؛مع أنّه لم یحرز صحّة نسبة ادّعاء الإجماع إلی السیّد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العملی،حیث استقرّت سیرة العلماء علی الرجوع إلی قول اللغوی فی کشف معانی الألفاظ،و الاستشهاد بقولهم فی مقام الاحتجاج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 العلماء إلی اللغویین لو سلّم فإنّما هو فیما یتسامح کتفسیر خطبة أو بیان شعر أو معنی روایة غیر متعلّقة بالحکم الشرعی،و أمّا فی مقام استنباط الحکم الشرعی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رجوع العلماء إلیهم کان فی مقام الاستنباط أیضا،إلاّ أنّ ذلک لا ینفع شیئا؛إذ یمکن أن یکون من جهة حصول الاطمئنان و الوثوق من قولهم، لا من جهة حجّیة قولهم بما هو،فلا ینطبق هذا الدلیل مع المدّعی،فإنّ المدعی حجّیة قول اللغوی و لو لم یفید ظنّا،و الدلیل یختصّ بما أفاد قوله العلم أو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 من أهل الخبرة فی تشخیص معانی الألفاظ،و قد استقرّ بناء العقلاء علی الرجوع إلی أهل الخبرة فی کلّ فنّ من دون اعتبار العدد و العدالة،کما هو الحال فی رجوعهم إلی الأطبّاء و المهندسین،و من الواضح عدم ثبوت الردع الشرعی عن بنائهم،فیکون قول اللغوی حجّة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اللغوی لا یخبر عن المعنی الحقیقی لیرجع إلیه فی تعیین الأوضاع اللغویة،و تمییز المعانی الحقیقیّة عن المجازیة،و إنّما شأنه هو الإخبار عمّا یستعمل فیه</w:t>
      </w:r>
    </w:p>
    <w:p>
      <w:pPr>
        <w:pStyle w:val="BookText"/>
        <w:rPr/>
      </w:pPr>
      <w:r>
        <w:rPr>
          <w:rFonts w:ascii="IRNazanin" w:hAnsi="IRNazanin" w:eastAsia="IRNazanin"/>
          <w:color w:val="111111"/>
          <w:sz w:val="28"/>
          <w:sz w:val="28"/>
          <w:szCs w:val="28"/>
          <w:rtl w:val="true"/>
          <w:lang w:bidi="fa-IR"/>
        </w:rPr>
        <w:t>اللفظ حقیقة کان أو مجازا،فلذا یذکر اللغوی لکلّ کلمة معانی متعدّدة،و هذا لا یکفی لحجّیة قول اللغوی،و معلوم أنّ ذکر معنی من المعانی أوّلا لا یدلّ علی کونه هو المعنی الحقیقی للفظ دون البقیّة،فإنّه منقوض بالألفاظ المشترکة،إذ لا بدّ فیها من ذکر معانیها بالترتیب باللغوی لیس من أهل الخبرة بالنسبة إلی تشخیص المعانی الحقیقیّة و تعیین ظواهر الألفاظ،و أمّا خبرویّته فی الاستعمال فلا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ببناء العقلاء إنّما یصحّ فیما إذا احرز کونه بمرأی و مسمع من المعصوم علیه السّلام حتّی یستکشف من سکوته رضاه،و لم یحرز رجوع الناس إلی صناعة اللغة فی زمن المعصومین علیهم السّلام،بل رجوعهم إلیها أمر حادث بعد الأئمة المعصومین علیهم السّلام فلا دلیل لإمضاء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للمناقشة بأنّ إمضاء الرجوع إلی أهل الخبرة یوجب إمضاء الرجوع فی الموارد الجزئیة أیضا،و لا یحتاج کلّ مورد إلی إمضاء علی حدة،فهو یکفی فی جمیع الموارد،إلاّ أن یتحقّق ردع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لحجّیة قول اللغوی بعنوان الظنّ المطلق فهو أنّ باب العلم و العلمی منسدّ إلی فهم کثیر من معانی الألفاظ،فیتعیّن العمل بقول اللغوی لکونه مفیدا للظنّ، و هذا ما یسمّی بالانسداد الصغیر،أی انسداد باب العلم و العلمی فی بعض الموضوعات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انسداد باب العلم أو انفتاحه فی اللغة لا یترتّب علیه أثر أصلا؛لأنّ العبرة بالانسداد الکبیر،أی انسداد باب العلم و العلمی فی معظم الأحکام الشرعیّة، فإن تمّت مقدّمات الانسداد الکبیر صحّ العمل بمطلق الظنّ سواء حصل من قول اللغوی أو من غیره،و سواء کان باب العلم منسدّا فی اللغة أو منفتحا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تمامیّتها فلا یجوز الرجوع إلی الظنّ،بل لا بدّ من الرجوع إلی العلم أو العلمی من الأمارات المعتبرة،و إلاّ فالمرجع هو الاصول العملیّة عند فقدان العلم و العلمی</w:t>
      </w:r>
      <w:r>
        <w:rPr>
          <w:rFonts w:eastAsia="IRNazanin" w:cs="IRNazanin"/>
          <w:color w:val="111111"/>
          <w:sz w:val="28"/>
          <w:szCs w:val="28"/>
          <w:rtl w:val="true"/>
          <w:lang w:bidi="fa-IR"/>
        </w:rPr>
        <w:t>.</w:t>
      </w:r>
      <w:bookmarkStart w:id="284" w:name="pg13648_198829"/>
    </w:p>
    <w:p>
      <w:pPr>
        <w:pStyle w:val="Heading4"/>
        <w:numPr>
          <w:ilvl w:val="3"/>
          <w:numId w:val="1"/>
        </w:numPr>
        <w:rPr/>
      </w:pPr>
      <w:bookmarkStart w:id="285" w:name="__RefHeading___Toc1148065_3830689328"/>
      <w:bookmarkStart w:id="286" w:name="_Toc107"/>
      <w:bookmarkEnd w:id="284"/>
      <w:bookmarkEnd w:id="285"/>
      <w:r>
        <w:rPr>
          <w:rtl w:val="true"/>
        </w:rPr>
        <w:t>حجّیة الإجماع</w:t>
      </w:r>
      <w:bookmarkEnd w:id="286"/>
    </w:p>
    <w:p>
      <w:pPr>
        <w:pStyle w:val="BookText"/>
        <w:rPr/>
      </w:pPr>
      <w:r>
        <w:rPr>
          <w:rFonts w:ascii="IRNazanin" w:hAnsi="IRNazanin" w:eastAsia="IRNazanin"/>
          <w:color w:val="111111"/>
          <w:sz w:val="28"/>
          <w:sz w:val="28"/>
          <w:szCs w:val="28"/>
          <w:rtl w:val="true"/>
          <w:lang w:bidi="fa-IR"/>
        </w:rPr>
        <w:t>و العنوان فی هذا البحث أنّ الإجماع المنقول بالخبر الواحد حجّة أم لا؟</w:t>
      </w:r>
    </w:p>
    <w:p>
      <w:pPr>
        <w:pStyle w:val="BookText"/>
        <w:rPr/>
      </w:pPr>
      <w:r>
        <w:rPr>
          <w:rFonts w:ascii="IRNazanin" w:hAnsi="IRNazanin" w:eastAsia="IRNazanin"/>
          <w:color w:val="111111"/>
          <w:sz w:val="28"/>
          <w:sz w:val="28"/>
          <w:szCs w:val="28"/>
          <w:rtl w:val="true"/>
          <w:lang w:bidi="fa-IR"/>
        </w:rPr>
        <w:t>و بالمناسبة وقع البحث فی ملاک حجّیة الإجماع المحصّل،و لکن لا بدّ لنا قبل ذلک من ذکر مقدّمة و هی أنّ الإجماع بما هو إجماع لا حجّیة له عند الإمامیّة ما لم یکشف عن قول المعصوم علیه السّلام،فالحجّة عندهم فی الحقیقة هو المنکشف بالإجماع،فیدخل حینئذ فی السنّة،و لا یکون دلیلا مستقلاّ فی مقابلها،و أمّا جعله أحد الأدلّة الأربعة فلیس إلاّ من باب المماشاة مع العامّة حیث إنّهم یقولون بحجّیة الإجماع بما هو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لذلک بأحادیث رووها عن النبیّ صلّی اللّه علیه و آله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امّتی علی خطأ </w:t>
      </w:r>
      <w:r>
        <w:rPr>
          <w:rStyle w:val="FootnoteAnchor"/>
          <w:rtl w:val="true"/>
        </w:rPr>
        <w:footnoteReference w:id="325"/>
      </w:r>
      <w:r>
        <w:rPr>
          <w:rFonts w:ascii="IRNazanin" w:hAnsi="IRNazanin" w:eastAsia="IRNazanin"/>
          <w:color w:val="111111"/>
          <w:sz w:val="28"/>
          <w:sz w:val="28"/>
          <w:szCs w:val="28"/>
          <w:rtl w:val="true"/>
          <w:lang w:bidi="fa-IR"/>
        </w:rPr>
        <w:t>،فإنّها شهادة منه صلّی اللّه علیه و آله بعصمة مجموع الامّة،فیکون الإجماع حجّة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صحّتها سندا أنّ لمثل هذه الروایة عنوان الخبریّة من ناحیة رسول اللّه صلّی اللّه علیه و آله بعصمة اتّفاق مجموع الامّة عن الضلالة،و لکنّه لا یثبت بالخبر</w:t>
      </w:r>
    </w:p>
    <w:p>
      <w:pPr>
        <w:pStyle w:val="BookText"/>
        <w:rPr/>
      </w:pPr>
      <w:r>
        <w:rPr>
          <w:rFonts w:ascii="IRNazanin" w:hAnsi="IRNazanin" w:eastAsia="IRNazanin"/>
          <w:color w:val="111111"/>
          <w:sz w:val="28"/>
          <w:sz w:val="28"/>
          <w:szCs w:val="28"/>
          <w:rtl w:val="true"/>
          <w:lang w:bidi="fa-IR"/>
        </w:rPr>
        <w:t>الواحد؛لکونه حجّة فی الأحکام الشرعیّة،و أمّا شمول أدلّة حجّیة الخبر الواحد للموضوعات الخارجیّة فهو محلّ البحث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الاجتماع فی الروایة لا یکون اجتماع الامّة من زمان رسول اللّه صلّی اللّه علیه و آله إلی یوم القیامة،کما أنّ المراد منه هو الاجتماع الاختیاری لا الاجتماع القهری و الإجباری،کأنّه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عنایات الباری بامّتی عصمة اتّفاق مجموع الامّة عن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إجماع المدّعی علی بیعة أبی بکر أن یجعل أساسا للمذهب،مع أنّه لیس إلاّ اجتماع جمع من الصحابة من أهل المدینة فقط و مخالفة جمع کثیر من الصحابة و عدم بیعتهم حتّی توفّی و أخذ البیعة الإجباریّة من 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 هذه الروایة تدلّ علی خلاف مقصودهم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دلیل لقول المتأخّرین من العامّة من کون الإجماع عبارة عن اتّفاق أهل الحلّ و العقد،أو اتّفاق العلماء و المجتهدین،أو اتّفاق أهل المدینة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المحصّل عند علمائنا الإمامیّة لا یکون حجّة إلاّ إذا کشف کشفا قطعیّا عن قول المعصوم علیه السّلام و قد ذکر الأصحاب وجوها لکیفیّة استکشاف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القطع بقوله علیه السّلام هو الحسّ،کما إذا سمع قوله علیه السّلام فی جملة جماعة لا یعرف أعیان بعضهم و یعلم إجمالا بدخول المعصوم علیه السّلام فیهم،فیحصل له القطع بقوله علیه السّلام فی أقوال المجمعین علی سبیل القطع من دون أن یعرف بشخصه،و یعبّر عنه بالإجماع الدخولی،و لا یضرّ مخالفة أفراد معلوم النسب بالإجماع،و هذه الطریقة کانت معروفة عند قدماء الأصحاب إلی زمان السیّد المرتضی قدّس سرّه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 لا تتحقّق غالبا إلاّ لمن کان موجودا فی عصر الإمام علیه السّلام، و أمّا حال الغیبة فلا،خصوصا مسألة السماع عن نفس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الحسّ أیضا،و ذلک للتشرّف إلی حضرة الإمام الحجّة علیه السّلام و سماع الحکم منه مباشرة،کما قد یحصل ذلک لبعض حملة أسرار الأئمّة علیهم السّلام فیظهر ما اطّلع علیه فی مقام البیان بصورة الإجماع جمعا بین امتثال الأمر بإظهار الحقّ و النهی عن إفشاء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ذکر منشأ الإجماع و التشرّف ممّن تشرّف بمحضره علیه السّلام یوجب مجهولیّة مستند الإجماع،و معه یسقط عن درجة الاعتبار؛إذ لیس لنا دلیل قطعی للتشرّف،و من الممکن أن یکون مستنده أمرا آخر،فلا أثر للإجماع التشرّفی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الحدس لا الحسّ،و ذلک من جهة الملازمة العقلیّة بین الإجماع و موافقة المعصوم علیه السّلام للمجمعین نظر إلی قاعدة اللطف، فکما أنّ لزوم اللطف علی اللّه فی حقّ عباده اقتضی إرسال الرّسل و إنزال الکتب و نصب الإمام فی کلّ زمان لهدایة الناس إلی السعادة و حفظ الدین عن التحریف و الزیادة،کذلک یقتضی لزوم إلقاء الخلاف من المعصوم علیه السّلام عند اجتماع الفقهاء و العلماء علی الخطأ و الباطل،و ذلک بإلقاء الخلاف بینهم،فإجماعهم علی حکم و عدم ردع الإمام علیه السّلام عنه بالمباشرة أو التسبیب یوجب القطع بموافقته علیه السّلام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اختاره شیخ الطائفة الطوسی قدّس سرّه و نقل إشکالا عن استاذه السیّد المرتضی قدّس سرّه بأنّ لزوم إلقاء الخلاف علی الإمام علیه السّلام إنّما یکون فیما إذا لم یکن غیبة إمام العصر علیه السّلام مستندا إلی الامّة،و إلاّ لا دلیل للزوم إلقاء الخلاف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تمامیّة هذا الکلام لیس لنا طریق لحجّیة الإجماع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 بعد تحقّق الطریق لحجّیة الإجماع کما سنذکره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حجّیة الإجماع لیس کعدم حجّیة الکتاب و السنّة،و لا یوجب لتعطیل حکم من</w:t>
      </w:r>
    </w:p>
    <w:p>
      <w:pPr>
        <w:pStyle w:val="BookText"/>
        <w:rPr/>
      </w:pPr>
      <w:r>
        <w:rPr>
          <w:rFonts w:ascii="IRNazanin" w:hAnsi="IRNazanin" w:eastAsia="IRNazanin"/>
          <w:color w:val="111111"/>
          <w:sz w:val="28"/>
          <w:sz w:val="28"/>
          <w:szCs w:val="28"/>
          <w:rtl w:val="true"/>
          <w:lang w:bidi="fa-IR"/>
        </w:rPr>
        <w:t>الأحکام فإن لم یکن لنا الدلیل نقول 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اللطف علی تقدیر تسلیم وجوبه علیه سبحانه إنّما یقتضی إرسال الرسل و إنزال الکتب و نصب الإمام علیه السّلام و إیصال الأحکام إلی الناس،کما تحقّق جمیع هذه الامور،و لا دلیل لوجوبه بالکیفیّة المذکورة علی الإمام علیه السّلام حتّی نستکشف من عدم بیان الإمام موافقة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الإجماع هو الحدس أیضا،و ذلک من باب أنّ اتّفاقهم فی مسألة یکشف عن وجود دلیل معتبر استندوا فیها إلیه،بعد عدم موافقة نظرهم للقاعدة و الاصول العملیّة،و لکن هذا الدلیل لم یصل إلینا،و إلاّ لأخذنا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یمکن فقدان دلیل معتبر استند إلیه جمیع الفقهاء،مع وجود الکتب الروائیة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یستکشف من إجماعهم اعتبار الدلیل عندنا أیضا؛إذ یمکن استنادهم إلی دلیل لا نری تمامیّته و اعتباره من حیث السند أو الدلالة،و الشاهد علیه شهرة نجاسة ماء البئر عند المتقدّمین،و طهارته عند المتأخّرین بعد التأمّل فی الروایات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واسع لا یفسده شیء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منشأ القطع هو الحدس أیضا،و ذلک من جهة الملازمة العادیة بین اتّفاق علماء الأعصار و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مبانیهم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رأی المعصوم علیه السّلام،و من المعلوم أنّ العادة تحکم بأنّ اتّفاق المرءوسین علی أمر لا ینفک عن رضا الرئیس و رأیه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المحقّق النائینی قدّس سرّه </w:t>
      </w:r>
      <w:r>
        <w:rPr>
          <w:rStyle w:val="FootnoteAnchor"/>
          <w:rtl w:val="true"/>
        </w:rPr>
        <w:footnoteReference w:id="327"/>
      </w:r>
      <w:r>
        <w:rPr>
          <w:rFonts w:ascii="IRNazanin" w:hAnsi="IRNazanin" w:eastAsia="IRNazanin"/>
          <w:color w:val="111111"/>
          <w:sz w:val="28"/>
          <w:sz w:val="28"/>
          <w:szCs w:val="28"/>
          <w:rtl w:val="true"/>
          <w:lang w:bidi="fa-IR"/>
        </w:rPr>
        <w:t>بأنّ اتّفاق المرءوسین علی أمر إن کان نشأ عن تواطئهم علی ذلک کان لتوهّم الملازمة العادیة بین إجماع المرءوسین و رضا</w:t>
      </w:r>
    </w:p>
    <w:p>
      <w:pPr>
        <w:pStyle w:val="BookText"/>
        <w:rPr/>
      </w:pPr>
      <w:r>
        <w:rPr>
          <w:rFonts w:ascii="IRNazanin" w:hAnsi="IRNazanin" w:eastAsia="IRNazanin"/>
          <w:color w:val="111111"/>
          <w:sz w:val="28"/>
          <w:sz w:val="28"/>
          <w:szCs w:val="28"/>
          <w:rtl w:val="true"/>
          <w:lang w:bidi="fa-IR"/>
        </w:rPr>
        <w:t>الرئیس مجال،و أمّا إذا وقع الاتّفاق بلا تواطؤ منهم علی ذلک فهو ممّا لا یلازم عادة رضا الرئیس،و لا یمکن دعوی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غرابة هذا الکلام،فإنّ إنکار الملازمة العادیة فی صورة التواطؤ أولی منه فی صورة عدم التواطؤ؛إذ الاتّفاق مع عدم التواطؤ یکشف عن وجود ملاک و سبب فی البین،و أمّا مع التواطؤ فیحتمل أن یکون الاتّفاق ناشئا عن أمر غیر 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لسیّدنا الاستاذ المرحوم البروجردی قدّس سرّه </w:t>
      </w:r>
      <w:r>
        <w:rPr>
          <w:rStyle w:val="FootnoteAnchor"/>
          <w:rtl w:val="true"/>
        </w:rPr>
        <w:footnoteReference w:id="328"/>
      </w:r>
      <w:r>
        <w:rPr>
          <w:rFonts w:ascii="IRNazanin" w:hAnsi="IRNazanin" w:eastAsia="IRNazanin"/>
          <w:color w:val="111111"/>
          <w:sz w:val="28"/>
          <w:sz w:val="28"/>
          <w:szCs w:val="28"/>
          <w:rtl w:val="true"/>
          <w:lang w:bidi="fa-IR"/>
        </w:rPr>
        <w:t>هنا کلاما جیّدا و هو أنّ المسائل الفقهیّة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ما یعبّر عنها بالمسائل الفقهیّة الأصلیة کما نری الإشارة إلیها فی بعض الروایات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الاصول و علیکم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المسائل الفقهیّة الفرعیة و هی ما یستنبطه الفقیه من الإطلاقات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مبتنیا علی المسائل العقلیة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وجوب ذی المقدّمة و وجوب المقدّمة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العادیة المذکورة تکون قابلة للانطباق فی المسائل الفقهیّة الأصلیة فقط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العول و التعصیب فی مسألة الإرث،فیکون اتّفاق علماء الأعصار و الأمصار کاشفا عن رضا المعصوم علیه السّلام فی مثل هذه المسألة،فاتّصاف الإجماع بالحجّیة یکون محدودا فی هذه المحدودة،بخلاف المسائل الفقهیّة الفرعیة أو العقلیة؛إذ لم یتحقّق من المعصوم علیه السّلام فی هاتین المسألتین بیان أصلا،فکیف یستکشف من الإجماع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المنقول فقد ینقل بالتواتر فهو ملحق بالإجماع المحصل،و قد ینقل بالخبر الواحد کما إذا نقل العلاّمة الحلّی قدّس سرّه الإجماع علی حکم معیّن،و قد وقع البحث فی حجّیته،بمعنی أنّ الإجماع المنقول بخبر الواحد هل یکون مشمولا لأدلّة حجّیة الخبر الواحد أم لا؟</w:t>
      </w:r>
    </w:p>
    <w:p>
      <w:pPr>
        <w:pStyle w:val="BookText"/>
        <w:rPr/>
      </w:pPr>
      <w:r>
        <w:rPr>
          <w:rFonts w:ascii="IRNazanin" w:hAnsi="IRNazanin" w:eastAsia="IRNazanin"/>
          <w:color w:val="111111"/>
          <w:sz w:val="28"/>
          <w:sz w:val="28"/>
          <w:szCs w:val="28"/>
          <w:rtl w:val="true"/>
          <w:lang w:bidi="fa-IR"/>
        </w:rPr>
        <w:t>و من هنا کان المناسب تأخیر هذا البحث عن مبحث حجّیة الخبر الواحد لترتّبه علیه،و لکن تعرّضنا له فی المقام تبعا للعظام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 دلیل علی حجّیة الخبر الواحد هو بناء العقلاء،و من المعلوم أنّ بناءهم لمّا کان دلیلا لبّیا فلا بدّ من الأخذ بالقدر المتیقّن منه،و القدر المتیقّن فی بنائهم علی الأخذ بالخبر و العمل به فیما إذا کان مشتملا علی 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إخبارا عن حسّ و مشاهدة،کالإخبار عن مجیء زید من السفر و نزول المطر،لا إخبارا عن الحدس،إلاّ أن یکون الأمر الحدسی قریبا من الحسّ کالإخبار عن سخاوة زید و شجاعته،و ذلک لأنّ حجّیة الخبر متوقّفة علی ثبوت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تعمّد الکذب،و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الخطأ فی النقل،و الأوّل و إن کان مدفوعا بعدالة المخبر أو وثاقته سواء کان الخبر عن حسّ أو عن حدس،إلاّ أنّ احتمال الخطأ فی النقل فیما إذا کان عن حدس فممّا لا دافع له؛إذ لم یثبت بناء من العقلاء علی عدم الاعتناء باحتمال الخطأ فی الامور الحدسیة،فأصالة عدم الخطأ التی استقرّ علیها بناء العقلاء إنّما تجری فی الامور الحسّیة أو القریبة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المنقول بالخبر أمرا متعارفا حسب العادة کما فی الأمثلة السابقة،و أمّا الإخبار عن الامور الغریبة غیر المتعارفة فلم یحرز استقرار بنائهم علی الأخذ به و إن کان عن حسّ،بل الظاهر عدم استقرار بنائهم علی ذلک،إلاّ إذا انضمّت إلیه قرائن و شواهد خارجیّة تؤکّد علی صحّته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هو الإخبار عن حسّ أو قریب منه عن أمر عادی</w:t>
      </w:r>
    </w:p>
    <w:p>
      <w:pPr>
        <w:pStyle w:val="BookText"/>
        <w:rPr/>
      </w:pPr>
      <w:r>
        <w:rPr>
          <w:rFonts w:ascii="IRNazanin" w:hAnsi="IRNazanin" w:eastAsia="IRNazanin"/>
          <w:color w:val="111111"/>
          <w:sz w:val="28"/>
          <w:sz w:val="28"/>
          <w:szCs w:val="28"/>
          <w:rtl w:val="true"/>
          <w:lang w:bidi="fa-IR"/>
        </w:rPr>
        <w:t>متعارف،و أمّا الإخبار عن حدس أو عن حسّ و لکن غیر متعارف فلا دلیل علی شمول بناء العقلاء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یشمل هذا الدلیل للإجماع المنقول،فإنّ نقل رأی المعصوم علیه السّلام فی الإجماع إمّا أن یکون عن حدس و إمّا أن یکون عن حسّ غیر متعارف،و کلاهما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نقل الإجماع قد یکون نقل السبب و قد یکون نقل المسبّب،أو السبب و المسبّب معا،و المراد بالسبب هنا فتاوی العلماء و أقوالهم الکاشفة عن قول المعصوم علیه السّلام و المسبّب هو نفس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نقل السبب فلا إشکال فی حجّیته إذا کان نظر المنقول إلیه موافقا مع نظر الناقل فی ملاک الإجماع؛لأنّه إخبار عن حسّ و عن أمر متعارف أیضا،فیشمله أدلّة حجّیة الخبر الواحد؛لکونه کاشفا عن قول المعصوم علیه السّلام عند المنقول إلیه،و أمّا إذا کان المنقول جزء السبب و أقلّ من المقدار الکافی فی الکشف فأیضا یکون النقل حجّة فیما إذا انضمّ إلیه ما یکمل السبب من الأقوال و القرائن،فیکون المجموع کاشفا عن قول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 المحقّق الاصفهانی قدّس سرّه </w:t>
      </w:r>
      <w:r>
        <w:rPr>
          <w:rStyle w:val="FootnoteAnchor"/>
          <w:rtl w:val="true"/>
        </w:rPr>
        <w:footnoteReference w:id="329"/>
      </w:r>
      <w:r>
        <w:rPr>
          <w:rFonts w:ascii="IRNazanin" w:hAnsi="IRNazanin" w:eastAsia="IRNazanin"/>
          <w:color w:val="111111"/>
          <w:sz w:val="28"/>
          <w:sz w:val="28"/>
          <w:szCs w:val="28"/>
          <w:rtl w:val="true"/>
          <w:lang w:bidi="fa-IR"/>
        </w:rPr>
        <w:t>بأنّه فی موارد نقل جزء السبب إن ارید إثبات الحجّیة بلحاظ المدلول المطابقی للنقل فلیس صحیحا؛لأنّه لیس حکما شرعیّا و لا موضوعا له،و إن ارید إثبات الحجّیة له بلحاظ المدلول الالتزامی فالمفروض عدم الملازمة فلیس له مدلول التزامی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المدلول الالتزامی ثابت فی موارد نقل تمام السبب و نقل جزء السبب معا،إلاّ أنّ المدلول الالتزامی فی الأوّل فعلیّ کما هو واضح،و فی الثانی شرطی أی إذا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انضمّ إلیه الجزء الآخر کان کاشفا عن قول المعصوم علیه السّلام،و لا یخفی کفایة هذا المدلول الالتزامی فی دفع اللغویة و ثبوت الأثر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نقل السبب و المسبّب معا أو المسبّب فقط فلا وجه لحجّیته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 المبتنی علی الحدس فی کشف المسبّب بوجوهه الثلاثة فالأمر فیه واضح؛لأنّه لیس إخبارا عن الحسّ لیشمله دلیل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التشرّفی فلأنّه أمر خارج عن العادة،فلا یشمله أیضا دلیل حجّیة الخبر و إن کان حسّیا،و أمّا الإجماع الدخولی فهو أیضا خارج عن العادة بلحاظ زمان الغیبة،فلا یشمله دلیل الحجّیة</w:t>
      </w:r>
      <w:r>
        <w:rPr>
          <w:rFonts w:eastAsia="IRNazanin" w:cs="IRNazanin"/>
          <w:color w:val="111111"/>
          <w:sz w:val="28"/>
          <w:szCs w:val="28"/>
          <w:rtl w:val="true"/>
          <w:lang w:bidi="fa-IR"/>
        </w:rPr>
        <w:t>.</w:t>
      </w:r>
      <w:bookmarkStart w:id="287" w:name="pg13648_198837"/>
    </w:p>
    <w:p>
      <w:pPr>
        <w:pStyle w:val="Heading4"/>
        <w:numPr>
          <w:ilvl w:val="3"/>
          <w:numId w:val="1"/>
        </w:numPr>
        <w:rPr/>
      </w:pPr>
      <w:bookmarkStart w:id="288" w:name="__RefHeading___Toc1148067_3830689328"/>
      <w:bookmarkStart w:id="289" w:name="_Toc108"/>
      <w:bookmarkEnd w:id="287"/>
      <w:bookmarkEnd w:id="288"/>
      <w:r>
        <w:rPr>
          <w:rtl w:val="true"/>
        </w:rPr>
        <w:t>حجّیة الشهرة الفتوائیة</w:t>
      </w:r>
      <w:bookmarkEnd w:id="289"/>
    </w:p>
    <w:p>
      <w:pPr>
        <w:pStyle w:val="BookText"/>
        <w:rPr/>
      </w:pPr>
      <w:r>
        <w:rPr>
          <w:rFonts w:ascii="IRNazanin" w:hAnsi="IRNazanin" w:eastAsia="IRNazanin"/>
          <w:color w:val="111111"/>
          <w:sz w:val="28"/>
          <w:sz w:val="28"/>
          <w:szCs w:val="28"/>
          <w:rtl w:val="true"/>
          <w:lang w:bidi="fa-IR"/>
        </w:rPr>
        <w:t>الشهرة فی الاصطلاح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اشتهار الحدیث بین الرواة و أرباب الحدیث بکثرة نقلها و تکرّرها فی الجوامع الروائیة،و هی التی عدّها المشهور من المرجّحات السندیة فی باب التعارض،استدلالا بمقبولة عمر بن حنظلة،و مرفوعة زرارة،و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اشتهار العمل بالروایة و استناد الأصحاب إلیها فی مقام الفتوی،و هذه الشهرة هی الجابرة؛لضعف الروایة و مصحّحة للعمل بها و لو کانت بحسب القواعد الرجالیة فی منتهی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النسبة بین الشهرة الروائیة و الشهرة العملیة عموم من وجه؛إذ ربّما تکون الروایة مشهورة بین الرواة و لکن لم یستندوا إلیها فی مقام العمل لصدورها فی مقام التقیّة مثلا،و ربما ینعکس الأمر،و قد یجتمعان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مجرّد اشتهار الفتوی فی مسألة بین الفقهاء</w:t>
      </w:r>
    </w:p>
    <w:p>
      <w:pPr>
        <w:pStyle w:val="BookText"/>
        <w:rPr/>
      </w:pPr>
      <w:r>
        <w:rPr>
          <w:rFonts w:ascii="IRNazanin" w:hAnsi="IRNazanin" w:eastAsia="IRNazanin"/>
          <w:color w:val="111111"/>
          <w:sz w:val="28"/>
          <w:sz w:val="28"/>
          <w:szCs w:val="28"/>
          <w:rtl w:val="true"/>
          <w:lang w:bidi="fa-IR"/>
        </w:rPr>
        <w:t>بلا استناد إلی روایة،سواء لم تکن فی المسألة روایة،أو کانت روایة علی خلاف الفتوی،أو علی وفقها و لکن لم یکن عن 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تتّصف هذه الشهرة بالحجّیة أم لا؟قد یستدلّ علی حجّیتها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حیث ورد فیها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 فیؤخذ به من حکمنا،و یترک الشاذ الذی لیس بمشهور عند أصحابک،فإنّ المجمع علیه لا ریب فیه،و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بیّن رشده فیتبع،و أمر بیّن غیّه فیجتنب،و أمر مشکل یردّ حکمه إلی اللّه و إلی رسول اللّه صلّی اللّه علیه و آله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بها یتوقّف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الإجماع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اتّفاق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المقبولة أجنبیّة عن بحث الشهرة الفتوائیة،بل المراد منه هو المشهور،و ذلک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 عند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یوصف بأنّه لا ریب فیه هو الخبر الذی علیه فتوی المشهور، و أمّا نفس شهرة الخبر مجرّدة عن الفتوی فإنّه یورث الریب بل یوجب الاطمئنان بوجود خلل فیه،و إلاّ لعمل الأصحاب علی طبقه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اشتهار روایة بین الأصحاب بحسب الفتوی یوجب اتّصافها بأنّه لا ریب فیها،و من هنا یتّضح أنّ المراد بالمجمع علیه الذی لا ریب فیه هو الخبر المشهور بین الأصحاب بحسب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ما یقابل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لا ریب فی بطلانه بقرینة المقابلة،فالمجمع علیه داخل فی القسم الأوّل</w:t>
      </w:r>
    </w:p>
    <w:p>
      <w:pPr>
        <w:pStyle w:val="BookText"/>
        <w:rPr/>
      </w:pPr>
      <w:r>
        <w:rPr>
          <w:rFonts w:ascii="IRNazanin" w:hAnsi="IRNazanin" w:eastAsia="IRNazanin"/>
          <w:color w:val="111111"/>
          <w:sz w:val="28"/>
          <w:sz w:val="28"/>
          <w:szCs w:val="28"/>
          <w:rtl w:val="true"/>
          <w:lang w:bidi="fa-IR"/>
        </w:rPr>
        <w:t>من الأقسام الثلاثة،فیکون بیّنا رشده،و الشاذ النادر یکون داخلا فی القسم الثانی فیکون بیّنا 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الفتوائیة بین القدماء تندرج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المتعارف لدیهم کان نقل الروایة فی مقام الفتوی،فکانت متون الروایات فتاواهم،و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اشتهار الروایة بحسب الفتوی بین الأصحاب القدماء یجعل الروایة ممّا لا ریب فیه،و یجب الأخذ بمفاده، و لا یصحّ القول بورود المقبولة فی الشهرة الروائیة؛إذ یمکن أن تکون الروایة مشهورة بین أصحاب من حیث النقل،و لکن بلحاظ صدورها فی مقام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مفادها قابلا للأخذ،مع أنّ أمر الإمام علیه السّلام بأخذ الحکم و مفاد الروایة المشهورة دلیل علی أنّ المراد منها الشهرة الفتوائیة،فالروایة المشهورة بحسب الفتوی لا ریب فی أنّ مفادها نظر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تدلّ علیه المقبولة سؤالا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اشتمال ذیل المقبولة للسؤال و الجواب الآخر ینفی هذا الاستدلال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فما وافق حکمه حکم الکتاب و السنّة و خالف العامة فیؤخذ به، و یترک ما خالف حکمه حکم الکتاب و السنّة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الروایتین المتعارفتین بالشهرة ممّا یمکن أن یتحقّق بنقل کثیر من الأصحاب کلتاهما معا؛إذ لا إشکال فی نقل شخص واحد للروایتین المتعارضتین،و أمّا الشهرة الفتوائیة إن کانت بمعنی فتوی الأکثر فلا یمکن تحقّق الشهرتین المتعارضتین فی مسألة واحدة،و إن کانت بمعناها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الوضوح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فلان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أن یتحقّق فی مسألة واحدة الشهرتان المتعارضتان،فلذا نری فی کلام الأعاظم التعبیر بأنّ هذا مشهور و ذاک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التعلیل فی المقبولة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الروایة المشهورة من حیث المفاد و الفتوی لا ریب فی أنّ مفادها نظر المعصوم علیه السّلام و لکنّه لا یثبت المقصود،فإنّ محلّ البحث عبارة عن فتوی المشهور بدون الاستناد إلی آیة و روایة و دلیل آخر،و حجّیته لا یستفاد من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تعلیق الحکم بالوصف مشعر بالعلّیة،فیکون تمام الملاک لوجوب الأخذ بالحکم و نفی الریب عنه وصف الشهرة،فلا دخل لوجود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إلغاء الخصوصیّة عن الروایة المشهورة فی التعلیل،فکما أنّ الروایة المشهورة لا ریب فیها کذلک الفتوی المشهورة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إلغاء الخصوصیّة أمر عرفی یحتاج إلی الإثبات،و هو لیس بمعلوم فیما نحن فیه،فلا یستفاد من المقبولة نفی الخصوصیّة عن الروایة،کما أنّ الإشعار بالعلّیة لیس بدلیل قابل للاطمئنان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یمکن استفادة الحجّیة للشهرة الفتوائیة بین القدماء من المقبولة بلحاظ الخصوصیّة الموجودة فی فتاواهم،و هی أنّ المتعارف لدیهم کان نقل الروایة فی مقام الفتوی،فکانت متون الروایات بالألفاظ و التعابیر المأثورة و حذف الأسناد فتاواهم، و نری هذا الأمر فی جمیع کتبهم شائعا قبل کتاب مبسوط الشیخ قدّس سرّه فإذا کان فتوی مشهورا فی کتب القدماء یکون بمنزلة الروایة المشهورة،فلا محالة یکون حجّة باستناد المقبولة،و أمّا حجّیة الفتوی المشهور بین المتأخّرین فلا یستفاد منها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یصحّ استفادة حجّیة الشهرة الفتوائیة بین المتأخّرین أیضا من المقبولة،بأنّ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الکبری الکلّی،فدلیل أمر الإمام علیه السّلام بأخذ الروایة المشهورة من حیث المفاد أنّ کلّ مشهور لا ریب فیه،فکلّ ما اتّصف بالشهرة فهو ممّا لا ریب فیه سواء کانت روایة أو فتوی،</w:t>
      </w:r>
    </w:p>
    <w:p>
      <w:pPr>
        <w:pStyle w:val="BookText"/>
        <w:rPr/>
      </w:pPr>
      <w:r>
        <w:rPr>
          <w:rFonts w:ascii="IRNazanin" w:hAnsi="IRNazanin" w:eastAsia="IRNazanin"/>
          <w:color w:val="111111"/>
          <w:sz w:val="28"/>
          <w:sz w:val="28"/>
          <w:szCs w:val="28"/>
          <w:rtl w:val="true"/>
          <w:lang w:bidi="fa-IR"/>
        </w:rPr>
        <w:t>و هذا نظیر لا تشرب الخمر لأنّه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النائینی قدّس سرّه </w:t>
      </w:r>
      <w:r>
        <w:rPr>
          <w:rStyle w:val="FootnoteAnchor"/>
          <w:rtl w:val="true"/>
        </w:rPr>
        <w:footnoteReference w:id="332"/>
      </w:r>
      <w:r>
        <w:rPr>
          <w:rFonts w:ascii="IRNazanin" w:hAnsi="IRNazanin" w:eastAsia="IRNazanin"/>
          <w:color w:val="111111"/>
          <w:sz w:val="28"/>
          <w:sz w:val="28"/>
          <w:szCs w:val="28"/>
          <w:rtl w:val="true"/>
          <w:lang w:bidi="fa-IR"/>
        </w:rPr>
        <w:t>بأنّ هذا التعلیل لیس من العلّة المنصوصة لیکون من الکبری الکلّیة التی یتعدّی عن موردها؛إذ لا یصحّ 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الشهرة الفتوائیة بقول مطلق،بل لا بدّ من أن یکون المراد منه عدم الریب بالإضافة إلی ما یقابله،و هذا یوجب خروج التعلیل عن کونه کبری کلّیة؛لأنّه یعتبر فی الکبری صحّة التکلیف بها ابتداء بلا ضمّ المورد إلیها،کما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ضمّ الخمر إلیه،و التعلیل الوارد فی المقبولة لیس کذلک؛إذ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الأخذ بکلّ ما لا ریب فیه بالإضافة إلی ما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الأخذ بکلّ راجح بالنسبة إلی غیره و بأقوی الشهرتین و بالظنّ المطلق و غیر ذلک من التوالی الفاسدة التی 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مدفوع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الریب بقول مطلق و لکن عرفا لا عقلا،و من الواضح أنّ اشتهار الروایة بحسب الفتوی من مصادیق ما لا ریب فیه بحیث یعدّ الطرف الآخر شاذّا لا یعتنی به عند العرف و العقلاء،و هذا غیر موجود فی الموارد التی عدّه قدّس سرّه مثل أقوی الشهرتین،فلا یصدق عرفا علی أقوی الشهرتین بأنّها لا ریب فیه بقول مطلق،بحیث یعدّ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الشهرة التی تقابلها شاذّا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یعتنی به عند العقلاء،فعموم التعلیل تامّ لا إشکال فیه من هذه الناحیة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نعم،یصحّ الإشکال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ابتداء المقبولة و فی التعلیل تکون بمعنی واحد،أی الروایة المشهورة لا ریب فیها،فلا یمکن هنا استفادة حکم کلّی، و یکون التعلیل بصورة الوصف و الموصوف لا بصورة قضیة حملیّة بحمل الشائع</w:t>
      </w:r>
    </w:p>
    <w:p>
      <w:pPr>
        <w:pStyle w:val="BookText"/>
        <w:rPr/>
      </w:pPr>
      <w:r>
        <w:rPr>
          <w:rFonts w:ascii="IRNazanin" w:hAnsi="IRNazanin" w:eastAsia="IRNazanin"/>
          <w:color w:val="111111"/>
          <w:sz w:val="28"/>
          <w:sz w:val="28"/>
          <w:szCs w:val="28"/>
          <w:rtl w:val="true"/>
          <w:lang w:bidi="fa-IR"/>
        </w:rPr>
        <w:t>الصناعی التی یکون الموضوع فیها من مصادیق المحمول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مسکر،أی لأنّ الخمر مصداق من مصادیق المسکر و الکبری المطویّة فیها أنّ 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یتحقّق فی المقبولة حتّی یستفاد منها الحکم الکلّی علی فرض کون الشهرة بمعنی الشهرة الروائیة،و لکنّک قد عرفت القرائن لکون المراد منها الشهرة الفتوائیة المأخوذة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الحاصل من الشهرة الفتوائیة أقوی من الظنّ الحاصل من خبر الواحد،فالذی یدلّ علی حجّیة الخبر یدلّ علی حجّیة الشهرة أیضا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حجّیة الخبر الواحد لیس هو إفادته للظنّ،بل لقیام الدلیل علی حجّیته بالخصوص،و من الواضح أنّ أدلّة حجّیة الخبر لا دلالة فیها،علی أنّ المناط فی حجّیته هو إفادته للظنّ،فالأولویّة المدعاة تکون حینئذ ظنّیة لا قطعیّة، و الأولویّة الظنّیة لا دلیل علی اعتبارها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أدلّة اخری أیضا لحجّیة الشهرة الفتوائیة،و لکن لا ینبغی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الشهرة الفتوائیة</w:t>
      </w:r>
      <w:r>
        <w:rPr>
          <w:rFonts w:eastAsia="IRNazanin" w:cs="IRNazanin"/>
          <w:color w:val="111111"/>
          <w:sz w:val="28"/>
          <w:szCs w:val="28"/>
          <w:rtl w:val="true"/>
          <w:lang w:bidi="fa-IR"/>
        </w:rPr>
        <w:t>.</w:t>
      </w:r>
      <w:bookmarkStart w:id="290" w:name="pg13648_198843"/>
    </w:p>
    <w:p>
      <w:pPr>
        <w:pStyle w:val="Heading4"/>
        <w:numPr>
          <w:ilvl w:val="3"/>
          <w:numId w:val="1"/>
        </w:numPr>
        <w:rPr/>
      </w:pPr>
      <w:bookmarkStart w:id="291" w:name="__RefHeading___Toc1148069_3830689328"/>
      <w:bookmarkStart w:id="292" w:name="_Toc109"/>
      <w:bookmarkEnd w:id="290"/>
      <w:bookmarkEnd w:id="291"/>
      <w:r>
        <w:rPr>
          <w:rtl w:val="true"/>
        </w:rPr>
        <w:t>حجّیة الخبر الواحد</w:t>
      </w:r>
      <w:bookmarkEnd w:id="292"/>
    </w:p>
    <w:p>
      <w:pPr>
        <w:pStyle w:val="BookText"/>
        <w:rPr/>
      </w:pPr>
      <w:r>
        <w:rPr>
          <w:rFonts w:ascii="IRNazanin" w:hAnsi="IRNazanin" w:eastAsia="IRNazanin"/>
          <w:color w:val="111111"/>
          <w:sz w:val="28"/>
          <w:sz w:val="28"/>
          <w:szCs w:val="28"/>
          <w:rtl w:val="true"/>
          <w:lang w:bidi="fa-IR"/>
        </w:rPr>
        <w:t>و البحث عن حجّیة الخبر الواحد من امّهات مسائل علم الاصول؛إذ یستفاد حکم جلّ المسائل الفقهیّة الفرعیّة من الخبر الواحد،و ینقسم الخبر إلی المتواتر و الواحد،و یقصد بخبر الواحد ما لا یبلغ حدّ التواتر سواء کان مستفیضا أم غیر مستفیض،و الخبر الواحد قد یکون محفوفا بالقرائن المفیدة للعلم و قد لا یکون کذلک،أمّا الخبر المتواتر و الواحد المحفوف بالقرائن المذکورة فلا إشکال فی حجّیتهما؛ إذ بعد إفادتهما للعلم و الیقین لم یبق معنی للبحث عن حجّیتها،فإنّ القطع حجّة بذاته، و أمّا الخبر الواحد الظنّی الصدور و المجرّد عن القرائن فقد وقع الخلاف فی حجّیته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عن صاحب الکفایة قدّس سرّه أنّ الملاک فی کون المسألة اصولیّة هو وقوع نتیجتها فی کبری قیاس الاستنباط بحیث لو انضمّ إلیها صغراها أنتجت حکما شرعیّا فرعیّا،فإن کانت نتیجة هذا البحث حجّیة الخبر الواحد،و دلّ الخبر علی وجوب صلاة الجمعة مثلا،فنقول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ممّا دلّ علیه الخبر الثقة،و کلّ ما دلّ علیه الخبر الثقة یجب الأخذ به و اتّباعه،فوجوب صلاة الجمعة یجب الأخذ به و اتّباعه،فهذه المسألة اصولیة و إن لم یکن الخبر الواحد من الأدلّة الأربعة لکونه</w:t>
      </w:r>
    </w:p>
    <w:p>
      <w:pPr>
        <w:pStyle w:val="BookText"/>
        <w:rPr/>
      </w:pPr>
      <w:r>
        <w:rPr>
          <w:rFonts w:ascii="IRNazanin" w:hAnsi="IRNazanin" w:eastAsia="IRNazanin"/>
          <w:color w:val="111111"/>
          <w:sz w:val="28"/>
          <w:sz w:val="28"/>
          <w:szCs w:val="28"/>
          <w:rtl w:val="true"/>
          <w:lang w:bidi="fa-IR"/>
        </w:rPr>
        <w:t>حاکیا عن السنّة،و السنّة قول المعصوم علیه السّلام و فعله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تمسّک عدّة من العلماء بوجوه لحفظ کون الموضوع فی المسألة من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صاحب الفصول قدّس سرّه بأنّ المراد من السنّة التی تکون من الأدلّة الأربعة هی السنّة الحاکیة لا السنّة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البحث عن عنوان دلیلیّة الأدلّة الأربعة فی الاصول؛إذ البحث عن دلیلیّة دلیل لا یکون البحث عن أحواله و عوارضه،فکیف یکون البحث عن حجّیة الخبر الواحد بحثا عن عوارضه مع أنّ المراد من السنّة هی السنّة الحاکیة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الشیخ الأعظم الأنصاری قدّس سرّه </w:t>
      </w:r>
      <w:r>
        <w:rPr>
          <w:rStyle w:val="FootnoteAnchor"/>
          <w:rtl w:val="true"/>
        </w:rPr>
        <w:footnoteReference w:id="333"/>
      </w:r>
      <w:r>
        <w:rPr>
          <w:rFonts w:ascii="IRNazanin" w:hAnsi="IRNazanin" w:eastAsia="IRNazanin"/>
          <w:color w:val="111111"/>
          <w:sz w:val="28"/>
          <w:sz w:val="28"/>
          <w:szCs w:val="28"/>
          <w:rtl w:val="true"/>
          <w:lang w:bidi="fa-IR"/>
        </w:rPr>
        <w:t>بأنّ المراد من السنّة هی السنّة المحکیة و لکن لا بدّ من تغییر صورة المسألة بأنّه هل السنّة أی قول المعصوم علیه السّلام تثبت بخبر الواحد أم لا؟</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الوارد علی المسألة بالعنوان الوارد فی کلمات العلماء لا یندفع بهذا،فإنّه طریق الحلّ لما جعله عنوانا للمسألة،لا لما یکون عنوانا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بثبوتها بالخبر علیة الخبر لوجودها تکوینا فهو واضح فساده؛ لأنّ الخبر الحاکی عن السنّة متأخّر رتبة عن المحکی،فلو کان الخبر علّة لوجود السنّة تکوینا لزم تأخّر العلّة عن المعلول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بثبوتها به ثبوتها تعبّدا فهو و إن کان من العوارض و لکنّه من عوارض الخبر الحاکی لا من عوارض السنّة،و ذلک لأنّ البحث عن ثبوت السنّة به بحث عن</w:t>
      </w:r>
    </w:p>
    <w:p>
      <w:pPr>
        <w:pStyle w:val="BookText"/>
        <w:rPr/>
      </w:pPr>
      <w:r>
        <w:rPr>
          <w:rFonts w:ascii="IRNazanin" w:hAnsi="IRNazanin" w:eastAsia="IRNazanin"/>
          <w:color w:val="111111"/>
          <w:sz w:val="28"/>
          <w:sz w:val="28"/>
          <w:szCs w:val="28"/>
          <w:rtl w:val="true"/>
          <w:lang w:bidi="fa-IR"/>
        </w:rPr>
        <w:t>عوارض السنّة المشکوکة لا نفس السنّة الواقعیّة،فقولنا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خبر الواحد حجّة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تثبت السنّة المشکوکة بخبر الواحد أم لا؟</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العلماء فی حجّیة الخبر الواحد،و المشهور قائل بحجّیته فی الجملة،و المحکی عن السیّد </w:t>
      </w:r>
      <w:r>
        <w:rPr>
          <w:rStyle w:val="FootnoteAnchor"/>
          <w:rtl w:val="true"/>
        </w:rPr>
        <w:footnoteReference w:id="334"/>
      </w:r>
      <w:r>
        <w:rPr>
          <w:rFonts w:ascii="IRNazanin" w:hAnsi="IRNazanin" w:eastAsia="IRNazanin"/>
          <w:color w:val="111111"/>
          <w:sz w:val="28"/>
          <w:sz w:val="28"/>
          <w:szCs w:val="28"/>
          <w:rtl w:val="true"/>
          <w:lang w:bidi="fa-IR"/>
        </w:rPr>
        <w:t xml:space="preserve">و القاضی </w:t>
      </w:r>
      <w:r>
        <w:rPr>
          <w:rStyle w:val="FootnoteAnchor"/>
          <w:rtl w:val="true"/>
        </w:rPr>
        <w:footnoteReference w:id="335"/>
      </w:r>
      <w:r>
        <w:rPr>
          <w:rFonts w:ascii="Amiri" w:hAnsi="Amiri" w:eastAsia="Amiri" w:cs="Amiri"/>
          <w:color w:val="111111"/>
          <w:sz w:val="28"/>
          <w:sz w:val="28"/>
          <w:szCs w:val="28"/>
          <w:rtl w:val="true"/>
          <w:lang w:bidi="ar-SA"/>
        </w:rPr>
        <w:t xml:space="preserve">و ابن زهرة </w:t>
      </w:r>
      <w:r>
        <w:rPr>
          <w:rStyle w:val="FootnoteAnchor"/>
          <w:rtl w:val="true"/>
        </w:rPr>
        <w:footnoteReference w:id="336"/>
      </w:r>
      <w:r>
        <w:rPr>
          <w:rFonts w:ascii="IRNazanin" w:hAnsi="IRNazanin" w:eastAsia="IRNazanin"/>
          <w:color w:val="111111"/>
          <w:sz w:val="28"/>
          <w:sz w:val="28"/>
          <w:szCs w:val="28"/>
          <w:rtl w:val="true"/>
          <w:lang w:bidi="fa-IR"/>
        </w:rPr>
        <w:t xml:space="preserve">و الطبرسی </w:t>
      </w:r>
      <w:r>
        <w:rPr>
          <w:rStyle w:val="FootnoteAnchor"/>
          <w:rtl w:val="true"/>
        </w:rPr>
        <w:footnoteReference w:id="337"/>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338"/>
      </w:r>
      <w:r>
        <w:rPr>
          <w:rFonts w:ascii="IRNazanin" w:hAnsi="IRNazanin" w:eastAsia="IRNazanin"/>
          <w:color w:val="111111"/>
          <w:sz w:val="28"/>
          <w:sz w:val="28"/>
          <w:szCs w:val="28"/>
          <w:rtl w:val="true"/>
          <w:lang w:bidi="fa-IR"/>
        </w:rPr>
        <w:t>عدم حجّیة الخبر،و قد عرفت أنّ القاعدة الأوّلیة حرمة التعبّد بالمظنّة و عدم حجّیتها إلاّ ما قام الدلیل علی الحجّیة،فلا بدّ من کون الدلیل القائم علی حجّیة مظنّة قطعیا،أو حجّیته قطعیّة؛لعدم إمکان تخصیص القاعدة الکلّیة بالدلیل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المانعون عن الحجّیة مع عدم احتیاجهم إلی الاستدلال بالأدلّة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فالآیات الناهیة عن اتّباع غیر العلم،کقوله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3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الظَّنَّ لا یُغْنِی مِنَ الْحَقِّ شَیْئاً </w:t>
      </w:r>
      <w:r>
        <w:rPr>
          <w:rStyle w:val="FootnoteAnchor"/>
          <w:rtl w:val="true"/>
        </w:rPr>
        <w:footnoteReference w:id="340"/>
      </w:r>
      <w:r>
        <w:rPr>
          <w:rFonts w:ascii="IRNazanin" w:hAnsi="IRNazanin" w:eastAsia="IRNazanin"/>
          <w:color w:val="111111"/>
          <w:sz w:val="28"/>
          <w:sz w:val="28"/>
          <w:szCs w:val="28"/>
          <w:rtl w:val="true"/>
          <w:lang w:bidi="fa-IR"/>
        </w:rPr>
        <w:t>، و غیر ذلک من الآیات الدالّة علی ذمّ من یعتمد علی الظنّ،و معلوم أنّ الخبر الواحد من المصادیق الظاهرة لطبیعة الظنّ،فلا یجوز العمل به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الآیات الناهیة بقرینة المورد هو اختصاص النهی عن اتّباع غیر العلم بالاصول الاعتقادیة،لا ما یعمّ الفروع الشرعیّة،فإنّ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ورد عقیب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،و لکنّه لیس بصحیح؛إذ</w:t>
      </w:r>
    </w:p>
    <w:p>
      <w:pPr>
        <w:pStyle w:val="BookText"/>
        <w:rPr/>
      </w:pPr>
      <w:r>
        <w:rPr>
          <w:rFonts w:ascii="Amiri" w:hAnsi="Amiri" w:eastAsia="Amiri" w:cs="Amiri"/>
          <w:color w:val="111111"/>
          <w:sz w:val="28"/>
          <w:sz w:val="28"/>
          <w:szCs w:val="28"/>
          <w:rtl w:val="true"/>
          <w:lang w:bidi="ar-SA"/>
        </w:rPr>
        <w:t>یستفاد من وقوع النکرة فی سیاق النفی أنّ طبیعة الظنّ بعیدة عن الحقّ و لا تکون طریقا إلیه،فلا أقلّ من عمومیّة الآیات و عدم اختصاصها بالاصول الاعتقادیة،سیّما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41"/>
      </w:r>
      <w:r>
        <w:rPr>
          <w:rFonts w:ascii="Amiri" w:hAnsi="Amiri" w:eastAsia="Amiri" w:cs="Amiri"/>
          <w:color w:val="111111"/>
          <w:sz w:val="28"/>
          <w:sz w:val="28"/>
          <w:szCs w:val="28"/>
          <w:rtl w:val="true"/>
          <w:lang w:bidi="ar-SA"/>
        </w:rPr>
        <w:t>فإنّه ورد فی ذیله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،فلذا نری فی روایة استشهاد الإمام علیه السّلام بهذا الذیل لحرمة إطالة الجلوس فی بیت الخلاء لاستماع الغناء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عمومات الآیات الناهیة للفروع لا مانع منه بعد کون ما دلّ علی حجّیة خبر الواحد أخصّ من تلک الآیات،فیخصّص به عموم الآیات،و هکذا بدلیل حجّیة الشهرة الفتوائیة علی فرض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تلک الآیات آبی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تلک الآیات علی مفادها لا تکون قطعیّا لعدم نصّها فی الحرمة،بل لها ظهور فیها،و الظاهر یفید الظنّ لا القطع،و دلیل حجّیة هذا الظنّ ما یدلّ علی حجّیة ظواهر الکتاب،فلا محالة یکون هذا الدلیل مخصّصا لتلک الآیات،فنفس الاستدلال بها تکون دلیلا علی کونها قابلا للتخصیص،کما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للأدلّة الدالّة علی حجّیة الخبر تقدّم علی الآیات الناهیة إمّا بنحو التخصّص،و إمّا بنحو الورود،و إمّا بنحو الحکومة علی اختلاف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توضیح هذه العناوین من باب المقدّمة،فنقول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هو خروج فرد من الأفراد عن العنوان العام الشامل له بالإرادة الاستعمالیة بدلیل 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 بالنسبة إلی أکرم کلّ عالم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التخصّص فهو الإرشاد و الانتباه علی خروج فرد عنه مع کونه غیر شامل</w:t>
      </w:r>
    </w:p>
    <w:p>
      <w:pPr>
        <w:pStyle w:val="BookText"/>
        <w:rPr/>
      </w:pPr>
      <w:r>
        <w:rPr>
          <w:rFonts w:ascii="IRNazanin" w:hAnsi="IRNazanin" w:eastAsia="IRNazanin"/>
          <w:color w:val="111111"/>
          <w:sz w:val="28"/>
          <w:sz w:val="28"/>
          <w:szCs w:val="28"/>
          <w:rtl w:val="true"/>
          <w:lang w:bidi="fa-IR"/>
        </w:rPr>
        <w:t>له بدلیل 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بالنسبة إلی أکرم کلّ عالم،فإنّا نعلم خارجا بعدم شمول العام له مع قطع النظر عن الدلیل الخاص لعدم اتّصافه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العلم و الجهل أمران واقعیّان لا یرتبطان بالحکم و التعبّد الشرعی،بخلاف الورود و الحکومة فإنّهما یشترکان فی أنّ عنوان الخروج و الدخول یتحقّق بمساعدة التعبّد و الدلیل الشرعی،أمّا فی باب الورود بعد مجیء الدلیل الثانی فلا یبقی موضوع للحکم السابق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الخبر الواحد الدال علی وجوب صلاة الجمعة علی حدیث الرفع الذی موضوعه عدم العلم،و معناه رفع الحکم الذی لا یدلّ علیه الدلیل المعتبر الشرعی،فمع وجوده لا یبقی عنوان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الحاکم فی باب الحکومة فیکون فی مقام توضیح الدلیل المحکوم و تعیین حدوده،مثل حکومة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 فابن علی الأکثر</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فیکون الدلیل الحاکم مفسّرا و مبیّنا للدلیل المحکوم،و لا یکون الدلیل المحکوم من الابتداء و بالإرادة الاستعمالیة شاملا لمورد الدلیل الحاکم،بل یتخیّل أنّه یشمله،هذا بخلاف التخصیص الذی یخرج مورده عن تحت العام بالإرادة الجدّیة بعد شموله له بالإرادة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لا شکّ فی تقدّم أدلّة حجّیة الخبر الواحد علی الآیات الناهیة،إلاّ أنّ الاختلاف فی وجه التقدّم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تقدّمها علیها بنحو الورود،و تقریب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کلمة العلم فی الآیات الناهیة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344"/>
      </w:r>
      <w:r>
        <w:rPr>
          <w:rFonts w:ascii="IRNazanin" w:hAnsi="IRNazanin" w:eastAsia="IRNazanin"/>
          <w:color w:val="111111"/>
          <w:sz w:val="28"/>
          <w:sz w:val="28"/>
          <w:szCs w:val="28"/>
          <w:rtl w:val="true"/>
          <w:lang w:bidi="fa-IR"/>
        </w:rPr>
        <w:t>لا یکون القطع و الیقین،بل المراد منه الدلیل المعتبر القابل للاستناد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Amiri" w:hAnsi="Amiri" w:eastAsia="Amiri" w:cs="Amiri"/>
          <w:color w:val="111111"/>
          <w:sz w:val="28"/>
          <w:sz w:val="28"/>
          <w:szCs w:val="28"/>
          <w:rtl w:val="true"/>
          <w:lang w:bidi="ar-SA"/>
        </w:rPr>
        <w:t xml:space="preserve">عِنْدَکُمْ مِنْ عِلْمٍ فَتُخْرِجُوهُ لَنا </w:t>
      </w:r>
      <w:r>
        <w:rPr>
          <w:rStyle w:val="FootnoteAnchor"/>
          <w:rtl w:val="true"/>
        </w:rPr>
        <w:footnoteReference w:id="345"/>
      </w:r>
      <w:r>
        <w:rPr>
          <w:rFonts w:ascii="IRNazanin" w:hAnsi="IRNazanin" w:eastAsia="IRNazanin"/>
          <w:color w:val="111111"/>
          <w:sz w:val="28"/>
          <w:sz w:val="28"/>
          <w:szCs w:val="28"/>
          <w:rtl w:val="true"/>
          <w:lang w:bidi="fa-IR"/>
        </w:rPr>
        <w:t>،فالآیات الناهیة تمنع عن متابعة دلیل 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بعد إثبات حجّیة الخبر الواحد بالأدلّة الآتیة یتحقّق الدلیل المعتبر عند الشارع،فلا یبقی موضوع للآیات الناهیة فیما یدلّ علیه الخبر الواحد المعتبر،فلذا تکون أدلّة الحجّیة 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العلم فی الآیات الناهیة هو القطع و الیقین،فنقول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الخبر الواحد بالنسبة إلی المخبر به و مفاده ظنّی،و لکن أدلّة حجّیته قطعیّة لا محالة؛إذ لا بدّ من انتهاء حجّیة کلّ ظنّ إلی الدلیل القطعی،کما مرّ منّا،فمع القطع بحجّیة الخبر الدال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هنا موضوع للآیات الناهیة عن اتّباع غیر العلم،فلذا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الواحد دلیل شرعی وارد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346"/>
      </w:r>
      <w:r>
        <w:rPr>
          <w:rFonts w:ascii="IRNazanin" w:hAnsi="IRNazanin" w:eastAsia="IRNazanin"/>
          <w:color w:val="111111"/>
          <w:sz w:val="28"/>
          <w:sz w:val="28"/>
          <w:szCs w:val="28"/>
          <w:rtl w:val="true"/>
          <w:lang w:bidi="fa-IR"/>
        </w:rPr>
        <w:t>أجاب عن الآیات الناهیة بأنّ أدلّة حجّیة خبر الواحد حاکمة علیها،حیث إنّ تلک الأدلّة تقتضی إلقاء احتمال الخلاف و جعل الخبر محرزا للواقع فیکون حاله حال العلم فی عالم التشریع،فلا یمکن أن تعمّه الآیات الناهیة عن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السیرة فیمکن القول بأنّ نسبتها إلی الآیات الناهیة نسبة الورود بل التخصّص؛لأنّ عمل العقلاء بخبر الثقة لیس من العمل بالظنّ،و ذلک لعدم التفاتهم إلی احتمال مخالفة الخبر للواقع،فالعمل بخبر الثقة عندهم خارج عن العمل بالظنّ تخصّصا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رادعیّة الآیات الناهیة للسیرة یلزم منها الدور المحال؛لأنّ الردع عن السیرة بالآیات الناهیة یتوقّف علی أن لا تکون السیرة مخصّصة لعمومها،</w:t>
      </w:r>
    </w:p>
    <w:p>
      <w:pPr>
        <w:pStyle w:val="BookText"/>
        <w:rPr/>
      </w:pPr>
      <w:r>
        <w:rPr>
          <w:rFonts w:ascii="IRNazanin" w:hAnsi="IRNazanin" w:eastAsia="IRNazanin"/>
          <w:color w:val="111111"/>
          <w:sz w:val="28"/>
          <w:sz w:val="28"/>
          <w:szCs w:val="28"/>
          <w:rtl w:val="true"/>
          <w:lang w:bidi="fa-IR"/>
        </w:rPr>
        <w:t>و عدم کونها مخصّصة لها یتوقّف علی أن تکون رادعة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منعت عن ذلک کلّه فلا أقلّ من أن یکون حال السیرة حال سائر الأدلّة الدالّة علی حجّیة خبر الواحد من کونها حاکمة علی الآیات الناهیة،و المحکوم لا یصلح أن یکون رادعا 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أدلّة حجّیة خبر الواحد هو اتّباع قول الثقة و جعل الحجّیة له،و أمّا تنزیل الخبر منزلة العلم فی عالم التشریع بإلقاء احتمال الخلاف فیه فلا یستفاد منها بوجه،و قد عرفت سابقا عدم تمامیّة ما یقال من أنّ المجعول فی الأمارات هو الکاشفیّة أو تتمیم الکشف لتکون الأمارة مصداقا ادّعائیا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السیرة العقلائیة إلی الآیات الناهیة لیست نسبة الورود أو التخصّص،و ذلک لأنّها فرع کون العمل بالخبر الواحد عند العقلاء عملا بالعلم و هو باطل؛إذ لم یحصل لهم العلم منه،بل جعله العقلاء حجّة للعمل به فی ردیف القطع؛إذ لو کان القطع طریقا منحصرا فی امور المعاش و الحیاة الاجتماعیة یلزم ما لا یکون قابلا للتحمّل من المشتقّات و المشکلات،و أمّا عدم التفاتهم إلی احتمال الخلاف فی خبر الثقة فلا یصحّح الورود أو التخصّص؛إذ الورود و التخصّص یدور مدار الخروج الواقعی الحقیقی لا مدار الخروج عند المخاطب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الدور المدّعی غیر تامّ نقضا و حلاّ،أمّا نقضا فلانقلاب الدور علیه قدّس سرّه ببیان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مخصّصیة السیرة لعموم الآیات الناهیة تتوقّف علی عدم رادعیّة الآیات عنها،و عدم رادعیّتها عنها یتوقّف علی مخصّصیة السیرة لعمومها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حلاّ فلأنّ رادعیّة الآیات الناهیة عن السیرة حاصلة بالفعل و لا تتوقّف علی شیء،و أمّا حجّیة السیرة العقلائیة و بالتالی تخصیصها لعموم الآیات فهی غیر حاصلة بالفعل،و إنّما تصیر حجّة بإمضاء الشارع و عدم ردعه عنها،فلا یلزم من رادعیّة الآیات الناهیة عن السیرة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حکومة السیرة علیها من غرائب کلامه قدّس سرّه فإنّ الحکومة إنّما تتقوّم بلسان الدلیل اللفظی کحکومة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أدلّة الشکوک،و أمّا السیرة فهی عمل خارجی و دلیل لبّی،و کیف تصحّ حکومته علی 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طوائف مع اختلاف مفادهم من حیث السعة 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تصدیق الخبر إلاّ إذا وجد له شاهد أو شاهدان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الأخذ بالخبر إلاّ إذا وافق کتاب اللّه تعالی و سنّة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عدم جواز الأخذ بالخبر إلاّ إذا شابه الکتاب و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دلّت علی طرح الخبر المخالف للکتاب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الاستدلال بها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الأخبار أخبار آحاد،فلا تنفع الخصم للاستدلال بها؛لأنّ المفروض أنّه یقول بعدم حجّیة أخبار الآحاد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تواترها فإنّها متواترة بالتواتر الإجمالی بمعنی العلم الإجمالی بصدور بعضها عن المعصوم علیه السّلام قطعا،و هذا العلم الإجمالی یقتضی الأخذ بالقدر المتیقّن من الأخبار،و هو أخصّها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الخبر المخالف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عدم الحجّیة بذلک بنحو القضیّة السالبة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لا یضرّ المدّعی لحجّیة خبر الواحد فی الجملة؛إذ لا منافاة بین الإیجاب و السلب الجزئیین،بل لا بدّ للقائل بالحجّیة أیضا الالتزام بعدم حجّیته فیما إذا خالف الکتاب کما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نسب إلی السیّد المرتضی قدّس سرّه </w:t>
      </w:r>
      <w:r>
        <w:rPr>
          <w:rStyle w:val="FootnoteAnchor"/>
          <w:rtl w:val="true"/>
        </w:rPr>
        <w:footnoteReference w:id="348"/>
      </w:r>
      <w:r>
        <w:rPr>
          <w:rFonts w:ascii="IRNazanin" w:hAnsi="IRNazanin" w:eastAsia="IRNazanin"/>
          <w:color w:val="111111"/>
          <w:sz w:val="28"/>
          <w:sz w:val="28"/>
          <w:szCs w:val="28"/>
          <w:rtl w:val="true"/>
          <w:lang w:bidi="fa-IR"/>
        </w:rPr>
        <w:t>دعوی الإجماع علی عدم حجّیة الخبر الواحد،بل حکی عنه أنّه جعله بمنزلة القیاس فی کونه ترکه معروفا من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الإجماع المدّعی إمّا محصّل أو منقول،أمّا المحصل فغیر حاصل بعد ادّعاء الإجماع علی حجّیة الخبر الواحد من تلمیذه الشیخ الطوسی قدّس سرّه </w:t>
      </w:r>
      <w:r>
        <w:rPr>
          <w:rStyle w:val="FootnoteAnchor"/>
          <w:rtl w:val="true"/>
        </w:rPr>
        <w:footnoteReference w:id="349"/>
      </w:r>
      <w:r>
        <w:rPr>
          <w:rFonts w:ascii="IRNazanin" w:hAnsi="IRNazanin" w:eastAsia="IRNazanin"/>
          <w:color w:val="111111"/>
          <w:sz w:val="28"/>
          <w:sz w:val="28"/>
          <w:szCs w:val="28"/>
          <w:rtl w:val="true"/>
          <w:lang w:bidi="fa-IR"/>
        </w:rPr>
        <w:t>فی عصره و زمانه،و علی فرض تحقّقه لا یمکن الاستناد إلیه لاحتمال استناد المجمعین إلی وجوه اخری،فیصیر الإجماع مدرکیّا و 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المنقول فلیس بحجّة عند القائلین بحجّیة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حجّیة الإجماع المنقول إلاّ أنّه لا یمکن الالتزام بالحجّیة فی خصوص المقام؛إذ لا یصحّ نفی حجّیة خبر الواحد بالإجماع المنقول بخبر الواحد، فإنّه مستلزم لنفی حجّیة الإجماع المنقول بخبر الواحد لکونه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فقد مضی بیانه فی کلام ابن قبّة،و ذکرنا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هنا أدلّة القائلین بالحجّیة فإنّهم أیضا استدلّوا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فاستدلّ بآیات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قدّس سرّه فی شأن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نزل فی الولید بن عقبة بن أبی معیط،بعثه رسول اللّه صلّی اللّه علیه و آله فی صدقات بنی المصطلق فخرجوا یتلقّونه فرحا به،و کانت بینهم</w:t>
      </w:r>
    </w:p>
    <w:p>
      <w:pPr>
        <w:pStyle w:val="BookText"/>
        <w:rPr/>
      </w:pPr>
      <w:r>
        <w:rPr>
          <w:rFonts w:ascii="IRNazanin" w:hAnsi="IRNazanin" w:eastAsia="IRNazanin"/>
          <w:color w:val="111111"/>
          <w:sz w:val="28"/>
          <w:sz w:val="28"/>
          <w:szCs w:val="28"/>
          <w:rtl w:val="true"/>
          <w:lang w:bidi="fa-IR"/>
        </w:rPr>
        <w:t>عداوة فی الجاهلیة،فظنّ أنّهم همّوا بقتله فرجع إلی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منعوا صدقاتهم،و کان الأمر بخلافه،فغضب النبیّ صلّی اللّه علیه و آله و همّ أن یغزوهم فنزلت الآیة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بها علی حجّیة خبر الواحد العادل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بمفهوم الوصف،ببیان أنّه علّق وجوب التبیّن علی کون المخبر متّصفا بصفة الفسق،فینتفی بانتفائها؛إذ لو کان التبیّن واجبا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مجیء الفاسق بالنبإ و مجیء العادل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تعلیق الحکم علی وصف الفسق فی الجائی بالنبإ لغوا،فتدلّ الآیة الکریمة من جهة مفهوم الوصف علی عدم وجوب التبین علی تقدیر مجیء العادل بالنبإ،و هذا هو معنی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الآیة علی ذلک مبنی علی ثبوت المفهوم للوصف و هو غیر ثابت؛ إذ لا مفهوم للقضیة الوصفیة مطلقا،سواء کان الوصف معتمدا علی موصوفه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ثبوت المفهوم لها یتوقّف علی دلالة الجملة الوصفیة المشتملة للحکم علی کون الوصف علّة منحصرة بحیث یدور الحکم فیها مدار الوصف وجودا و عدما؛إذ بدون ذلک لا یثبت لها مفهوم،و قد سبق فی باب المفاهیم أنّه لا دلالة لها علی کون الوصف علّة منحصرة للحکم، لا بالوضع و لا بالتبادر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القیود کونها احترازیة لا توضیحیّة و لا الغالبیة،فیکون قید الفاسق فی الآیة الشریفة للاحتراز عن غیر الفاسق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معنی الاحترازیة ثبوت المفهوم للجملة الوصفیة هذا أوّل الکلام، و نحن ننکره،و إن کان معناها مدخلیة القید فی ثبوت الحکم فهو صحیح و لکنّه لا یستلزم کون القید علّة منحصرة للحکم؛إذ یمکن مدخلیة شیئا آخر أیضا فی</w:t>
      </w:r>
    </w:p>
    <w:p>
      <w:pPr>
        <w:pStyle w:val="BookText"/>
        <w:rPr/>
      </w:pPr>
      <w:r>
        <w:rPr>
          <w:rFonts w:ascii="IRNazanin" w:hAnsi="IRNazanin" w:eastAsia="IRNazanin"/>
          <w:color w:val="111111"/>
          <w:sz w:val="28"/>
          <w:sz w:val="28"/>
          <w:szCs w:val="28"/>
          <w:rtl w:val="true"/>
          <w:lang w:bidi="fa-IR"/>
        </w:rPr>
        <w:t>الحکم،و بدون إثبات العلّیة المنحصرة لا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بمفهوم الشرط ببیان أنّه تعالی علّق وجوب التبیّن علی مجیء الفاسق بالنبإ،فینتفی وجوبه عند انتفائه بمجیء العادل بالنبإ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تحقّق المفهوم للقضیّة الشرطیة لا بدّ من کون الشرط أمرا مغایرا مع الموضوع؛بحیث یمکن أن یتحقّق للموضوع و یمکن أن لا یتحقّق له،و أمّا إذا کان عنوان الشرط متّحدا مع عنوان الموضوع لا زائدا علیه و سیق الشرط لبیان الموضوع فلا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القضیّة الشرطیّة فی الآیة الشریفة مسوقة لبیان تحقّق الموضوع،نظیر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الختان عند انتفاء الولد منتف بانتفاء موضوعه، و لا مفهوم له،فکذلک الآیة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الآیة لیس طبیعی النبأ بل الموضوع فیها خصوص نبأ الفاسق،و الشرط هو المجیء،و الجزاء هو وجوب التبیّن،بمعنی أنّ نبأ الفاسق إن جیء بک یجب عنه التبیّن،فیکون المفهوم حینئذ عدم وجوب التبیّن عند عدم مجیء الفاسق بالنبإ،فحینئذ لا موضوع فی البین حتّی یجب التبیّن عنه أو لا یجب،و لا بدّ من فرض موضوع محفوظ فی کلا جانبی وجود الشرط و عدمه حتّی یثبت المفهوم،و علیه فلا مفهوم للآیة لکونها مسوقة لبیان تحقّق الموضوع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352"/>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الآیة هو طبیعة النبأ لا نبأ الفاسق،و قد علّق وجوب التبیّن عنه علی کون الجائی به فاسقا، فإذا انتفی الشرط لا یجب التبیّن عن النبأ،فکأنّه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الذی جاءکم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الجائی به فاسقا یجب التبیّن عنه و لیس بحجّة،و إن کان الجائی به غیر فاسق بل</w:t>
      </w:r>
    </w:p>
    <w:p>
      <w:pPr>
        <w:pStyle w:val="BookText"/>
        <w:rPr/>
      </w:pPr>
      <w:r>
        <w:rPr>
          <w:rFonts w:ascii="IRNazanin" w:hAnsi="IRNazanin" w:eastAsia="IRNazanin"/>
          <w:color w:val="111111"/>
          <w:sz w:val="28"/>
          <w:sz w:val="28"/>
          <w:szCs w:val="28"/>
          <w:rtl w:val="true"/>
          <w:lang w:bidi="fa-IR"/>
        </w:rPr>
        <w:t>عادل لا یجب التبیّن عنه و هو حجّة،فیکون للآیة مفهوم،و لیست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 قدّس سرّه لا یساعده ظاهر الآیة و لا یکون قابلا للاستظهار عنها، و لا یصحّ الاستدلال بکون ذلک معنی الآیة احتمالا،و الظاهر منها هو کون الموضوع نبأ الفاسق لا طبیعة النبأ،بل باحتمال کون الموضوع هو نبأ الفاسق لا یصحّ استدلاله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353"/>
      </w:r>
      <w:r>
        <w:rPr>
          <w:rFonts w:ascii="IRNazanin" w:hAnsi="IRNazanin" w:eastAsia="IRNazanin"/>
          <w:color w:val="111111"/>
          <w:sz w:val="28"/>
          <w:sz w:val="28"/>
          <w:szCs w:val="28"/>
          <w:rtl w:val="true"/>
          <w:lang w:bidi="fa-IR"/>
        </w:rPr>
        <w:t>ذکر شاهدا فی المقام لکون الموضوع فی الآیة هو طبیعة النبأ،و الشاهد هو مورد نزول الآیة،فإنّ موردها هو إخبار الولید بارتداد بنی المصطلق،فقد اجتمع فی خبره عنوان کونه من خبر الواحد،و کون المخبر فاسقا، و الآیة الشریفة إنّما وردت لإفادة کبری کلّیة و إعطاء الضابطة لتمییز الأخبار التی یجب التبیّن عنها عن الأخبار التی لا یجب التبیّن عنها،و قد علّق وجوب التبیّن فیها علی کون المخبر فاسقا،فیکون الشرط لوجوب التبیّن هو کون المخبر فاسقا لا کون الخبر واحدا؛لأنّه لو کان الشرط ذلک لعلّق وجوب التبیّن فی الآیة علیه؛لأنّه بإطلاقه شامل لخبر الفاسق،فعدم التعرّض لخبر الواحد و جعل الشرط خبر الفاسق کاشف عن انتفاء التبیّن فی خبر غیر الفاسق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الآیة فی إفادة الکبری الکلّیة لتمییز الأخبار التی یجب التبیّن عنها عن الأخبار التی لا یجب التبیّن عنها موقوف علی ثبوت المفهوم للآیة،و هو أوّل الکلام،مع أنّ سیاق بیانه قدّس سرّه أقرب إلی مفهوم الوصف من مفهوم الشرط،فکلامه قدّس سرّه هذا لیس إلاّ مصادرة علی المطلوب،فإنّ الآیة الشریفة علی فرض تحقّق المفهوم للقضیة الشرطیة تکون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ثانیا علی الاستدلال بالآیة الشریفة من طریق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فی نوع القضایا الشرطیة أن یکون الارتباط بین الشرط و الجزاء بنحو العلیّة،فلذا وقع البحث فی تداخل الجزاء و عدمه فی صورة تعدّد العلّة،کما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فتوضّأ،و إذا نمت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الجزاء فی الآیة الشریفة بحسب الواقع فلا یکون تبیّن،فإنّه لا یترتّب علی إخبار الفاسق بعنوان الحکم اللزومی بحیث یعدّ تارکه عاصیا،فلا بدّ من تقدیر جزاء یترتّب علی الشرط المذکور فی الآیة،و ما تقتضیه السنخیة لإخبار الفاسق أن یکون الجزاء هو عدم العمل و ترتیب الأثر باخباره،فکأنّه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فلا أثر له،و لا یترتّب علیه شیء،فیکون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عادل بنبإ فله أثر و یترتّب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المعنی لا یدلّ علی کون خبر العادل تمام الموضوع للحجّیة،بل هو أعمّ من ذلک و من کونه جزء الموضوع؛بأن یفتقر للعمل به إلی أجزاء اخری تنضمّ إلیه،مع أنّ المدّعی کونه موضوعا مستقلاّ للحجّیة و أنّ له کمال الأثر،فالمفهوم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علیه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تحقّق المفهوم للقضیة الشرطیة و عدم کون الشرط فی الآیة مسوقة لبیان الموضوع و تسلیم أنّ مفهوم الآیة هو حجّیة خبر العادل أنّ اشتمال الآیة للتعلیل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عن تحقّق المفهوم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علّة عدم اعتبار خبر الفاسق قبل التبیّن عنه هی أنّ العمل به عمل بغیر علم و مظنّة للندامة،و هذه العلّة بعینها موجودة فی خبر العادل أیضا فإنّه لا یفید العلم کما لا یخفی فیتحقّق الجهالة فی مورد کلیهما،و لعلّه کان ذکر عنوان الفاسق فی الآیة بداعی بیان فسق الولید،لا لدخله فی موضوع الحکم،ففی الواقع یتحقّق للآیة ظهوران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 فی ثبوت مفهوم الشرط،و ظهور التعلیل فی أنّ وجوب التبیّن</w:t>
      </w:r>
    </w:p>
    <w:p>
      <w:pPr>
        <w:pStyle w:val="BookText"/>
        <w:rPr/>
      </w:pPr>
      <w:r>
        <w:rPr>
          <w:rFonts w:ascii="IRNazanin" w:hAnsi="IRNazanin" w:eastAsia="IRNazanin"/>
          <w:color w:val="111111"/>
          <w:sz w:val="28"/>
          <w:sz w:val="28"/>
          <w:szCs w:val="28"/>
          <w:rtl w:val="true"/>
          <w:lang w:bidi="fa-IR"/>
        </w:rPr>
        <w:t>یدور مدار عدم العلم،و هو مشترک بین خبر العادل و الفاسق،و ظهور التعلیل فی العمومیّة أقوی من ظهورها فی المفهوم و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هذا الوجه بأجوبة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اختصاص الآیة مفهوما و منطوقا بخبر غیر مفید العلم یقع التعارض بین المفهوم و التعلیل فإنّ مفاد التعلیل وجوب التبیّن فی مورد کلّ خبر غیر مفید للعلم،و مفاد المفهوم عدم وجوب التبیّن فی مورد خبر غیر مفید للعلم إذا کان المخبر عادلا،و دلیل الخاصّ مقدّم علی عموم التعلیل،و لا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عمومیّة الآیة مفهوما و منطوقا للخبر المفید للعلم أیضا یتحقّق للمفهوم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العادل بالخبر المفید للعلم،و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إتیانه بالخبر غیر المفید للعلم،فیقع التعارض بین عموم التعلیل و إطلاق المفهوم فی مورد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خبر العادل غیر 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بدّ من إبقاء مورد الاجتماع فی إطلاق المفهوم و تخصیص عموم التعلیل بخبر الفاسق غیر المفید للعلم،و ذلک دفعا للغویة؛إذ لو أبقینا خبر العادل غیر المفید للعلم فی عموم التعلیل یلزم أن یکون مورد المفهوم خصوص خبر العادل المفید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هذا لا خصوصیّة له؛إذ ما یفید العلم حجّة مطلقا بلا فرق بین خبر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التعلیل لمّا کان أقوی فی مفاده یمنع عن انعقاد الظهور للآیة فی المفهوم،و معه فلا تصل النوبة إلی ملاحظة النسبة بین عموم التعلیل و المفهوم،فإنّ ملاحظة النسبة فرع وجود المفهوم للآیة،و قد عرفت عدمه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فرض الثانی خلاف الظاهر و غیر الواقعی أنّ إبقاء مادّة الاجتماع فی عموم العلّة لا یوجب اللغویّة،بل معناه أنّه لا یتحقّق المفهوم للآیة و لا ظهور لها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النائینی قدّس سرّه </w:t>
      </w:r>
      <w:r>
        <w:rPr>
          <w:rStyle w:val="FootnoteAnchor"/>
          <w:rtl w:val="true"/>
        </w:rPr>
        <w:footnoteReference w:id="354"/>
      </w:r>
      <w:r>
        <w:rPr>
          <w:rFonts w:ascii="IRNazanin" w:hAnsi="IRNazanin" w:eastAsia="IRNazanin"/>
          <w:color w:val="111111"/>
          <w:sz w:val="28"/>
          <w:sz w:val="28"/>
          <w:szCs w:val="28"/>
          <w:rtl w:val="true"/>
          <w:lang w:bidi="fa-IR"/>
        </w:rPr>
        <w:t>من أنّ المفهوم حاکم علی عموم التعلیل فلا تعارض بینهما،و ذلک لأنّ المفهوم یدلّ علی أنّ خبر العادل علم فی عالم التشریع،و علیه فلا یکون خبر العادل من أفراد عموم التعلیل؛لأنّ أقصی ما یقتضیه العموم هو عدم جواز العمل بما وراء العلم،و العمل بخبر العادل عمل بالعلم لا بما وراء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مبنی علی ما یراه المحقّق النائینی قدّس سرّه من أنّ المجعول فی الأمارات هو جعلها علما بالاعتبار و التعبّد،و قد عرفت عدم تمامیّة هذا المبنی،فإنّ الشارع جعلها حجّة شرعیّة؛إذ لو کان طریق استفادة الأحکام منحصرا بالقطع یوجب تعطیل أکثر الأحکام کما یستفاد من أدلّة الحجّیة،و أمّا جعل خبر العادل بمنزلة العلم فی عالم التشریع فلا یستفاد منها بوجه،و علیه فلا مجال للحکومة،بل المفهوم معارض مع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أنّ خبر العادل مفید للعلم فی عالم التشریع،و لکنّه فیما کان التعلیل فی ضمن دلیل مستقلّ و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القول بتقدّم صدق العادل علی التعلیل بنحو الحکومة،و أمّا فی آیة النبأ فأصل ثبوت المفهوم یکون محلّ البحث و یقول المستشکل بأنّ اشتمال الآیة علی التعلیل مانع عن ظهورها فی المفهوم،فکیف یمکن حکومة المفهوم الذی یکون أصل وجوده محلّ التردید علی التعلیل الذی یدور الحکم مداره؟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الاصفهانی قدّس سرّه </w:t>
      </w:r>
      <w:r>
        <w:rPr>
          <w:rStyle w:val="FootnoteAnchor"/>
          <w:rtl w:val="true"/>
        </w:rPr>
        <w:footnoteReference w:id="355"/>
      </w:r>
      <w:r>
        <w:rPr>
          <w:rFonts w:ascii="IRNazanin" w:hAnsi="IRNazanin" w:eastAsia="IRNazanin"/>
          <w:color w:val="111111"/>
          <w:sz w:val="28"/>
          <w:sz w:val="28"/>
          <w:szCs w:val="28"/>
          <w:rtl w:val="true"/>
          <w:lang w:bidi="fa-IR"/>
        </w:rPr>
        <w:t>من أنّ الحکومة المدعاة مستلزمة للدور؛ إذ انعقاد ظهور الآیة فی المفهوم فرع کونه حاکما علی عموم التعلیل و کون المفهوم حاکما یتوقّف علی وجود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الخراسانی قدّس سرّه </w:t>
      </w:r>
      <w:r>
        <w:rPr>
          <w:rStyle w:val="FootnoteAnchor"/>
          <w:rtl w:val="true"/>
        </w:rPr>
        <w:footnoteReference w:id="356"/>
      </w:r>
      <w:r>
        <w:rPr>
          <w:rFonts w:ascii="IRNazanin" w:hAnsi="IRNazanin" w:eastAsia="IRNazanin"/>
          <w:color w:val="111111"/>
          <w:sz w:val="28"/>
          <w:sz w:val="28"/>
          <w:szCs w:val="28"/>
          <w:rtl w:val="true"/>
          <w:lang w:bidi="fa-IR"/>
        </w:rPr>
        <w:t>من أنّ إشکال التعارض إنّما یرد فیما إذا کانت الجهالة بمعنی عدم العلم المشترک بین خبر الفاسق و العادل،إلاّ أنّه لا یبعد دعوی کون الجهالة بمعنی السفاهة التی هی عبارة عن فعل ما لا ینبغی صدوره من العاقل،و معه فیختصّ التعلیل بخبر الفاسق و لا یعمّ خبر العادل؛إذ الاعتماد علی خبر الفاسق بلا تبیّن عمل سفهی لاحتمال تعمّده الکذب،و أمّا الرکون إلی خبر العادل فلا یکون سفهیا بوجه لمکان علمنا بعدم تعمّده الکذب کما علیه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أنّ جعل الجهالة بمعنی السفاهة خلاف المتفاهم العرفی من هذا اللفظ،بل هی بمعنی عدم العلم بالواقع،و یدلّ علی ذلک جعل الجهالة فی الآیة الشریفة فی مقابل التبیّن الذی هو بمعنی تحصیل العلم و إحراز الواقع،و یؤیّده أیضا خلوّ المعاجم و مصادر اللغة عن تفسیر الجهالة بالسفاهة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قابل للمناقشة؛إذ سلّمنا أنّ الجهالة فی کتب اللغة تکون فی مقابل العلم، إلاّ أنّ الجهل فی لسان الشارع یکون فی مقابل العقل کما نری فی الأدعیة الواردة فی لیالی القدر و آیة التوبة،کقوله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یَعْمَلُونَ السُّوءَ بِجَهالَةٍ </w:t>
      </w:r>
      <w:r>
        <w:rPr>
          <w:rStyle w:val="FootnoteAnchor"/>
          <w:rtl w:val="true"/>
        </w:rPr>
        <w:footnoteReference w:id="357"/>
      </w:r>
      <w:r>
        <w:rPr>
          <w:rFonts w:ascii="IRNazanin" w:hAnsi="IRNazanin" w:eastAsia="IRNazanin"/>
          <w:color w:val="111111"/>
          <w:sz w:val="28"/>
          <w:sz w:val="28"/>
          <w:szCs w:val="28"/>
          <w:rtl w:val="true"/>
          <w:lang w:bidi="fa-IR"/>
        </w:rPr>
        <w:t>إذ لا شکّ فی کونها بمعنی عمل لا ینبغی أن یصدر من العاقل و إلاّ یلزم أن لا تکون التوبة للعالم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التبیّن فی الآیة أعمّ من حصول العلم و قیام البیّنة،فإنّها لا تکون فی مقام نفی حجّیة البیّنة فی مورد ارتداد بنی المصطلق أو عدمه فیکون للتبیّن مصداقان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و قیام البیّنة،و الجهالة فی مقابلهما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رابعا علی الاستدلال بالآیة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کون القضیة ذات مفهوم خروج المورد عن عموم المفهوم،مع أنّ خروج المورد من العموم مستهجن؛لأنّ انطباق العام علی مورده یکون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مورد الآیة هو الإخبار بارتداد بنی المصطلق،و الارتداد موضوع من الموضوعات الخارجیة التی لا تثبت إلاّ بالعلم الوجدانی أو البیّنة؛ لاختصاص حجّیة خبر الواحد بالأحکام،فلو کان للآیة مفهوم لا بدّ و أن یستثنی المورد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إلاّ فی الارتداد الذی هو مورد هذا العام،و قد عرفت استهجانه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النائینی قدّس سرّه </w:t>
      </w:r>
      <w:r>
        <w:rPr>
          <w:rStyle w:val="FootnoteAnchor"/>
          <w:rtl w:val="true"/>
        </w:rPr>
        <w:footnoteReference w:id="358"/>
      </w:r>
      <w:r>
        <w:rPr>
          <w:rFonts w:ascii="IRNazanin" w:hAnsi="IRNazanin" w:eastAsia="IRNazanin"/>
          <w:color w:val="111111"/>
          <w:sz w:val="28"/>
          <w:sz w:val="28"/>
          <w:szCs w:val="28"/>
          <w:rtl w:val="true"/>
          <w:lang w:bidi="fa-IR"/>
        </w:rPr>
        <w:t>بأنّ المورد إنّما کان إخبار الولید الفاسق بارتداد بنی المصطلق،و الآیة الشریفة إنّما نزلت فی شأنه لبیان کبری کلیّة،و المورد داخل فی عموم الکبری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 فإنّ خبر الفاسق لا اعتبار به مطلقا،لا فی الموضوعات و لا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المفهوم فلم یرد کبری لصغری مفروضة الوجود و التحقّق؛إذ لم یرد فی مورد إخبار العادل بالارتداد،بل یکون حکم المفهوم من هذه الجهة حکم سائر العمومات الابتدائیة التی لم ترد فی مورد خاص قابل للتخصیص بأیّ مخصّص، فلا مانع من تخصیص عموم المفهوم بما عدا الخبر الواحد القائم علی الموضوعات الخارجیة،و لا ملازمة بین المفهوم و المنطوق من حیث المورد حتّی إذا کان المنطوق فی مورد خاصّ،فالمفهوم أیضا لا بدّ و أن یکون فی ذلک المورد،بل القدر اللازم هو أن یکون الموضوع فی المنطوق عین الموضوع فی المفهوم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الضابطة هنا یکون مع اللّوم و التوبیخ علی العمل بخبر الفاسق، و الظاهر أنّ محور اللوم هو فسق المخبر،و لکن إذا کان المخبر عادلا أیضا یتوجّه اللوم؛ لأنّ الاعتماد علی الخبر الواحد عادلا کان أو فاسقا فی الموضوعات الخارجیّة غیر صحیح فی نفسه لعدم حجّیته فیها،و علیه فلا بدّ من رفع الید عن المفهوم لئلاّ یلزم التخصیص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العادل و إن لم یکن حجّة فی الموضوعات الخارجیّة عند الشارع للزوم لغویة حجّیة البیّنة فیها،و لکنّه عند العقلاء حجّة بلا فرق بین الأحکام و الموضوعات،و لا بدّ فی اللوم من المناسبة العقلائیة،فلا معنی للتوبیخ علی شرب الخمر قبل بیان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حجّیة خبر العادل فی الموضوعات کان بیانه بعد نزول آیة النبأ،فاللّوم فی الآیة إن کان بالنسبة إلی المنطوق یتحقّق المناسبة العقلائیة؛إذ یصحّ التوبیخ علی العمل بأخبار الفاسق الذی یجری فیه احتمال تعمّد الکذب بارتداد قبیلة و مخالفتهم مع الأوامر الصادرة عن رسول اللّه صلّی اللّه علیه و آله؛بخلاف المفهوم؛إذ لا یتحقّق المناسبة العقلائیة للتوبیخ فی العمل بإخبار العادل قبل بیان عدم حجّیته فی الموضوعات فی عالم التشریع،فما ذکره المحقّق النائینی قدّس سرّه قابل للتصحیح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خامسا علی الاستدلال بالآیة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تبحث عن النبأ لا الخبر، و الفرق بینهما فی أنّ النبأ هو خصوص الخبر عن أمر عظیم لا عن کلّ شیء فیکون أخصّ من الخبر،فالآیة الشریفة بصدد بیان أنّ الأخبار الخطیرة و الأنباء العظیمة یجب فی موردها التبیّن التامّ و الفحص الکامل،و لا یجوز الإقدام علیها بجهالة،و هذا من غیر فرق بین نبأ العادل و الفاسق،و من الواضح أنّ إخبار الولید بارتداد بنی المصطلق کان من الأخبار الخطیرة،کیف لا و أنّ ارتدادهم و امتناعهم عن رفع الصدقات کان یستتبع إراقة دمائهم و اشتعال نار الحرب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و النبأ مترادفان کما صرّح به علماء اللغة،و لکنّه قد یوصف بالعظیم کما فی ابتداء سورة النبأ،و قد لا یوصف</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أخذ قید کون المخبر به أمرا خطیرا فی معنی النبأ،لا یضرّ هذا بما نحن فی صدده و هو إثبات حجّیة خبر الواحد فی الجملة فی مقابل المنکر المطلق،علی أنّ مورد الخبر الواحد أیضا من الامور العظیمة و هو تعیین وظیفة</w:t>
      </w:r>
    </w:p>
    <w:p>
      <w:pPr>
        <w:pStyle w:val="BookText"/>
        <w:rPr/>
      </w:pPr>
      <w:r>
        <w:rPr>
          <w:rFonts w:ascii="IRNazanin" w:hAnsi="IRNazanin" w:eastAsia="IRNazanin"/>
          <w:color w:val="111111"/>
          <w:sz w:val="28"/>
          <w:sz w:val="28"/>
          <w:szCs w:val="28"/>
          <w:rtl w:val="true"/>
          <w:lang w:bidi="fa-IR"/>
        </w:rPr>
        <w:t>المسلمین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آیة النبأ،و قد عرفت عدم تمامیّة الاستدلال بها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إشکالات اخری تعمّ جمیع أدلّة حجّیة خبر الواحد من دون أن تختصّ بآیة النبأ،فنبحث عنها هنا تبعا للأعلام قبل الورود فی الآیة الثانیة،و إن کان المناسب تأخیر البحث عنها حتّی الفراغ من جمیع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التعارض بین أدلّة حجّیة خبر الواحد و بین عموم الآیات الناهیة عن العمل بالظنّ و ما وراء العلم،و المرجع بعد التساقط إلی أصالة حرمة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سابقا من أنّ أدلّة حجّیة الخبر واردة علی الآیات الناهیة، فلا مجال لتوهّم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خبر الواحد حجّة لزم منه عدم حجّیته؛إذ من جملة الخبر نقل السیّد المرتضی قدّس سرّه الإجماع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السیّد قدّس سرّه مستند إلی الحدس،و أدلّة حجّیة خبر الواحد لا تشمل الخبر الحدسی،و لذا قلنا بعدم حجّیة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السیّد قدّس سرّه معارض لخبر الشیخ الطوسی قدّس سرّه فیتساقطان بالمعارضة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السیّد قدّس سرّه بنفسه خبر واحد،فیلزم من حجّیة خبر السیّد قدّس سرّه عدم حجّیة خبره،و ما یلزم من وجوده عدمه محال،فلا تشمل أدلّة الحجّیة خبر السیّد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أدلّة حجّیة الخبر لخبر السیّد قدّس سرّه یستلزم التخصیص إلی الواحد الذی هو أبشع أنواع تخصیص الأکثر المستهجن؛إذ الأمر دائر بین إخراج الآلاف من الأخبار الآحاد من تحت أدلّة الحجّیة و إبقاء خبر السیّد قدّس سرّه بالخصوص،و بین إخراج خبره قدّس سرّه و إبقاء ما عداه من الأخبار فی دائرة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الثانی هو المتعیّن؛لأنّ الأوّل یستلزم انتهاء التخصیص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هذا الوجه المحقّق الخراسانی قدّس سرّه </w:t>
      </w:r>
      <w:r>
        <w:rPr>
          <w:rStyle w:val="FootnoteAnchor"/>
          <w:rtl w:val="true"/>
        </w:rPr>
        <w:footnoteReference w:id="359"/>
      </w:r>
      <w:r>
        <w:rPr>
          <w:rFonts w:ascii="IRNazanin" w:hAnsi="IRNazanin" w:eastAsia="IRNazanin"/>
          <w:color w:val="111111"/>
          <w:sz w:val="28"/>
          <w:sz w:val="28"/>
          <w:szCs w:val="28"/>
          <w:rtl w:val="true"/>
          <w:lang w:bidi="fa-IR"/>
        </w:rPr>
        <w:t>بأنّ انتهاء التخصیص إلی الواحد إنّما یتمّ فیما إذا کان خبر السیّد قدّس سرّه شاملا لجمیع الأخبار الآحاد سواء کانت صادرة قبل خبره أو بعد خبره،و لکن شموله للأخبار الصادرة قبله ممنوع،و ذلک لأنّ أدلّة الحجّیة إنّما تشمل خبر السیّد قدّس سرّه من حین تحقّقه لا قبله؛إذ لا معنی لحجّیة الشیء قبل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شمول أدلّة الحجّیة لخبر السیّد قدّس سرّه من حین تحقّقه إنّما یمنع عن شمول تلک الأدلّة للأخبار الصادرة قبله،فتبقی الأخبار الصادرة قبله مشمولة لأدلّة الحجّیة،فلا یلزم تخصیص الأکثر المستهجن،فکیف یلزم أبشع أنواعه الذی هو التخصیص إلی الواحد؟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معقد الإجماع الذی یدّعیه السیّد قدّس سرّه هو عدم حجّیة خبر الواحد مطلقا فی الشریعة الإسلامیة،لا خصوص الأخبار المتأخّرة عن خبره،و هذا نظیر ما أخبر السیّد قدّس سرّه بوجوب صلاة الجمعة فی الشریعة الإسلامیّة،فإنّه یکشف عن حکم إلهی عام لجمیع الأفراد و فی کلّ الأزمنة،لا أنّ الوجوب یثبت من حین تحقّق خبره، و علیه فلو کان خبر السیّد مشمولا لأدلّة الحجّیة لزم منه عدم حجّیة الأخبار الآحاد مطلقا،متقدّمة کانت أو متأخّرة،و هذا هو انتهاء التخصیص إلی الواحد المستهجن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أدلّة حجّیة الخبر لا تشمل الأخبار مع الواسطة،و هذا الإشکال یمکن تقریره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الخبر منصرفة عن الأخبار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الانصراف إمّا کثرة الاستعمال و إمّا کثرة الوجود، و کلاهما منتفیان فی المقام،بل الأمر بالعکس؛لتحقّقهما فی الأخبار مع الواسطة، فدعوی الانصراف لا منشأ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انصراف الأدلّة عن الأخبار مع الواسطة إنّما نسلّمه فیما إذا کانت الوسائط کثیرة جدّا،لا فیما کانت الوسائط قلیلة،فإنّا نقطع بصدور الأخبار الواصلة إلینا فی الکتب الأربعة من المشایخ،و لا نحتاج فی إثبات صدور تلک الأحادیث عنهم إلی أدلّة الحجّیة،فیبقی فی البین الوسائط الموجودة بینهم و بین الأئمّة علیهم السّلام و من المعلوم أنّ هذه الوسائط لیست بتلک الکثرة بحیث توجب انصراف الأدلّة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الانصراف یتحقّق فی الأدلّة اللفظیّة،و الدلیل المهمّ لحجّیة الخبر کما سیأتی هو بناء العقلاء بضمیمة عدم ردع الشارع عنه،فلا یتحقّق الانصراف فیه، و الاقتصار بالقدر المتیقّن فی الدلیل اللّبی إنّما یکون فی مورد الشکّ،و لا شکّ لنا فی تحقّق بناء العقلاء فی الأخبار مع الواسطة کالأخبار بلا واسطة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حجّیة الخبر لا تشمل کلّ خبر جاء به العادل،بل یتوقّف علی أن یکون المخبر به حکما شرعیّا أو ذا أثر شرعی؛لأنّ التعبّد بحجّیة الخبر فیما لم یکن المخبر به حکما شرعیّا و لا ذا أثر شرعی لغو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فالأدلّة لا تشمل الأخبار مع الواسطة،فإذا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الصدوق،قال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الإمام</w:t>
      </w:r>
    </w:p>
    <w:p>
      <w:pPr>
        <w:pStyle w:val="BookText"/>
        <w:rPr/>
      </w:pPr>
      <w:r>
        <w:rPr>
          <w:rFonts w:ascii="IRNazanin" w:hAnsi="IRNazanin" w:eastAsia="IRNazanin"/>
          <w:color w:val="111111"/>
          <w:sz w:val="28"/>
          <w:sz w:val="28"/>
          <w:szCs w:val="28"/>
          <w:rtl w:val="true"/>
          <w:lang w:bidi="fa-IR"/>
        </w:rPr>
        <w:t>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الحجّیة لا یشمل مثل أخبار الشیخ عن خبر المفید؛ لأنّ المخبر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شرعیّا و لا ذا أثر شرعی مع قطع النظر عن دلیل الحجّیة،و هذا الإشکال جار فی جمیع سلسلة السند إلاّ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خبر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المخبر فی خبره هو قول المعصوم علیه السّلام،و لا محالة یکون قوله علیه السّلام حکما 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ترتّب الأثر علی التعبّد بالحجّیة إنّما هو من جهة حکم العقل؛بأنّ التعبّد بأمر لا یترتّب علیه أثر شرعی لغو محض یستحیل صدوره من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التعبّد بحجّیة أخبار الوسائط لا یکون لغوا لوقوع الجمیع فی سلسلة إثبات الحکم الشرعی،و هذا المقدار کاف للخروج عن اللغویّة و صحّة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صحّة التعبّد بالأمارة لیس هو ترتّب الأثر بالفعل کی یلزم وجود الأثر الشرعی فی کلّ واحد من أخبار الوسائط،بل الملاک فی صحّة التعبّد هو الارتباط إلی الحکم الشرعی و عدم لزوم اللغویة فی إعمال التعبّد،و قد عرفت عدم لزومها فیما نحن فیه لانتهاء الوسائط إلی الحکم الشرعی المنقول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بالأمارات القائمة علی الموضوعات الخارجیّة إنّما هو باعتبار ما یترتّب علیها من الآثار الشرعیة،و لولاها لما صحّ التعبّد بها،فمثلا التعبّد بخبر العادل القائم علی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باعتبار ما یترتّب علی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الاقتداء به فی الصلاة و قبول شهادته و غیر ذلک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الخبر عن المعصوم علیه السّلام بلا واسطة کأخبار محمّد بن مسلم عن الصادق علیه السّلام بوجوب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صحّة التعبّد بخبره لترتّب الأثر الشرعی علیه،و أمّا إذا کان الخبر مع الواسطة کأخبار الشیخ عن المفید عن الصدوق</w:t>
      </w:r>
    </w:p>
    <w:p>
      <w:pPr>
        <w:pStyle w:val="BookText"/>
        <w:rPr/>
      </w:pPr>
      <w:r>
        <w:rPr>
          <w:rFonts w:ascii="IRNazanin" w:hAnsi="IRNazanin" w:eastAsia="IRNazanin"/>
          <w:color w:val="111111"/>
          <w:sz w:val="28"/>
          <w:sz w:val="28"/>
          <w:szCs w:val="28"/>
          <w:rtl w:val="true"/>
          <w:lang w:bidi="fa-IR"/>
        </w:rPr>
        <w:t>إلی آخره،فالتعبّد بأخبار الوسائط ممّا لا یترتّب علیه أثر شرعی سوی نفس الحکم بوجوب التصدیق المستفاد من دلیل الحجّیة،و وجوب التصدیق و إن کان أثرا شرعیّا مترتّبا علی خبر الشیخ إلاّ أنّه لیس أثرا ثابتا لخبره مع قطع النظر عن دلیل الحجّیة و الحکم بوجوب تصدیقه،بل جاء من نفس وجوب التصدیق،و هذا غیر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المحقّق النائینی قدّس سرّه </w:t>
      </w:r>
      <w:r>
        <w:rPr>
          <w:rStyle w:val="FootnoteAnchor"/>
          <w:rtl w:val="true"/>
        </w:rPr>
        <w:footnoteReference w:id="360"/>
      </w:r>
      <w:r>
        <w:rPr>
          <w:rFonts w:ascii="IRNazanin" w:hAnsi="IRNazanin" w:eastAsia="IRNazanin"/>
          <w:color w:val="111111"/>
          <w:sz w:val="28"/>
          <w:sz w:val="28"/>
          <w:szCs w:val="28"/>
          <w:rtl w:val="true"/>
          <w:lang w:bidi="fa-IR"/>
        </w:rPr>
        <w:t>عن هذا الوجه بأنّ هذا الإشکال لا یتوجّه أساسا علی ما هو المختار من أنّ المجعول فی باب الأمارات نفس الکاشفیّة و الوسطیّة فی الإثبات،فلا یلزم شیء ممّا ذکر؛لأنّ المجعول فی جمیع السلسلة هو الطریقیّة إلی ما تؤدّی إلیه أیّ شیء کان المؤدّی فقول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أن ینتهی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الحاکی لقول الإمام علیه السّلام،و لا یحتاج فی جعل الطریقیّة إلی أن یکون فی نفس مؤدّی الطریق أثر شرعی،بل یکفی الانتهاء إلی الأثر و لو بألف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الطریقیّة لأقوال السلسلة لمکان أنّها تنتهی إلی قول الإمام علیه السّلام فتکون جمیع الأقوال واقعة فی طریق إثبات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نظیر ما ذکرناه فی الجواب عن الوجه الثانی،فیکون جوابا عن الإشکال علی جمیع المبانی لا علی مختاره فقط،و إن کان الظاهر من صدر کلامه قدّس سرّه أنّه لا مانع من جعل الشارع خبر الشیخ طریقا شرعیّا لإثبات خبر المفید، و علیه یعود الإشکال لعدم ترتّب الأثر الشرعی علی خبر الشیخ،و لا بدّ فی إثبات الموضوع الخارجی من ترتّب الأثر الشرعی علیه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کلّ حکم متقدّم علیه رتبة،کما أنّ حکم کلّ موضوع متأخّر عنه رتبة؛لاستحالة فعلیة الحکم بلا فعلیة موضوعه،و علیه فیستحیل أن یوجد حکم یکون موجبا لإحراز موضوعه،و لو فرض أنّ حکما أوجب إحراز</w:t>
      </w:r>
    </w:p>
    <w:p>
      <w:pPr>
        <w:pStyle w:val="BookText"/>
        <w:rPr/>
      </w:pPr>
      <w:r>
        <w:rPr>
          <w:rFonts w:ascii="IRNazanin" w:hAnsi="IRNazanin" w:eastAsia="IRNazanin"/>
          <w:color w:val="111111"/>
          <w:sz w:val="28"/>
          <w:sz w:val="28"/>
          <w:szCs w:val="28"/>
          <w:rtl w:val="true"/>
          <w:lang w:bidi="fa-IR"/>
        </w:rPr>
        <w:t>موضوعه امتنع ثبوت ذلک الحکم علیه؛لاستلزامه فعلیة الحکم قبل فعلیة موضوعه، و قد عرفت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القبیل،فإنّه إذا أخبرنا الشیخ بأنّه أخبر المفید و هکذا،فإنّ خبر الشیخ واصل إلینا بلا واسطة و یکون مشمولا لأدلّة الحجّیة؛لأنّه خبر محرز بالوجدان،فیترتّب علیه الحکم أعنی وجوب تصدیق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خبر المفید فلا یثبت کونه خبرا له إلاّ بعد ثبوت حکم وجوب التصدیق لخبر الشیخ؛إذ لو لا تصدیق خبر الشیخ لا یثبت أنّ المفید قد أخبره بحدیث الصدوق،فیکون خبر المفید متأخّرا رتبة عن فعلیة حکم وجوب التصدیق،و معه لا یمکن ترتیب حکم وجوب تصدیق العادل علیه،و إلاّ یستلزم فعلیة الحکم قبل فعلیة موضوعه،و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الإقرار بالإقرار و بالبیّنة علی البیّنة حیث یحکم بنفوذ الأوّل و حجّیة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فعلیة الحکم قبل فعلیّة موضوعه إنّما یلزم فیما إذا کان الحکم المترتّب علی خبر المفید هو نفس الحکم المترتّب علی خبر الشیخ مع أنّ الأمر لیس کذلک،فإنّ المترتّب علی خبر المفید هو وجوب تصدیق آخر،و ذلک لأنّ حکم وجوب تصدیق العادل إنّما هو کسائر الأحکام الشرعیّة فی کونه مجعولا بنحو القضیّة الحقیقیّة،و الحکم فیها و إن کان بحسب الإنشاء واحدا إلاّ أنّه بحسب المنشأ ینحلّ إلی أحکام عدیدة حسب تعدّد الأفراد خارجا،فیکون لکلّ فرد من موضوع القضیّة حکم برأسه،و علیه فما یترتّب علی خبر الشیخ من حکم وجوب التصدیق لا یترتّب بعینه و شخصه علی خبر المفید،بل المترتّب علی خبره وجوب تصدیق آخر،و من هنا یظهر حقیقة الأمر فی مسألتی الإقرار بالإقرار و البیّنة علی البیّنة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محاولة شریفة للسیّد الاستاذ الإمام الخمینی قدّس سرّه </w:t>
      </w:r>
      <w:r>
        <w:rPr>
          <w:rStyle w:val="FootnoteAnchor"/>
          <w:rtl w:val="true"/>
        </w:rPr>
        <w:footnoteReference w:id="361"/>
      </w:r>
      <w:r>
        <w:rPr>
          <w:rFonts w:ascii="IRNazanin" w:hAnsi="IRNazanin" w:eastAsia="IRNazanin"/>
          <w:color w:val="111111"/>
          <w:sz w:val="28"/>
          <w:sz w:val="28"/>
          <w:szCs w:val="28"/>
          <w:rtl w:val="true"/>
          <w:lang w:bidi="fa-IR"/>
        </w:rPr>
        <w:t>بإرجاع الخبر مع</w:t>
      </w:r>
    </w:p>
    <w:p>
      <w:pPr>
        <w:pStyle w:val="BookText"/>
        <w:rPr/>
      </w:pPr>
      <w:r>
        <w:rPr>
          <w:rFonts w:ascii="IRNazanin" w:hAnsi="IRNazanin" w:eastAsia="IRNazanin"/>
          <w:color w:val="111111"/>
          <w:sz w:val="28"/>
          <w:sz w:val="28"/>
          <w:szCs w:val="28"/>
          <w:rtl w:val="true"/>
          <w:lang w:bidi="fa-IR"/>
        </w:rPr>
        <w:t>الواسطة إلی الخبر بلا واسطة،و معه لا یبقی موضوع لأصل الإشکال بوجوهه الأربعة،و ذلک لأنّ العرف لا یری فی الخبر مع الواسطة إخبارات و موضوعات متعدّدة بتعدّد المخبرین حتّی یتطلّب کلّ موضوع أثرا خاصّا به،و إنّما یری خبرا واحدا لا غیر یحکی عن قول المعصوم علیه السّلام،فالخبر المعنعن المسلسل عندهم خبر واحد لا أخبار متعدّدة؛إذ نظرهم إلی الوسائط طریقی و لیس موضوعیّا،و الشاهد علی ذلک انصراف الأدلّة الدالّة علی احتیاج الموضوعات إلی البیّنة و عدم کفایة الخبر الواحد فیها عن أخبار الوسائط مع کونها من الموضوعات،کما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الاعتراضات العامّة علی أدلّة حجّیة خبر الواحد،و قد عرفت عدم تمامیّة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یتمّ بضمّ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تدلّ علی وجوب تحذر القوم عقیب الإنذار،و قد ذکروا وجوها للدلالة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لإنشاء الترجّی لا للترجّی الحقیقی،فإنّه ملازم للعجز الذی یستحیل فی حقّه تعالی،و لکن الداعی للاستعمال هو إظهار محبوبیّة التحذّر و رجحانه،و إذا ثبتت محبوبیّته ثبت وجوبه شرعا و عقلا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فللإجماع المرکّب حیث إنّ الأصحاب بین من لا یجوّز العمل بخبر الواحد أصلا کالسیّد المرتضی قدّس سرّه،و بین من یلتزم بحجّیته بمعنی وجوب العمل به، فالقول بجواز العمل بالخبر و رجحانه دون وجوبه خرق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فلوجود الملازمة العقلیّة بین حسن الحذر و وجوبه؛إذ مع وجود المقتضی للحذر یجب لا محالة،و مع عدم وجود المقتضی لا حسن للحذر أصلا،بل لا یمکن الحذر بدون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الملازمة بین الإنذار الواجب بسبب کونه غایة للنفر الواجب و بین وجوب الحذر؛لأنّ الحذر وقع غایة للإنذار الواجب،و غایة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وجوب التحذّر لکان الأمر بالنفر و الإنذار لغوا،فإذا وجب الإنذار لکونه غایة للنفر الواجب وجب التحذّر و القبول من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التحذّر واجب مطلقا،أی سواء أفاد قول المنذر العلم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التحذّر بنحو مطلق مساوق لحجّیة خبر الواحد شرعا؛إذ لو لا حجّیته لما وجب العمل بقول المنذر إلاّ فی حال حصول 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تمامیّة الاستدلال بهذه الآیة الشریفة علی حجّیة خبر الواحد،و ذلک لعدم تمامیّة الأمر الأوّل و الثانی من الامور الثلاثة،فلا تصل النوبة إلی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فهو غیر تامّ بوجوهه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فلعدم تمامیّة الملازمة بین محبوبیّة التحذّر و وجوبه لا شرعا و لا عقلا،أمّا عدم الملازمة شرعا فلأنّ المجدی فی ثبوتها هو الإجماع علی عدم الفصل و هو غیر ثابت فی المقام،و إنّما الثابت هو عدم القول بالفصل،و هذا غیر مفید؛لعدم کونه إجماعا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الملازمة عقلا فلأنّ مجرّد حسن الحذر لا یلازم وجوبه عقلا،ضرورة حسن الحذر فی الشبهات البدویة مع عدم وجوبه عقلا،فغایة ما تدلّ علیه أداة الترجّی هو محبوبیّة التحذّر و حسنها بخلاف وجوبها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کبری غایة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تکون فیما إذا کانت الغایة من الأفعال الاختیاریة التی یصحّ تعلّق التکلیف بها، و الغایة فیما نحن فیه لیست کذلک؛لأنّ المراد بالتحذّر لیس التحذّر العملی الحاصل بالعمل علی طبق قول المنذر،بل المراد به التحذّر القلبی،و من الواضح أنّ التحذّر و الخوف النفسانی من الأعراض و الأوصاف النفسانیة التی لا یمکن أن تقع موردا للتکلیف؛إذ وجودها و عدمها تدور مدار وجود عللها و مبادئها و عدمها،کما مرّ توضیح ذلک فی بحث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الدقّة فی الآیة الشریفة تقتضی أنّها نزلت فی مورد النفر إلی الجهاد بلحاظ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فی النفر إلی الجهاد علی ما هو الظاهر،فتکون الآیة فی مقام تشویق طائفة من کلّ فرقة للنفر إلی الجهاد بداعی التفقّه حین الجهاد فی حالات المجاهدین و الأسرار التی تتحقّق فی الغزوات من الخصوصیّات غیر العادیّة، و إنذار أقوامهم المشرکین بها بعد المراجعة إلیهم لیحصل لهم التحذّر و الخوف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بنزولها فی مورد النفر إلی التفقّه بأحکام الدین من الواجبات و المحرّمات و إنذار قومهم بها بعد المراجعة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 ابن عبّاس فی شأن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عدم شرکة المنافقین فی غزوة تبوک،و بناء المسلمین بالشرکة فی کلّ غزوة و سریّة،و بقاء رسول اللّه صلّی اللّه علیه و آله وحده فی غزوة بالمدینة،فنزلت الآیة بهذه المناسبة،و أنّ اللازم بقاء عدّة للتفقّه و إنذار المجاهدین بعد المراجعة إلیهم لعلّهم یحذرون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مخالف لظاهر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التفقّه فی الآیة وظیفة النافرین،و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لا یناسب المجاهدین بل یناسب الکفّار،فلذا نری فی القرآن فی مقام تشویق موسی علیه السّلام بالذهاب إلی فرعون و الأمر بموعظته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یَتَذَکَّرُ أَوْ یَخْشی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یکفی فی عدم لغویة وجوب الإنذار کونه مفیدا للعلم فی بعض الأحیان،فیختصّ وجوب العمل بقول المنذر بما إذا أفاد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لإثبات إطلاق وجوب التحذّر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النائینی قدّس سرّه </w:t>
      </w:r>
      <w:r>
        <w:rPr>
          <w:rStyle w:val="FootnoteAnchor"/>
          <w:rtl w:val="true"/>
        </w:rPr>
        <w:footnoteReference w:id="364"/>
      </w:r>
      <w:r>
        <w:rPr>
          <w:rFonts w:ascii="IRNazanin" w:hAnsi="IRNazanin" w:eastAsia="IRNazanin"/>
          <w:color w:val="111111"/>
          <w:sz w:val="28"/>
          <w:sz w:val="28"/>
          <w:szCs w:val="28"/>
          <w:rtl w:val="true"/>
          <w:lang w:bidi="fa-IR"/>
        </w:rPr>
        <w:t>من أنّ المراد من الجمع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لِیَتَفَقَّهُوا و فی قوله لِیُنْذِرُوا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الجمع الاستغراقی الأفرادی،لا المجموعی الارتباطی؛لوضوح أنّ المکلّف بالتفقّه هو کلّ فرد فرد من أفراد الطائفة النافرین أو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تفقّه مجموع الطائفة من حیث المجموع،کما أنّه لیس المراد إنذار المجموع من حیث المجموع، بل المراد أن یتفقّه کلّ واحد من النافرین أو المتخلّفین و ینذر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أنّ المراد من الجمع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یَحْذَرُونَ هو الجمع الاستغراقی الأفرادی،کذلک المراد من الجمع فی قوله تعالی لِیَتَفَقَّهُوا و لِیُنْذِرُوا هو الجمع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أنّ المراد من الجمع هو العام الاستغراقی فلا یبقی مجال للریب فی إطلاق وجوب التحذّر حصل العلم من قول المنذر أو لم یحصل؛إذ أیّ إطلاق یکون أقوی من إطلاق الآیة بالنسبة إلی حالتی حصول العلم من قول المنذر و عدمه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أقوائیة الإطلاق إن کان إثبات إطلاق وجوب التحذّر من طریق العموم فهو صحیح بعد إثبات هذا المعنی فی نظائر هذه المسألة،و إن کان المراد إثباته من طریق أصالة الإطلاق لا بدّ من تمامیّة مقدّمات الحکمة،منها إحراز کون المولی فی مقام البیان،و لا دلیل لنا لکون الآیة فی مقام بیان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بعض الأعلام قدّس سرّه </w:t>
      </w:r>
      <w:r>
        <w:rPr>
          <w:rStyle w:val="FootnoteAnchor"/>
          <w:rtl w:val="true"/>
        </w:rPr>
        <w:footnoteReference w:id="365"/>
      </w:r>
      <w:r>
        <w:rPr>
          <w:rFonts w:ascii="IRNazanin" w:hAnsi="IRNazanin" w:eastAsia="IRNazanin"/>
          <w:color w:val="111111"/>
          <w:sz w:val="28"/>
          <w:sz w:val="28"/>
          <w:szCs w:val="28"/>
          <w:rtl w:val="true"/>
          <w:lang w:bidi="fa-IR"/>
        </w:rPr>
        <w:t>من أنّ الأصل فی کلّ کلام أن یکون فی مقام البیان لاستقرار بناء العقلاء علی ذلک ما لم تظهر قرینة علی خلافه،و الظاهر من الآیة المبارکة کونها واردة لبیان وظیفة جمیع المسلمین المکلّفین،و أنّه یجب علی طائفة منهم التفقّه و الإنذار و علی غیرهم الحذر و القبول،فکما أنّ إطلاقها یقتضی وجوب الإنذار و لو مع عدم حصول العلم للمنذر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بمطابقة کلام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 کذلک یقتضی وجوب الحذر أیضا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الأصل فی کلّ کلام أن یکون فی مقام البیان،بمعنی عدم کونه فی مقام الإهمال و الإجمال،و لکنّه بمعنی کونه فی مقام البیان من جمیع الجهات و الأبعاد لیس قابلا للالتزام،و معلوم أنّ الآیة الشریفة تکون فی مقام إیجاب نفر الطائفة لا إیجاب التحذّر،بل الدقّة تقتضی أنّها تکون فی مقام نفی النفر العمومی من المؤمنین و بعث طائفة منهم إلی النفر،فلا دلالة لها علی وجوب الحذر فضلا عن وجوبه بنحو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باب حجّیة الخبر کان المثبتین فی صدد إثبات وجوب مطابقة عمل المکلّف علی وفق خبر الواحد،مع أنّ المناسب للإنذار هو التحذّر النفسانی کما ذکرناه،و هذا یؤیّد ما ذکرناه فی تفسیر الآیة من نزولها فی مورد النفر إلی الجهاد و إنذار المجاهدین أقوامهم المشرکین إذا رجعوا إلیهم لیحصل التحذّر النفسانی لهم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لعدم دلالة الآیة الشریفة علی وجوب التحذّر مطلقا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أنّ الإنذار یکون فی محدودة تفقّه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ما تقتضیه إرادته النفسانیّة،و معناه حصول العلم للمنذر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یوجب المناقشة فی مسألة حجّیة خبر الواحد هو احتمال کذب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الحذر عند الإنذار منوط بحصول العلم لاستشهاد الإمام علیه السّلام بتلک الآیة علی وجوب النفر لمعرفة الإمام و إنذار المتخلّفین بما رأوه من آثار الإمامة، و من الواضح عدم ثبوت الإمامة إلاّ بالعلم،کما فی صحیحة عبد الأعلی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العامّة 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مات میتة جاهلیة؟قال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إماما هلک و رجل بخراسان لا یعلم من وصیّه لم یسعه ذلک،قال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أنّ الإمام إذا مات وقعت حجّة وصیّه علی من هو معه فی البلد و حقّ النفر علی من لیس بحضرته إذا بلغهم،إنّ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آیة النفر،و قد عرفت عدم تمامیّة الاستدلال بها علی حجّیة 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هو أنّ وجوب السؤال یدلّ علی وجوب القبول بالملازمة،و إلاّ یلزم لغویة وجوب السؤال،و بالإطلاق لصورة عدم حصول العلم من الجواب تثبت حجّیة خبر الواحد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الآیة هی مسألة النبوّة،و من الواضح أنّ خبر الواحد لا یکون حجّة فی الاصول الاعتقادیة التی یکون الواجب فیها تحصیل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أنّ مسألة النبوّة تکون من المسائل الاعتقادیة لمن کان غرضه التبعیّة من نبیّ،لا لمن کان غرضه التحقیق فی حالات الأنبیاء السالفة،و علی هذا لا یحتاج إلی</w:t>
      </w:r>
    </w:p>
    <w:p>
      <w:pPr>
        <w:pStyle w:val="BookText"/>
        <w:rPr/>
      </w:pPr>
      <w:r>
        <w:rPr>
          <w:rFonts w:ascii="IRNazanin" w:hAnsi="IRNazanin" w:eastAsia="IRNazanin"/>
          <w:color w:val="111111"/>
          <w:sz w:val="28"/>
          <w:sz w:val="28"/>
          <w:szCs w:val="28"/>
          <w:rtl w:val="true"/>
          <w:lang w:bidi="fa-IR"/>
        </w:rPr>
        <w:t>العلم؛إذ لا یترتّب علی إثباته أثر لنا،و معلوم أنّ مورد الآیة هو لزوم التحقیق و التفحّص فی حالات الأنبیاء السالفة لإثبات أنّ نزول الوحی إلی الإنسان لیس من الامور الممتنعة،و لا دلیل لاحتیاج هذا أیضا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الآیة بلحاظ اشتراط وجوب السؤال علی عدم العلم هو کون الجواب مفیدا للعلم و رافعا لعدمه،فکیف یکون الجواب حجّة فی صورة عدم إفادته للعلم حتّی یستفاد منه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هذا الإشکال المحقّق الاصفهانی قدّس سرّه </w:t>
      </w:r>
      <w:r>
        <w:rPr>
          <w:rStyle w:val="FootnoteAnchor"/>
          <w:rtl w:val="true"/>
        </w:rPr>
        <w:footnoteReference w:id="368"/>
      </w:r>
      <w:r>
        <w:rPr>
          <w:rFonts w:ascii="IRNazanin" w:hAnsi="IRNazanin" w:eastAsia="IRNazanin"/>
          <w:color w:val="111111"/>
          <w:sz w:val="28"/>
          <w:sz w:val="28"/>
          <w:szCs w:val="28"/>
          <w:rtl w:val="true"/>
          <w:lang w:bidi="fa-IR"/>
        </w:rPr>
        <w:t>بأنّ الظاهر من الآیة هو الأمر بالسؤال لیعلموا بسبب الجواب لا بأمر زائد علیه،و هذا لا یتمّ إلاّ مع کون الجواب مفیدا للعلم تعبّدا،و علیه فیستفاد من الآیة وجوب قبول قول المجیب و ترتیب الأثر علیه لأنّه علم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المراد بالعلم الذی علّق وجوب السؤال علی عدمه هو العلم الواقعی الحقیقی،فتکون الغایة من الأمر بالسؤال إنّما هو تحقّق هذا النوع من العلم لا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التعبّد من رسول اللّه صلّی اللّه علیه و آله فرع قبول نبوّته صلّی اللّه علیه و آله فکیف یصحّ أمره صلّی اللّه علیه و آله بالسؤال عن أهل الذکر و جعله صلّی اللّه علیه و آله الجواب فی عالم التعبّد علما لإثبات نبوّته صلّی اللّه علیه و آله و هذا الکلام لا ینبغی أن یصدر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الاستدلال بالآیات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السنّة،حیث استدلّ علی حجّیة خبر الواحد بروایات کثیرة رتّبها الشیخ الأعظم الأنصاری قدّس سرّه </w:t>
      </w:r>
      <w:r>
        <w:rPr>
          <w:rStyle w:val="FootnoteAnchor"/>
          <w:rtl w:val="true"/>
        </w:rPr>
        <w:footnoteReference w:id="369"/>
      </w:r>
      <w:r>
        <w:rPr>
          <w:rFonts w:ascii="IRNazanin" w:hAnsi="IRNazanin" w:eastAsia="IRNazanin"/>
          <w:color w:val="111111"/>
          <w:sz w:val="28"/>
          <w:sz w:val="28"/>
          <w:szCs w:val="28"/>
          <w:rtl w:val="true"/>
          <w:lang w:bidi="fa-IR"/>
        </w:rPr>
        <w:t>علی طوائف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علاج الخبرین المتعارضین،فإنّ الظاهر أنّ حجّیة الأخبار فی نفسها مع قطع النظر عن ابتلائها بالمعارض کانت معلومة و مرتکزة فی الأذهان،و لذا وقع السؤال عن حکم ما تعارض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بالرجوع إلی أشخاص معیّنین و أخذ الحدیث منهم،فإنّه لو لم یکن الخبر حجّة لم یکن معنی للإرجاع إلیهم و الأمر بأخذ الحدیث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بالرجوع إلی ثقات الرواة و عدم جواز التشکیک فی روایاتهم،فإنّه لو لا حجّیة الخبر لم یکن وجه للحکم بالرجوع إلیهم و عدم جواز التشکیک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الآمرة بضبط الروایات و حفظها و استماعها و الاهتمام بشأنها،فإنّه لو لا حجّیة خبر الواحد لم یکن معنی لکلّ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صحّة الاستدلال بهذه الأخبار متوقّفة علی ثبوت تواترها لتکون مقطوعة الصدور؛إذ لا یمکن الاستدلال علی حجّیة خبر الواحد بالأخبار الآحاد لاستلزامه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التواتر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اللفظی،و هو اتّفاق جماعة یمتنع عادة تواطؤهم علی الکذب علی نقل خبر بلفظه،و ذلک کتواتر ألفاظ القرآن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المعنوی،و هو اتّفاقهم کذلک علی نقل مضمون خاصّ مع الاختلاف فی اللفظ و التعبیر،و ذلک کالأخبار الحاکیة عن حالات أمیر المؤمنین علی علیه السّلام فی حروبه،فإنّ تلک الأخبار متّفقة فی دلالتها علی شجاعته علیه السّلام و إن کانت مختلفة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الإجمالی،و هو اتّفاقهم کذلک علی نقل روایات یعلم بصدورها إجمالا مع عدم اشتمالها علی مضمون واحد،و ذلک کالأخبار المودعة فی الکتب الأربعة،فإنّها و إن کانت مختلفة بحسب اللفظ و المعنی إلاّ أنّه یعلم بصدور جملة منها إجمالا،و إن لم تکن أشخاصها معیّنة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370"/>
      </w:r>
      <w:r>
        <w:rPr>
          <w:rFonts w:ascii="IRNazanin" w:hAnsi="IRNazanin" w:eastAsia="IRNazanin"/>
          <w:color w:val="111111"/>
          <w:sz w:val="28"/>
          <w:sz w:val="28"/>
          <w:szCs w:val="28"/>
          <w:rtl w:val="true"/>
          <w:lang w:bidi="fa-IR"/>
        </w:rPr>
        <w:t>أنکر التواتر الإجمالی بدعوی أنّ الأخبار إذا بلغت من الکثرة ما بلغت،فإن کان بینها جامع یکون الکلّ متّفقا علی نقله فهو راجع إلی التواتر المعنوی،و إلاّ فلا وجه لحصول القطع بصدق واحد منها بعد جواز کذب کلّ واحد منها فی حدّ نفسه و عدم ارتباط بعضه ببعض،فالحقّ هو انحصار التواتر فی القسمین الأوّلین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أنّه یتحقّق المعلوم بالإجمال فی موارد العلم الإجمالی مع أنّ جریان احتمال الکذب فی کلّ واحد من أطرافه لا شبهة فیه،کما إذا نعلم إجمالا بوجوب صلاة الظهر أو الجمعة فی یوم الجمعة مثلا مع جریان احتمال عدم الوجوب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أنّه یحتمل أن یکون مراده قدّس سرّه من هذا الکلام أنّ التواتر الإجمالی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یرجع إلی التواتر المعنوی فیما إذا تحقّق القدر الجامع و المشترک بین الأخبار،و قسم آخر منه لا یترتّب علیه أثر،کما فیما لم یتحقّق القدر المتیقّن بین الأخبار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نهایة توجیه کلامه قدّس سرّه و لکنّه أیضا قابل للجواب بأنّه یمکن أن یتحقّق التواتر الإجمالی فی موارد لا یتحقّق القدر الجامع أصلا،کما إذا دلّت عدّة من الروایات بأنّ دفن الکافر حرام،و عدّة اخری بأنّ صلاة الجمعة واجبة،و نعلم إجمالا بصدور</w:t>
      </w:r>
    </w:p>
    <w:p>
      <w:pPr>
        <w:pStyle w:val="BookText"/>
        <w:rPr/>
      </w:pPr>
      <w:r>
        <w:rPr>
          <w:rFonts w:ascii="IRNazanin" w:hAnsi="IRNazanin" w:eastAsia="IRNazanin"/>
          <w:color w:val="111111"/>
          <w:sz w:val="28"/>
          <w:sz w:val="28"/>
          <w:szCs w:val="28"/>
          <w:rtl w:val="true"/>
          <w:lang w:bidi="fa-IR"/>
        </w:rPr>
        <w:t>بعضها عن المعصوم و لکن لا نعلم أنّه فی عدّة دالّة علی الوجوب أو فی عدّة دالّة علی الحرمة،و أثر التواتر الإجمالی هو الاحتیاط فی کلا الموردین،و إن لم یتحقّق التواتر الإجمالی یکون المرجع أصالة البراءة فی کلیهما کما لا یخفی،و اعترف به فی کتاب 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التواتر الإجمالی فی الأخبار الدالّة علی وجوب شیء واحد و حرمته یکون المرجع أصالة التخییر،و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من الطوائف الأربعة لا تکون متواترة لفظا و لا معنی إن کان المقصود منه اتّحاد المعنی سعة و ضیقا،و إن کان المقصود منه تحقّق القدر الجامع و إن کانت الأخبار مختلفة من حیث السعة و الضیق فلا یبعد القول بتواترها معنی،و أمّا تواترها إجمالا فلا یکون قابلا للإنکار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بدّ من الاکتفاء بالقدر المتیقّن ممّا تدلّ علیه الأخبار بالألفاظ المختلفة،و الالتزام بحجّیة ما هو أخصّ مضمونا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العلماء فیما هو الأخصّ مضمونا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أخصّ تلک الأخبار مضمونا هو الأخبار الدالّة علی جواز العمل بخبر الثقة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هذه الأخبار مختلفة،فإنّ ظاهر بعضها کفایة مجرّد الوثاقة فی الراوی،کما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فیونس بن عبد الرحمن ثقة آخذ عنه معالم دینی؟ </w:t>
      </w:r>
      <w:r>
        <w:rPr>
          <w:rStyle w:val="FootnoteAnchor"/>
          <w:rtl w:val="true"/>
        </w:rPr>
        <w:footnoteReference w:id="372"/>
      </w:r>
      <w:r>
        <w:rPr>
          <w:rFonts w:ascii="IRNazanin" w:hAnsi="IRNazanin" w:eastAsia="IRNazanin"/>
          <w:color w:val="111111"/>
          <w:sz w:val="28"/>
          <w:sz w:val="28"/>
          <w:szCs w:val="28"/>
          <w:rtl w:val="true"/>
          <w:lang w:bidi="fa-IR"/>
        </w:rPr>
        <w:t>و ظاهر بعضها اعتبار کونه مع ذلک إمامیّا،کما هو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عذر لأحد من موالینا فی التشکیک فیما یرویه عنّا ثقاتنا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إضافة الثقة إلیهم علیهم السلام ظاهرة فی اعتبار کون الراوی إمامیّا،و ظاهر بعضها اعتبار کونه مع ذلک عادلا،کما هو الظاهر من بعض الأخبار العلاجیّة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بما یقول به أعدلهما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ترجیح الأعدل دلیل علی مفروغیّة اعتبار أصل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یمکن القول بأنّ أخصّ تلک الأخبار هو جواز العمل بخبر الثقة؟</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من الأخبار هو خبر العدل الإمامی الثقة، فلا یستفاد من هذه الأخبار إلاّ حجّیة الخبر الصحیح الأعلائی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سیّدنا الاستاذ الإمام قدّس سرّه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المتیقّن من تلک الأخبار هو الخبر الحاکی عن الإمام علیه السّلام بلا واسطة مع کون الراوی من الفقهاء العدول الإمامیة أمثال زرارة و محمّد بن مسلم و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یونس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عبد اللّه علیه السّلام قال 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رواه زرارة عن أبی جعفر علیه السّلام فلا یجوز لک أن ترده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حسنة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کلّ ما یسألنی عنه،فقال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یمنعک من محمّد بن مسلم الثقفی فإنّه سمع من أبی و کان عنده وجیها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شعیب بن العقرقوفی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احتجنا أن نسأل عن الشیء فمن نسأل؟قال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بالأسدی،یعنی أبا بصیر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الرأی هو الصحیح،فالقدر المتیقّن لیس مجرّد الخبر الصحیح الأعلائی،بل هو مع کون الخبر بلا واسطة و کون الراوی من الفقهاء نظیر الرواة المذکورة،بل مع کون الراوی کثیر الروایة،کما یستفاد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أبی و کان عنده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الإجماع،القولی المنقول عن الشیخ الطوسی قدّس سرّه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بالإجماع المنقول عن السیّد المرتضی قدّس سرّه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المنقول من أفراد الخبر الواحد فکیف یمکن الاستدلال به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ناقل الإجماع إنّما یخبر عن رأی المعصوم علیه السّلام عن حدس لا حسّ، فلا یکون الإجماع المنقول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المحصّل من جمیع العلماء عدا السیّد المرتضی قدّس سرّه و أتباعه علی حجّیة خبر الواحد،و خلافهم غیر قادح فی حجّیة الإجماع لمعلومیّة 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تمامیّة مبنی الإجماع الدخولی أنّ هذا الإجماع لا یکشف عن رأی المعصوم علیه السّلام للعلم بأنّ مستند المجمعین هو الآیات و الروایات،و الإجماع المدرکی لیس بحجّة،و لا أقلّ من احتمال ذلک،فإنّه یکفی فی سقوطه عن الحجّیة کما لا خفی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المحصّل من جمیع العلماء علی حجّیة خبر الواحد حتّی السیّد المرتضی قدّس سرّه و أتباعه،بدعوی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ذهابهم إلی عدم الحجّیة إنّما کان لأجل اعتقادهم بانفتاح باب العلم فی الأحکام الشرعیّة،فلو کانوا فی زماننا المنسدّ فیه باب العلم لحکموا بحجّیة الخبر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 بعض أتباعه کالمرحوم الطبرسی من المتأخّرین و إمکان انسداد باب العلم فی زمان السیّد المرتضی قدّس سرّه أنّه من المحتمل أنّ السیّد المرتضی قدّس سرّه و أتباعه بعد الاعتقاد بانسداد باب العلم کان یذهب إلی حجّیة الخبر الواحد من باب الظنّ المطلق،لا الظنّ الخاص الذی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العلماء من الصدر الأوّل إلی یومنا هذا من الاخباریین و الاصولیّین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جمیع العلماء بالخبر لیس مستندا إلی حجّیة خبر الواحد بما هو خبر واحد؛إذ عمل بعض منهم مبنی علی کون ما فی الکتب الأربعة مقطوع الصدور، و عمل بعض آخر منهم مبنی علی کون ما بأیدینا من الأخبار فی نفسها مطمئن الصدور،و عمل جملة اخری مبنی علی احتفاف هذه الأخبار بقرائن تفید الاطمئنان بصدورها،و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فعمل بعض منهم مبنیّ علی حجّیة خبر الواحد بما هو خبر الواحد،إلاّ أنّ هذا لا یکون إجماعا لیکشف عن رأی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العملی من جمیع المتشرّعة الذی یسمّی بسیرة المتشرّعة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المتشرّعة فی عصر النبیّ و الأئمّة علیهم الصلاة و السلام و إن کان عملهم بالخبر الواحد ممّا لا یقبل الإنکار؛إذ من المقطوع أنّهم لم یأخذوا الأحکام من نفس النبیّ و الإمام علیهم الصلاة و السلام بلا واسطة شخص آخر،إلاّ أنّ عملهم بخبر الواحد لیس لأجل کونهم مسلمین لتحقّق السیرة المتشرّعة،بل عملهم به من باب کونهم عقلاء بما هم عقلاء الذی یسمّی بالسیرة العقلائیة،فلا بدّ من صرف عنان البحث إلی السیرة العقلائیّة،و هذا ما سنبحثه بعد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تقریره من وجوه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بصدور کثیر من الأخبار التی بأیدینا عن</w:t>
      </w:r>
    </w:p>
    <w:p>
      <w:pPr>
        <w:pStyle w:val="BookText"/>
        <w:rPr/>
      </w:pPr>
      <w:r>
        <w:rPr>
          <w:rFonts w:ascii="IRNazanin" w:hAnsi="IRNazanin" w:eastAsia="IRNazanin"/>
          <w:color w:val="111111"/>
          <w:sz w:val="28"/>
          <w:sz w:val="28"/>
          <w:szCs w:val="28"/>
          <w:rtl w:val="true"/>
          <w:lang w:bidi="fa-IR"/>
        </w:rPr>
        <w:t>المعصوم علیه السّلام و لا نحتمل أن یکون جمیعها مجعولة،خصوصا مع ملاحظة حال الرواة و أرباب الکتب الروائیة و شدّة اهتمامهم بتنقیح ما أودعوه فی تلک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العلم الإجمالی هو الاحتیاط،و الأخذ بجمیع هذه الأخبار الموجودة فی الکتب المعتبرة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إلاّ لزوم الأخذ بالأخبار من باب الاحتیاط،لا من باب الحجّیة التی هی محلّ الکلام،بحیث یکون مخصّصا للعمومات و مقیّدا للمطلقات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ببقاء التکلیف إلی یوم القیامة،و لا سیّما الواجبات الضروریّة مثل الصلاة و الصوم و الحجّ و الزکاة و غیرها،و معلوم أنّ أجزاء هذه الواجبات و شرائطها و موانعها لا تثبت إلاّ بالأخبار الموجودة فی الکتب المعتبرة،و لو لم یکن الخبر الواحد حجّة و جاز ترک العمل به لخرجت هذه الواجبات عن حقائقها، و هذا ینافی کون تلک الواجبات ضروریّة و بقاء التکلیف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الوجه أیضا هو وجوب العمل بکلّ خبر دلّ علی الجزئیة و الشرطیة من باب حکم العقل بلزوم الاحتیاط للعلم الإجمالی،لا من باب أنّه حجّة یخصّص به العمومات و یقیّد به المطلقات کما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عن المحقّق صاحب الحاشیة علی المعالم قدّس سرّه </w:t>
      </w:r>
      <w:r>
        <w:rPr>
          <w:rStyle w:val="FootnoteAnchor"/>
          <w:rtl w:val="true"/>
        </w:rPr>
        <w:footnoteReference w:id="379"/>
      </w:r>
      <w:r>
        <w:rPr>
          <w:rFonts w:ascii="IRNazanin" w:hAnsi="IRNazanin" w:eastAsia="IRNazanin"/>
          <w:color w:val="111111"/>
          <w:sz w:val="28"/>
          <w:sz w:val="28"/>
          <w:szCs w:val="28"/>
          <w:rtl w:val="true"/>
          <w:lang w:bidi="fa-IR"/>
        </w:rPr>
        <w:t>من أنّا نعلم بلزوم الرجوع إلی السنّة و العمل بها؛لحدیث الثقلین الثابت تواتره عند العامّة و الخاصّة،و حینئذ فإن أمکن إحراز السنّة بالعلم فهو،و إلاّ فلا بدّ من التنزّل إلی الظنّ و العمل بما یظنّ صدوره منهم علیهم السّلام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المقصود من السنّة نفس قول المعصوم أو فعله أو تقریره،</w:t>
      </w:r>
    </w:p>
    <w:p>
      <w:pPr>
        <w:pStyle w:val="BookText"/>
        <w:rPr/>
      </w:pPr>
      <w:r>
        <w:rPr>
          <w:rFonts w:ascii="IRNazanin" w:hAnsi="IRNazanin" w:eastAsia="IRNazanin"/>
          <w:color w:val="111111"/>
          <w:sz w:val="28"/>
          <w:sz w:val="28"/>
          <w:szCs w:val="28"/>
          <w:rtl w:val="true"/>
          <w:lang w:bidi="fa-IR"/>
        </w:rPr>
        <w:t>فالوجوب الرجوع إلیها و إن کان ثابتا بالأدلّة القطعیة بلا ریب،إلاّ أنّ هذا المعنی لا یرتبط بما هو محلّ الکلام من حجّیة خبر الواحد الحاکی عن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المقصود منها الأخبار الحاکیة عن السنّة،ففیه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الرجوع إلیها و العمل بها هو أوّل الکلام إلاّ أن یدّعی العلم الإجمالی بصدور کثیر منها،أو یدّعی العلم الإجمالی بوجود أحکام کثیرة فعلیّة فی مضامینها بحیث یلزم من إهمالها الخروج عن الدین،فعلی الأوّل یرجع هذا الوجه إلی أوّل الوجوه کما هو واضح،و علی الثانی یرجع إلی دلیل الانسداد،فهذا الوجه لیس دلیلا مستقلاّ علی 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380"/>
      </w:r>
      <w:r>
        <w:rPr>
          <w:rFonts w:ascii="IRNazanin" w:hAnsi="IRNazanin" w:eastAsia="IRNazanin"/>
          <w:color w:val="111111"/>
          <w:sz w:val="28"/>
          <w:sz w:val="28"/>
          <w:szCs w:val="28"/>
          <w:rtl w:val="true"/>
          <w:lang w:bidi="fa-IR"/>
        </w:rPr>
        <w:t>فی مقام الدفاع عن صاحب الحاشیة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هذا الوجه هو وجوب الرجوع إلی أخبار الآحاد الحاکیة عن السنّة،و لیس ملاکه العلم الإجمالی بصدور جملة منها لیرجع إلی الوجه الأوّل،و لا العلم الإجمالی بثبوت التکالیف فی موردها لیرجع إلی دلیل الانسداد،فیکون هذا الوجه دلیلا مستقلاّ بحدّ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الرجوع إلی الأخبار الحاکیة لا یعقل أن یکون بلا سبب، و حینئذ إمّا أن یرجع إلی الوجه الأوّل أو إلی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یقال فی مقام توجیه کلام صاحب الحاشیة قدّس سرّه أنّ المراد من السنّة هی السنّة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المعصوم و فعله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یثبت بحدیث الثقلین التمسّک بالکتاب و لزوم الأخذ به،کذلک یثبت به التمسّک بالسنّة و لزوم الأخذ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صورة العلم بالسنّة المحکیّة،و أمّا فی صورة عدم العلم بها فتصل النوبة إلی المظنّة، فالعمل بالسنّة الحاکیة یکون بلحاظ الظنّ بکونها قول المعصوم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أیضا قابل للمناقشة؛إذ لا دلیل لإثبات السنّة بالظنّ،و من الممکن أن</w:t>
      </w:r>
    </w:p>
    <w:p>
      <w:pPr>
        <w:pStyle w:val="BookText"/>
        <w:rPr/>
      </w:pPr>
      <w:r>
        <w:rPr>
          <w:rFonts w:ascii="IRNazanin" w:hAnsi="IRNazanin" w:eastAsia="IRNazanin"/>
          <w:color w:val="111111"/>
          <w:sz w:val="28"/>
          <w:sz w:val="28"/>
          <w:szCs w:val="28"/>
          <w:rtl w:val="true"/>
          <w:lang w:bidi="fa-IR"/>
        </w:rPr>
        <w:t>یقال بعدم إثباتها إلاّ بالتواتر نظیر الکتاب،مع أنّ المدّعی هو حجّیة خبر الواحد مطلقا سواء أفاد الظنّ أم لا؟و لازم هذا الاستدلال هو حجّیة خبر الواحد فی صورة حصول الظنّ الشخصی بأنّ هذا فعل المعصوم أو قوله أو تقریره،فلا یکون هذا الدلیل قابلا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شبهة فی قیام السیرة العقلائیة علی العمل بخبر الثقة و الاتّکال علیه فی مقام الاحتجاج،بل علی ذلک یدور رحی نظامهم و معاشهم،و لکن الاستفادة عن هذه السیرة فی الامور الشرعیّة و التکالیف الإلهیّة تحتاج إلی تحقّق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مستمرّة إلی زمان رسول اللّه صلّی اللّه علیه و آله و الأئمّة المعصومین علیهم السّلام،و من المعلوم أنّ نوع المسائل العقلائیة لیس من الامور الحادثة،و منها العمل بخبر الثقة، فهذه السیرة کانت مستمرّة إلی زمان المعصومین علیهم السّلام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وقوعها أحیانا أو فی الخفاء،بل کانت من الامور المتداولة بین العقلاء و کانت بمنظر و مسمع من الشارع،و کان متمکّنا من الردع عنها علی فرض مخالفته لها،و هذا أیضا ممّا لا شکّ فیه،و مع ذلک لم ینقل عنه الردع،و هذا یکشف کشفا قطعیّا عن رضا الشارع و موافقته له،و لا یصحّ القول بکون الآیات الناهیة عن اتّباع غیر العلم رادعا من الشارع عن السیرة؛إذ لا بدّ من کون الردع عن مثل هذه المسألة المتداولة بین العقلاء دلیلا خاصّا و صریحا،و لا یصحّ الاکتفاء بدلیل عامّ،کما أنّه لا یصحّ ردع القیاس و الربا مثلا بمثل ذلک،بل یحتاج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لو قیست محق الدین </w:t>
      </w:r>
      <w:r>
        <w:rPr>
          <w:rStyle w:val="FootnoteAnchor"/>
          <w:rtl w:val="true"/>
        </w:rPr>
        <w:footnoteReference w:id="38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الرِّبا </w:t>
      </w:r>
      <w:r>
        <w:rPr>
          <w:rStyle w:val="FootnoteAnchor"/>
          <w:rtl w:val="true"/>
        </w:rPr>
        <w:footnoteReference w:id="382"/>
      </w:r>
      <w:r>
        <w:rPr>
          <w:rFonts w:ascii="IRNazanin" w:hAnsi="IRNazanin" w:eastAsia="IRNazanin"/>
          <w:color w:val="111111"/>
          <w:sz w:val="28"/>
          <w:sz w:val="28"/>
          <w:szCs w:val="28"/>
          <w:rtl w:val="true"/>
          <w:lang w:bidi="fa-IR"/>
        </w:rPr>
        <w:t>کذلک لا یصحّ ردع العمل بخبر الثقة بمثل عموم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فی استکشاف رضا الشارع و إمضاءه للسیرة العقلائیة عدم الردع مع التمکّن منه،و لا یلزم التصریح بالإمضاء و الرضا،مع تحقّق الشواهد و القرائن لإمضاء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الأئمّة علیهم السّلام بنقل الروات و أمرهم بالسؤال عمّا لا یکون مورد ابتلائهم کثیرا ما بداعی نقل ما یسمعون عنهم للغائبین و ضبطه فی الجوامع الروائیة،فلولا خبر الواحد حجّة لکان هذا الاهتمام لغوا،بل هذا یکون إمضاء عملی للسیرة العقلائیة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مباحثة بعض أئمّتنا علیهم السّلام مع بعض علماء العامّة،کما قال الصادق علیه السّلام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تفتیهم؟قال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بکتاب اللّه و سنّة نبیّه صلّی اللّه علیه و آله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فی جواب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بلغنی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فی أیّ مورد مخالفة الأئمّة علیهم السّلام مع السیرة العقلائیة و ردعهم عنها بأنّ ما بلغنا عن رسول اللّه صلّی اللّه علیه و آله بخبر الواحد لیس بحجّة،بل سکت الإمام علیه السّلام عن هذه الناحیة و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کتاب اللّه حقّ معرفته؟و هذا أقوی شاهد علی تأیید بناء العقلاء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الأخبار فی جواز العمل بخبر الواحد من الطوائف الأربعة، فإنّها إمضاء لما علیه العقلاء من العمل بخبر الثقة،و ظاهرها أنّ حجّیة خبر الثقة کان أمرا مرکوزا و مفروغ عنه فی الأذهان،کما یرشدنا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قول السائل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فیونس بن عبد الرحمن ثقة آخذ عنه معالم دینی؟فیکون الدلیل لحجّیة خبر الواحد بناء العقلاء المؤیّد من المعصومین علیهم السّلام فی محیط الشرع و التکالیف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المقصود من الثقة کون الراوی ثقة عند أهل الخبرة و المطّلعین لا کونه ثقة عند مخبر له،و لا یلزم أن یکون مخبر له عالما بوثاقته،نعم فی صورة العلم بعدم وثاقته لا أثر لخبر من یکون ثقة عند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توثیق أهل الخبرة قد یکون توثیقا شخصیّا کقولهم بأنّ السکونی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توثیقا عامّا کقول محمّد بن قولویه فی مقدّمة کتاب 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وقع فی أسناد الروایات التی ذکرناها فی هذا الکتاب یکون من ثقات أصحابنا،و هکذا قول علی بن إبراهیم القمّی فی کتاب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اعتبار توثیق العام محدود بصورة عدم قدح الخاص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خبر الثقة فی الموضوعات لا یکون حجّة عند الشارع لردعه عن العمل به فیها بجعل البیّنة حجّة فیها،و معناه عدم اعتبار خبر الثقة فیها،و إلاّ یکون اعتبار التعدّد و العدالة لغوا،فخبر الواحد لیس بحجّة فی الموضوعات الخارجیّة،بل المرجع فیها هو البیّنة أو الاستصحاب أو قول صاحب البیت أو ذی الید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فی المقام لحجّیة مطلق المظنّة بأدلّة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دلیل الانسداد و کانت له مقدّمات،و الأهمّ منها انسداد باب العلم و العلمی بالنسبة إلی التکالیف الإلهیّة، و تمامیّة هذه المقدّمة متوقّف علی القول بعدم حجّیة خبر الواحد،فیکون دلیل الانسداد بعد إثبات حجّیته مسألة فرضیة،فلا نحتاج إلی البحث عنه</w:t>
      </w:r>
      <w:r>
        <w:rPr>
          <w:rFonts w:eastAsia="IRNazanin" w:cs="IRNazanin"/>
          <w:color w:val="111111"/>
          <w:sz w:val="28"/>
          <w:szCs w:val="28"/>
          <w:rtl w:val="true"/>
          <w:lang w:bidi="fa-IR"/>
        </w:rPr>
        <w:t>.</w:t>
      </w:r>
      <w:bookmarkStart w:id="293" w:name="pg13648_198885"/>
    </w:p>
    <w:p>
      <w:pPr>
        <w:pStyle w:val="Heading2"/>
        <w:numPr>
          <w:ilvl w:val="1"/>
          <w:numId w:val="1"/>
        </w:numPr>
        <w:rPr/>
      </w:pPr>
      <w:bookmarkStart w:id="294" w:name="__RefHeading___Toc1148071_3830689328"/>
      <w:bookmarkStart w:id="295" w:name="_Toc110"/>
      <w:bookmarkEnd w:id="293"/>
      <w:bookmarkEnd w:id="294"/>
      <w:r>
        <w:rPr>
          <w:rtl w:val="true"/>
        </w:rPr>
        <w:t>المقصد السابع</w:t>
      </w:r>
      <w:r>
        <w:rPr>
          <w:rtl w:val="true"/>
        </w:rPr>
        <w:t xml:space="preserve">: </w:t>
      </w:r>
      <w:r>
        <w:rPr>
          <w:rtl w:val="true"/>
        </w:rPr>
        <w:t>فی مباحث الاصول العملیة</w:t>
      </w:r>
      <w:bookmarkEnd w:id="295"/>
    </w:p>
    <w:p>
      <w:pPr>
        <w:pStyle w:val="Heading3"/>
        <w:numPr>
          <w:ilvl w:val="2"/>
          <w:numId w:val="1"/>
        </w:numPr>
        <w:rPr/>
      </w:pPr>
      <w:bookmarkStart w:id="296" w:name="__RefHeading___Toc1148073_3830689328"/>
      <w:bookmarkStart w:id="297" w:name="_Toc111"/>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فی مباحث الاصول العملیة</w:t>
      </w:r>
    </w:p>
    <w:p>
      <w:pPr>
        <w:pStyle w:val="BookText"/>
        <w:rPr/>
      </w:pPr>
      <w:r>
        <w:rPr>
          <w:rFonts w:ascii="IRNazanin" w:hAnsi="IRNazanin" w:eastAsia="IRNazanin"/>
          <w:color w:val="111111"/>
          <w:sz w:val="28"/>
          <w:sz w:val="28"/>
          <w:szCs w:val="28"/>
          <w:rtl w:val="true"/>
          <w:lang w:bidi="fa-IR"/>
        </w:rPr>
        <w:t>الاصول العملیة هی المرجع عند الشکّ بعد الفحص و الیأس عن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من الاصول العملیّة هی البراءة و الاحتیاط و التخییر و الاستصحاب،و لم یتعرّض لأصالة الطهارة،و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لعدم تعرّضها أوّلا أنّها من الاصول المسلّمة،و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اختصاصها بباب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الوجه فی عدم ذکر أصالة الطهارة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الطهارة و النجاسة من الامور الواقعیّة التی قد أخبر بهما الشارع،لا من الأحکام الشرعیّة، و کان الشکّ فیهما شکّا فی الانطباق،و من المعلوم أنّ البحث عن الشبهات الموضوعیّة لا یکون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فی کون الشیء أصلا عملیّا خلوّه بتمام المعنی عن الواقعیّة، بل عدم إدراک عقولنا یکفی لکونه أصلا عملیّا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کون الشکّ فیهما من الشبهة المصداقیّة؛لأنّ المیزان فی کون</w:t>
      </w:r>
      <w:bookmarkStart w:id="298" w:name="pg13648_198886"/>
    </w:p>
    <w:p>
      <w:pPr>
        <w:pStyle w:val="BookText"/>
        <w:rPr/>
      </w:pPr>
      <w:bookmarkEnd w:id="298"/>
      <w:r>
        <w:rPr>
          <w:rFonts w:ascii="IRNazanin" w:hAnsi="IRNazanin" w:eastAsia="IRNazanin"/>
          <w:color w:val="111111"/>
          <w:sz w:val="28"/>
          <w:sz w:val="28"/>
          <w:szCs w:val="28"/>
          <w:rtl w:val="true"/>
          <w:lang w:bidi="fa-IR"/>
        </w:rPr>
        <w:t xml:space="preserve">الشبهة مصداقیّة أن یکون المرجع فیها العرف لا الشارع،کما أنّ الأمر فی الشبهة الحکمیة بعکس ذلک،و لا إشکال فی أنّ المرجع عند الشکّ فی نجاسة شیء و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کالعصیر العنبی بعد الغلیان،و کعرق الجنب من الحرام،و عرق الإبل الجلال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الشارع و بیانها من وظائفه،و لا یعلمها إلاّ هو</w:t>
      </w:r>
      <w:r>
        <w:rPr>
          <w:rFonts w:eastAsia="IRNazanin" w:cs="IRNazanin"/>
          <w:color w:val="111111"/>
          <w:sz w:val="28"/>
          <w:szCs w:val="28"/>
          <w:rtl w:val="true"/>
          <w:lang w:bidi="fa-IR"/>
        </w:rPr>
        <w:t>.</w:t>
      </w:r>
    </w:p>
    <w:p>
      <w:pPr>
        <w:pStyle w:val="Heading3"/>
        <w:numPr>
          <w:ilvl w:val="2"/>
          <w:numId w:val="1"/>
        </w:numPr>
        <w:rPr/>
      </w:pPr>
      <w:bookmarkStart w:id="299" w:name="__RefHeading___Toc1148075_3830689328"/>
      <w:bookmarkStart w:id="300" w:name="_Toc112"/>
      <w:bookmarkEnd w:id="299"/>
      <w:r>
        <w:rPr>
          <w:rtl w:val="true"/>
        </w:rPr>
        <w:t>أصل البراءة</w:t>
      </w:r>
      <w:bookmarkEnd w:id="300"/>
    </w:p>
    <w:p>
      <w:pPr>
        <w:pStyle w:val="Heading4"/>
        <w:numPr>
          <w:ilvl w:val="3"/>
          <w:numId w:val="1"/>
        </w:numPr>
        <w:rPr/>
      </w:pPr>
      <w:bookmarkStart w:id="301" w:name="__RefHeading___Toc1148077_3830689328"/>
      <w:bookmarkStart w:id="302" w:name="_Toc113"/>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ینبغی تقدیم مقدّمتین قبل الورود فی أصل البحث و بیان الأدلّة</w:t>
      </w:r>
      <w:r>
        <w:rPr>
          <w:rFonts w:eastAsia="IRNazanin" w:cs="IRNazanin"/>
          <w:color w:val="111111"/>
          <w:sz w:val="28"/>
          <w:szCs w:val="28"/>
          <w:rtl w:val="true"/>
          <w:lang w:bidi="fa-IR"/>
        </w:rPr>
        <w:t>:</w:t>
      </w:r>
    </w:p>
    <w:p>
      <w:pPr>
        <w:pStyle w:val="Heading4"/>
        <w:numPr>
          <w:ilvl w:val="3"/>
          <w:numId w:val="1"/>
        </w:numPr>
        <w:rPr/>
      </w:pPr>
      <w:bookmarkStart w:id="303" w:name="__RefHeading___Toc1148079_3830689328"/>
      <w:bookmarkStart w:id="304" w:name="_Toc114"/>
      <w:bookmarkEnd w:id="303"/>
      <w:r>
        <w:rPr>
          <w:rtl w:val="true"/>
        </w:rPr>
        <w:t>الاولی</w:t>
      </w:r>
      <w:r>
        <w:rPr>
          <w:rtl w:val="true"/>
        </w:rPr>
        <w:t>:</w:t>
      </w:r>
      <w:r>
        <w:rPr>
          <w:rtl w:val="true"/>
        </w:rPr>
        <w:t>أنّ الشیخ الأعظم الأنصاری قدّس سرّه جعل الشکّ فی التکلیف الذی هو</w:t>
      </w:r>
      <w:bookmarkEnd w:id="304"/>
    </w:p>
    <w:p>
      <w:pPr>
        <w:pStyle w:val="BookText"/>
        <w:rPr/>
      </w:pPr>
      <w:r>
        <w:rPr>
          <w:rFonts w:ascii="IRNazanin" w:hAnsi="IRNazanin" w:eastAsia="IRNazanin"/>
          <w:color w:val="111111"/>
          <w:sz w:val="28"/>
          <w:sz w:val="28"/>
          <w:szCs w:val="28"/>
          <w:rtl w:val="true"/>
          <w:lang w:bidi="fa-IR"/>
        </w:rPr>
        <w:t>مجری البراءة علی أقسام ثمانیة</w:t>
      </w:r>
    </w:p>
    <w:p>
      <w:pPr>
        <w:pStyle w:val="BookText"/>
        <w:rPr/>
      </w:pP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الشبهة تارة تکون تحریمیّة و اخری وجوبیّة،و علی کلا التقدیرین إمّا أن یکون منشأ الشکّ فقدان النصّ أو إجماله أو تعارض النصّین أو اشتباه الامور الخارجیّة،و الثلاثة الاولی راجعة إلی الشبهات الحکمیّة،و الرابع راجع إلی الشبهات الموضوعیّة،فهذه أقسام ثمانیة و عقد لکلّ منها مسألة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طوی البحث عن الکلّ فی فصل واحد و ذلک لوحدة مناط البحث فی الجمیع،فإنّ المناط فی الکلّ هو الشکّ فی التکلیف،و الاختلاف فی منشئه لا یصحّح عقد فصول متعدّدة،بل یکفیها عقد بحث واحد عام لمطلق الشکّ فی التکلیف و ما فعله قدّس سرّه هو الأنسب</w:t>
      </w:r>
      <w:r>
        <w:rPr>
          <w:rFonts w:eastAsia="IRNazanin" w:cs="IRNazanin"/>
          <w:color w:val="111111"/>
          <w:sz w:val="28"/>
          <w:szCs w:val="28"/>
          <w:rtl w:val="true"/>
          <w:lang w:bidi="fa-IR"/>
        </w:rPr>
        <w:t>.</w:t>
      </w:r>
    </w:p>
    <w:p>
      <w:pPr>
        <w:pStyle w:val="Heading4"/>
        <w:numPr>
          <w:ilvl w:val="3"/>
          <w:numId w:val="1"/>
        </w:numPr>
        <w:rPr/>
      </w:pPr>
      <w:bookmarkStart w:id="305" w:name="__RefHeading___Toc1148081_3830689328"/>
      <w:bookmarkStart w:id="306" w:name="_Toc115"/>
      <w:bookmarkEnd w:id="305"/>
      <w:r>
        <w:rPr>
          <w:rtl w:val="true"/>
        </w:rPr>
        <w:t>المقدّمة الثانیة</w:t>
      </w:r>
      <w:r>
        <w:rPr>
          <w:rtl w:val="true"/>
        </w:rPr>
        <w:t>:</w:t>
      </w:r>
      <w:r>
        <w:rPr>
          <w:rtl w:val="true"/>
        </w:rPr>
        <w:t>أنّ النزاع بین الاصولیّین و الاخباریّین فی مسألة البراءة إنّما هو</w:t>
      </w:r>
      <w:bookmarkEnd w:id="306"/>
    </w:p>
    <w:p>
      <w:pPr>
        <w:pStyle w:val="BookText"/>
        <w:rPr/>
      </w:pPr>
      <w:r>
        <w:rPr>
          <w:rFonts w:ascii="IRNazanin" w:hAnsi="IRNazanin" w:eastAsia="IRNazanin"/>
          <w:color w:val="111111"/>
          <w:sz w:val="28"/>
          <w:sz w:val="28"/>
          <w:szCs w:val="28"/>
          <w:rtl w:val="true"/>
          <w:lang w:bidi="fa-IR"/>
        </w:rPr>
        <w:t>راجع إلی صغری المسألة لا الکبری،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فانّهما متّفقان علی مفاد قاعدة قبح العقاب بلا بیان،و أنّ العبد لا یستحقّ العقاب علی مخالفة التکلیف مع عدم وصوله إلیه،و إنّما الاختلاف فی الصغری حیث ذهب الاخباریّین إلی تمامیّة البیان و قیام الحجّة هنا و هی</w:t>
      </w:r>
      <w:bookmarkStart w:id="307" w:name="pg13648_198887"/>
    </w:p>
    <w:p>
      <w:pPr>
        <w:pStyle w:val="BookText"/>
        <w:rPr/>
      </w:pPr>
      <w:bookmarkEnd w:id="307"/>
      <w:r>
        <w:rPr>
          <w:rFonts w:ascii="IRNazanin" w:hAnsi="IRNazanin" w:eastAsia="IRNazanin"/>
          <w:color w:val="111111"/>
          <w:sz w:val="28"/>
          <w:sz w:val="28"/>
          <w:szCs w:val="28"/>
          <w:rtl w:val="true"/>
          <w:lang w:bidi="fa-IR"/>
        </w:rPr>
        <w:t>أدلّة،الاحتیاط و الاصولی ذهب إلی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بدّ أن نمیّز بین قسمین من الأدلّة القائمة لجریان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الذی یکون معارضا لأدلّة الاخباریّین،و القسم الذی یکون أدلّة الاحتیاط علی تقدیر تمامیّتها حاکمة علیه،و من الواضح الذی ینفع الاصولی هو القسم الأوّل الدال علی عدم تمامیّة البیان و عدم قیام الحجّة علی التکلیف المعارض لأدلّة وجوب الاحتیاط، و أمّا القسم الثانی فلا ینفع الاصولی شیئا؛إذ مفاده هو بیان الکبری من قبح العقاب بلا بیان المتّفق علیه بین الطرفین</w:t>
      </w:r>
      <w:r>
        <w:rPr>
          <w:rFonts w:eastAsia="IRNazanin" w:cs="IRNazanin"/>
          <w:color w:val="111111"/>
          <w:sz w:val="28"/>
          <w:szCs w:val="28"/>
          <w:rtl w:val="true"/>
          <w:lang w:bidi="fa-IR"/>
        </w:rPr>
        <w:t>.</w:t>
      </w:r>
    </w:p>
    <w:p>
      <w:pPr>
        <w:pStyle w:val="Heading3"/>
        <w:numPr>
          <w:ilvl w:val="2"/>
          <w:numId w:val="1"/>
        </w:numPr>
        <w:rPr/>
      </w:pPr>
      <w:bookmarkStart w:id="308" w:name="__RefHeading___Toc1148083_3830689328"/>
      <w:bookmarkStart w:id="309" w:name="_Toc116"/>
      <w:bookmarkEnd w:id="308"/>
      <w:r>
        <w:rPr>
          <w:rtl w:val="true"/>
        </w:rPr>
        <w:t>إذا عرفت هاتین المقدّمتین فنعقد البحث فی مقامین</w:t>
      </w:r>
      <w:r>
        <w:rPr>
          <w:rtl w:val="true"/>
        </w:rPr>
        <w:t>:</w:t>
      </w:r>
      <w:bookmarkEnd w:id="309"/>
    </w:p>
    <w:p>
      <w:pPr>
        <w:pStyle w:val="Heading4"/>
        <w:numPr>
          <w:ilvl w:val="3"/>
          <w:numId w:val="1"/>
        </w:numPr>
        <w:rPr/>
      </w:pPr>
      <w:bookmarkStart w:id="310" w:name="__RefHeading___Toc1148085_3830689328"/>
      <w:bookmarkStart w:id="311" w:name="_Toc117"/>
      <w:bookmarkEnd w:id="310"/>
      <w:r>
        <w:rPr>
          <w:rtl w:val="true"/>
        </w:rPr>
        <w:t>الأوّل</w:t>
      </w:r>
      <w:r>
        <w:rPr>
          <w:rtl w:val="true"/>
        </w:rPr>
        <w:t>:</w:t>
      </w:r>
      <w:r>
        <w:rPr>
          <w:rtl w:val="true"/>
        </w:rPr>
        <w:t>فی أدلّة الاصولیّین علی البراءة</w:t>
      </w:r>
      <w:bookmarkEnd w:id="311"/>
    </w:p>
    <w:p>
      <w:pPr>
        <w:pStyle w:val="Heading5"/>
        <w:numPr>
          <w:ilvl w:val="4"/>
          <w:numId w:val="1"/>
        </w:numPr>
        <w:rPr/>
      </w:pPr>
      <w:bookmarkStart w:id="312" w:name="__RefHeading___Toc1148087_3830689328"/>
      <w:bookmarkStart w:id="313" w:name="_Toc118"/>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Heading5"/>
        <w:numPr>
          <w:ilvl w:val="4"/>
          <w:numId w:val="1"/>
        </w:numPr>
        <w:rPr/>
      </w:pPr>
      <w:bookmarkStart w:id="314" w:name="__RefHeading___Toc1148089_3830689328"/>
      <w:bookmarkStart w:id="315" w:name="_Toc119"/>
      <w:bookmarkEnd w:id="314"/>
      <w:r>
        <w:rPr>
          <w:rtl w:val="true"/>
        </w:rPr>
        <w:t>الدلیل الأوّل</w:t>
      </w:r>
      <w:r>
        <w:rPr>
          <w:rtl w:val="true"/>
        </w:rPr>
        <w:t>:</w:t>
      </w:r>
      <w:r>
        <w:rPr>
          <w:rtl w:val="true"/>
        </w:rPr>
        <w:t>الکتاب</w:t>
      </w:r>
      <w:bookmarkEnd w:id="315"/>
    </w:p>
    <w:p>
      <w:pPr>
        <w:pStyle w:val="Heading6"/>
        <w:numPr>
          <w:ilvl w:val="5"/>
          <w:numId w:val="1"/>
        </w:numPr>
        <w:rPr/>
      </w:pPr>
      <w:bookmarkStart w:id="316" w:name="__RefHeading___Toc1148091_3830689328"/>
      <w:bookmarkStart w:id="317" w:name="_Toc120"/>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و استدلّ بآیات منه</w:t>
      </w:r>
      <w:r>
        <w:rPr>
          <w:rFonts w:eastAsia="IRNazanin" w:cs="IRNazanin"/>
          <w:color w:val="111111"/>
          <w:sz w:val="28"/>
          <w:szCs w:val="28"/>
          <w:rtl w:val="true"/>
          <w:lang w:bidi="fa-IR"/>
        </w:rPr>
        <w:t>:</w:t>
      </w:r>
    </w:p>
    <w:p>
      <w:pPr>
        <w:pStyle w:val="Heading6"/>
        <w:numPr>
          <w:ilvl w:val="5"/>
          <w:numId w:val="1"/>
        </w:numPr>
        <w:rPr/>
      </w:pPr>
      <w:bookmarkStart w:id="318" w:name="__RefHeading___Toc1148093_3830689328"/>
      <w:bookmarkStart w:id="319" w:name="_Toc121"/>
      <w:bookmarkEnd w:id="318"/>
      <w:r>
        <w:rPr>
          <w:rtl w:val="true"/>
        </w:rPr>
        <w:t>الآیة الأولی</w:t>
      </w:r>
      <w:r>
        <w:rPr>
          <w:rtl w:val="true"/>
        </w:rPr>
        <w:t>:</w:t>
      </w:r>
      <w:bookmarkEnd w:id="31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دلّت الآیة الشریفة علی نفی العقاب بمخالفة التکلیف غیر الواصل للمکلّف؛إذ بعث الرسول کنایة عن إیصال الأحکام و بیانها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بها بوجوه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الشیخ الأعظم الأنصاری قدّس سرّه </w:t>
      </w:r>
      <w:r>
        <w:rPr>
          <w:rStyle w:val="FootnoteAnchor"/>
          <w:rtl w:val="true"/>
        </w:rPr>
        <w:footnoteReference w:id="387"/>
      </w:r>
      <w:r>
        <w:rPr>
          <w:rFonts w:ascii="IRNazanin" w:hAnsi="IRNazanin" w:eastAsia="IRNazanin"/>
          <w:color w:val="111111"/>
          <w:sz w:val="28"/>
          <w:sz w:val="28"/>
          <w:szCs w:val="28"/>
          <w:rtl w:val="true"/>
          <w:lang w:bidi="fa-IR"/>
        </w:rPr>
        <w:t>من أنّ ظاهر الآیة هو الإخبار بوقوع العذاب سابقا بعد البعث،فتختصّ الآیة بالعذاب الدنیوی الواقع فی الامم</w:t>
      </w:r>
    </w:p>
    <w:p>
      <w:pPr>
        <w:pStyle w:val="BookText"/>
        <w:rPr/>
      </w:pPr>
      <w:r>
        <w:rPr>
          <w:rFonts w:ascii="IRNazanin" w:hAnsi="IRNazanin" w:eastAsia="IRNazanin"/>
          <w:color w:val="111111"/>
          <w:sz w:val="28"/>
          <w:sz w:val="28"/>
          <w:szCs w:val="28"/>
          <w:rtl w:val="true"/>
          <w:lang w:bidi="fa-IR"/>
        </w:rPr>
        <w:t>السابقة،فلا تشمل نفی العقاب الاخروی لأجل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فی الآیة ما یدلّ علی تقیید العذاب بالدنیوی عدا استعمال فعل الماضی فی قوله تعالی وَ ما کُنّا مُعَذِّبِینَ إلاّ أنّ سیاقه لیس هو الإخبار عن الامم السابقة،بل سیاقه نفی الشأنیة،حیث لیس من شأنه تعالی أن یعذّب الناس قبل البیان و إتمام الحجّة،و هذه سنّة اللّه من دون فرق بین الامم السابقة و اللاّحقة و لا بین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الشریفة تناسب إرادة معنی عاما بلحاظ وقوعها بین الآیات الدالّة علی العذاب الاخروی و الدنیوی،فإنّ الآیة المتقدّمة علیها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المتأخّرة عنها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فتکون الآیة الشریفة صالحة للاستدلال بها بلحاظ إرادة المعنی العام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المراد من الآیة هو الإخبار عن عدم وقوع العذاب علی الامم السابقة فی الدنیا إلاّ بعد البیان بقرینة التعبیر بلفظ الماضی،إلاّ أنّ دلالة الآیة علی نفی العذاب الأخروی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أشدّ بمراتب من العذاب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ستکون بطریق أولی،و بالأولویّة التی تستفادها العقل و العرف یتمّ المطلوب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الخراسانی قدّس سرّه </w:t>
      </w:r>
      <w:r>
        <w:rPr>
          <w:rStyle w:val="FootnoteAnchor"/>
          <w:rtl w:val="true"/>
        </w:rPr>
        <w:footnoteReference w:id="390"/>
      </w:r>
      <w:r>
        <w:rPr>
          <w:rFonts w:ascii="IRNazanin" w:hAnsi="IRNazanin" w:eastAsia="IRNazanin"/>
          <w:color w:val="111111"/>
          <w:sz w:val="28"/>
          <w:sz w:val="28"/>
          <w:szCs w:val="28"/>
          <w:rtl w:val="true"/>
          <w:lang w:bidi="fa-IR"/>
        </w:rPr>
        <w:t>من أنّ صحّة التمسّک بالآیة مبنیّة علی عدم استحقاق العقاب الذی هو ملاک البراءة،و لکنّها لا تدلّ إلاّ علی نفی</w:t>
      </w:r>
      <w:bookmarkStart w:id="320" w:name="pg13648_198889"/>
    </w:p>
    <w:p>
      <w:pPr>
        <w:pStyle w:val="BookText"/>
        <w:rPr/>
      </w:pPr>
      <w:bookmarkEnd w:id="320"/>
      <w:r>
        <w:rPr>
          <w:rFonts w:ascii="IRNazanin" w:hAnsi="IRNazanin" w:eastAsia="IRNazanin"/>
          <w:color w:val="111111"/>
          <w:sz w:val="28"/>
          <w:sz w:val="28"/>
          <w:szCs w:val="28"/>
          <w:rtl w:val="true"/>
          <w:lang w:bidi="fa-IR"/>
        </w:rPr>
        <w:t>الفعلیة،و عدم الفعلیّة أعمّ من أن یکون لأجل عدم الاستحقاق أو لأجل عفوه و لطفه تعالی للعباد مع استحقاقهم للعذاب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یؤمّن فاعل الشبهة من العذاب الاخروی؛إذ المفروض أنّ نفی فعلیّة العذاب لا ینفی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باستحقاق العقوبة و عدمه و إن تحقّق فی ظاهر الکلمات و لکن لیس من شأن الاصولی أن یکون فی مقام إثبات استحقاق العقوبة و نفیه فإنّه مسألة کلامیة،و إنّما النزاع بیننا و بین الاخباریین فی ثبوت المؤمّن من العقاب فی ارتکاب الشبهة و عدمه،و معلوم أنّ المؤمّن منه ثابت بالآیة قبل بعث الرسول و بیان التکلیف سواء تحقّق الاستحقاق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المحقّق النائینی قدّس سرّه </w:t>
      </w:r>
      <w:r>
        <w:rPr>
          <w:rStyle w:val="FootnoteAnchor"/>
          <w:rtl w:val="true"/>
        </w:rPr>
        <w:footnoteReference w:id="391"/>
      </w:r>
      <w:r>
        <w:rPr>
          <w:rFonts w:ascii="IRNazanin" w:hAnsi="IRNazanin" w:eastAsia="IRNazanin"/>
          <w:color w:val="111111"/>
          <w:sz w:val="28"/>
          <w:sz w:val="28"/>
          <w:szCs w:val="28"/>
          <w:rtl w:val="true"/>
          <w:lang w:bidi="fa-IR"/>
        </w:rPr>
        <w:t>من أنّ مفاد الآیة هو الإخبار عن نفی التعذیب قبل إتمام الحجّة،کما هو حال الامم السابقة،فلا دلالة لها علی حکم مشتبه الحکم من حیث إنّه مشتبهة،فتکون 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بعث الرسول کنایة عن إیصال الأحکام و تبلیغها للعباد،فیکون مشتبه الحکم من حیث إنّه مشتبه داخل فی مفاد الآیة،مع أنّه لا فائدة للاستدلال بالآیة فی مقابل أدلّة الاخباریین لحکومتها علیه،فإنّ مفاد الآیة هو نفی العقاب بلا بیان التکلیف،و مفاد أدلّة الاخباریّین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الاحتیاط بیان له، فظاهر الآیة أنّه لیس من شأن الباری ارتکاب ما هو قبیح عقلا</w:t>
      </w:r>
      <w:r>
        <w:rPr>
          <w:rFonts w:eastAsia="IRNazanin" w:cs="IRNazanin"/>
          <w:color w:val="111111"/>
          <w:sz w:val="28"/>
          <w:szCs w:val="28"/>
          <w:rtl w:val="true"/>
          <w:lang w:bidi="fa-IR"/>
        </w:rPr>
        <w:t>.</w:t>
      </w:r>
    </w:p>
    <w:p>
      <w:pPr>
        <w:pStyle w:val="Heading6"/>
        <w:numPr>
          <w:ilvl w:val="5"/>
          <w:numId w:val="1"/>
        </w:numPr>
        <w:rPr/>
      </w:pPr>
      <w:bookmarkStart w:id="321" w:name="__RefHeading___Toc1148095_3830689328"/>
      <w:bookmarkStart w:id="322" w:name="_Toc122"/>
      <w:bookmarkEnd w:id="321"/>
      <w:r>
        <w:rPr>
          <w:rtl w:val="true"/>
        </w:rPr>
        <w:t>الآیة الثانیة</w:t>
      </w:r>
      <w:r>
        <w:rPr>
          <w:rtl w:val="true"/>
        </w:rPr>
        <w:t>:</w:t>
      </w:r>
      <w:bookmarkEnd w:id="32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الموصول هو التکلیف،و المراد من الإیتاء هو</w:t>
      </w:r>
    </w:p>
    <w:p>
      <w:pPr>
        <w:pStyle w:val="BookText"/>
        <w:rPr/>
      </w:pPr>
      <w:r>
        <w:rPr>
          <w:rFonts w:ascii="IRNazanin" w:hAnsi="IRNazanin" w:eastAsia="IRNazanin"/>
          <w:color w:val="111111"/>
          <w:sz w:val="28"/>
          <w:sz w:val="28"/>
          <w:szCs w:val="28"/>
          <w:rtl w:val="true"/>
          <w:lang w:bidi="fa-IR"/>
        </w:rPr>
        <w:t>الإیصال و الإعلام؛لأنّ إیتاء کلّ شیء بحسبه،و إیتاء التکلیف لیس إلاّ بإیصاله و إعلامه،فالآیة تدلّ علی رفع التکلیف عند الشکّ و عدم وصوله و إعلامه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الکلام حول الآیة الشریفة یقتضی البحث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الاحتمالات الواردة بشأن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الظاهر بین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البراءة المستفادة من الآیة هل هی بمستوی تعارض أدلّة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بمستوی تکون أدلّة الاحتیاط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الاحتمالات الواردة فی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قوله تعالی إِلاّ ما آتاها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تقریب الاستدلال بالآیة،من أنّ المراد من الموصول هو التکلیف،و من الإیتاء الوصول و الإعلام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بتکلیف أوصله إلی المکلّف،و فی حال الشکّ لا یکون التکلیف واصلا،فلا تکلیف، و علی هذا الاحتمال تکون دلالة الآیة علی البراءة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هو المال بقرینة المورد،و من الإیتاء التملیک،فیکون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بأداء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بما ملکه،فتکون الآیة أجنبیّة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مطلق فعل الشیء و ترکه،و من الإیتاء الإقدار،فیکون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بفعل شیء أو ترکه إلاّ إذا أقدرها و مکّنها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الآیة أیضا أجنبیّة عن البراءة؛لأنّ مفادها رفع التکلیف عن العاجز ردّا لمن یری جواز التکلیف بغیر المقدور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الموصول الجامع بین التکلیف و المال و مطلق</w:t>
      </w:r>
    </w:p>
    <w:p>
      <w:pPr>
        <w:pStyle w:val="BookText"/>
        <w:rPr/>
      </w:pPr>
      <w:r>
        <w:rPr>
          <w:rFonts w:ascii="IRNazanin" w:hAnsi="IRNazanin" w:eastAsia="IRNazanin"/>
          <w:color w:val="111111"/>
          <w:sz w:val="28"/>
          <w:sz w:val="28"/>
          <w:szCs w:val="28"/>
          <w:rtl w:val="true"/>
          <w:lang w:bidi="fa-IR"/>
        </w:rPr>
        <w:t>فعل الشیء و ترکه،و المراد بالإیتاء هو الجامع بین الإیصال و التملیک و الإقدار؛بأن یکون الإیتاء بمعنی الإعطاء،و لکن إعطاء کلّ شیء بحسبه،فإعطاء التکلیف إیصاله و إعلامه،و إعطاء المال تملیکه،و إعطاء مطلق فعل الشیء و ترکه الإقدار علیه، و حینئذ الآیة الشریفة بعمومها تشمل ما نحن فیه،و تکون دالّة علی البراءة کالاحتمال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الإشکال فی الاحتمالات الثلاثة السابقة من ظهور الآیة و مقام الإثبات،مع صحّة جریانها فی نفسها و مقام الثبوت،و لکن البحث فی الاحتمال الأخیر من حیث الإمکان و مقام الثبوت قبل إیصال النوبة إلی الاستظهار،فإنّه استشکل علیه بامتناعه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بالموصول إن کان هو المال أو الفعل کان الموصول مفعولا به 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لو ارید به التکلیف و الحکم کان مفعولا مطلقا، و من الواضح عدم إمکان اجتماع نسبة فعل واحد فی استعمال واحد إلی المفعول به و المفعول المطلق،و ذلک للتباین و التنافی بین النسبتین،فإنّ نسبة الفعل إلی المفعول المطلق یحتاج إلی لحاظ کون المفعول من شئونه و أطواره علی نحو لا یکون له وجود قبل وجود الفعل،بل یکون وجوده بعین وجود الفعل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 شدیدا، و هذا بخلاف المفعول به فإنّه لا بدّ و أن یکون موجودا قبل تحقّق الفعل،لیکون الفعل واقعا 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المحقّق النائینی قدّس سرّه </w:t>
      </w:r>
      <w:r>
        <w:rPr>
          <w:rStyle w:val="FootnoteAnchor"/>
          <w:rtl w:val="true"/>
        </w:rPr>
        <w:footnoteReference w:id="393"/>
      </w:r>
      <w:r>
        <w:rPr>
          <w:rFonts w:ascii="IRNazanin" w:hAnsi="IRNazanin" w:eastAsia="IRNazanin"/>
          <w:color w:val="111111"/>
          <w:sz w:val="28"/>
          <w:sz w:val="28"/>
          <w:szCs w:val="28"/>
          <w:rtl w:val="true"/>
          <w:lang w:bidi="fa-IR"/>
        </w:rPr>
        <w:t>عن الإشکال بأنّ المفعول المطلق النوعی و العددی یصحّ جعله مفعولا به بنحو العنایة،فإنّ الوجوب 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وجودهما بنفس الإیجاب و الإنشاء و لیس لهما نحو تحقّق فی المرتبة السابقة إلاّ</w:t>
      </w:r>
    </w:p>
    <w:p>
      <w:pPr>
        <w:pStyle w:val="BookText"/>
        <w:rPr/>
      </w:pPr>
      <w:r>
        <w:rPr>
          <w:rFonts w:ascii="IRNazanin" w:hAnsi="IRNazanin" w:eastAsia="IRNazanin"/>
          <w:color w:val="111111"/>
          <w:sz w:val="28"/>
          <w:sz w:val="28"/>
          <w:szCs w:val="28"/>
          <w:rtl w:val="true"/>
          <w:lang w:bidi="fa-IR"/>
        </w:rPr>
        <w:t>أنّهما باعتبار ما لهما من المعنی الاسم المصدری یصحّ تعلّق التکلیف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هما بمعنی المصدری لا یصحّ تعلّق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ما أفاده قدّس سرّه هو الجمع بین الاعتبارین المتنافیین؛إذ المفعول المطلق عبارة عن حاصل المصدر،و لهذا یکون متأخّرا رتبة عن المصدر،و أمّا المفعول به فهو مقدّم فی الاعتبار علی المصدر؛لأنّه إضافة قائمة به،و علیه فکیف یمکن الجمع بین المفعول به و المفعول المطلق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یلزم منه اعتبار المتأخّر فی الاعتبار متقدّما فی الاعتبار فی حال کونه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جواب آخر أفاده المحقّق العراقی قدّس سرّه </w:t>
      </w:r>
      <w:r>
        <w:rPr>
          <w:rStyle w:val="FootnoteAnchor"/>
          <w:rtl w:val="true"/>
        </w:rPr>
        <w:footnoteReference w:id="394"/>
      </w:r>
      <w:r>
        <w:rPr>
          <w:rFonts w:ascii="IRNazanin" w:hAnsi="IRNazanin" w:eastAsia="IRNazanin"/>
          <w:color w:val="111111"/>
          <w:sz w:val="28"/>
          <w:sz w:val="28"/>
          <w:szCs w:val="28"/>
          <w:rtl w:val="true"/>
          <w:lang w:bidi="fa-IR"/>
        </w:rPr>
        <w:t>من أنّ الإشکال إنّما یرد فی فرض إرادة الخصوصیّات المزبورة من شخص الموصول،و إلاّ فبناء علی استعمال الموصول فی معناه الکلّی العام،و إرادة الخصوصیّات من دوال آخر خارجیّة فلا یتوجّه محذور، لا من طرف الموصول و لا فی لفظ الإیتاء و لا من جهة تعلّق الفعل بالموصول،و ذلک أمّا من جهة الموصول فظاهر فإنّه لم یستعمل إلاّ فی معناه الکلّی العام،و أنّ إفادة الخصوصیّات إنّما کان بتوسیط دالّ آخر خارجی،و کذلک الحال فی لفظ الإیتاء فإنّه أیضا مستعمل فی معناه و هو الإعطاء،غیر أنّه یختلف مصادیقه من کونه تارة هو الإعلام عند إضافته إلی الحکم،و اخری الملکیّة أو الإقدار عند إضافته إلی المال أو الفعل،و هکذا الأمر فی تعلّق الفعل بالموصول حیث لا یکون له إلاّ نحو تعلّق واحد به،و مجرّد تعدّده بالتحلیل إلی نحو التعلّق بالمفعول به،و التعلّق بالمفعول المطلق لا یقتضی تعدّده بالنسبة إلی الجامع الذی هو مفاد الموصول کما هو ظاهره،غایة الأمر أنّه یحتاج إلی تعدّد الدال و المدلول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السیّد الاستاذ الإمام قدّس سرّه </w:t>
      </w:r>
      <w:r>
        <w:rPr>
          <w:rStyle w:val="FootnoteAnchor"/>
          <w:rtl w:val="true"/>
        </w:rPr>
        <w:footnoteReference w:id="395"/>
      </w:r>
      <w:r>
        <w:rPr>
          <w:rFonts w:ascii="IRNazanin" w:hAnsi="IRNazanin" w:eastAsia="IRNazanin"/>
          <w:color w:val="111111"/>
          <w:sz w:val="28"/>
          <w:sz w:val="28"/>
          <w:szCs w:val="28"/>
          <w:rtl w:val="true"/>
          <w:lang w:bidi="fa-IR"/>
        </w:rPr>
        <w:t>بأنّ نحو تعلّق الفعل بالمفعول المطلق</w:t>
      </w:r>
    </w:p>
    <w:p>
      <w:pPr>
        <w:pStyle w:val="BookText"/>
        <w:rPr/>
      </w:pPr>
      <w:r>
        <w:rPr>
          <w:rFonts w:ascii="IRNazanin" w:hAnsi="IRNazanin" w:eastAsia="IRNazanin"/>
          <w:color w:val="111111"/>
          <w:sz w:val="28"/>
          <w:sz w:val="28"/>
          <w:szCs w:val="28"/>
          <w:rtl w:val="true"/>
          <w:lang w:bidi="fa-IR"/>
        </w:rPr>
        <w:t>و المفعول به مباین لا جامع بینهما،و أمّا تعدّد الدال و المدلول أو إقامة القرینة علی الخصوصیّات إنّما هو فیما إذا کان هناک جامع حقیقی کی تکون الخصوصیّات من مصادیقه،و قد عرفت أنّه لا جامع فی المقام للتباین الموجود بین نسبة تعلّق الفعل إلی المفعول المطلق و نسبة تعلّقه إلی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قابل للمساعدة فإنّ ارتباط الحاصل بین الفعل و المفعول من سنخ المعانی الحرفیة،و معلوم أنّ النسب متباینة ذاتا،و کما لا یکون الجامع بین نسبة 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الاستعلاء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یکون الجامع بین نسبة الفعل إلی المفعول به و نسبته إلی المفعول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علی فرض صحّة کلام المحقّق العراقی قدّس سرّه </w:t>
      </w:r>
      <w:r>
        <w:rPr>
          <w:rStyle w:val="FootnoteAnchor"/>
          <w:rtl w:val="true"/>
        </w:rPr>
        <w:footnoteReference w:id="396"/>
      </w:r>
      <w:r>
        <w:rPr>
          <w:rFonts w:ascii="IRNazanin" w:hAnsi="IRNazanin" w:eastAsia="IRNazanin"/>
          <w:color w:val="111111"/>
          <w:sz w:val="28"/>
          <w:sz w:val="28"/>
          <w:szCs w:val="28"/>
          <w:rtl w:val="true"/>
          <w:lang w:bidi="fa-IR"/>
        </w:rPr>
        <w:t>و تمامیّة الاحتمال الرابع ثبوتا فی معنی الآیة لا یصحّ الاستدلال به فی المقام کما 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التمسّک بإطلاق الآیة لاستفادة البراءة،و ذلک لعدم تمامیّة الإطلاق مع وجود القدر المتیقّن فی مقام التخاطب،حیث إنّ القدر المتیقّن منه بقرینة المورد إنّما هو خصوص المال،و مثله یمنع عن الأخذ بإطلاق الموصول لما یعمّ المال و الفعل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القدر المتیقّن فی مقام التخاطب لا یمنع عن التمسّک بالإطلاق، و انتفائه لا یکون من مقدّمات الحکمة،کما مرّ تحقیقه فی مبحث المطلق و المقیّد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 الآیة غیر ظاهرة فی الاحتمال الأوّل و الرابع علی فرض إمکانه،و لا تکون صالحة للاستدلال علی البراءة،و ذلک لإجمالها؛إذ کما یحتمل أن یراد من الموصول خصوص الحکم أو الأعمّ منه و من الإیتاء الإعلام أو الأعمّ منه،کذلک یحتمل أن یراد منه خصوص المال،و من الإیتاء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یراد من الموصول الفعل أو الترک،و من الإیتاء الإقدار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فالآیة مردّدة بین هذه</w:t>
      </w:r>
    </w:p>
    <w:p>
      <w:pPr>
        <w:pStyle w:val="BookText"/>
        <w:rPr/>
      </w:pPr>
      <w:r>
        <w:rPr>
          <w:rFonts w:ascii="IRNazanin" w:hAnsi="IRNazanin" w:eastAsia="IRNazanin"/>
          <w:color w:val="111111"/>
          <w:sz w:val="28"/>
          <w:sz w:val="28"/>
          <w:szCs w:val="28"/>
          <w:rtl w:val="true"/>
          <w:lang w:bidi="fa-IR"/>
        </w:rPr>
        <w:t>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ظهور لها فی الاحتمال الأوّل و الرابع المثبتان للبراءة لو لا دعوی ظهورها بقرینة المورد فی الاحتمال الثانی أو الثالث،و هما أجنبیّان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التمسّک بالإطلاق فرع تعلّق الإرادة الاستعمالیة فی المطلق،توضیح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إمکانه ثبوتا و بعد عدم مانعیّة وجود القدر المتیقّن فی مقام التخاطب عن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یکون مبنی الاستدلال،فإنّ التمسّک بالإطلاق یکون لتشخیص المراد الجدّی للمولی و تطابقه مع مراده الاستعمالی بعد إحراز أنّ مراده الاستعمالی من اللفظ هو المطلق بلا شبهة،و لم یحرز هذا المعنی فیما نحن فیه،فکیف یمکن التمسّک بالإطلاق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سلّمنا بدلالة الآیة علی البراءة فهل مفادها سنخ مفاد ینفی وجوب الاحتیاط حتّی یکون معارضا لأدلّته لو تمّت أو یکون مفاده محکوما لأدلّة الاحتیاط؟</w:t>
      </w:r>
    </w:p>
    <w:p>
      <w:pPr>
        <w:pStyle w:val="BookText"/>
        <w:rPr/>
      </w:pPr>
      <w:r>
        <w:rPr>
          <w:rFonts w:ascii="Amiri" w:hAnsi="Amiri" w:eastAsia="Amiri" w:cs="Amiri"/>
          <w:color w:val="111111"/>
          <w:sz w:val="28"/>
          <w:sz w:val="28"/>
          <w:szCs w:val="28"/>
          <w:rtl w:val="true"/>
          <w:lang w:bidi="ar-SA"/>
        </w:rPr>
        <w:t xml:space="preserve">ذهب المحقّق العراقی قدّس سرّه </w:t>
      </w:r>
      <w:r>
        <w:rPr>
          <w:rStyle w:val="FootnoteAnchor"/>
          <w:rtl w:val="true"/>
        </w:rPr>
        <w:footnoteReference w:id="397"/>
      </w:r>
      <w:r>
        <w:rPr>
          <w:rFonts w:ascii="IRNazanin" w:hAnsi="IRNazanin" w:eastAsia="IRNazanin"/>
          <w:color w:val="111111"/>
          <w:sz w:val="28"/>
          <w:sz w:val="28"/>
          <w:szCs w:val="28"/>
          <w:rtl w:val="true"/>
          <w:lang w:bidi="fa-IR"/>
        </w:rPr>
        <w:t>إلی أنّ غایة ما یستفاد من الآیة إنّما هو نفی الکلفة و المشقّة من قبل التکالیف المجهولة غیر الواصلة إلی المکلّف لا نفی الکلفة مطلقا و لو من قبل جعل إیجاب الاحتیاط،فمفاد الآیة حینئذ مساوق لکبری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عدم کون مثله مضرّا بالاحتیاط القائل به الاخباری فإنّه یدعی إثبات الکلفة و المشقّة علی المکلّف من جهة جعل إیجاب الاحتیاط الواصل إلی المکلّف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الآیة یعارض وجوب الاحتیاط و ینفیه،و ذلک لأنّ وجوب الاحتیاط کلفة و مشقّة آتیة من قبل التکلیف المجهول،و الآیة تدلّ علی رفعها</w:t>
      </w:r>
      <w:bookmarkStart w:id="323" w:name="pg13648_198895"/>
    </w:p>
    <w:p>
      <w:pPr>
        <w:pStyle w:val="BookText"/>
        <w:rPr/>
      </w:pPr>
      <w:bookmarkEnd w:id="323"/>
      <w:r>
        <w:rPr>
          <w:rFonts w:ascii="IRNazanin" w:hAnsi="IRNazanin" w:eastAsia="IRNazanin"/>
          <w:color w:val="111111"/>
          <w:sz w:val="28"/>
          <w:sz w:val="28"/>
          <w:szCs w:val="28"/>
          <w:rtl w:val="true"/>
          <w:lang w:bidi="fa-IR"/>
        </w:rPr>
        <w:t>عن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وجوب الاحتیاط لیس وجوبا نفسیّا استقلالیّا،و إنّما هو وجوب طریقی یأتی من التکلیف المجهول لجهة المحافظة علیه،و إلاّ یلزم تعدّد المثوبة و العقوبة فی موارد وجوب الاحتیاط،و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ممّا ذکرناه أنّ دلالة الآیتین المذکورتین علی البراءة لیست بتمام،ثمّ هناک آیات اخری استدلّ بها الأعلام إلاّ أنّ المهمّ منها ما ذکرناه</w:t>
      </w:r>
      <w:r>
        <w:rPr>
          <w:rFonts w:eastAsia="IRNazanin" w:cs="IRNazanin"/>
          <w:color w:val="111111"/>
          <w:sz w:val="28"/>
          <w:szCs w:val="28"/>
          <w:rtl w:val="true"/>
          <w:lang w:bidi="fa-IR"/>
        </w:rPr>
        <w:t>.</w:t>
      </w:r>
    </w:p>
    <w:p>
      <w:pPr>
        <w:pStyle w:val="Heading5"/>
        <w:numPr>
          <w:ilvl w:val="4"/>
          <w:numId w:val="1"/>
        </w:numPr>
        <w:rPr/>
      </w:pPr>
      <w:bookmarkStart w:id="324" w:name="__RefHeading___Toc1148097_3830689328"/>
      <w:bookmarkStart w:id="325" w:name="_Toc123"/>
      <w:bookmarkEnd w:id="324"/>
      <w:r>
        <w:rPr>
          <w:rtl w:val="true"/>
        </w:rPr>
        <w:t>الدلیل الثانی</w:t>
      </w:r>
      <w:r>
        <w:rPr>
          <w:rtl w:val="true"/>
        </w:rPr>
        <w:t>:</w:t>
      </w:r>
      <w:r>
        <w:rPr>
          <w:rtl w:val="true"/>
        </w:rPr>
        <w:t>السنّة</w:t>
      </w:r>
      <w:bookmarkEnd w:id="325"/>
    </w:p>
    <w:p>
      <w:pPr>
        <w:pStyle w:val="Heading6"/>
        <w:numPr>
          <w:ilvl w:val="5"/>
          <w:numId w:val="1"/>
        </w:numPr>
        <w:rPr/>
      </w:pPr>
      <w:bookmarkStart w:id="326" w:name="__RefHeading___Toc1148099_3830689328"/>
      <w:bookmarkStart w:id="327" w:name="_Toc124"/>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استدلّوا بروایات</w:t>
      </w:r>
      <w:r>
        <w:rPr>
          <w:rFonts w:eastAsia="IRNazanin" w:cs="IRNazanin"/>
          <w:color w:val="111111"/>
          <w:sz w:val="28"/>
          <w:szCs w:val="28"/>
          <w:rtl w:val="true"/>
          <w:lang w:bidi="fa-IR"/>
        </w:rPr>
        <w:t>:</w:t>
      </w:r>
    </w:p>
    <w:p>
      <w:pPr>
        <w:pStyle w:val="Heading6"/>
        <w:numPr>
          <w:ilvl w:val="5"/>
          <w:numId w:val="1"/>
        </w:numPr>
        <w:rPr/>
      </w:pPr>
      <w:bookmarkStart w:id="328" w:name="__RefHeading___Toc1148101_3830689328"/>
      <w:bookmarkStart w:id="329" w:name="_Toc125"/>
      <w:bookmarkEnd w:id="328"/>
      <w:r>
        <w:rPr>
          <w:rtl w:val="true"/>
        </w:rPr>
        <w:t>الروایة الاولی</w:t>
      </w:r>
      <w:r>
        <w:rPr>
          <w:rtl w:val="true"/>
        </w:rPr>
        <w:t>:</w:t>
      </w:r>
      <w:r>
        <w:rPr>
          <w:rtl w:val="true"/>
        </w:rPr>
        <w:t>ما رواه الصدوق قدّس سرّه</w:t>
      </w:r>
      <w:bookmarkEnd w:id="329"/>
    </w:p>
    <w:p>
      <w:pPr>
        <w:pStyle w:val="BookText"/>
        <w:rPr/>
      </w:pPr>
      <w:r>
        <w:rPr>
          <w:rFonts w:ascii="IRNazanin" w:hAnsi="IRNazanin" w:eastAsia="IRNazanin"/>
          <w:color w:val="111111"/>
          <w:sz w:val="28"/>
          <w:sz w:val="28"/>
          <w:szCs w:val="28"/>
          <w:rtl w:val="true"/>
          <w:lang w:bidi="fa-IR"/>
        </w:rPr>
        <w:t>فی کتاب الخصال بسند صحیح عن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الخطأ، و النسیان،و ما اکرهوا علیه،و ما لا یعلمون،و ما لا یطیقون،و ما اضطرّوا إلیه، و الطیرة،و التفکّر فی الوسوسة فی الخلق ما لم ینطق بشفة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1148103_3830689328"/>
      <w:bookmarkStart w:id="331" w:name="_Toc126"/>
      <w:bookmarkEnd w:id="330"/>
      <w:r>
        <w:rPr>
          <w:rtl w:val="true"/>
        </w:rPr>
        <w:t>و استقصاء البحث حول حدیث الرفع یستدعی الکلام فی مقامات ثلاثة</w:t>
      </w:r>
      <w:r>
        <w:rPr>
          <w:rtl w:val="true"/>
        </w:rPr>
        <w:t>:</w:t>
      </w:r>
      <w:bookmarkEnd w:id="331"/>
    </w:p>
    <w:p>
      <w:pPr>
        <w:pStyle w:val="Heading6"/>
        <w:numPr>
          <w:ilvl w:val="5"/>
          <w:numId w:val="1"/>
        </w:numPr>
        <w:rPr/>
      </w:pPr>
      <w:bookmarkStart w:id="332" w:name="__RefHeading___Toc1148105_3830689328"/>
      <w:bookmarkStart w:id="333" w:name="_Toc127"/>
      <w:bookmarkEnd w:id="332"/>
      <w:r>
        <w:rPr>
          <w:rtl w:val="true"/>
        </w:rPr>
        <w:t>أمّا الأوّل</w:t>
      </w:r>
      <w:r>
        <w:rPr>
          <w:rtl w:val="true"/>
        </w:rPr>
        <w:t>:</w:t>
      </w:r>
      <w:r>
        <w:rPr>
          <w:rtl w:val="true"/>
        </w:rPr>
        <w:t>ففیه امور یجب تقدیمها لفقه الحدیث</w:t>
      </w:r>
      <w:r>
        <w:rPr>
          <w:rtl w:val="true"/>
        </w:rPr>
        <w:t>:</w:t>
      </w:r>
      <w:bookmarkEnd w:id="333"/>
    </w:p>
    <w:p>
      <w:pPr>
        <w:pStyle w:val="Heading6"/>
        <w:numPr>
          <w:ilvl w:val="5"/>
          <w:numId w:val="1"/>
        </w:numPr>
        <w:rPr/>
      </w:pPr>
      <w:bookmarkStart w:id="334" w:name="__RefHeading___Toc1148107_3830689328"/>
      <w:bookmarkStart w:id="335" w:name="_Toc128"/>
      <w:bookmarkEnd w:id="334"/>
      <w:r>
        <w:rPr>
          <w:rtl w:val="true"/>
        </w:rPr>
        <w:t>الأوّل</w:t>
      </w:r>
      <w:r>
        <w:rPr>
          <w:rtl w:val="true"/>
        </w:rPr>
        <w:t>:</w:t>
      </w:r>
      <w:r>
        <w:rPr>
          <w:rtl w:val="true"/>
        </w:rPr>
        <w:t>فی معنی الرفع و الدفع،</w:t>
      </w:r>
      <w:bookmarkEnd w:id="335"/>
    </w:p>
    <w:p>
      <w:pPr>
        <w:pStyle w:val="BookText"/>
        <w:rPr/>
      </w:pPr>
      <w:r>
        <w:rPr>
          <w:rFonts w:ascii="IRNazanin" w:hAnsi="IRNazanin" w:eastAsia="IRNazanin"/>
          <w:color w:val="111111"/>
          <w:sz w:val="28"/>
          <w:sz w:val="28"/>
          <w:szCs w:val="28"/>
          <w:rtl w:val="true"/>
          <w:lang w:bidi="fa-IR"/>
        </w:rPr>
        <w:t>لا شکّ فی أنّ الرفع یستعمل عرفا فی إزالة الشیء الموجود مع کون المقتضی للبقاء موجودا،و الدفع یستعمل فیما إذا لم یوجد بعد،و لکن کان المقتضی لوجوده موجودا،فالرفع عبارة عن إزالة الموجود فی الزمان السابق عن ورود الرفع؛بحیث لو لا الرفع لکان مستمرّا فی الوجود،و الدفع عبارة عن منع تأثیر المقتضی فی وجود الشیء و تحقّقه،و علیه فالرفع و الدفع متباینان مفهوما</w:t>
      </w:r>
      <w:r>
        <w:rPr>
          <w:rFonts w:eastAsia="IRNazanin" w:cs="IRNazanin"/>
          <w:color w:val="111111"/>
          <w:sz w:val="28"/>
          <w:szCs w:val="28"/>
          <w:rtl w:val="true"/>
          <w:lang w:bidi="fa-IR"/>
        </w:rPr>
        <w:t>.</w:t>
      </w:r>
    </w:p>
    <w:p>
      <w:pPr>
        <w:pStyle w:val="Heading6"/>
        <w:numPr>
          <w:ilvl w:val="5"/>
          <w:numId w:val="1"/>
        </w:numPr>
        <w:rPr/>
      </w:pPr>
      <w:bookmarkStart w:id="336" w:name="__RefHeading___Toc1148109_3830689328"/>
      <w:bookmarkStart w:id="337" w:name="_Toc129"/>
      <w:bookmarkEnd w:id="336"/>
      <w:r>
        <w:rPr>
          <w:rtl w:val="true"/>
        </w:rPr>
        <w:t>الأمر الثانی</w:t>
      </w:r>
      <w:r>
        <w:rPr>
          <w:rtl w:val="true"/>
        </w:rPr>
        <w:t>:</w:t>
      </w:r>
      <w:r>
        <w:rPr>
          <w:rtl w:val="true"/>
        </w:rPr>
        <w:t>فی بیان المراد من الرفع فی الحدیث الشریف</w:t>
      </w:r>
      <w:bookmarkEnd w:id="33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المحقّق</w:t>
      </w:r>
    </w:p>
    <w:p>
      <w:pPr>
        <w:pStyle w:val="BookText"/>
        <w:rPr/>
      </w:pPr>
      <w:r>
        <w:rPr>
          <w:rFonts w:ascii="Amiri" w:hAnsi="Amiri" w:eastAsia="Amiri" w:cs="Amiri"/>
          <w:color w:val="111111"/>
          <w:sz w:val="28"/>
          <w:sz w:val="28"/>
          <w:szCs w:val="28"/>
          <w:rtl w:val="true"/>
          <w:lang w:bidi="ar-SA"/>
        </w:rPr>
        <w:t xml:space="preserve">النائینی قدّس سرّه </w:t>
      </w:r>
      <w:r>
        <w:rPr>
          <w:rStyle w:val="FootnoteAnchor"/>
          <w:rtl w:val="true"/>
        </w:rPr>
        <w:footnoteReference w:id="399"/>
      </w:r>
      <w:r>
        <w:rPr>
          <w:rFonts w:ascii="IRNazanin" w:hAnsi="IRNazanin" w:eastAsia="IRNazanin"/>
          <w:color w:val="111111"/>
          <w:sz w:val="28"/>
          <w:sz w:val="28"/>
          <w:szCs w:val="28"/>
          <w:rtl w:val="true"/>
          <w:lang w:bidi="fa-IR"/>
        </w:rPr>
        <w:t>إلی أنّ الرفع هنا بمعنی الدفع بلا عنایة و تجوز أصلا،و ذلک لأنّ الرفع فی الحقیقة یمنع و یدفع المقتضی عن التأثیر فی الزمان اللاّحق أو المرتبة اللاّحقة؛لأنّ بقاء الشیء کحدوثه یحتاج إلی علّة البقاء و إفاضة الوجود علیه من المبدأ الفیّاض فی کلّ آن،فالرفع فی مرتبة وروده علی الشیء إنّما یکون دفعا حقیقة باعتبار علّة البقاء،و إن کان رفعا باعتبار الوجود السابق،فاستعمال الرفع فی مقام الدفع لا یحتاج إلی علاقة المجاز،بل لا یحتاج إلی عنایة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الدفع و الرفع متباینان مفهوما لغة و عرفا،فلا یصحّ استعمال أحدهما مکان الآخر إلاّ بعنایة و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الشیء یحتاج إلی العلّة حدوثا و بقاء،و الرفع هو المنع عن تأثیر المقتضی فی البقاء،و لکن قد یلاحظ الشیء باعتبار الزمان اللاحق مع قطع النظر عن وجوده فی الزمان السابق،فلا مانع حینئذ عن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یلاحظ الشیء باعتبار وجوده فی الزمان السابق،فلا بدّ حینئذ من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نری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الأئمّة المعصومین علیهم السّلام حین الاستدلال بهذا الحدیث الشریف فی مقابل أهل السنّة،و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الوضع إذا کان متعدّیا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رفع ما هو متحقّقا و موجودا فی الخارج،کقولنا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الکتاب عن الأرض،بخلاف ما إذا کان متعدّیا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معنی الرفع من ملاحظة الوجود فی الزمان السابق،فالرفع و الدفع متباینان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ظاهر کلامه قدّس سرّه هو التساوی بین عنوانی الرفع و الدفع و ما یستفاد من کلامه قدّس سرّه صدرا و ذیلا أنّ کلّ رفع دفع،و لیس کلّ دفع رفع،و النسبة بینهما العام</w:t>
      </w:r>
      <w:bookmarkStart w:id="338" w:name="pg13648_198897"/>
    </w:p>
    <w:p>
      <w:pPr>
        <w:pStyle w:val="BookText"/>
        <w:rPr/>
      </w:pPr>
      <w:bookmarkEnd w:id="338"/>
      <w:r>
        <w:rPr>
          <w:rFonts w:ascii="IRNazanin" w:hAnsi="IRNazanin" w:eastAsia="IRNazanin"/>
          <w:color w:val="111111"/>
          <w:sz w:val="28"/>
          <w:sz w:val="28"/>
          <w:szCs w:val="28"/>
          <w:rtl w:val="true"/>
          <w:lang w:bidi="fa-IR"/>
        </w:rPr>
        <w:t>و الخاصّ المطلق،و هذا مخالف للمعنی اللغوی و العرفی</w:t>
      </w:r>
      <w:r>
        <w:rPr>
          <w:rFonts w:eastAsia="IRNazanin" w:cs="IRNazanin"/>
          <w:color w:val="111111"/>
          <w:sz w:val="28"/>
          <w:szCs w:val="28"/>
          <w:rtl w:val="true"/>
          <w:lang w:bidi="fa-IR"/>
        </w:rPr>
        <w:t>.</w:t>
      </w:r>
    </w:p>
    <w:p>
      <w:pPr>
        <w:pStyle w:val="Heading6"/>
        <w:numPr>
          <w:ilvl w:val="5"/>
          <w:numId w:val="1"/>
        </w:numPr>
        <w:rPr/>
      </w:pPr>
      <w:bookmarkStart w:id="339" w:name="__RefHeading___Toc1148111_3830689328"/>
      <w:bookmarkStart w:id="340" w:name="_Toc130"/>
      <w:bookmarkEnd w:id="339"/>
      <w:r>
        <w:rPr>
          <w:rtl w:val="true"/>
        </w:rPr>
        <w:t>الأمر الثالث</w:t>
      </w:r>
      <w:r>
        <w:rPr>
          <w:rtl w:val="true"/>
        </w:rPr>
        <w:t>:</w:t>
      </w:r>
      <w:r>
        <w:rPr>
          <w:rtl w:val="true"/>
        </w:rPr>
        <w:t>فی أنّ إسناد الرفع بالمعنی المذکور</w:t>
      </w:r>
      <w:bookmarkEnd w:id="340"/>
    </w:p>
    <w:p>
      <w:pPr>
        <w:pStyle w:val="BookText"/>
        <w:rPr/>
      </w:pPr>
      <w:r>
        <w:rPr>
          <w:rFonts w:ascii="IRNazanin" w:hAnsi="IRNazanin" w:eastAsia="IRNazanin"/>
          <w:color w:val="111111"/>
          <w:sz w:val="28"/>
          <w:sz w:val="28"/>
          <w:szCs w:val="28"/>
          <w:rtl w:val="true"/>
          <w:lang w:bidi="fa-IR"/>
        </w:rPr>
        <w:t>إلی العناوین التسعة هل یکون إسنادا حقیقیّا بحیث لا یحتاج إلی التقدیر و التصحیح أم لا؟مع أنّ المراد من الرفع لا یکون الرفع التکوینی،فإنّا نری أنّ الامور التسعة المذکورة موجودة و متحقّقة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التقدیر أصلا؛لأنّ التقدیر إنّما یحتاج إلیه فیما إذا توقّف تصحیح الکلام علیه،کما إذا کان الکلام إخبارا عن أمر خارجی أو کان الرفع رفعا تکوینیّا،فلا بدّ فی تصحیح الکلام من تقدیر أمر یخرجه عن الکذب، و أمّا إذا کان الرفع تشریعیّا فالکلام یصحّ بلا تقدیر،فإنّ الرفع التشریعی لیس إخبارا عن أمر واقع،بل إنشاء لحکم یکون وجوده التشریعی بنفس الرفع و النفی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یکون تلو النفی أمرا ثابتا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النبیّ و الأئمّة علیهم الصلاة و السلام هو الإخبار عن الأحکام و التشریعات،و أمّا الإنشاء و التشریع فله تعالی وحده،و علیه فحدیث الرفع إخبار عن أمر خارجی و هو رفع الشارع تعالی هذه الامور التسعة عن الامّة الإسلامیّة،فالشارع فی الواقع هو الباری تعالی،و العالم بالشریعة و المبیّن لها عبارة عن رسول اللّه صلّی اللّه علیه و آله و الأئمّة المعصومین علیهم السّلام و إن کان تفویض تشریع بعض الامور إلی النبیّ صلّی اللّه علیه و آله ممّا لا شبهة فیه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المتّبع هو لسان الدلیل،فإن کان لسانه إسناد الشیء إلی ما هو له فلا حاجة إلی التقدیر و الادّعاء،و إن کان لسانه إسناد الشیء إلی غیر ما هو له</w:t>
      </w:r>
      <w:bookmarkStart w:id="341" w:name="pg13648_198898"/>
    </w:p>
    <w:p>
      <w:pPr>
        <w:pStyle w:val="BookText"/>
        <w:rPr/>
      </w:pPr>
      <w:bookmarkEnd w:id="341"/>
      <w:r>
        <w:rPr>
          <w:rFonts w:ascii="IRNazanin" w:hAnsi="IRNazanin" w:eastAsia="IRNazanin"/>
          <w:color w:val="111111"/>
          <w:sz w:val="28"/>
          <w:sz w:val="28"/>
          <w:szCs w:val="28"/>
          <w:rtl w:val="true"/>
          <w:lang w:bidi="fa-IR"/>
        </w:rPr>
        <w:t>فیحتاج إلی المصحّح و التقدیر لا محالة،بلا فرق بین الإنشاء و الإخبار،و معلوم أنّ إسناد الرفع إلی الامور التسعة یحتاج إلی العنایة و التقدیر،بعد عدم رفع الامور التسعة عن الامّة الإسلامیّة خارجا،فیکون الإسناد مجازیا و یحتاج إلی المصحّح</w:t>
      </w:r>
      <w:r>
        <w:rPr>
          <w:rFonts w:eastAsia="IRNazanin" w:cs="IRNazanin"/>
          <w:color w:val="111111"/>
          <w:sz w:val="28"/>
          <w:szCs w:val="28"/>
          <w:rtl w:val="true"/>
          <w:lang w:bidi="fa-IR"/>
        </w:rPr>
        <w:t>.</w:t>
      </w:r>
    </w:p>
    <w:p>
      <w:pPr>
        <w:pStyle w:val="Heading6"/>
        <w:numPr>
          <w:ilvl w:val="5"/>
          <w:numId w:val="1"/>
        </w:numPr>
        <w:rPr/>
      </w:pPr>
      <w:bookmarkStart w:id="342" w:name="__RefHeading___Toc1148113_3830689328"/>
      <w:bookmarkStart w:id="343" w:name="_Toc131"/>
      <w:bookmarkEnd w:id="342"/>
      <w:r>
        <w:rPr>
          <w:rtl w:val="true"/>
        </w:rPr>
        <w:t>الأمر الرابع</w:t>
      </w:r>
      <w:r>
        <w:rPr>
          <w:rtl w:val="true"/>
        </w:rPr>
        <w:t>:</w:t>
      </w:r>
      <w:r>
        <w:rPr>
          <w:rtl w:val="true"/>
        </w:rPr>
        <w:t>فی بیان مصحّح الادّعاء</w:t>
      </w:r>
      <w:bookmarkEnd w:id="343"/>
    </w:p>
    <w:p>
      <w:pPr>
        <w:pStyle w:val="BookText"/>
        <w:rPr/>
      </w:pPr>
      <w:r>
        <w:rPr>
          <w:rFonts w:ascii="IRNazanin" w:hAnsi="IRNazanin" w:eastAsia="IRNazanin"/>
          <w:color w:val="111111"/>
          <w:sz w:val="28"/>
          <w:sz w:val="28"/>
          <w:szCs w:val="28"/>
          <w:rtl w:val="true"/>
          <w:lang w:bidi="fa-IR"/>
        </w:rPr>
        <w:t>،و هناک عدّة اتجاهات لبیان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مصحّح تعلّق الرفع بهذه الامور التسعة هو رفع المؤاخذة فی موردها للمناسبة و السنخیة المتحقّقة بین رفع هذه العناوین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المؤاخذة من الامور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من الآثار الشرعیّة حتّی یتعلّق الرفع التشریعی بها،و أمّا استحقاق المؤاخذة فهو من الأحکام العقلیة،و لیس من الآثار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بعض الأخبار عدم اختصاص المرفوع عن الامّة بخصوص المؤاخذة،فعن أبی الحسن علیه السّلام فی الرجل یستکره علی الیمین فیحلف بالطلاق و العتاق و صدقة ما یملک أ یلزمه ذلک؟فقال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عن امّتی ما اکرهوا علیه و ما لم یطیقوا و ما أخطئوا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المرفوع فی هذا الحدیث هو الحکم الوضعی من طلاق الزوجة و انعتاق العبد و صیرورة الأموال ملکا للفقراء،فلا وجه حینئذ لاختصاص المصحّح برفع المؤاخذة،مع أنّ الیمین بکون زوجته مطلّقة یکون باطلا و إن لم یکن إکراهیّا،کما قال به الشیخ الأعظم الأنصاری قدّس سرّه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المصحّح بالمؤاخذة لا یلائم إطلاق الرفع لأصل العناوین المذکورة</w:t>
      </w:r>
      <w:r>
        <w:rPr>
          <w:rFonts w:eastAsia="IRNazanin" w:cs="IRNazanin"/>
          <w:color w:val="111111"/>
          <w:sz w:val="28"/>
          <w:szCs w:val="28"/>
          <w:rtl w:val="true"/>
          <w:lang w:bidi="fa-IR"/>
        </w:rPr>
        <w:t>.</w:t>
      </w:r>
      <w:bookmarkStart w:id="344" w:name="pg13648_198899"/>
    </w:p>
    <w:p>
      <w:pPr>
        <w:pStyle w:val="BookText"/>
        <w:rPr/>
      </w:pPr>
      <w:bookmarkEnd w:id="34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المصحّح هو رفع خصوص الأثر الظاهر فی کلّ فقرة من الفقرات التسع،کالحدّ عن شرب الخمر الإکراهی،و حصول البینونة عن الطلاق الإکراهی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لإطلاق الرفع الظاهر برفع الموضوع بجمیع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الموضوعات برفع بعض آثاره لا تمامها لیس بصحیح عرفا؛إذ رفع الموضوعات مع بقاء بعض آثاره یعدّ من التناقض الباطل،فکون الموضوع مرفوعا إنّما یصحّ فیما إذا کان جمیع آثاره مرفوعا لا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الموضوع بلحاظ مرفوعیّة بعض آثاره یتوقّف علی تصحیح ادّعاءین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رفع بعض الآثار رفع لجمیع الآثار،و دعوی أنّ رفع جمیع الآثار و خلوّ الموضوع من کلّ أثر مساوق لرفع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المصحّح هو رفع جمیع الآثار،و هذا الاتجاه هو الصحیح؛إذ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فی الحدیث وقع موقع الامتنان المناسب لارتفاع جمیع الآثار،و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مقتضی إطلاق الرفع،و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الاتجاه لا یحتاج إلاّ إلی ادّعاء واحد و هو ادّعاء أنّ رفع جمیع الآثار و خلوّ الموضوع عن أی أثر مساوق لرفع نفس الموضوع</w:t>
      </w:r>
      <w:r>
        <w:rPr>
          <w:rFonts w:eastAsia="IRNazanin" w:cs="IRNazanin"/>
          <w:color w:val="111111"/>
          <w:sz w:val="28"/>
          <w:szCs w:val="28"/>
          <w:rtl w:val="true"/>
          <w:lang w:bidi="fa-IR"/>
        </w:rPr>
        <w:t>.</w:t>
      </w:r>
    </w:p>
    <w:p>
      <w:pPr>
        <w:pStyle w:val="Heading6"/>
        <w:numPr>
          <w:ilvl w:val="5"/>
          <w:numId w:val="1"/>
        </w:numPr>
        <w:rPr/>
      </w:pPr>
      <w:bookmarkStart w:id="345" w:name="__RefHeading___Toc1148115_3830689328"/>
      <w:bookmarkStart w:id="346" w:name="_Toc132"/>
      <w:bookmarkEnd w:id="345"/>
      <w:r>
        <w:rPr>
          <w:rtl w:val="true"/>
        </w:rPr>
        <w:t>الأمر الخامس</w:t>
      </w:r>
      <w:r>
        <w:rPr>
          <w:rtl w:val="true"/>
        </w:rPr>
        <w:t>:</w:t>
      </w:r>
      <w:r>
        <w:rPr>
          <w:rtl w:val="true"/>
        </w:rPr>
        <w:t>فی شمول الحدیث للامور العدمیّة</w:t>
      </w:r>
      <w:bookmarkEnd w:id="346"/>
    </w:p>
    <w:p>
      <w:pPr>
        <w:pStyle w:val="BookText"/>
        <w:rPr/>
      </w:pPr>
      <w:r>
        <w:rPr>
          <w:rFonts w:ascii="IRNazanin" w:hAnsi="IRNazanin" w:eastAsia="IRNazanin"/>
          <w:color w:val="111111"/>
          <w:sz w:val="28"/>
          <w:sz w:val="28"/>
          <w:szCs w:val="28"/>
          <w:rtl w:val="true"/>
          <w:lang w:bidi="fa-IR"/>
        </w:rPr>
        <w:t>،بعد أن أثبتنا أنّ المرفوع هو عموم الآثار یقع البحث فی أنّ المرفوع هل هو خصوص الآثار الوجودیّة أو یعمّ الآثار العدمیّة أیضا؟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النائینی قدّس سرّه </w:t>
      </w:r>
      <w:r>
        <w:rPr>
          <w:rStyle w:val="FootnoteAnchor"/>
          <w:rtl w:val="true"/>
        </w:rPr>
        <w:footnoteReference w:id="403"/>
      </w:r>
      <w:r>
        <w:rPr>
          <w:rFonts w:ascii="IRNazanin" w:hAnsi="IRNazanin" w:eastAsia="IRNazanin"/>
          <w:color w:val="111111"/>
          <w:sz w:val="28"/>
          <w:sz w:val="28"/>
          <w:szCs w:val="28"/>
          <w:rtl w:val="true"/>
          <w:lang w:bidi="fa-IR"/>
        </w:rPr>
        <w:t>إلی الأوّل،فالمکلّف إذا اکره علی الترک أو اضطرّ إلیه أو نسی الفعل لا یشمله حدیث الرفع،و علیه لو نذر المکلّف أن یشرب من ماء الفرات فاکره علی العدم أو اضطرّ إلیه أو نسی أن یشرب فمقتضی القاعدة وجوب الکفّارة علیه لو لم تکن أدلّة وجوب الکفّارة مختصّة بصورة تعمّد الحنث و مخالفة النذر</w:t>
      </w:r>
    </w:p>
    <w:p>
      <w:pPr>
        <w:pStyle w:val="BookText"/>
        <w:rPr/>
      </w:pPr>
      <w:r>
        <w:rPr>
          <w:rFonts w:ascii="IRNazanin" w:hAnsi="IRNazanin" w:eastAsia="IRNazanin"/>
          <w:color w:val="111111"/>
          <w:sz w:val="28"/>
          <w:sz w:val="28"/>
          <w:szCs w:val="28"/>
          <w:rtl w:val="true"/>
          <w:lang w:bidi="fa-IR"/>
        </w:rPr>
        <w:t>عن إرادة و التفات،فإنّ شأن الرفع تنزیل الموجود منزلة المعدوم لا تنزیل المعدوم منزلة الموجود؛لأنّ تنزیل المعدوم منزلة الموجود إنّما یکون وضعا لا رفعا، و المفروض أنّ المکلّف قد ترک الفعل عن إکراه أو نسیان فلم یصدر منه أمر وجودی قابل للرفع،و لا یمکن أن یکون عدم الشرب فی المثال مرفوعا و جعله کالشرب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حدیث الرفع لا یتکفّل الوضع بل مفاده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404"/>
      </w:r>
      <w:r>
        <w:rPr>
          <w:rFonts w:ascii="IRNazanin" w:hAnsi="IRNazanin" w:eastAsia="IRNazanin"/>
          <w:color w:val="111111"/>
          <w:sz w:val="28"/>
          <w:sz w:val="28"/>
          <w:szCs w:val="28"/>
          <w:rtl w:val="true"/>
          <w:lang w:bidi="fa-IR"/>
        </w:rPr>
        <w:t>من أنّ مرجع رفع الشیء بعد أن کان إلی الرفع بالعنایة الراجع إلی خلوّ صفحة التشریع عن حکمه و عدم أخذه موضوعا لأحکامه،و لا یکاد یفرّق بین رفع الفعل أو الترک؛إذ کما أنّ رفع الوجود فی عالم التشریع عبارة عن رفع الأثر المترتّب علیه و خلوّه عن الحکم فی عالم التشریع کذلک فی رفع العدم،حیث إنّ مرجع رفعه إلی رفع الأثر المترتّب علی هذا العدم الراجع إلی عدم أخذه موضوعا للحکم بالفساد و 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دخل نقیضه و هو الوجود فی الصفحة،لا أنّ مرجع رفعه إلی قلب العدم بالوجود و تنزیله منزلة الموجود،أو تنزیل الموجود منزلة المعدوم کی یشکل بأنّ رفع المعدم لا یکون إلاّ بالوضع،و حدیث الرفع لا یتکفّل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لو کان متعلّقا بموضوعیّة الموضوعات للأحکام لکان رفعا حقیقیّا،بخلاف ما إذا تعلّق بنفس هذه الموضوعات فإنّه حینئذ یکون ادّعائیا و محتاجا إلی مصحّح الادّعاء،و المحقّق العراقی قدّس سرّه ممّن التزم بکون الرفع فی الحدیث ادّعائیا و هو ینافی کلامه هنا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خلاف ظاهر الحدیث،فإنّ ظاهره هو تعلّق الرفع بنفس هذه</w:t>
      </w:r>
    </w:p>
    <w:p>
      <w:pPr>
        <w:pStyle w:val="BookText"/>
        <w:rPr/>
      </w:pPr>
      <w:r>
        <w:rPr>
          <w:rFonts w:ascii="IRNazanin" w:hAnsi="IRNazanin" w:eastAsia="IRNazanin"/>
          <w:color w:val="111111"/>
          <w:sz w:val="28"/>
          <w:sz w:val="28"/>
          <w:szCs w:val="28"/>
          <w:rtl w:val="true"/>
          <w:lang w:bidi="fa-IR"/>
        </w:rPr>
        <w:t>الموضوعات و العناوین التسعة،لا أنّ الرفع متعلّق بموضوعیّة هذه الموضوعات للأحکام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موضوعیّة الموضوع حیثیّة زائدة علی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سیّدنا الاستاذ الإمام قدّس سرّه من أنّ العدم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المطلق و العدم المضاف،أمّا العدم المطلق فهو محض الهلاک و البطلان؛إذ لا شیئیّة للعدم،و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تمایز فی الاعدام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العدم المضاف کعدم زید و عدم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 المضاف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له حظّ من الوجود،و لذا یلحقه نوع من التمایز،کالتمایز الحاصل بین عدم زید و عدم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یکره علی العدم المطلق،و إنّما یکره علی العدم المضاف، کالإکراه علی ترک شرب ماء الفرات،و الإکراه علی ترک الجزء أو الشرط،و هکذا، و قد عرفت أنّ العدم المضاف له حظّ من الوجود فیصحّ تعلّق الرفع به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قرّرت هذا البیان من مجلس درسه قدّس سرّه فی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لکنّه قدّس سرّه یؤکّد علی ما هو الثابت فی الفلسفة من أنّ العدم المضاف کالعدم المطلق محض الهلاک و البطلان،و أنّ الأعدام ما کانت لا یعقل فی موردها التقرّر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یقتضی أن نلتزم بتوسعة دائرة حدیث الرفع للامور الوجودیة و العدمیة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فی الحدیث ادّعائی لا حقیقیّ،فلذا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المصحّح لهذا الادّعاء هو جمیع الآثار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جعل بعض الامور العدمیّة موضوعا للأحکام الشرعیّة،بل یکون بعض الامور العدمیّة موضوعا للأحکام العقلیة،مثل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الکفّارة علی حنث النذر،و ترک شرب ماء الفرات فی المثال عن إرادة و اختیار مع أنّه أمر عدمیّ،</w:t>
      </w:r>
      <w:bookmarkStart w:id="347" w:name="pg13648_198902"/>
    </w:p>
    <w:p>
      <w:pPr>
        <w:pStyle w:val="BookText"/>
        <w:rPr/>
      </w:pPr>
      <w:bookmarkEnd w:id="347"/>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عقوبة من ترک واجب من الواجبات عقلا،فیکون عدم الإتیان بالواجب موضوعا لاستحقاق العقوبة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الالتزام بأنّ لعدم المضاف حظّ من الوجود فی عالم الموضوعیّة للأحکام الشرعیّة و الاعتبار،فبالملاک الذی یترتّب الشارع الآثار الشرعیّة علی ترک شرب ماء الفرات عمدا یترتّب علی ترکه عن إکراه عدم الکفّارة باستناد حدیث الرفع،فلا مانع من تعلّق الرفع بالامور العدمیّة بعد عدم المانع عن کونها موضوعة للأحکام الشرعیّة</w:t>
      </w:r>
      <w:r>
        <w:rPr>
          <w:rFonts w:eastAsia="IRNazanin" w:cs="IRNazanin"/>
          <w:color w:val="111111"/>
          <w:sz w:val="28"/>
          <w:szCs w:val="28"/>
          <w:rtl w:val="true"/>
          <w:lang w:bidi="fa-IR"/>
        </w:rPr>
        <w:t>.</w:t>
      </w:r>
    </w:p>
    <w:p>
      <w:pPr>
        <w:pStyle w:val="Heading6"/>
        <w:numPr>
          <w:ilvl w:val="5"/>
          <w:numId w:val="1"/>
        </w:numPr>
        <w:rPr/>
      </w:pPr>
      <w:bookmarkStart w:id="348" w:name="__RefHeading___Toc1148117_3830689328"/>
      <w:bookmarkStart w:id="349" w:name="_Toc133"/>
      <w:bookmarkEnd w:id="348"/>
      <w:r>
        <w:rPr>
          <w:rtl w:val="true"/>
        </w:rPr>
        <w:t>الأمر السادس</w:t>
      </w:r>
      <w:r>
        <w:rPr>
          <w:rtl w:val="true"/>
        </w:rPr>
        <w:t>:</w:t>
      </w:r>
      <w:r>
        <w:rPr>
          <w:rtl w:val="true"/>
        </w:rPr>
        <w:t>أنّه لا شکّ فی أنّه لا یرفع بحدیث الرفع الحکم الثابت للموضوع</w:t>
      </w:r>
      <w:bookmarkEnd w:id="349"/>
    </w:p>
    <w:p>
      <w:pPr>
        <w:pStyle w:val="BookText"/>
        <w:rPr/>
      </w:pPr>
      <w:r>
        <w:rPr>
          <w:rFonts w:ascii="IRNazanin" w:hAnsi="IRNazanin" w:eastAsia="IRNazanin"/>
          <w:color w:val="111111"/>
          <w:sz w:val="28"/>
          <w:sz w:val="28"/>
          <w:szCs w:val="28"/>
          <w:rtl w:val="true"/>
          <w:lang w:bidi="fa-IR"/>
        </w:rPr>
        <w:t>بالعناوین المذکورة فی الحدیث</w:t>
      </w:r>
    </w:p>
    <w:p>
      <w:pPr>
        <w:pStyle w:val="BookText"/>
        <w:rPr/>
      </w:pPr>
      <w:r>
        <w:rPr>
          <w:rFonts w:ascii="IRNazanin" w:hAnsi="IRNazanin" w:eastAsia="IRNazanin"/>
          <w:color w:val="111111"/>
          <w:sz w:val="28"/>
          <w:sz w:val="28"/>
          <w:szCs w:val="28"/>
          <w:rtl w:val="true"/>
          <w:lang w:bidi="fa-IR"/>
        </w:rPr>
        <w:t>،فمثلا وجوب سجدتی السهو المترتّب علی نسیان بعض أجزاء الصلاة أو وجوب الدیة المترتّب علی قتل الخطأ لا یکون مرفوعا بحدیث الرفع،بل لا یمکن ذلک،فإنّ مفاد حدیث الرفع کون طروّ هذه العناوین التسعة موجبا لارتفاع الحکم الثابت للموضوع فی نفسه من باب حکومة الحدیث علی ما یستفاد منه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شرب الخمر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دائرة حرمته مضیّقا بما لم یقع عن إکراه بواسطة حدیث الرفع،فلا یشمل الحکم الثابت لنفس هذه العناوین کالمثالین المذکورین؛إذ ما یکون موجبا و مقتضیا لثبوت الحکم کالنسیان بالنسبة إلی وجوب سجدتی السهو و قتل الخطأ بالنسبة إلی وجوب الدیة لا یعقل أن یکون موجبا و مقتضیا لارتفاعه،مع أنّ معنی حکومة حدیث الرفع هنا عدم بقاء مورد لما یدلّ علی وجوب الدیة و سجدتی السهو أصلا لا تضییقه کما هو شأن الحکومة</w:t>
      </w:r>
      <w:r>
        <w:rPr>
          <w:rFonts w:eastAsia="IRNazanin" w:cs="IRNazanin"/>
          <w:color w:val="111111"/>
          <w:sz w:val="28"/>
          <w:szCs w:val="28"/>
          <w:rtl w:val="true"/>
          <w:lang w:bidi="fa-IR"/>
        </w:rPr>
        <w:t>.</w:t>
      </w:r>
    </w:p>
    <w:p>
      <w:pPr>
        <w:pStyle w:val="Heading6"/>
        <w:numPr>
          <w:ilvl w:val="5"/>
          <w:numId w:val="1"/>
        </w:numPr>
        <w:rPr/>
      </w:pPr>
      <w:bookmarkStart w:id="350" w:name="__RefHeading___Toc1148119_3830689328"/>
      <w:bookmarkStart w:id="351" w:name="_Toc134"/>
      <w:bookmarkEnd w:id="350"/>
      <w:r>
        <w:rPr>
          <w:rtl w:val="true"/>
        </w:rPr>
        <w:t>الأمر السابع</w:t>
      </w:r>
      <w:r>
        <w:rPr>
          <w:rtl w:val="true"/>
        </w:rPr>
        <w:t>:</w:t>
      </w:r>
      <w:r>
        <w:rPr>
          <w:rtl w:val="true"/>
        </w:rPr>
        <w:t>فی کون حدیث الرفع مختصّا بالآثار التی لا یکون فی رفعها ما ینافی</w:t>
      </w:r>
      <w:bookmarkEnd w:id="351"/>
    </w:p>
    <w:p>
      <w:pPr>
        <w:pStyle w:val="BookText"/>
        <w:rPr/>
      </w:pPr>
      <w:r>
        <w:rPr>
          <w:rFonts w:ascii="IRNazanin" w:hAnsi="IRNazanin" w:eastAsia="IRNazanin"/>
          <w:color w:val="111111"/>
          <w:sz w:val="28"/>
          <w:sz w:val="28"/>
          <w:szCs w:val="28"/>
          <w:rtl w:val="true"/>
          <w:lang w:bidi="fa-IR"/>
        </w:rPr>
        <w:t>الامتنان علی الامّة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مساق الحدیث هو الامتنان و التلطّف علی الامّة،و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إتلاف مال الغیر نسیانا أو خطأ لا یرتفع معه الضمان بحدیث الرفع؛إذ رفعه خلاف الامتنان بالنسبة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أیضا فرّقوا بین المضطرّ إلی البیع</w:t>
      </w:r>
      <w:bookmarkStart w:id="352" w:name="pg13648_198903"/>
    </w:p>
    <w:p>
      <w:pPr>
        <w:pStyle w:val="BookText"/>
        <w:rPr/>
      </w:pPr>
      <w:bookmarkEnd w:id="352"/>
      <w:r>
        <w:rPr>
          <w:rFonts w:ascii="IRNazanin" w:hAnsi="IRNazanin" w:eastAsia="IRNazanin"/>
          <w:color w:val="111111"/>
          <w:sz w:val="28"/>
          <w:sz w:val="28"/>
          <w:szCs w:val="28"/>
          <w:rtl w:val="true"/>
          <w:lang w:bidi="fa-IR"/>
        </w:rPr>
        <w:t>و المکره علیه،فحکموا بصحّة بیع الأوّل دون الثانی؛إذ نفی صحّة بیع المضطرّ خلاف الامتنان علیه</w:t>
      </w:r>
      <w:r>
        <w:rPr>
          <w:rFonts w:eastAsia="IRNazanin" w:cs="IRNazanin"/>
          <w:color w:val="111111"/>
          <w:sz w:val="28"/>
          <w:szCs w:val="28"/>
          <w:rtl w:val="true"/>
          <w:lang w:bidi="fa-IR"/>
        </w:rPr>
        <w:t>.</w:t>
      </w:r>
    </w:p>
    <w:p>
      <w:pPr>
        <w:pStyle w:val="Heading6"/>
        <w:numPr>
          <w:ilvl w:val="5"/>
          <w:numId w:val="1"/>
        </w:numPr>
        <w:rPr/>
      </w:pPr>
      <w:bookmarkStart w:id="353" w:name="__RefHeading___Toc1148121_3830689328"/>
      <w:bookmarkStart w:id="354" w:name="_Toc135"/>
      <w:bookmarkEnd w:id="353"/>
      <w:r>
        <w:rPr>
          <w:rtl w:val="true"/>
        </w:rPr>
        <w:t>الأمر الثامن</w:t>
      </w:r>
      <w:r>
        <w:rPr>
          <w:rtl w:val="true"/>
        </w:rPr>
        <w:t>:</w:t>
      </w:r>
      <w:r>
        <w:rPr>
          <w:rtl w:val="true"/>
        </w:rPr>
        <w:t>فی حکومة حدیث الرفع علی الأدلّة الواقعیّة</w:t>
      </w:r>
      <w:bookmarkEnd w:id="354"/>
    </w:p>
    <w:p>
      <w:pPr>
        <w:pStyle w:val="BookText"/>
        <w:rPr/>
      </w:pPr>
      <w:r>
        <w:rPr>
          <w:rFonts w:ascii="IRNazanin" w:hAnsi="IRNazanin" w:eastAsia="IRNazanin"/>
          <w:color w:val="111111"/>
          <w:sz w:val="28"/>
          <w:sz w:val="28"/>
          <w:szCs w:val="28"/>
          <w:rtl w:val="true"/>
          <w:lang w:bidi="fa-IR"/>
        </w:rPr>
        <w:t>،بمعنی کونه ناظرا إلیها و موجبا للتضییق فی مفادها؛إذ لا شکّ فی أنّ مقتضی عموم أدلّة الأحکام الواقعیّة ثبوتها علی موضوعاتها من دون دخل للخطإ و النسیان و الإکراه و غیرها من العوارض و العناوین فیکون شرب الخمر حراما و یترتّب علیه الحدّ مطلقا بلحاظ عموم الأدلّة،و لکن مقتضی الجمع بین الأدلّة الواقعیّة و حدیث الرفع هو اختصاص الحکم الواقعی بغیر صورة عروض تلک الحالات و العوارض؛لحکومة حدیث الرفع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أنّ کیفیّة حکومة حدیث الرفع غیر کیفیّة حکومة قاعدة لا حرج و لا ضرر أم لا؟و المحقّق النائینی قدّس سرّه </w:t>
      </w:r>
      <w:r>
        <w:rPr>
          <w:rStyle w:val="FootnoteAnchor"/>
          <w:rtl w:val="true"/>
        </w:rPr>
        <w:footnoteReference w:id="406"/>
      </w:r>
      <w:r>
        <w:rPr>
          <w:rFonts w:ascii="IRNazanin" w:hAnsi="IRNazanin" w:eastAsia="IRNazanin"/>
          <w:color w:val="111111"/>
          <w:sz w:val="28"/>
          <w:sz w:val="28"/>
          <w:szCs w:val="28"/>
          <w:rtl w:val="true"/>
          <w:lang w:bidi="fa-IR"/>
        </w:rPr>
        <w:t>قائل بالفرق بینهما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فی أدلّة نفی الضرر و العسر و الحرج إنّما تکون باعتبار عقد الحمل حیث إنّ الضرر و العسر و الحرج من العناوین الطارئة علی نفس الأحکام؛إذ الحکم قد یکون ضرریا أو حرجیّا و قد لا یکون،و أمّا فی دلیل رفع الإکراه و الاضطرار و غیر ذلک إنّما تکون الحکومة باعتبار عقد الوضع،فإنّه لا یمکن طروّ الإکراه و الاضطرار و الخطأ و النسیان علی نفس الأحکام،بل إنّما تعرض موضوعاتها و متعلّقاتها،فحدیث الرفع یوجب تضییق دائرة موضوعات الأحکام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الشکّ،و لا سهو مع حفظ الإمام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یختصّ بالفقرات التی ذکرها قدّس سرّه إذ من جملتها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بناء علی شمولها للشبهات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أساس</w:t>
      </w:r>
      <w:bookmarkStart w:id="355" w:name="pg13648_198904"/>
    </w:p>
    <w:p>
      <w:pPr>
        <w:pStyle w:val="BookText"/>
        <w:rPr/>
      </w:pPr>
      <w:bookmarkEnd w:id="355"/>
      <w:r>
        <w:rPr>
          <w:rFonts w:ascii="IRNazanin" w:hAnsi="IRNazanin" w:eastAsia="IRNazanin"/>
          <w:color w:val="111111"/>
          <w:sz w:val="28"/>
          <w:sz w:val="28"/>
          <w:szCs w:val="28"/>
          <w:rtl w:val="true"/>
          <w:lang w:bidi="fa-IR"/>
        </w:rPr>
        <w:t>الاستدلال به لقاعدة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ناظرة إلی عقد الحمل،فیکون حکومته نظیر حکومة أدلّة نفی الضرر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و الحرج إنّما یعرضان أوّلا و بالذات علی الموضوعات،فإنّ الصوم و الوضوء عند الضرر یکونان ضرریّین و إن لم یکونا محکومین بالوجوب، و هذا یعنی أنّ حکومة دلیل نفی الضرر و الحرج علی الأدلّة الواقعیّة تکون باعتبار عقد الوضع لا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إمکان عروض الخطأ و النسیان علی نفس الأحکام من غرائب الکلام،بداهة أنّهما کما یعرضان علی الموضوعات یعرضان علی نفس الأحکام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356" w:name="__RefHeading___Toc1148123_3830689328"/>
      <w:bookmarkStart w:id="357" w:name="_Toc136"/>
      <w:bookmarkEnd w:id="356"/>
      <w:r>
        <w:rPr>
          <w:rtl w:val="true"/>
        </w:rPr>
        <w:t>و أمّا المقام الثانی</w:t>
      </w:r>
      <w:r>
        <w:rPr>
          <w:rtl w:val="true"/>
        </w:rPr>
        <w:t>:</w:t>
      </w:r>
      <w:r>
        <w:rPr>
          <w:rtl w:val="true"/>
        </w:rPr>
        <w:t>ففی البحث عن فقرة</w:t>
      </w:r>
      <w:r>
        <w:rPr>
          <w:rtl w:val="true"/>
        </w:rPr>
        <w:t>«</w:t>
      </w:r>
      <w:r>
        <w:rPr>
          <w:rtl w:val="true"/>
        </w:rPr>
        <w:t>ما لا یعلمون</w:t>
      </w:r>
      <w:r>
        <w:rPr>
          <w:rtl w:val="true"/>
        </w:rPr>
        <w:t>»</w:t>
      </w:r>
      <w:r>
        <w:rPr>
          <w:rtl w:val="true"/>
        </w:rPr>
        <w:t>و هی محلّ الشاهد فی</w:t>
      </w:r>
      <w:bookmarkEnd w:id="357"/>
    </w:p>
    <w:p>
      <w:pPr>
        <w:pStyle w:val="BookText"/>
        <w:rPr/>
      </w:pPr>
      <w:r>
        <w:rPr>
          <w:rFonts w:ascii="Amiri" w:hAnsi="Amiri" w:eastAsia="Amiri" w:cs="Amiri"/>
          <w:color w:val="111111"/>
          <w:sz w:val="28"/>
          <w:sz w:val="28"/>
          <w:szCs w:val="28"/>
          <w:rtl w:val="true"/>
          <w:lang w:bidi="ar-SA"/>
        </w:rPr>
        <w:t>بحث البراءة</w:t>
      </w:r>
    </w:p>
    <w:p>
      <w:pPr>
        <w:pStyle w:val="BookText"/>
        <w:rPr/>
      </w:pPr>
      <w:r>
        <w:rPr>
          <w:rFonts w:ascii="IRNazanin" w:hAnsi="IRNazanin" w:eastAsia="IRNazanin"/>
          <w:color w:val="111111"/>
          <w:sz w:val="28"/>
          <w:sz w:val="28"/>
          <w:szCs w:val="28"/>
          <w:rtl w:val="true"/>
          <w:lang w:bidi="fa-IR"/>
        </w:rPr>
        <w:t>،حیث تدلّ علی أنّ الإلزام المحتمل من الوجوب أو الحرمة ممّا لا یعلم فهو مرفوع عن المکلّف،و هذا هو معنی البراءة،ثمّ لا شکّ أنّ الاستدلال بهذا الحدیث علی البراءة فی الشبهات الحکمیّة إنّما یتمّ فیما إذا ارید من الموصول خصوص الحکم أو ما یعمّ الحکم و الموضوع الخارجی؛إذ لو کان المراد من الموصول خصوص الفعل الصادر من المکلّف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الفعل غیر معلوم العنوان للمکلّف بأن لا یعلم أنّ شرب هذا المائع مثلا شرب خمر أو شرب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اختصاص الحدیث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 المراد من الموصول هو الفعل الخارجی لا غیر،و ذلک لامور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المراد بالموصول فی بقیّة الفقرات هو خصوص الفعل الخارجی؛لأنّ الفعل هو الذی یتعلّق به الاضطرار و الإکراه و هکذا،و لا معنی لتعلّقها بالحکم،فیکون المراد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 أیضا بشهادة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الأمر بجوابین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407"/>
      </w:r>
      <w:r>
        <w:rPr>
          <w:rFonts w:ascii="IRNazanin" w:hAnsi="IRNazanin" w:eastAsia="IRNazanin"/>
          <w:color w:val="111111"/>
          <w:sz w:val="28"/>
          <w:sz w:val="28"/>
          <w:szCs w:val="28"/>
          <w:rtl w:val="true"/>
          <w:lang w:bidi="fa-IR"/>
        </w:rPr>
        <w:t>من إنکار أصل وحدة السیاق حیث إنّ من الفقرات فی الحدیث الطیرة و الحسد و الوسوسة،و لا یکون المراد منها الفعل،فمع هذا الاختلاف کیف یمکن دعوی ظهور السیاق فی إرادة الموضوع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ذلک یقتضی ارتکاب خلاف ظاهر السیاق من جهة اخری،فإنّ الظاهر من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بنفسه معروض عدم العلم کما فی غیره من العناوین الاخری کالاضطرار و الإکراه و غیرهما،حیث کان الموصول فیها معروضا للأوصاف المزبورة،فتخصیص الموصول بالشبهات الموضوعیّة ینافی هذا الظهور؛إذ لا یکون الفعل فیها بنفسه معروضا للجهل،و إنّما المعروض له هو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یدور الأمر بین حفظ السیاق من هذه الجهة بحمل الموصول فیما لا یعلم علی الحکم المشتبه،و بین حفظه من جهة اخری بحمله علی إرادة الفعل،و لا ریب فی أنّ العرف یرجّح الأوّل، فیتعیّن الحمل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قابل للمناقشة بکلا شقّیه،أمّا الشقّ الأوّل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الفقرات الثلاث من الطیرة و الحسد و الوسوسة أیضا من الأفعال،إلاّ أنّها من الأفعال الجوانحیّة لا الجوارحیّة،فهذه الفقرات لا تکون قادحة بوحدة السیاق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فأورد علیه سیّدنا الاستاذ الإمام قدّس سرّه </w:t>
      </w:r>
      <w:r>
        <w:rPr>
          <w:rStyle w:val="FootnoteAnchor"/>
          <w:rtl w:val="true"/>
        </w:rPr>
        <w:footnoteReference w:id="408"/>
      </w:r>
      <w:r>
        <w:rPr>
          <w:rFonts w:ascii="IRNazanin" w:hAnsi="IRNazanin" w:eastAsia="IRNazanin"/>
          <w:color w:val="111111"/>
          <w:sz w:val="28"/>
          <w:sz w:val="28"/>
          <w:szCs w:val="28"/>
          <w:rtl w:val="true"/>
          <w:lang w:bidi="fa-IR"/>
        </w:rPr>
        <w:t>و تقریر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المجهول فی الشبهات الموضوعیّة إنّما هو نفس الفعل أیضا لا عنوانه فقط،فإنّ الشیء إذا کان بنوعه مجهولا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الشیء مجهول،فإذا علمنا بأنّ هذا مائع، و لکن لا نعلم أنّه من نوع الخل أو من نوع الخمر یصحّ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 هذا المائع مجهول لنا فیصحّ إسناد الجهل حقیقة إلی 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المؤسّس الحائری قدّس سرّه </w:t>
      </w:r>
      <w:r>
        <w:rPr>
          <w:rStyle w:val="FootnoteAnchor"/>
          <w:rtl w:val="true"/>
        </w:rPr>
        <w:footnoteReference w:id="409"/>
      </w:r>
      <w:r>
        <w:rPr>
          <w:rFonts w:ascii="IRNazanin" w:hAnsi="IRNazanin" w:eastAsia="IRNazanin"/>
          <w:color w:val="111111"/>
          <w:sz w:val="28"/>
          <w:sz w:val="28"/>
          <w:szCs w:val="28"/>
          <w:rtl w:val="true"/>
          <w:lang w:bidi="fa-IR"/>
        </w:rPr>
        <w:t>من أنّ الموصول فی جمیع الفقرات قد استعمل فی معناه الحقیقی من المفهوم المبهم المرادف للشیء،و لذا یقال 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الموصول من المبهمات لا یعرف إلاّ بصلته،فمعنی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عن امّتی الشیء الذی لا یعلمونه،غایة الأمر أنّ الشیء الذی هو معنی الموصول فی جمیع الفقرات لا یعرف إلاّ بصلته،فإنّ الشیء المضطرّ إلیه لا ینطبق خارجا إلاّ علی الأفعال الخارجیّة،و هکذا الشیء المکره علیه،و هذا بخلاف الشیء المجهول فإنّه ینطبق أیضا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الاختلاف بین المصادیق إنّما هو بلحاظ عالم الانطباق لا عالم الاستعمال،و لیس الموصول مستعملا فی المصادیق حتّی یختلّ نظام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و ما یری فی قضیّة واحدة لا یوجب انحصار أفراد الأوّل فی الخارج ببعض الأفراد تخصیص الثانی أیضا بذلک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متین و صحیح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شمول الحدیث للشبهات الموضوعیّة،و هذا یعنی أنّ إرادة الفعل من الموصول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یقینی،فإذا ارید به الحکم أیضا لزم استعمال الموصول فی معنیین،و هذا النحو من الاستعمال ممتنع کما قال به صاحب الکفایة قدّس سرّه </w:t>
      </w:r>
      <w:r>
        <w:rPr>
          <w:rStyle w:val="FootnoteAnchor"/>
          <w:rtl w:val="true"/>
        </w:rPr>
        <w:footnoteReference w:id="410"/>
      </w:r>
      <w:r>
        <w:rPr>
          <w:rFonts w:ascii="IRNazanin" w:hAnsi="IRNazanin" w:eastAsia="IRNazanin"/>
          <w:color w:val="111111"/>
          <w:sz w:val="28"/>
          <w:sz w:val="28"/>
          <w:szCs w:val="28"/>
          <w:rtl w:val="true"/>
          <w:lang w:bidi="fa-IR"/>
        </w:rPr>
        <w:t>أو غیر جائز</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امتناع استعمال اللفظ فی أکثر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تحقیقه فی 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فی الحدیث لم یستعمل فی الفعل و لا فی الحکم،بل قد استعمل فی معنی واحد،و هو معناه المبهم المرادف لمفهوم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المفهوم المبهم قد ینطبق علی الفعل و قد ینطبق علی الحکم،و قد عرفت أنّ تعدّد المصادیق</w:t>
      </w:r>
    </w:p>
    <w:p>
      <w:pPr>
        <w:pStyle w:val="BookText"/>
        <w:rPr/>
      </w:pPr>
      <w:r>
        <w:rPr>
          <w:rFonts w:ascii="IRNazanin" w:hAnsi="IRNazanin" w:eastAsia="IRNazanin"/>
          <w:color w:val="111111"/>
          <w:sz w:val="28"/>
          <w:sz w:val="28"/>
          <w:szCs w:val="28"/>
          <w:rtl w:val="true"/>
          <w:lang w:bidi="fa-IR"/>
        </w:rPr>
        <w:t>و اختلافها لا یوجب تعدّد المعنی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الرفع یقتضی أن یکون متعلّقه أمرا ثقیلا،خصوصا مع ملاحظة أنّ حدیث الرفع قد ورد فی مقام الامتنان،و من الواضح أنّ الثقیل علی المکلّف هو الفعل لا الحکم؛إذ الحکم فعل صادر من المولی،فلا یعقل کونه ثقیلا علی المکلّف،و علیه فلا بدّ من أن یراد من الموصول فی جمیع الفقرات الفعل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الثقیل وجود الفعل کما یتصوّر فی الشبهات الموضوعیّة الوجوبیّة،أو عدمه کما یتصوّر فی الشبهات الموضوعیّة التحریمیّة،أو کلیهما،مع أنّ ثقل الفعل الواجب یکون بلحاظ وجوبه،و معلوم أنّ الحکم هو السبب فی وقوع المکلّف فی المشقّة و کلفة الفعل،و لذا سمّی الحکم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الرفع إلی الحکم حقیقی و إلی الفعل مجازی کما عرفت فإنّ الفعل الاضطراری و الإکراهی لا یکون مرفوعا حقیقة،بعد ما نری تحقّقه کثیرا ما فی الخارج،فلا محالة یکون إسناد الرفع إلی هذه العناوین مجازیا،و المصحّح له هو رفع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ارید بالموصول فی جمیع فقرات الفعل کان الاسناد فی الجمیع مجازیا،و أمّا إذا ارید بالموصول فی خصوص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 الفعل و الحکم فلا بدّ من الالتزام بکون الاسناد فیها حقیقة بلحاظ الحکم المجهول و مجازا بلحاظ الفعل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الموصول فی عامّة الفقرات قد استعمل فی معناه المبهم المرادف لمفهوم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المفهوم المبهم قد ینطبق علی الفعل و قد ینطبق علی الحکم،و علیه فلیس فی الحدیث إلاّ اسناد مجازی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تکون المجازیة فی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انطباقه خارجا علی الفعل و انحصار مصداقه فیه،بل تکون بلحاظ أنّ نفس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bookmarkStart w:id="358" w:name="pg13648_198908"/>
    </w:p>
    <w:p>
      <w:pPr>
        <w:pStyle w:val="BookText"/>
        <w:rPr/>
      </w:pPr>
      <w:bookmarkEnd w:id="358"/>
      <w:r>
        <w:rPr>
          <w:rFonts w:ascii="IRNazanin" w:hAnsi="IRNazanin" w:eastAsia="IRNazanin"/>
          <w:color w:val="111111"/>
          <w:sz w:val="28"/>
          <w:sz w:val="28"/>
          <w:szCs w:val="28"/>
          <w:rtl w:val="true"/>
          <w:lang w:bidi="fa-IR"/>
        </w:rPr>
        <w:t>المبهم الموصولی لا یمکن أن تکون مرفوعة حقیقة،فإنّ معنی رفعه حقیقة أن لا یتحقّق المکره علیه فی الخارج أصلا،فیکون الرفع مجازیا،و المصحّح لهذا الاسناد هو رفع 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یکون معنی عمومیّة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للشبهات الموضوعیّة و الحکمیّة بحیث یکون المستعمل فیه الشبهة الحکمیة و الموضوعیّة،بل هو عبارة عن معنی المبهم الموصولی،و اسناد الرفع إلی نفس هذا العنوان مجازی،و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 مرفوعا حقیقة،فیصحّ الاستدلال بهذه الفقرة فی باب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Heading6"/>
        <w:numPr>
          <w:ilvl w:val="5"/>
          <w:numId w:val="1"/>
        </w:numPr>
        <w:rPr/>
      </w:pPr>
      <w:bookmarkStart w:id="359" w:name="__RefHeading___Toc1148125_3830689328"/>
      <w:bookmarkStart w:id="360" w:name="_Toc137"/>
      <w:bookmarkEnd w:id="359"/>
      <w:r>
        <w:rPr>
          <w:rtl w:val="true"/>
        </w:rPr>
        <w:t>و أمّا المقام الثالث</w:t>
      </w:r>
      <w:r>
        <w:rPr>
          <w:rtl w:val="true"/>
        </w:rPr>
        <w:t>:</w:t>
      </w:r>
      <w:r>
        <w:rPr>
          <w:rtl w:val="true"/>
        </w:rPr>
        <w:t>ففی البحث عن الفقرات الاخری،و البحث عنها یقع فی</w:t>
      </w:r>
      <w:bookmarkEnd w:id="360"/>
    </w:p>
    <w:p>
      <w:pPr>
        <w:pStyle w:val="BookText"/>
        <w:rPr/>
      </w:pP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w:t>
      </w:r>
    </w:p>
    <w:p>
      <w:pPr>
        <w:pStyle w:val="Heading6"/>
        <w:numPr>
          <w:ilvl w:val="5"/>
          <w:numId w:val="1"/>
        </w:numPr>
        <w:rPr/>
      </w:pPr>
      <w:bookmarkStart w:id="361" w:name="__RefHeading___Toc1148127_3830689328"/>
      <w:bookmarkStart w:id="362" w:name="_Toc138"/>
      <w:bookmarkEnd w:id="361"/>
      <w:r>
        <w:rPr>
          <w:rtl w:val="true"/>
        </w:rPr>
        <w:t>الجهة الاولی</w:t>
      </w:r>
      <w:r>
        <w:rPr>
          <w:rtl w:val="true"/>
        </w:rPr>
        <w:t>:</w:t>
      </w:r>
      <w:r>
        <w:rPr>
          <w:rtl w:val="true"/>
        </w:rPr>
        <w:t>أنّ مقتضی الجمود علی ظاهر الحدیث</w:t>
      </w:r>
      <w:bookmarkEnd w:id="362"/>
    </w:p>
    <w:p>
      <w:pPr>
        <w:pStyle w:val="BookText"/>
        <w:rPr/>
      </w:pPr>
      <w:r>
        <w:rPr>
          <w:rFonts w:ascii="IRNazanin" w:hAnsi="IRNazanin" w:eastAsia="IRNazanin"/>
          <w:color w:val="111111"/>
          <w:sz w:val="28"/>
          <w:sz w:val="28"/>
          <w:szCs w:val="28"/>
          <w:rtl w:val="true"/>
          <w:lang w:bidi="fa-IR"/>
        </w:rPr>
        <w:t>هو تعلّق الرفع بنفس الخطأ و النسیان بلحاظ آثارهما لا بما أخطأ و ما نسی،و لکن مقتضی التحقیق هو تعلّق الرفع بما أخطئوا و ما نسوا،کما هو الحال فی بقیّة الفقرات من تعلّق الرفع فیها بالموصول،</w:t>
      </w:r>
    </w:p>
    <w:p>
      <w:pPr>
        <w:pStyle w:val="Heading6"/>
        <w:numPr>
          <w:ilvl w:val="5"/>
          <w:numId w:val="1"/>
        </w:numPr>
        <w:rPr/>
      </w:pPr>
      <w:bookmarkStart w:id="363" w:name="__RefHeading___Toc1148129_3830689328"/>
      <w:bookmarkStart w:id="364" w:name="_Toc139"/>
      <w:bookmarkEnd w:id="363"/>
      <w:r>
        <w:rPr>
          <w:rtl w:val="true"/>
        </w:rPr>
        <w:t>و الدلیل علی ذلک أمور</w:t>
      </w:r>
      <w:r>
        <w:rPr>
          <w:rtl w:val="true"/>
        </w:rPr>
        <w:t>:</w:t>
      </w:r>
      <w:bookmarkEnd w:id="364"/>
    </w:p>
    <w:p>
      <w:pPr>
        <w:pStyle w:val="Heading6"/>
        <w:numPr>
          <w:ilvl w:val="5"/>
          <w:numId w:val="1"/>
        </w:numPr>
        <w:rPr/>
      </w:pPr>
      <w:bookmarkStart w:id="365" w:name="__RefHeading___Toc1148131_3830689328"/>
      <w:bookmarkStart w:id="366" w:name="_Toc140"/>
      <w:bookmarkEnd w:id="365"/>
      <w:r>
        <w:rPr>
          <w:rtl w:val="true"/>
        </w:rPr>
        <w:t>الأوّل</w:t>
      </w:r>
      <w:r>
        <w:rPr>
          <w:rtl w:val="true"/>
        </w:rPr>
        <w:t>:</w:t>
      </w:r>
      <w:r>
        <w:rPr>
          <w:rtl w:val="true"/>
        </w:rPr>
        <w:t>ما ذکرناه سابقا فی المقام الأوّل</w:t>
      </w:r>
      <w:bookmarkEnd w:id="366"/>
    </w:p>
    <w:p>
      <w:pPr>
        <w:pStyle w:val="BookText"/>
        <w:rPr/>
      </w:pPr>
      <w:r>
        <w:rPr>
          <w:rFonts w:ascii="IRNazanin" w:hAnsi="IRNazanin" w:eastAsia="IRNazanin"/>
          <w:color w:val="111111"/>
          <w:sz w:val="28"/>
          <w:sz w:val="28"/>
          <w:szCs w:val="28"/>
          <w:rtl w:val="true"/>
          <w:lang w:bidi="fa-IR"/>
        </w:rPr>
        <w:t>من أنّ الحکم الثابت للشیء بالعناوین المذکورة لا یرفع بحدیث الرفع،فلا یرفع وجوب سجدتی السهو المترتّب علی نسیان السجدة فی الصلاة،و لا وجوب الدیة المترتّب علی قتل الخطأ،فلا بدّ من تعلّق الرفع بما أخطئوا و ما نسوا</w:t>
      </w:r>
      <w:r>
        <w:rPr>
          <w:rFonts w:eastAsia="IRNazanin" w:cs="IRNazanin"/>
          <w:color w:val="111111"/>
          <w:sz w:val="28"/>
          <w:szCs w:val="28"/>
          <w:rtl w:val="true"/>
          <w:lang w:bidi="fa-IR"/>
        </w:rPr>
        <w:t>.</w:t>
      </w:r>
    </w:p>
    <w:p>
      <w:pPr>
        <w:pStyle w:val="Heading6"/>
        <w:numPr>
          <w:ilvl w:val="5"/>
          <w:numId w:val="1"/>
        </w:numPr>
        <w:rPr/>
      </w:pPr>
      <w:bookmarkStart w:id="367" w:name="__RefHeading___Toc1148133_3830689328"/>
      <w:bookmarkStart w:id="368" w:name="_Toc141"/>
      <w:bookmarkEnd w:id="367"/>
      <w:r>
        <w:rPr>
          <w:rtl w:val="true"/>
        </w:rPr>
        <w:t>الثانی</w:t>
      </w:r>
      <w:r>
        <w:rPr>
          <w:rtl w:val="true"/>
        </w:rPr>
        <w:t>:</w:t>
      </w:r>
      <w:r>
        <w:rPr>
          <w:rtl w:val="true"/>
        </w:rPr>
        <w:t>ما مرّ فی خبر البزنطی من قول رسول اللّه صلّی اللّه علیه و آله</w:t>
      </w:r>
      <w:bookmarkEnd w:id="36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اکرهوا علیه و ما لا یطیقون و ما أخطئوا،فالتصریح بما أخطئوا یبیّن لنا أنّ المراد من الخطأ و النسیان فی حدیث الرفع کذلک؛لأنّ الأخبار یفسّر بعضها بعضا کما هو واضح</w:t>
      </w:r>
      <w:r>
        <w:rPr>
          <w:rFonts w:eastAsia="IRNazanin" w:cs="IRNazanin"/>
          <w:color w:val="111111"/>
          <w:sz w:val="28"/>
          <w:szCs w:val="28"/>
          <w:rtl w:val="true"/>
          <w:lang w:bidi="fa-IR"/>
        </w:rPr>
        <w:t>.</w:t>
      </w:r>
      <w:bookmarkStart w:id="369" w:name="pg13648_198909"/>
    </w:p>
    <w:p>
      <w:pPr>
        <w:pStyle w:val="Heading6"/>
        <w:numPr>
          <w:ilvl w:val="5"/>
          <w:numId w:val="1"/>
        </w:numPr>
        <w:rPr/>
      </w:pPr>
      <w:bookmarkStart w:id="370" w:name="__RefHeading___Toc1148135_3830689328"/>
      <w:bookmarkStart w:id="371" w:name="_Toc142"/>
      <w:bookmarkEnd w:id="369"/>
      <w:bookmarkEnd w:id="370"/>
      <w:r>
        <w:rPr>
          <w:rtl w:val="true"/>
        </w:rPr>
        <w:t>الثالث</w:t>
      </w:r>
      <w:r>
        <w:rPr>
          <w:rtl w:val="true"/>
        </w:rPr>
        <w:t>:</w:t>
      </w:r>
      <w:r>
        <w:rPr>
          <w:rtl w:val="true"/>
        </w:rPr>
        <w:t>استدلال الفقهاء</w:t>
      </w:r>
      <w:bookmarkEnd w:id="371"/>
    </w:p>
    <w:p>
      <w:pPr>
        <w:pStyle w:val="BookText"/>
        <w:rPr/>
      </w:pPr>
      <w:r>
        <w:rPr>
          <w:rFonts w:ascii="IRNazanin" w:hAnsi="IRNazanin" w:eastAsia="IRNazanin"/>
          <w:color w:val="111111"/>
          <w:sz w:val="28"/>
          <w:sz w:val="28"/>
          <w:szCs w:val="28"/>
          <w:rtl w:val="true"/>
          <w:lang w:bidi="fa-IR"/>
        </w:rPr>
        <w:t>علی صحّة الصلاة المنسیّة فیها السجدة أو التشهّد بتطبیق الرفع علی السجدة المنسیّة و التشهّد المنسی</w:t>
      </w:r>
      <w:r>
        <w:rPr>
          <w:rFonts w:eastAsia="IRNazanin" w:cs="IRNazanin"/>
          <w:color w:val="111111"/>
          <w:sz w:val="28"/>
          <w:szCs w:val="28"/>
          <w:rtl w:val="true"/>
          <w:lang w:bidi="fa-IR"/>
        </w:rPr>
        <w:t>.</w:t>
      </w:r>
    </w:p>
    <w:p>
      <w:pPr>
        <w:pStyle w:val="Heading6"/>
        <w:numPr>
          <w:ilvl w:val="5"/>
          <w:numId w:val="1"/>
        </w:numPr>
        <w:rPr/>
      </w:pPr>
      <w:bookmarkStart w:id="372" w:name="__RefHeading___Toc1148137_3830689328"/>
      <w:bookmarkStart w:id="373" w:name="_Toc143"/>
      <w:bookmarkEnd w:id="372"/>
      <w:r>
        <w:rPr>
          <w:rtl w:val="true"/>
        </w:rPr>
        <w:t>الجهة الثانیة</w:t>
      </w:r>
      <w:r>
        <w:rPr>
          <w:rtl w:val="true"/>
        </w:rPr>
        <w:t>:</w:t>
      </w:r>
      <w:r>
        <w:rPr>
          <w:rtl w:val="true"/>
        </w:rPr>
        <w:t>فی البحث عن فقرة</w:t>
      </w:r>
      <w:r>
        <w:rPr>
          <w:rtl w:val="true"/>
        </w:rPr>
        <w:t>«</w:t>
      </w:r>
      <w:r>
        <w:rPr>
          <w:rtl w:val="true"/>
        </w:rPr>
        <w:t>ما نسوا</w:t>
      </w:r>
      <w:r>
        <w:rPr>
          <w:rtl w:val="true"/>
        </w:rPr>
        <w:t>»</w:t>
      </w:r>
      <w:bookmarkEnd w:id="37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النسیان قد یتعلّق بالجزئیة و الشرطیة،فیکون مساوقا لنسیان الحکم الکلّی التکلیفی؛لأنّ الجزئیة و الشرطیة من الأحکام الوضعیّة،و قد یتعلّق بنفس الجزء و الشرط مع العلم بحکمهما، فیکون مساوقا لنسیان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صحّة العبادة الفاقدة للجزء أو الشرط لحدیث الرفع، و ذلک لحکومة حدیث الرفع علی أدلّة الأجزاء و الشرائط،فیختصّ وجوبهما بغیر صورة النسیان،و مع الإتیان بالفاقد لهما یسقط التکلیف و یکون مجزیا،و ذلک لوحدة الأمر و انطباق عنوان المأمور به علی الفاقد و الواجد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مثل الصلاة هناک أمرا واحدا قد تعلّق بعنوان الصلاة،کما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،و من الواضح أنّه یشترک فی هذا الأمر الحاضر و المسافر و العالم و الجاهل و الذاکر و الناسی و هکذا،و قد دلّت أدلّة الأجزاء و الشرائط علی جزئیة امور أو شرطیّتها فی الصلاة فی جمیع تلک الحالات،فیجب الإتیان بها فی أیّ حال من الأحوال،إلاّ أنّه لمّا کان هناک ملاک أقوی عند الجهل و النسیان حکم الشارع برفعها،فتکون النتیجة عدم وجوب الأجزاء و الشرائط عند عروض الجهل و النسیان،و هذا هو معنی الحکومة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الإجزاء و سقوط التکلیف بالمأتی به الفاقد للجزء و الشرط فلأنّ الأجزاء و الشرائط لیست واجبة بالوجوب الغیری أو الضمنی کما هو المشهور،بل هی واجبة بنفس الوجوب المتعلّق بالکلّ أی الصلاة؛إذ لیس الکلّ إلاّ نفس الأجزاء و الشرائط، فالأمر الواحد المتعلّق بالصلاة یدعو إلی کلّ جزء و شرط بنفس داعویّته إلی الصلاة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عنوان الصلاة مقول بالتشکیک،فیطلق علی الفرد الواجد لهما و الفرد الفاقد لهما،و علیه فإذا دلّ حدیث الرفع فی ظرف النسیان علی سقوط بعض الأجزاء أو الشرائط فستبقی داعویة الأمر إلی الباقی علی حالها،و بامتثال الأمر بعد انطباق عنوان الصلاة علی المأتی به یتمّ الامتثال و یسقط الأمر،و هذا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أیضا من التمسّک بحدیث الرفع لتصحیح العبادة؛إذ مع تعلّق الرفع بنفس ذات الجزء أو الشرط بما لهما من الآثار یکون المأمور به فی حقّ الناسی المرکّب الفاقد للجزء و الشرط لا الواجد لهما،و مع الإتیان به یسقط التکلیف و یکون مجزیا کما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القول بحکومة حدیث الرفع علی أدلّة الأجزاء و الشرائط فی خصوص حال نسیان الحکم من الجزئیة و الشرطیة و عدم حکومته علیها فی حال نسیان الموضوع من الجزء و الشرط تحکّم محض بعد ما کان الرفع متعلّقا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یشمل نسیان الحکم و الموضوع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نسیان أصل الجزء أو الشرط لا ترتفع جزئیة الجزء و شرطیة الشرط بالنسبة إلی المرکّب الفاقد لهما؛إذ المفروض أنّ المکلّف عالم بالجزئیة و الشرطیة و إنّما نسی الموضوع،و لا معنی للرفع مع العلم،و مع عدم ارتفاع الجزئیة و الشرطیة لا یکون المرکّب الفاقد لهما مصداقا للمأمور به و لا یکون امتثاله مسقطا للتکلیف و مجزیا عنه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رفع الجزء إلی رفع جمیع آثاره الشرعیّة التی منها الجزئیة، کما أنّ مرجع رفع الشرط إلی رفع شرطیّته بالنسبة إلی المرکّب،کما أنّ الحرمة تکون أثرا شرعیّا مجعولا لشرب الخمر و ترتفع عمّن شربه نسیانا مع العلم بحرمته،و علیه فیکون المرکّب الفاقد لهما تمام المأمور به،و بإتیان ما هو تمام المأمور به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یصحّ عبادة الناسی و یکون المرکّب الفاقد لهما تمام المأمور به فی حقّه فیما إذا أمکن تخصیص الناسی بالخطاب،و أمّا مع عدم إمکانه لانقلاب الناسی ذاکرا فلا یمکن تصحیح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تکلیف الناسی بالباقی لا یحتاج إلی خطاب خاصّ حتّی یلزم المحذور من انقلاب الموضوع،و إنّما یکفی فی ذلک الخطاب العام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،فإنّ هذا الأمر الواحد کما یکون باعثا نحو الصلاة للذاکر یکون باعثا للناسی أیضا،فإنّ الذاکر و الناسی إنّما یقصدان بقیامهما و قعودهما امتثال ذلک الأمر الوحدانی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غایة الأمر أنّه یلزم علی الذاکر إیجاد الطبیعة فی ضمن الفرد الکامل المشتمل علی تمام الأجزاء و الشرائط،و علی الناسی إیجادها فی ضمن الفرد الناقص الفاقد لهما،و ذلک لرفع جزئیة الجزء و شرطیّة الشرط فی حقّه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صحّة العبادة الفاقدة لبعض الأجزاء و الشرائط نسیانا بحدیث الرفع،سواء کان المنسی نفس الحکم أو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411"/>
      </w:r>
      <w:r>
        <w:rPr>
          <w:rFonts w:ascii="IRNazanin" w:hAnsi="IRNazanin" w:eastAsia="IRNazanin"/>
          <w:color w:val="111111"/>
          <w:sz w:val="28"/>
          <w:sz w:val="28"/>
          <w:szCs w:val="28"/>
          <w:rtl w:val="true"/>
          <w:lang w:bidi="fa-IR"/>
        </w:rPr>
        <w:t>ذهب إلی عدم إمکان تصحیح العبادة الفاقدة للجزء أو الشرط بحدیث الرفع،و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إنّما یتوجّه علی الموجود فیجعله معدوما،و یلزمه ترتیب آثار العدم علی المرفوع،و من الواضح أنّ السورة المنسیّة فی الصلاة مثلا لا مجال لورود الرفع علیها،و ذلک لخلوّ صفحة الوجود عنها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لا یختصّ بالامور الوجودیة،بل تشمل الامور العدمیّة أیضا کما مرّ تحقیقه،مع أنّه ینافی لما ذکره من کون الرفع بمعنی الدفع و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الرفع علی ما ذکرناه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الجزء المنسی بما له من الآثار،و هو أمر وجودی،و لیس متعلّق الرفع ترک الجزء حتّی یکون أمرا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المترتّب علی السورة هو الإجزاء و صحّة العبادة و هما لیسا من الآثار الشرعیّة التی تقبل الوضع و الرفع،بل هما من الآثار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الإجزاء و الصحّة من الآثار العقلیة إلاّ أنّ الأثر المترتّب علی الجزء و الشرط إنّما هو الجزئیة و الشرطیّة،و هی ممّا تنالها ید الجعل نفیا و إثباتا باعتبار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السورة بلحاظ الصحّة و الإجزاء یقتضی عدم الإجزاء و فساد العبادة،و هذا ینافی الامتنان و ینتج عکس المقصود،فإنّ المقصود من التمسّک بحدیث الرفع تصحیح العبادة لا إفسادها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بحدیث الرفع لا ینتج عکس المقصود،بعد ما عرفت من أنّ ما هو متعلّق الرفع هو نفس الجزء و الشرط بما لهما من الآثار التی منها الجزئیة و الشرطیة،و مرجع رفعهما إلی أنّ تمام المأمور به فی حقّ الناسی هو المرکّب الفاقد لهما،و بإتیانه یتمّ الأجزاء و یسقط التکلیف و تکون العبادة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ترک الرکن نسیانا یوجب بطلان الصلاة،فلو کان المدرک فی صحّة الصلاة الفاقدة للجزء أو الشرط نسیانا حدیث الرفع کان اللازم صحّة الصلاة بمجرّد نسیان الجزء أو الشرط مطلقا،من غیر فرق بین الأرکان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من الأدلّة القابلة للتخصیص و التقیید،فیقیّد إطلاقه للأرکان بمثل حدیث لا تعاد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یعهد من فقهائنا التمسّک بحدیث الرفع لصحّة الصلاة</w:t>
      </w:r>
      <w:bookmarkStart w:id="374" w:name="pg13648_198913"/>
    </w:p>
    <w:p>
      <w:pPr>
        <w:pStyle w:val="BookText"/>
        <w:rPr/>
      </w:pPr>
      <w:bookmarkEnd w:id="374"/>
      <w:r>
        <w:rPr>
          <w:rFonts w:ascii="IRNazanin" w:hAnsi="IRNazanin" w:eastAsia="IRNazanin"/>
          <w:color w:val="111111"/>
          <w:sz w:val="28"/>
          <w:sz w:val="28"/>
          <w:szCs w:val="28"/>
          <w:rtl w:val="true"/>
          <w:lang w:bidi="fa-IR"/>
        </w:rPr>
        <w:t>و لا غیرها من سائر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الواضح تمسّک جماعة منهم به فی مواضع عدیدة،فراجع کلمات الشیخ الأعظم الأنصاری و المحقّق و العلاّمة قدّس سرّه</w:t>
      </w:r>
      <w:r>
        <w:rPr>
          <w:rFonts w:eastAsia="IRNazanin" w:cs="IRNazanin"/>
          <w:color w:val="111111"/>
          <w:sz w:val="28"/>
          <w:szCs w:val="28"/>
          <w:rtl w:val="true"/>
          <w:lang w:bidi="fa-IR"/>
        </w:rPr>
        <w:t>.</w:t>
      </w:r>
    </w:p>
    <w:p>
      <w:pPr>
        <w:pStyle w:val="Heading6"/>
        <w:numPr>
          <w:ilvl w:val="5"/>
          <w:numId w:val="1"/>
        </w:numPr>
        <w:rPr/>
      </w:pPr>
      <w:bookmarkStart w:id="375" w:name="__RefHeading___Toc1148139_3830689328"/>
      <w:bookmarkStart w:id="376" w:name="_Toc144"/>
      <w:bookmarkEnd w:id="375"/>
      <w:r>
        <w:rPr>
          <w:rtl w:val="true"/>
        </w:rPr>
        <w:t>الجهة الثالثة</w:t>
      </w:r>
      <w:r>
        <w:rPr>
          <w:rtl w:val="true"/>
        </w:rPr>
        <w:t>:</w:t>
      </w:r>
      <w:r>
        <w:rPr>
          <w:rtl w:val="true"/>
        </w:rPr>
        <w:t>فی البحث عن فقرة</w:t>
      </w:r>
      <w:r>
        <w:rPr>
          <w:rtl w:val="true"/>
        </w:rPr>
        <w:t>«</w:t>
      </w:r>
      <w:r>
        <w:rPr>
          <w:rtl w:val="true"/>
        </w:rPr>
        <w:t>ما اکرهوا علیه</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مورد الإکراه التکالیف الاستقلالیّة من الواجبات و المحرّمات،و قد یکون مورده التکالیف الضمنیّة من الجزئیة و الشرطیة و المانعیة،فإذا تعلّق الإکراه بإتیان حرام نفسی أو ترک واجب کذلک فلا إشکال فی ارتفاع الحرمة بالإکراه عن الفرد المحرم المکره علیه، و ارتفاع مبغوضیّة ترک الواجب،بناء علی الملازمة العرفیّة بین الأمر بالشیء و مبغوضیّة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412"/>
      </w:r>
      <w:r>
        <w:rPr>
          <w:rFonts w:ascii="IRNazanin" w:hAnsi="IRNazanin" w:eastAsia="IRNazanin"/>
          <w:color w:val="111111"/>
          <w:sz w:val="28"/>
          <w:sz w:val="28"/>
          <w:szCs w:val="28"/>
          <w:rtl w:val="true"/>
          <w:lang w:bidi="fa-IR"/>
        </w:rPr>
        <w:t>ذهب إلی عدم جریان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من الواجبات و المحرّمات،بدعوی أنّ الإکراه علی الشیء یصدق بمجرّد عدم الرضا و عدم طیب النفس بإیجاده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عدم کفایة ذلک فی تسویغ ترک الواجبات ما لم ینته إلی المشقّة الموجبة للعسر و الحرج،فضلا عن الاقتحام فی ارتکاب المحرّمات التی لا یسوغها إلاّ الاضطرار،و من هنا لم یلتزم أحد بجواز ترک الواجب بمطلق الإکراه علیه و لو لم یبلغ إلی حدّ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بلغ الإکراه إلی حدّ الحرج جاز ذلک، و لکنّه حینئذ من جهة الحرج لا الإکراه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التکالیف من الواجبات و المحرّمات، و له شواهد کثیرة فی الروایات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افتاؤهم بالعفو للزوجة المکرهة علی الجماع من قبل الزوج فی شهر رمضان،و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افتاؤهم فی حقّ المرأة المکرهة علی الزنا من أنّه لا شیء علیها للإکراه،و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بعض الروایات من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امّتی ما اکرهوا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413"/>
      </w:r>
      <w:r>
        <w:rPr>
          <w:rFonts w:ascii="IRNazanin" w:hAnsi="IRNazanin" w:eastAsia="IRNazanin"/>
          <w:color w:val="111111"/>
          <w:sz w:val="28"/>
          <w:sz w:val="28"/>
          <w:szCs w:val="28"/>
          <w:rtl w:val="true"/>
          <w:lang w:bidi="fa-IR"/>
        </w:rPr>
        <w:t>التی نزلت فی شأن عمّار بن یاسر،و من الواضح أنّ ما صدر من عمّار من التبرّی من اللّه و رسوله کان حراما تکلیفیّا قد ارتفع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بین فعل المحرّمات و ترک الواجبات من حیث دخول الأوّل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الثانی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 متعلّق الإکراه حرجیّا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الإکراه الشدید لأجل التوعید بأمر لا تتحمّله طاقة الإنسان عادة لا یوجب کون متعلّق الإکراه حرجیّا،فمثلا لو اکره شخص علی ترک الواجب و توعّد بالضرب الشدید فیما فعله،فإنّ متعلّق الإکراه حینئذ هو ترک الواجب و لکنّه لیس حرجیّا،بل الضرر المتوعّد به حرجی،إلاّ أنّ ذلک لا یوجب اتّصاف متعلّق الإکراه بالحرجیّة و لا یرتبط بقاعدة لا حرج،فإنّ موردها فیما کان التکلیف حرجیّا وجوبیّا کان أو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فعل المحرّمات و ترک الواجبات،إلاّ أنّ للواجبات و المحرّمات مراتب من حیث الأهمّیة و الشدّة و الضعف،فلذا یعبّر عن بعض المعاصی بالصغیرة،و عن بعضها الآخر بالکبیرة،و عن بعضها الآخر بأکبر الکبائر،و نلاحظ فی باب التقیّة أوّلا بیان موردها 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فی کلّ شیء یضطرّ إلیه ابن آدم فقد أحلّه اللّه 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یستفاد تقییدها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شرعت التقیّة لیحقن بها الدماء،فإذا بلغت الدّم فلا تقیّة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هذه الروایات بل مع قطع النظر عنها أنّ الإکراه لا یکون مجوّزا لقتل نفس محترمة و إن کان التوعید بقتل نفس المکره،و من هنا نستفاد قاعدة کلّیة و هی أنّ مع شمول حدیث الرفع لترک الواجبات و فعل المحرّمات لا بدّ من ملاحظة ترک الواجب و فعل الحرام المکره علیهما من حیث الرتبة و الأهمیّة،فإنّ الإکراه لا یکون مجوّزا للزنا بذات البعل أو لقتل النفس المحترمة،أو لشرب الخمر فی الملأ العام لمن یکون فعله معیارا للمجتمع الإسلامی،و أمثال ذلک و هکذا فی الاضطرار،فإنّ الاضطرار إلی الازدواج لا یکون سببا لعدم اعتبار إذن ولیّ المرأة و رضایتها،و هکذا فی حدیث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الإکراه بإیجاد المانع کما لو اکره علی لبس الثوب النجس فی الصلاة فلا إشکال فی صحّة الصلاة لرفع ما هو أثر شرعیّ للمانع أی المانعیّة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بترک الجزء أو ترک الشرط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التمسّک بالحدیث لرفع الجزئیة و الشرطیّة فتکون العبادة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خلاف ذلک؛إذ لیس للترک بما هو ترک أثر شرعی کی یکون الرفع بلحاظه،و أمّا وجوب الإعادة فلیس أثرا شرعیّا للترک و إنّما هو أثر عقلی یدرکه عند عدم انطباق المأمور به علی المأتی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الجزئیة و الشرطیة لیستا من آثار ترک الجزء و ترک الشرط حتّی یکون الرفع عند الإکراه علی ترکهما بلحاظها، و إنّما هی من آثار نفس الجزء و الشرط،و المفروض عدم تعلّق الإکراه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الفرق بین ما نحن فیه و بین نسیان الجزء و الشرط،فإنّ متعلّق الإکراه هو ترکهما،و لا أثر شرعی للترک کی یتمّ الرفع بلحاظه،و أمّا متعلّق النسیان فهو نفس الجزء و الشرط بما لهما من الآثار الشرعیّة من الجزئیة و الشرطیة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التماس دلیل آخر لتصحیح العبادة فیما نحن فیه کحدیث لا تعاد،و لا فرق فیما ذکرناه من الأحکام بین الإکراه و الاضطرار</w:t>
      </w:r>
      <w:r>
        <w:rPr>
          <w:rFonts w:eastAsia="IRNazanin" w:cs="IRNazanin"/>
          <w:color w:val="111111"/>
          <w:sz w:val="28"/>
          <w:szCs w:val="28"/>
          <w:rtl w:val="true"/>
          <w:lang w:bidi="fa-IR"/>
        </w:rPr>
        <w:t>.</w:t>
      </w:r>
      <w:bookmarkStart w:id="377" w:name="pg13648_198916"/>
    </w:p>
    <w:p>
      <w:pPr>
        <w:pStyle w:val="BookText"/>
        <w:rPr/>
      </w:pPr>
      <w:bookmarkEnd w:id="377"/>
      <w:r>
        <w:rPr>
          <w:rFonts w:ascii="IRNazanin" w:hAnsi="IRNazanin" w:eastAsia="IRNazanin"/>
          <w:color w:val="111111"/>
          <w:sz w:val="28"/>
          <w:sz w:val="28"/>
          <w:szCs w:val="28"/>
          <w:rtl w:val="true"/>
          <w:lang w:bidi="fa-IR"/>
        </w:rPr>
        <w:t>هذا کلّه فی البحث عن النسیان و الإکراه و الاضطرار بلحاظ الأحکام التکلیفیّة</w:t>
      </w:r>
      <w:r>
        <w:rPr>
          <w:rFonts w:eastAsia="IRNazanin" w:cs="IRNazanin"/>
          <w:color w:val="111111"/>
          <w:sz w:val="28"/>
          <w:szCs w:val="28"/>
          <w:rtl w:val="true"/>
          <w:lang w:bidi="fa-IR"/>
        </w:rPr>
        <w:t>.</w:t>
      </w:r>
    </w:p>
    <w:p>
      <w:pPr>
        <w:pStyle w:val="Heading6"/>
        <w:numPr>
          <w:ilvl w:val="5"/>
          <w:numId w:val="1"/>
        </w:numPr>
        <w:rPr/>
      </w:pPr>
      <w:bookmarkStart w:id="378" w:name="__RefHeading___Toc1148141_3830689328"/>
      <w:bookmarkStart w:id="379" w:name="_Toc145"/>
      <w:bookmarkEnd w:id="378"/>
      <w:r>
        <w:rPr>
          <w:rtl w:val="true"/>
        </w:rPr>
        <w:t>الجهة الرابعة</w:t>
      </w:r>
      <w:r>
        <w:rPr>
          <w:rtl w:val="true"/>
        </w:rPr>
        <w:t>:</w:t>
      </w:r>
      <w:r>
        <w:rPr>
          <w:rtl w:val="true"/>
        </w:rPr>
        <w:t>فی البحث عن الفقرات الثلاث بلحظ الأحکام الوضعیّة</w:t>
      </w:r>
      <w:bookmarkEnd w:id="379"/>
    </w:p>
    <w:p>
      <w:pPr>
        <w:pStyle w:val="BookText"/>
        <w:rPr/>
      </w:pPr>
      <w:r>
        <w:rPr>
          <w:rFonts w:ascii="IRNazanin" w:hAnsi="IRNazanin" w:eastAsia="IRNazanin"/>
          <w:color w:val="111111"/>
          <w:sz w:val="28"/>
          <w:sz w:val="28"/>
          <w:szCs w:val="28"/>
          <w:rtl w:val="true"/>
          <w:lang w:bidi="fa-IR"/>
        </w:rPr>
        <w:t>،و الکلام فیها یقع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الأسباب و الثانیة فی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المرحلة الاولی؛فالصحیح أنّ البیع الإکراهی لا یکون مؤثّرا فی التملیک و التملّک باستناد حدیث الرفع،و هکذا فی البیع النسیانی،بخلاف البیع الاضطراری فإنّ الحکم ببطلانه خلاف الامتنان،فلا بدّ من الحکم بصحّته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416"/>
      </w:r>
      <w:r>
        <w:rPr>
          <w:rFonts w:ascii="IRNazanin" w:hAnsi="IRNazanin" w:eastAsia="IRNazanin"/>
          <w:color w:val="111111"/>
          <w:sz w:val="28"/>
          <w:sz w:val="28"/>
          <w:szCs w:val="28"/>
          <w:rtl w:val="true"/>
          <w:lang w:bidi="fa-IR"/>
        </w:rPr>
        <w:t>ذهب إلی أنّ وقوع النسیان أو الإکراه أو الاضطرار فی الأسباب لا تقتضی تأثیرها فی المسبّب و لا تندرج فی حدیث الرفع؛لما تقدّم فی باب الأجزاء و الشرائط من أنّ حدیث الرفع لا یتکفّل تنزیل الفاقد منزلة الواجد و لا یثبت أمرا لم یکن،فلو اضطرّ إلی إیقاع العقد بالفارسیة أو اکره علیه أو نسی العربیة کان العقد باطلا،بناء علی اشتراط العربیة فی العقد فإنّ رفع العقد الفارسی لا یقتضی وقوع العقد العربی،و لیس للعقد الفارسی أثر یصحّ رفعه بلحاظ رفع أثره، و شرطیّة العربیة لیست هی المنسیة حتّی یکون الرفع بلحاظ رفع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نسیان السبب فالصحیح هو التفصیل بین ما إذا تعلّق بأصل السبب،أو ما یعدّ أمرا مقوّما للعقد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إذا تعلّق بشرط من الشرائط الشرعیّة التی لا تعدّ عرفا مقوّما للعقد کما فی اشتراط العربیّة مثلا،أو بشرط عقلائی کذلک کما فی اشتراط تقدّم الإیجاب علی القبول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فی الصورة الاولی لا إشکال فی بطلان المعاملة و عدم إمکان تصحیحها بحدیث الرفع؛إذ لا عقد هناک أصلا حتّی یتّصف بالصحّة بإجراء حدیث الرفع،و أمّا فی الصورة الثانیة فلا إشکال فی تصحیح العقد بحدیث الرفع؛إذ أصل العقد محقّق</w:t>
      </w:r>
    </w:p>
    <w:p>
      <w:pPr>
        <w:pStyle w:val="BookText"/>
        <w:rPr/>
      </w:pPr>
      <w:r>
        <w:rPr>
          <w:rFonts w:ascii="IRNazanin" w:hAnsi="IRNazanin" w:eastAsia="IRNazanin"/>
          <w:color w:val="111111"/>
          <w:sz w:val="28"/>
          <w:sz w:val="28"/>
          <w:szCs w:val="28"/>
          <w:rtl w:val="true"/>
          <w:lang w:bidi="fa-IR"/>
        </w:rPr>
        <w:t>عرفا غیر أنّه فاقد لشرط من الشروط الشرعیّة أو العقلائیّة غیر الدخیلة فی قوام العقد و ماهیّته،و بما أنّ حدیث الرفع حاکم علی أدلّة الشرائط فترتفع شرطیّة الشرط مع النسیان و یکون العقد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العقد الفارسی لا یقتضی وقوع العقد العربی فکیف یحکم بصحّة العقد؟</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النسیان لم یتعلّق بالعقد الفارسی حتّی یکون مرفوعا،و إنّما تعلّق بالشرط أعنی کون العقد عربیّا،و قد قلنا مرارا أنّ معنی رفع الشرط رفع شرطیّته و الاکتفاء بالعقد الفاقد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الإکراه فالصحیح أیضا هو التفصیل بین ما إذا تعلّق الإکراه علی ترک إیجاد السبب أو ترک الجزء و الشرط فیحکم ببطلان المعاملة؛إذ لا عقد هناک فی الأوّل حتّی یتّصف بالصحّة،و أنّ ترک الجزء و الشرط بما هو لیس موضوعا للأثر حتّی یتمّ الرفع بلحاظه فی الثانی،و بین ما إذا تعلّق علی إیجاد المانع فیحکم بصحّة المعاملة؛إذ یصحّ التمسّک بحدیث الرفع لرفع مانعیّة المانع فی حال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 باب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المحقّق النائینی قدّس سرّه </w:t>
      </w:r>
      <w:r>
        <w:rPr>
          <w:rStyle w:val="FootnoteAnchor"/>
          <w:rtl w:val="true"/>
        </w:rPr>
        <w:footnoteReference w:id="417"/>
      </w:r>
      <w:r>
        <w:rPr>
          <w:rFonts w:ascii="IRNazanin" w:hAnsi="IRNazanin" w:eastAsia="IRNazanin"/>
          <w:color w:val="111111"/>
          <w:sz w:val="28"/>
          <w:sz w:val="28"/>
          <w:szCs w:val="28"/>
          <w:rtl w:val="true"/>
          <w:lang w:bidi="fa-IR"/>
        </w:rPr>
        <w:t>إلی أنّ المسبّبات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تارة تکون من الامور الاعتباریة التی لیس لها ما بحذاء فی وعاء العین، بل وعائها وعاء الاعتبار،کالملکیّة و الزوجیّة و الرقّیة و نحو ذلک من الوضعیات الاعتباریة التی أمضاها الشارع،و اخری تکون من الامور الواقعیّة التی کشف عنها الشارع کالطهارة و النجاسة الخبثیّة علی احتمال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الأوّل فهو بنفسه ممّا تناله ید الوضع و الرفع التشریعی علی ما هو</w:t>
      </w:r>
    </w:p>
    <w:p>
      <w:pPr>
        <w:pStyle w:val="BookText"/>
        <w:rPr/>
      </w:pPr>
      <w:r>
        <w:rPr>
          <w:rFonts w:ascii="IRNazanin" w:hAnsi="IRNazanin" w:eastAsia="IRNazanin"/>
          <w:color w:val="111111"/>
          <w:sz w:val="28"/>
          <w:sz w:val="28"/>
          <w:szCs w:val="28"/>
          <w:rtl w:val="true"/>
          <w:lang w:bidi="fa-IR"/>
        </w:rPr>
        <w:t>الحقّ عندنا من أنّ هذا القسم من الأحکام الوضعیّة یستقلّ بالجعل و لیس منتزعا من الأحکام التکلیفیّة،فلو فرض أنّه أمکن أن یقع المسبّب عن إکراه و نحوه کان للتمسّک بحدیث الرفع مجال،فینزل المسبّب منزلة العدم و کأنّه لم یقع،و یلزمه عدم ترتیب الآثار المترتّبة علی المسبّب من حلّیة الأکل و جواز التصرّف فی باب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ممّا لا تناله ید الوضع و الرفع التشریعی؛لأنّه من الامور التکوینیّة،و هی تدور مدار وجودها التکوینی متی تحقّقت و وجدت لا تقبل الرفع التشریعی،بل رفعها لا بدّ و أن یکون من سنخ وضعها تکوینا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أن یتعلّق الرفع التشریعی بها بلحاظ ما رتّب علیها من الآثار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أنّ لازم ذلک عدم وجوب الغسل علی من اکره علی الجنابة،أو عدم وجوب التطهیر علی من اکره علی النجاسة،بدعوی أنّ الجنابة المکره علیها و إن لم تقبل الرفع التشریعی إلاّ أنّها باعتبار ما لها من الأثر و هو الغسل قابلة للرفع،فإنّ الغسل و التطهیر أمران وجودیان قد أمر الشارع بهما عقیب الجنابة و النجاسة مطلقا،من غیر فرق بین الجنابة و النجاسة الاختیاریة و غیر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دلیل الأمر بالغسل عقیب الجنابة،و هکذا إطلاق دلیل الأمر بالتطهیر عقیب النجاسة لیس مانعا عن تعلّق الرفع بهما فی صورة الإکراه؛إذ المقصود حکومة حدیث الرفع علی إطلاقات الأدلّة الأوّلیة،و هذا یعنی کون الإطلاقات فیها مصحّحا للحکومة لا مانعا عنها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أن یقال فی دفع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ثبوت حکم تکلیفی فی الشریعة من وجوب الغسل أو التطهیر عقیب الجنابة و النجاسة مطلقا،بل الموجود هو قیام الدلیل علی شرطیة الطهارة من الحدث و الخبث فی صحّة،و هی أثر عدم الجنابة،و المرفوع بالحدیث أثر الجنابة الإکراهیة،و لا أثر لها حتّی یرفع به،و قد</w:t>
      </w:r>
      <w:bookmarkStart w:id="380" w:name="pg13648_198919"/>
    </w:p>
    <w:p>
      <w:pPr>
        <w:pStyle w:val="BookText"/>
        <w:rPr/>
      </w:pPr>
      <w:bookmarkEnd w:id="380"/>
      <w:r>
        <w:rPr>
          <w:rFonts w:ascii="IRNazanin" w:hAnsi="IRNazanin" w:eastAsia="IRNazanin"/>
          <w:color w:val="111111"/>
          <w:sz w:val="28"/>
          <w:sz w:val="28"/>
          <w:szCs w:val="28"/>
          <w:rtl w:val="true"/>
          <w:lang w:bidi="fa-IR"/>
        </w:rPr>
        <w:t>حقّقنا فی محلّه من عدم اتّصاف مقدّمة الواجب بالوجوب الغیری،و علیه فلا وجوب شرعا للغسل و التطهیر عقیب الجنابة و النجاسة و لو غیریّا حتّی یکون الرفع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بیان حدیث الرفع</w:t>
      </w:r>
      <w:r>
        <w:rPr>
          <w:rFonts w:eastAsia="IRNazanin" w:cs="IRNazanin"/>
          <w:color w:val="111111"/>
          <w:sz w:val="28"/>
          <w:szCs w:val="28"/>
          <w:rtl w:val="true"/>
          <w:lang w:bidi="fa-IR"/>
        </w:rPr>
        <w:t>.</w:t>
      </w:r>
    </w:p>
    <w:p>
      <w:pPr>
        <w:pStyle w:val="Heading6"/>
        <w:numPr>
          <w:ilvl w:val="5"/>
          <w:numId w:val="1"/>
        </w:numPr>
        <w:rPr/>
      </w:pPr>
      <w:bookmarkStart w:id="381" w:name="__RefHeading___Toc1148143_3830689328"/>
      <w:bookmarkStart w:id="382" w:name="_Toc146"/>
      <w:bookmarkEnd w:id="381"/>
      <w:r>
        <w:rPr>
          <w:rtl w:val="true"/>
        </w:rPr>
        <w:t>الروایة الثانیة</w:t>
      </w:r>
      <w:r>
        <w:rPr>
          <w:rtl w:val="true"/>
        </w:rPr>
        <w:t>:</w:t>
      </w:r>
      <w:r>
        <w:rPr>
          <w:rtl w:val="true"/>
        </w:rPr>
        <w:t>ما رواه الشیخ الصدوق قدّس سرّه مرسلا</w:t>
      </w:r>
      <w:bookmarkEnd w:id="38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مطلق حتّی یرد فیه نهی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یضرّ إرسالها بعد نسبة الشیخ الصدوق قدّس سرّه إلی الإمام علیه السّلام بلفظ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عنها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الاحتمالات الواردة فی الحدیث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نقاط ثلاث لا بدّ من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الإباحة الشرعیّة الواقعیّة المجعولة للأشیاء بعناوینها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الشرعیّة الظاهریة المجعولة للأشیاء بعناوینها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العقلیّة الأصلیّة فی الأشیاء قبل ورود الشرع فی مقابل الحظر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الاستدلال بالحدیث علی البراءة إنّما یتمّ بناء علی الاحتمال الثانی؛إذ البراءة هی الإباحة الظاهریة لا الواقعیّة،و أمّا الإباحة العقلیّة فیشکل إثباته بالحدیث؛لعدم صحّة التعبّد فی الأحکام العقلیة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صدور الحکم من المولی و جعله له،فیکون مفاد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یصدر فیه نهی و لم تجعل فیه الحرمة فهو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وصول الحکم إلی المکلّف و علمه به لا مجرّد صدوره من الشارع و إن لم یصل إلی المکلّف،فیکون مفاد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لم یصل إلی المکلّف فیه نهی من الشارع فهو مطلق و إن صدر فیه 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الاستدلال بالروایة إنّما یتمّ بناء علی الاحتمال الثانی دون الأوّل؛ إذ ما لا نهی فیه رأسا لا کلام فی أنّه لا عقوبة علی ارتکابه و لا یقول الاخباری بالاحتیاط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النهی الواقعی المتعلّق بالشیء بعنوانه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مطلق النهی المتعلّق بالشیء و لو من حیث کونه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علی الاحتمال تکون البراءة المستفادة من الروایة معارضة لأدلّة وجوب الاحتیاط علی تقدیر تمامیّتها،و علی الثانی تکون أدلّة الاحتیاط واردة علیها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هذه الاحتمالات من حیث الإمکان و الامتناع،و قد ذهب المحقّق الأصفهانی قدّس سرّه </w:t>
      </w:r>
      <w:r>
        <w:rPr>
          <w:rStyle w:val="FootnoteAnchor"/>
          <w:rtl w:val="true"/>
        </w:rPr>
        <w:footnoteReference w:id="419"/>
      </w:r>
      <w:r>
        <w:rPr>
          <w:rFonts w:ascii="IRNazanin" w:hAnsi="IRNazanin" w:eastAsia="IRNazanin"/>
          <w:color w:val="111111"/>
          <w:sz w:val="28"/>
          <w:sz w:val="28"/>
          <w:szCs w:val="28"/>
          <w:rtl w:val="true"/>
          <w:lang w:bidi="fa-IR"/>
        </w:rPr>
        <w:t>إلی امتناع صورتین من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المطلق الإباحة الشرعیّة الواقعیّة مع إرادة الصدور من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المطلق الإباحة الشرعیّة الظاهریّة مع إرادة الصدور من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الاولی فلأنّ المفروض لا اقتضائیة الموضوع فی مورد الإباحة الواقعیّة بالنسبة</w:t>
      </w:r>
    </w:p>
    <w:p>
      <w:pPr>
        <w:pStyle w:val="BookText"/>
        <w:rPr/>
      </w:pPr>
      <w:r>
        <w:rPr>
          <w:rFonts w:ascii="IRNazanin" w:hAnsi="IRNazanin" w:eastAsia="IRNazanin"/>
          <w:color w:val="111111"/>
          <w:sz w:val="28"/>
          <w:sz w:val="28"/>
          <w:szCs w:val="28"/>
          <w:rtl w:val="true"/>
          <w:lang w:bidi="fa-IR"/>
        </w:rPr>
        <w:t>للمصلحة و المفسدة،و ذلک ینافی فرض اقتضائیّته للمفسدة الداعیة إلی تشریع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لااقتضائیّته إنّما هی من حیث ذاته،و ذلک لا ینافی اقتضائیّته للمفسدة بعنوان ثانوی یستدعی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 هو وحدة متعلّقی الإباحة و النهی عنوانا،فالماء الذی بعنوانه صار مباحا هو بهذا العنوان یتعلّق به النهی،لا بعنوان آخر ینطبق علیه بحیث یکون موضوع النهی ذلک العنوان کالغصب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بورود النهی تحدید الموضوع و تقییده فلا یصحّ أیضا سواء کان بنحو المعرّفیة و المشریة،بأن یکون المقصود أنّ الموضوع الذی لم یرد فیه نهی مباح، و الموضوع الذی ورد فیه نهی لیس مباحا،أم کان بنحو تقید أحد الضدّین بعدم الضدّ الآخر حدوثا أو بقاء؛إذ علی الأوّل یلزم حمل الخبر علی ما هو کالبدیهی الذی لا یناسب شأن الإمام علیه السّلام و علی الثانی یلزم مقدّمیة عدم أحد الضدّین للضدّ الآخر، و قد أثبتنا استحالة ذلک فی مبحث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الشرعیّة و إن کانت تابعة للمصالح و المفاسد،و لکن لیس من الضروری أن تکون تلک المصالح و المفاسد کامنة فی نفس الموضوعات حتّی یکون الاقتضاء و اللااقتضاء راجعا إلیها دائما،فإنّ الجهات الخارجیة و العوامل الاجتماعیة لها مدخلیة تامّة فی التشریعات الإسلامیّة،فمثلا نجاسة الکفّار و المشرکین لیس لأجل وجود قذارة فیهم کما هو شأن سائر الأعیان النجسة،بل أراد الشارع الحکیم بذلک إبعاد المسلمین عن الکفّار و عدم الاختلاط بهم و ترک معاشرتهم لئلاّ تسری الأفکار الإلحادیة فی صفوف المسلمین و لا ینتشر الفساد و الضلال فی أوساطهم حفظا لشوکة المسلمین و أصالتهم و سیادتهم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فمن الممکن أن یکون الموضوع لا اقتضائیا،إلاّ أنّ الموانع الخارجیة و المصالح السیاسیّة الإسلامیّة تقتضی جعل الحرمة له،و کذلک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ورود النهی من الشارع تحدیدا للموضوع لیس بیانا لأمر بدیهی لا یناسب شأن الإمام علیه السّلام؛لأنّ ما هو کالبدیهی إنّما هو فیما لو ارید بالمطلق الإباحة العقلیة فی مقابل الحظر العقلی،و لکن مفروض البحث هو الإباحة الشرعیّة الواقعیّة التی هی من الأحکام الخمسة التکلیفیّة المتوقّفة علی الجعل و التشریع بالضرورة، و لولاه لم یصحّ إسنادها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مقدّمیة عدم أحد الضدّین للضدّ الآخر إنّما هو ممتنع فی دائرة التکوینیّات دون الاعتباریّات التی منها الأحکام الشرعیّة،فلا مانع من تقیید الإباحة بعدم ورود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لا تضادّ بین الأحکام الشرعیّة کما ذکرناه مرارا،فلا یجری فیها مقدّمیة عدم أحد الضدّین لوجود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فأفاد قدّس سرّه </w:t>
      </w:r>
      <w:r>
        <w:rPr>
          <w:rStyle w:val="FootnoteAnchor"/>
          <w:rtl w:val="true"/>
        </w:rPr>
        <w:footnoteReference w:id="420"/>
      </w:r>
      <w:r>
        <w:rPr>
          <w:rFonts w:ascii="IRNazanin" w:hAnsi="IRNazanin" w:eastAsia="IRNazanin"/>
          <w:color w:val="111111"/>
          <w:sz w:val="28"/>
          <w:sz w:val="28"/>
          <w:szCs w:val="28"/>
          <w:rtl w:val="true"/>
          <w:lang w:bidi="fa-IR"/>
        </w:rPr>
        <w:t>فی وجه امتناعها امورا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الإباحة الظاهریة هو الشیء المشکوک حکمه الواقعی،و هذا الموضوع مغیّا بالعلم بالحکم،نظیر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العلم بالحرمة غایة للحلّیة الظاهریة،و یستحیل أن تکون الإباحة الظاهریة مغیّاة بصدور النهی واقعا مع بقاء الجهل به،و إلاّ لزم ارتفاع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الإباحة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المشکوک حکمه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إلاّ تخلّف الحکم عن موضوعه،و هو فی الاستحالة کتخلّف المعلول عن علّته التامّة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فی المقام تخلّف الحکم عن موضوعه التامّ مطلقا،بل لا بدّ من التفصیل بین ما إذا کان صدور النهی قیدا للإباحة الظاهریة أو غایة لها،فعلی الأوّل یکون موضوع الإباحة الظاهریة هو المشکوک المقیّد بعدم صدور النهی فیه</w:t>
      </w:r>
    </w:p>
    <w:p>
      <w:pPr>
        <w:pStyle w:val="BookText"/>
        <w:rPr/>
      </w:pPr>
      <w:r>
        <w:rPr>
          <w:rFonts w:ascii="IRNazanin" w:hAnsi="IRNazanin" w:eastAsia="IRNazanin"/>
          <w:color w:val="111111"/>
          <w:sz w:val="28"/>
          <w:sz w:val="28"/>
          <w:szCs w:val="28"/>
          <w:rtl w:val="true"/>
          <w:lang w:bidi="fa-IR"/>
        </w:rPr>
        <w:t>واقعا،فبمجرّد صدور النهی تنتفی الإباحة بانتفاء أحد جزئی موضوعها،و هذا لیس من باب تخلّف الحکم عن موضوعه التامّ،بل من باب انتفاء الموضوع المرکّب بانتفاء أحد جزءیه،و أمّا علی الثانی فیکون الموضوع للإباحة هو المشکوک بما هو مشکوک المجامع مع ورود النهی واقعا،فیلزم محذور تخلّف الحکم عن موضوعه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 الحکم عن موضوعه لیس ممتنعا،و ما ذکر من الامتناع ناش من قیاس عالم التشریع بعالم التکوین بتخیّل أنّ الموضوع التامّ بالنسبة إلی حکمه، کنسبة العلّة التامّة إلی المعلول،و بما أنّ تخلّف المعلول عن علّته التامّة مستحیل فکذلک تخلّف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الجهات الخارجیّة دخیلة فی جعل الأحکام علی متعلّقاتها، فلا إشکال فی تخلّف الحکم عن موضوعه فیما إذا اقتضت المصالح الخارجیّة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الإباحة الظاهریة حیث إنّها مغیّاة بصدور النهی واقعا،أو مقیّدة بعدم صدوره واقعا،فمع الشکّ فی حصول الغایة أو القید لا یصحّ ترتیب آثار الإباحة،بل لا بدّ فی ترتیبها من إحراز عدم صدور النهی،و المفروض أنّ عدم صدوره غیر محرز وجدانا؛إذ البحث فی شیء شکّ فی حلّیته و حرمته،فلا بدّ من إحرازه تعبّدا بأصالة عدم صدور النهی حتّی تثبت الإباحة فعلا للموضوع المشکوک حکمه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الغرض من إجراء الأصل مجرّد نفی الحرمة ظاهرا فلا مانع منه،إلاّ أنّه لیس من الاستدلال بالحدیث بل بالأصل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الغرض منه التعبّد بالإباحة الشرعیّة فحینئذ یکون استدلالا بالحدیث، إلاّ أنّه لا یجری الاستصحاب لإثبات الإباحة الشرعیّة،و ذلک لعدم إمکان إرادة الإباحة الواقعیّة أو الظاهریة من الحدیث؛لما عرفت فی الصورة الاولی و الأمر الأوّل من الصورة الثانیة،و أمّا استصحاب الإباحة بمعنی اللاحرجیّة العقلیّة فغیر جار</w:t>
      </w:r>
    </w:p>
    <w:p>
      <w:pPr>
        <w:pStyle w:val="BookText"/>
        <w:rPr/>
      </w:pPr>
      <w:r>
        <w:rPr>
          <w:rFonts w:ascii="IRNazanin" w:hAnsi="IRNazanin" w:eastAsia="IRNazanin"/>
          <w:color w:val="111111"/>
          <w:sz w:val="28"/>
          <w:sz w:val="28"/>
          <w:szCs w:val="28"/>
          <w:rtl w:val="true"/>
          <w:lang w:bidi="fa-IR"/>
        </w:rPr>
        <w:t xml:space="preserve">أیضا؛لعدم کونها حکما شرعیّا و لا موضوعا لحکم شرعی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أنّ الغرض من إجراء الأصل التعبّد بالإباحة الشرعیّة،و قد عرفت إمکان إرادة الإباحة الواقعیّة من الحدیث فی الصورة الاولی،و أمّا عدم إمکان إرادة الإباحة الظاهریة فهو مصادرة واضحة؛إذ الظاهر من کلامه أنّ الأمر الثانی دلیلا مستقلاّ مع غضّ النظر عن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الأمر الثانی لا یدلّ علی عدم إمکان إرادة الإباحة الظاهریّة،و إنّما الأمر الأوّل هو الذی دلّ علی ذلک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ورود النهی لإثبات الإباحة من الاصول المثبتة؛إذ تحقّق ذی الغایة مع عدم حصول غایته من الأحکام العقلیّة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استصحاب بقاء الإباحة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الخبر جعل ورود النهی غایة رافعة للإباحة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فرض عدم الحرمة إلاّ بقاء هو فرض عدم الحرمة حدوثا،و مقتضاه عدم الشکّ فی الحلّیة و الحرمة من أوّل الأمر،فما معنی جعل الإباحة الظاهریة المبعوثة بالشکّ فی الحلّیة و الحرمة فی فرض عدم الحرمة إلاّ بقاء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الحرمة إلاّ بعد ورود النهی لا یستلزم عدم حصول الشکّ فی الحلیّة و الحرمة من أوّل الأمر،فإنّ تحقّق الشک للمکلّف ضروری مع شکّه فی ورود النهی و عدمه،و هو کاف فی جعل الإباحة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الظاهر من الروایة بلحاظ مقام الإثبات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هو الوصول إلی المکلّف</w:t>
      </w:r>
      <w:bookmarkStart w:id="383" w:name="pg13648_198925"/>
    </w:p>
    <w:p>
      <w:pPr>
        <w:pStyle w:val="BookText"/>
        <w:rPr/>
      </w:pPr>
      <w:bookmarkEnd w:id="383"/>
      <w:r>
        <w:rPr>
          <w:rFonts w:ascii="IRNazanin" w:hAnsi="IRNazanin" w:eastAsia="IRNazanin"/>
          <w:color w:val="111111"/>
          <w:sz w:val="28"/>
          <w:sz w:val="28"/>
          <w:szCs w:val="28"/>
          <w:rtl w:val="true"/>
          <w:lang w:bidi="fa-IR"/>
        </w:rPr>
        <w:t>لا الصدور من الشارع،و ذلک لانقطاع الوحی فی زمن صدور الروایة؛لأنّها وردت فی زمان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شکّ فی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الواقعی المتعلّق بأفعال المکلّفین بعناوینها الأوّلیة،و الدلیل علی ذلک هو إضافة النهی إلی الشیء،فالموضوع بما هو شیء متعلّق للنهی لا بما هو مشکوک الحکم،و علیه فیکون الحدیث معارضا لدلیل الاحتیاط،و مع عدم وصول النهی الواقعی یکون الحکم 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المراد من الإطلاق اللاحظر العقلی حتّی تکون الآیة بصدد بیان حکم عقلی؛لأنّ ذلک خلاف ظاهر مولویّة الخطاب الصادر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الروایة علی البراءة ممّا لا إشکال یعتریه،بل تکون البراءة المستفادة منها معارضة مع دلیل الاحتیاط</w:t>
      </w:r>
      <w:r>
        <w:rPr>
          <w:rFonts w:eastAsia="IRNazanin" w:cs="IRNazanin"/>
          <w:color w:val="111111"/>
          <w:sz w:val="28"/>
          <w:szCs w:val="28"/>
          <w:rtl w:val="true"/>
          <w:lang w:bidi="fa-IR"/>
        </w:rPr>
        <w:t>.</w:t>
      </w:r>
    </w:p>
    <w:p>
      <w:pPr>
        <w:pStyle w:val="Heading6"/>
        <w:numPr>
          <w:ilvl w:val="5"/>
          <w:numId w:val="1"/>
        </w:numPr>
        <w:rPr/>
      </w:pPr>
      <w:bookmarkStart w:id="384" w:name="__RefHeading___Toc1148145_3830689328"/>
      <w:bookmarkStart w:id="385" w:name="_Toc147"/>
      <w:bookmarkEnd w:id="384"/>
      <w:r>
        <w:rPr>
          <w:rtl w:val="true"/>
        </w:rPr>
        <w:t>الروایة الثالثة</w:t>
      </w:r>
      <w:r>
        <w:rPr>
          <w:rtl w:val="true"/>
        </w:rPr>
        <w:t>:</w:t>
      </w:r>
      <w:r>
        <w:rPr>
          <w:rtl w:val="true"/>
        </w:rPr>
        <w:t>قوله علیه السّلام</w:t>
      </w:r>
      <w:r>
        <w:rPr>
          <w:rtl w:val="true"/>
        </w:rPr>
        <w:t>:</w:t>
      </w:r>
      <w:r>
        <w:rPr>
          <w:rtl w:val="true"/>
        </w:rPr>
        <w:t>الناس فی سعة ما لا یعلموا</w:t>
      </w:r>
      <w:bookmarkEnd w:id="385"/>
    </w:p>
    <w:p>
      <w:pPr>
        <w:pStyle w:val="BookText"/>
        <w:rPr/>
      </w:pP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دلالته علی البراءة،و إنّما الکلام فی أنّ المستفاد منه براءة محکومة لدلیل الاحتیاط أم معارضة 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المحقّق النائینی قدّس سرّه </w:t>
      </w:r>
      <w:r>
        <w:rPr>
          <w:rStyle w:val="FootnoteAnchor"/>
          <w:rtl w:val="true"/>
        </w:rPr>
        <w:footnoteReference w:id="424"/>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موصولة فالبراءة المستفادة من الحدیث تعارض أدلّة الاحتیاط؛إذ مفاده أنّ الناس من جهة الجهل بالحکم الشرعی یکونون فی سعة،فیعارض به أخبار الاحتیاط الدالّة علی کون الناس فی الضیق من جهة الحکم الشرعی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کانت مصدریة زمانیة فیکون مفاد الحدیث أنّ الناس ما داموا لا یعلمون یکونون فی سعة،فیکون دلیل الاحتیاط حاکما علیه لأنّه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شبیه حکومة دلیل الاحتیاط علی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من کلامه قدّس سرّه صحیح لا یکون قابلا للمناقشة،و أمّا القسم الثانی من کلامه قدّس سرّه فلا یکون قابلا للمساعدة،فإنّ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الجهل بالواقع،فلا بدّ ممّا یرد فی مقابله بعنوان البیان أن یرتفعه و ینقلب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وجوب الاحتیاط لیس بیانا للواقع حتّی یکون کذلک،فإنّ مجری الاحتیاط و مورد دلیل وجوب الاحتیاط هو الشکّ فی الحکم الواقعی،و لا یمکن أن یکون الأصل العملی بعنوان البیان و العلم و رافعا للشکّ،و علیه فالبراءة المستفادة من الحدیث معارضة لأدلّة الاحتیاط سواء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أو موصولة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425"/>
      </w:r>
      <w:r>
        <w:rPr>
          <w:rFonts w:ascii="IRNazanin" w:hAnsi="IRNazanin" w:eastAsia="IRNazanin"/>
          <w:color w:val="111111"/>
          <w:sz w:val="28"/>
          <w:sz w:val="28"/>
          <w:szCs w:val="28"/>
          <w:rtl w:val="true"/>
          <w:lang w:bidi="fa-IR"/>
        </w:rPr>
        <w:t>ذهب إلی تفصیل آخر،و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الاحتیاط المستفاد من الأدلّة إمّا أن یکون طریقیّا بمعنی أنّ وجوب الاحتیاط إنّما یکون طریقا إلی الحکم الواقعی المجهول فیکون الملاک فی جعل وجوب الاحتیاط من قبل الشارع مجرّد الاحتفاظ علی الواقع فی ظرف الجهل به،و من الواضح أنّه لا ثواب و لا عقاب لهذا الأمر الاحتیاطی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نفسیّا؛بأن یکون الاحتیاط واجبا فی نفسه من دون نظر إلی الواقع المجهول و ذلک لجعل المکلّف أشدّ مواظبة و أقوی إرادة علی ترک المحرّمات و إتیان الواجبات و من الواضح ترتّب الثواب و العقاب علی هذا الأمر الاحتیاطی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وجوب الاحتیاط طریقیّا فتکون البراءة معارضة له؛إذ حدیث السعة ظاهر فی الترخیص فی مورد الحکم الواقعی المجهول،و دلیل وجوب الاحتیاط الطریقی ظاهر فی أنّ إیجابه إنّما هو لأجل التحفّظ علی الحکم الواقعی المجهول،فیکون المکلّف فی ضیق منه،و هذا هو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إیجاب الاحتیاط نفسیّا فحینئذ یکون رافعا لموضوع حدیث السعة و یقدّم علیه،و ذلک لأنّ المکلّف بعد العلم بوجوب الاحتیاط النفسی لا محالة یقع فی ضیق من ناحیة هذا الوجوب،و لکن</w:t>
      </w:r>
      <w:bookmarkStart w:id="386" w:name="pg13648_198927"/>
    </w:p>
    <w:p>
      <w:pPr>
        <w:pStyle w:val="BookText"/>
        <w:rPr/>
      </w:pPr>
      <w:bookmarkEnd w:id="386"/>
      <w:r>
        <w:rPr>
          <w:rFonts w:ascii="IRNazanin" w:hAnsi="IRNazanin" w:eastAsia="IRNazanin"/>
          <w:color w:val="111111"/>
          <w:sz w:val="28"/>
          <w:sz w:val="28"/>
          <w:szCs w:val="28"/>
          <w:rtl w:val="true"/>
          <w:lang w:bidi="fa-IR"/>
        </w:rPr>
        <w:t>لا یقع فی ضیق من ناحیة الحکم الواقعی المجهول حتّی یعارض حدیث السعة؛إذ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نفسی ناش عن ملاکه و لا علاقة له بالواقع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ثابت علی کلا التقدیرین،أمّا بناء علی الطریقیّة فواضح،و أمّا بناء علی النفسیّة فلأنّ مفاد حدیث السعة هو التوسعة علی الناس و رفع الضیق عنهم فی ظرف الشکّ و الجهل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جعل الاحتیاط و لو بملاک نفسی فی هذا الظرف یوجب الضیق علی الناس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دلیل الاحتیاط بالوجوب النفسی رافعا لموضوع حدیث السعة لکان جعل الترخیص و السعة لغوا؛إذ لا ینفکّ موضوعه عن موضوع الاحتیاط و لو فی مورد ما</w:t>
      </w:r>
      <w:r>
        <w:rPr>
          <w:rFonts w:eastAsia="IRNazanin" w:cs="IRNazanin"/>
          <w:color w:val="111111"/>
          <w:sz w:val="28"/>
          <w:szCs w:val="28"/>
          <w:rtl w:val="true"/>
          <w:lang w:bidi="fa-IR"/>
        </w:rPr>
        <w:t>.</w:t>
      </w:r>
    </w:p>
    <w:p>
      <w:pPr>
        <w:pStyle w:val="Heading6"/>
        <w:numPr>
          <w:ilvl w:val="5"/>
          <w:numId w:val="1"/>
        </w:numPr>
        <w:rPr/>
      </w:pPr>
      <w:bookmarkStart w:id="387" w:name="__RefHeading___Toc1148147_3830689328"/>
      <w:bookmarkStart w:id="388" w:name="_Toc148"/>
      <w:bookmarkEnd w:id="387"/>
      <w:r>
        <w:rPr>
          <w:rtl w:val="true"/>
        </w:rPr>
        <w:t>الروایة الرابعة</w:t>
      </w:r>
      <w:r>
        <w:rPr>
          <w:rtl w:val="true"/>
        </w:rPr>
        <w:t>:</w:t>
      </w:r>
      <w:r>
        <w:rPr>
          <w:rtl w:val="true"/>
        </w:rPr>
        <w:t>قوله علیه السّلام</w:t>
      </w:r>
      <w:r>
        <w:rPr>
          <w:rtl w:val="true"/>
        </w:rPr>
        <w:t>:</w:t>
      </w:r>
      <w:r>
        <w:rPr>
          <w:rtl w:val="true"/>
        </w:rPr>
        <w:t>ما حجب اللّه علمه عن العباد فهو موضوع</w:t>
      </w:r>
      <w:bookmarkEnd w:id="388"/>
    </w:p>
    <w:p>
      <w:pPr>
        <w:pStyle w:val="BookText"/>
        <w:rPr/>
      </w:pPr>
      <w:r>
        <w:rPr>
          <w:rFonts w:ascii="IRNazanin" w:hAnsi="IRNazanin" w:eastAsia="IRNazanin"/>
          <w:color w:val="111111"/>
          <w:sz w:val="28"/>
          <w:sz w:val="28"/>
          <w:szCs w:val="28"/>
          <w:rtl w:val="true"/>
          <w:lang w:bidi="fa-IR"/>
        </w:rPr>
        <w:t>عنهم</w:t>
      </w:r>
    </w:p>
    <w:p>
      <w:pPr>
        <w:pStyle w:val="BookText"/>
        <w:rPr/>
      </w:pP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أنّ التکلیف المجهول ممّا حجب اللّه علمه عن العباد فهو مرفوع و موضوع عنهم،و هذا الحدیث یعارض أدلّة الاحتیاط؛لأنّها تدلّ علی عدم رفع ما حجب اللّه علمه أی التکلیف المجهول عن العباد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 الاستدلال بالحدیث بأنّ ظاهر اسناد الحجب إلی اللّه تعالی هو الأحکام التی لم یبیّنها اللّه تعالی أصلا،إمّا لأجل التسهیل و التوسعة علی الامّة،أو لأجل مانع من البیان مع وجود المقتضی لها،فلا یشمل الأحکام التی بیّنها اللّه تعالی و لکن خفیت علی العباد لظلم الظالمین و منع المانعین،فیکون مفاد هذا الحدیث هو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اسکتوا عمّا سکت اللّه عنه </w:t>
      </w:r>
      <w:r>
        <w:rPr>
          <w:rStyle w:val="FootnoteAnchor"/>
          <w:rtl w:val="true"/>
        </w:rPr>
        <w:footnoteReference w:id="427"/>
      </w:r>
      <w:r>
        <w:rPr>
          <w:rFonts w:ascii="IRNazanin" w:hAnsi="IRNazanin" w:eastAsia="IRNazanin"/>
          <w:color w:val="111111"/>
          <w:sz w:val="28"/>
          <w:sz w:val="28"/>
          <w:szCs w:val="28"/>
          <w:rtl w:val="true"/>
          <w:lang w:bidi="fa-IR"/>
        </w:rPr>
        <w:t>و یکون أجنبیّا عن أصل البراءة</w:t>
      </w:r>
      <w:r>
        <w:rPr>
          <w:rFonts w:eastAsia="IRNazanin" w:cs="IRNazanin"/>
          <w:color w:val="111111"/>
          <w:sz w:val="28"/>
          <w:szCs w:val="28"/>
          <w:rtl w:val="true"/>
          <w:lang w:bidi="fa-IR"/>
        </w:rPr>
        <w:t>.</w:t>
      </w:r>
      <w:bookmarkStart w:id="389" w:name="pg13648_198928"/>
    </w:p>
    <w:p>
      <w:pPr>
        <w:pStyle w:val="BookText"/>
        <w:rPr/>
      </w:pPr>
      <w:bookmarkEnd w:id="389"/>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الظهور یعارضه ظهور آخر،و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تعدّت بحرف الاستعلاء دلّت علی جعل شیء علی شیء و إثباته علیه، و إن تعدّت بحرف المجاوزة دلّت علی معنی الإسقاط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w:t>
      </w:r>
      <w:r>
        <w:rPr>
          <w:rStyle w:val="FootnoteAnchor"/>
          <w:rtl w:val="true"/>
        </w:rPr>
        <w:footnoteReference w:id="428"/>
      </w:r>
      <w:r>
        <w:rPr>
          <w:rFonts w:ascii="IRNazanin" w:hAnsi="IRNazanin" w:eastAsia="IRNazanin"/>
          <w:color w:val="111111"/>
          <w:sz w:val="28"/>
          <w:sz w:val="28"/>
          <w:szCs w:val="28"/>
          <w:rtl w:val="true"/>
          <w:lang w:bidi="fa-IR"/>
        </w:rPr>
        <w:t>أی أسقطها و رفعها عنهم،و من الواضح أنّ إسقاط شیء عن شیء فرع استقراره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هو مجعول بحسب الواقع،لا ما لم یجعل أصلا و کان مسکوتا عنه من أوّل الأمر،فإنّ ما لم یجعل من البدایة لا یتعلّق به الرفع و الإسقاط کما هو واضح،فلیس مفاد الحدیث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الحجب إلیه تعالی،فلأجل ما برهن علیه فی المباحث الکلامیة من أنّ الأفعال الاختیاریة کما یصحّ إسنادها إلی فاعلها کذلک یصحّ إسنادها إلی اللّه تعالی بعد ما کان ممکن الوجود مرتبطا بالعلّة،بل هو عین الربط بها،و لا استقلال له لاحتیاجه فی کلّ آن إلی العلّة،فلا مانع من إسناد الحجب إلیه تعالی،و إن کان المانع عروض العوارض من ظلم الظالمین و منع المانعین و ضیاع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الأفعال الاختیاریة إلیه تعالی و إن کان صحیحا مع توجّه التحسین و التوبیخ إلی الفاعل المباشر،إلاّ أنّ إسناد أفعال غیر حسنة إلیه تعالی أمر غیر معهود فی الکتاب و السنّة</w:t>
      </w:r>
      <w:r>
        <w:rPr>
          <w:rFonts w:eastAsia="IRNazanin" w:cs="IRNazanin"/>
          <w:color w:val="111111"/>
          <w:sz w:val="28"/>
          <w:szCs w:val="28"/>
          <w:rtl w:val="true"/>
          <w:lang w:bidi="fa-IR"/>
        </w:rPr>
        <w:t>.</w:t>
      </w:r>
    </w:p>
    <w:p>
      <w:pPr>
        <w:pStyle w:val="Heading6"/>
        <w:numPr>
          <w:ilvl w:val="5"/>
          <w:numId w:val="1"/>
        </w:numPr>
        <w:rPr/>
      </w:pPr>
      <w:bookmarkStart w:id="390" w:name="__RefHeading___Toc1148149_3830689328"/>
      <w:bookmarkStart w:id="391" w:name="_Toc149"/>
      <w:bookmarkEnd w:id="390"/>
      <w:r>
        <w:rPr>
          <w:rtl w:val="true"/>
        </w:rPr>
        <w:t>الروایة الخامسة</w:t>
      </w:r>
      <w:r>
        <w:rPr>
          <w:rtl w:val="true"/>
        </w:rPr>
        <w:t>:</w:t>
      </w:r>
      <w:r>
        <w:rPr>
          <w:rtl w:val="true"/>
        </w:rPr>
        <w:t>قوله علیه السّلام</w:t>
      </w:r>
      <w:r>
        <w:rPr>
          <w:rtl w:val="true"/>
        </w:rPr>
        <w:t>:</w:t>
      </w:r>
      <w:r>
        <w:rPr>
          <w:rtl w:val="true"/>
        </w:rPr>
        <w:t>کلّ شیء لک حلال حتّی تعرف أنّه حرام</w:t>
      </w:r>
      <w:bookmarkEnd w:id="391"/>
    </w:p>
    <w:p>
      <w:pPr>
        <w:pStyle w:val="BookText"/>
        <w:rPr/>
      </w:pPr>
      <w:r>
        <w:rPr>
          <w:rFonts w:ascii="IRNazanin" w:hAnsi="IRNazanin" w:eastAsia="IRNazanin"/>
          <w:color w:val="111111"/>
          <w:sz w:val="28"/>
          <w:sz w:val="28"/>
          <w:szCs w:val="28"/>
          <w:rtl w:val="true"/>
          <w:lang w:bidi="fa-IR"/>
        </w:rPr>
        <w:t>بعینه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استدلّ المحقّق الخراسانی قدّس سرّه </w:t>
      </w:r>
      <w:r>
        <w:rPr>
          <w:rStyle w:val="FootnoteAnchor"/>
          <w:rtl w:val="true"/>
        </w:rPr>
        <w:footnoteReference w:id="430"/>
      </w:r>
      <w:r>
        <w:rPr>
          <w:rFonts w:ascii="IRNazanin" w:hAnsi="IRNazanin" w:eastAsia="IRNazanin"/>
          <w:color w:val="111111"/>
          <w:sz w:val="28"/>
          <w:sz w:val="28"/>
          <w:szCs w:val="28"/>
          <w:rtl w:val="true"/>
          <w:lang w:bidi="fa-IR"/>
        </w:rPr>
        <w:t>بالروایة علی البراءة فی الشبهات الحکمیة کالشبهات الموضوعیّة،بدعوی أنّها تدلّ علی حلّیة ما لم یعلم حرمته مطلقا،و لو کان من جهة عدم الدلیل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صحّة الاستدلال بها علی البراءة فی الشبهات الحکمیة فتختصّ بالشبهات الموضوعیّة،و ذلک 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الکلمة هو الاحتراز عن العلم بالحرام لا بعینه،و لا ینطبق ذلک إلاّ علی الشبهة الموضوعیّة؛إذ لا یتصوّر العلم بالحرام لا بعینه فی الشبهة الحکمیّة فإنّه مع الشکّ فی حرمة شیء و حلّیته لا علم لنا بالحرام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تفصّل بین نوعین من العلم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بالحرام بعینه کالعلم بخمریة هذا المائع،فیجب الاجتناب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بالحرام لا بعینه کما إذا شککنا فی أنّ المائع الخارجی خمر أو خلّ فإنّ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لا بعینه،فلا یجب الاجتناب حینئذ بل هو حلال،و هذا التعبیر لا ینطبق إلاّ علی الشبهة الموضوعیّة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سیّدنا الاستاذ الإمام قدّس سرّه </w:t>
      </w:r>
      <w:r>
        <w:rPr>
          <w:rStyle w:val="FootnoteAnchor"/>
          <w:rtl w:val="true"/>
        </w:rPr>
        <w:footnoteReference w:id="431"/>
      </w:r>
      <w:r>
        <w:rPr>
          <w:rFonts w:ascii="IRNazanin" w:hAnsi="IRNazanin" w:eastAsia="IRNazanin"/>
          <w:color w:val="111111"/>
          <w:sz w:val="28"/>
          <w:sz w:val="28"/>
          <w:szCs w:val="28"/>
          <w:rtl w:val="true"/>
          <w:lang w:bidi="fa-IR"/>
        </w:rPr>
        <w:t>بأنّه یمکن منع قرینیّة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بجعلها تأکیدا للعلم و المعرفة لا للحرام،فیکون کنایة عن وقوف المکلّف علی الأحکام وقوفا علمیّا لا یشوبه شکّ،و علیه فیتمّ الاستدلال بالحدیث فی الشبهات الحکمیّة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 أنّ الظاهر من الکلام أنّه احتراز عن العلم بالحرام لا بعینه لا تأکیدا للمعرفة،خصوصا مع اشتمال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الضمیر الراجع إلی الحرام لا إلی المعرفة</w:t>
      </w:r>
      <w:r>
        <w:rPr>
          <w:rFonts w:eastAsia="IRNazanin" w:cs="IRNazanin"/>
          <w:color w:val="111111"/>
          <w:sz w:val="28"/>
          <w:szCs w:val="28"/>
          <w:rtl w:val="true"/>
          <w:lang w:bidi="fa-IR"/>
        </w:rPr>
        <w:t>.</w:t>
      </w:r>
      <w:bookmarkStart w:id="392" w:name="pg13648_198930"/>
    </w:p>
    <w:p>
      <w:pPr>
        <w:pStyle w:val="BookText"/>
        <w:rPr/>
      </w:pPr>
      <w:bookmarkEnd w:id="392"/>
      <w:r>
        <w:rPr>
          <w:rFonts w:ascii="IRNazanin" w:hAnsi="IRNazanin" w:eastAsia="IRNazanin"/>
          <w:color w:val="111111"/>
          <w:sz w:val="28"/>
          <w:sz w:val="28"/>
          <w:szCs w:val="28"/>
          <w:rtl w:val="true"/>
          <w:lang w:bidi="fa-IR"/>
        </w:rPr>
        <w:t>ثمّ أفاد قدّس سرّه بأنّ الروایة بصدد جعل الترخیص فی ارتکاب أطراف المعلوم بالإجمال،فیکون وزانها وزان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بعینه،فلا یصحّ الاستدلال بها فی الشبهات البدویّة حکمیّة کانت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الفرق الواضح بین الوزانین،فإنّ الروایة التی نبحث عنا تشمل الشبهات البدویة بخلاف الروایة الثانیة</w:t>
      </w:r>
      <w:r>
        <w:rPr>
          <w:rFonts w:eastAsia="IRNazanin" w:cs="IRNazanin"/>
          <w:color w:val="111111"/>
          <w:sz w:val="28"/>
          <w:szCs w:val="28"/>
          <w:rtl w:val="true"/>
          <w:lang w:bidi="fa-IR"/>
        </w:rPr>
        <w:t>.</w:t>
      </w:r>
    </w:p>
    <w:p>
      <w:pPr>
        <w:pStyle w:val="Heading6"/>
        <w:numPr>
          <w:ilvl w:val="5"/>
          <w:numId w:val="1"/>
        </w:numPr>
        <w:rPr/>
      </w:pPr>
      <w:bookmarkStart w:id="393" w:name="__RefHeading___Toc1148151_3830689328"/>
      <w:bookmarkStart w:id="394" w:name="_Toc150"/>
      <w:bookmarkEnd w:id="393"/>
      <w:r>
        <w:rPr>
          <w:rtl w:val="true"/>
        </w:rPr>
        <w:t>الروایة السادسة</w:t>
      </w:r>
      <w:r>
        <w:rPr>
          <w:rtl w:val="true"/>
        </w:rPr>
        <w:t>:</w:t>
      </w:r>
      <w:r>
        <w:rPr>
          <w:rtl w:val="true"/>
        </w:rPr>
        <w:t>قوله علیه السّلام</w:t>
      </w:r>
      <w:r>
        <w:rPr>
          <w:rtl w:val="true"/>
        </w:rPr>
        <w:t>:</w:t>
      </w:r>
      <w:r>
        <w:rPr>
          <w:rtl w:val="true"/>
        </w:rPr>
        <w:t>کلّ شیء فیه حلال و حرام فهو لک حلال حتّی</w:t>
      </w:r>
      <w:bookmarkEnd w:id="394"/>
    </w:p>
    <w:p>
      <w:pPr>
        <w:pStyle w:val="BookText"/>
        <w:rPr/>
      </w:pPr>
      <w:r>
        <w:rPr>
          <w:rFonts w:ascii="IRNazanin" w:hAnsi="IRNazanin" w:eastAsia="IRNazanin"/>
          <w:color w:val="111111"/>
          <w:sz w:val="28"/>
          <w:sz w:val="28"/>
          <w:szCs w:val="28"/>
          <w:rtl w:val="true"/>
          <w:lang w:bidi="fa-IR"/>
        </w:rPr>
        <w:t>تعرف الحرام منه بعینه فتدعه</w:t>
      </w:r>
    </w:p>
    <w:p>
      <w:pPr>
        <w:pStyle w:val="BookText"/>
        <w:rPr/>
      </w:pP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هذه الروایة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تشمل الشبهة الحکمیة فی باب البراءة أم 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بعد فرض عدم شمولها للشبهة الحکمیة هل تشمل الشبهة البدویة الموضوعیّة أم تختصّ بالشبهة الموضوعیّة فی أطراف العلم الإجمالی؟</w:t>
      </w:r>
    </w:p>
    <w:p>
      <w:pPr>
        <w:pStyle w:val="BookText"/>
        <w:rPr/>
      </w:pPr>
      <w:r>
        <w:rPr>
          <w:rFonts w:ascii="IRNazanin" w:hAnsi="IRNazanin" w:eastAsia="IRNazanin"/>
          <w:color w:val="111111"/>
          <w:sz w:val="28"/>
          <w:sz w:val="28"/>
          <w:szCs w:val="28"/>
          <w:rtl w:val="true"/>
          <w:lang w:bidi="fa-IR"/>
        </w:rPr>
        <w:t>و التحقیق فی الجهة الاولی أنّه لا یصحّ الاستدلال بهذه الروایة علی البراءة فی الشبهات الحکمیّة؛إذ فیها قرینتان تقتضیان اختصاصها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توضیحها فی الروایة السابقة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الانقسام الفعلی، بمعنی أن یکون هناک قسم حلال و قسم حرام،و قسم مشکوک فیه لم یعلم من أیّهما کما فی المائع المشکوک فی کونه خلاّ أو خمرا،و من الواضح أنّ الانقسام الفعلی إنّما یجری فی الشبهات الموضوعیّة،و أمّا فی الشبهات الحکمیّة فلیس فیها إلاّ احتمال الحرمة و الحلّیة کما فی شرب التتن</w:t>
      </w:r>
      <w:r>
        <w:rPr>
          <w:rFonts w:eastAsia="IRNazanin" w:cs="IRNazanin"/>
          <w:color w:val="111111"/>
          <w:sz w:val="28"/>
          <w:szCs w:val="28"/>
          <w:rtl w:val="true"/>
          <w:lang w:bidi="fa-IR"/>
        </w:rPr>
        <w:t>.</w:t>
      </w:r>
      <w:bookmarkStart w:id="395" w:name="pg13648_198931"/>
    </w:p>
    <w:p>
      <w:pPr>
        <w:pStyle w:val="BookText"/>
        <w:rPr/>
      </w:pPr>
      <w:bookmarkEnd w:id="395"/>
      <w:r>
        <w:rPr>
          <w:rFonts w:ascii="Amiri" w:hAnsi="Amiri" w:eastAsia="Amiri" w:cs="Amiri"/>
          <w:color w:val="111111"/>
          <w:sz w:val="28"/>
          <w:sz w:val="28"/>
          <w:szCs w:val="28"/>
          <w:rtl w:val="true"/>
          <w:lang w:bidi="ar-SA"/>
        </w:rPr>
        <w:t xml:space="preserve">و ذهب المحقّق العراقی قدّس سرّه </w:t>
      </w:r>
      <w:r>
        <w:rPr>
          <w:rStyle w:val="FootnoteAnchor"/>
          <w:rtl w:val="true"/>
        </w:rPr>
        <w:footnoteReference w:id="433"/>
      </w:r>
      <w:r>
        <w:rPr>
          <w:rFonts w:ascii="IRNazanin" w:hAnsi="IRNazanin" w:eastAsia="IRNazanin"/>
          <w:color w:val="111111"/>
          <w:sz w:val="28"/>
          <w:sz w:val="28"/>
          <w:szCs w:val="28"/>
          <w:rtl w:val="true"/>
          <w:lang w:bidi="fa-IR"/>
        </w:rPr>
        <w:t>إلی أنّه یمکن أن یقال بشمول الروایة للشبهات الحکمیّة نظرا إلی إمکان فرض الانقسام الفعلی فیها أیضا کما فی کلّی اللحم،فإنّ فیه قسمان معلومان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حلال و هو لحم الغنم،و قسم حرام و هو لحم الأرنب،و قسم ثالث مشتبه و هو لحم الحمیر لا یدری بأنّه محکوم بالحلّیة أو الحرمة،و منشأ الاشتباه فیه هو وجود القسمین المعلومین،فیقال بمقتضی عموم الروایة أنّه حلال حتّی تعلم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أنّ منشأ الشکّ فی الحلّیة و الحرمة هو نفس الانقسام الفعلی إلی الحلال و الحرام کما هو الحال فی الشبهات الموضوعیّة،و من الواضح أنّ منشأ الشکّ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ناشئا من انقسام اللحم إلی الحلال و الحرام،بل هذا النوع من اللحم بنفسه مشکوک فیه من حیث الحلّیة و الحرمة،إمّا لفقدان النصّ أو إجمال النصّ أو تعارض النصّین،و أمّا انقسام أنواع اللحم إلی الحلال و الحرام فلا دخل له بالشکّ فی لحم الحمیر بوجه،و لذا لو فرضنا حرمة جمیع أنواع اللحم ما عدا الحمیر أو حلّیتها لکان الشکّ فی لحم الحمیر من حیث الحلّیة و الحرمة باق علی حاله،و علیه فالروایة لا تشمل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الجهة الثانیة أیضا عدم صحّة الاستدلال بالروایة علی البراءة فی الشبهات البدویة الموضوعیّة،فإنّ الظاهر منها کون القسمان من الحلال و الحرام مورد الابتلاء بالفعل،و هذا لا یتصوّر إلاّ فی الشبهة المقرونة بالعلم الإجمالی،و الروایة فی صدد جعل الترخیص فی أطراف العلم الإجمالی کما سیأتی توضیحه فی باب الاشتغال</w:t>
      </w:r>
      <w:r>
        <w:rPr>
          <w:rFonts w:eastAsia="IRNazanin" w:cs="IRNazanin"/>
          <w:color w:val="111111"/>
          <w:sz w:val="28"/>
          <w:szCs w:val="28"/>
          <w:rtl w:val="true"/>
          <w:lang w:bidi="fa-IR"/>
        </w:rPr>
        <w:t>.</w:t>
      </w:r>
    </w:p>
    <w:p>
      <w:pPr>
        <w:pStyle w:val="Heading5"/>
        <w:numPr>
          <w:ilvl w:val="4"/>
          <w:numId w:val="1"/>
        </w:numPr>
        <w:rPr/>
      </w:pPr>
      <w:bookmarkStart w:id="396" w:name="__RefHeading___Toc1148153_3830689328"/>
      <w:bookmarkStart w:id="397" w:name="_Toc151"/>
      <w:bookmarkEnd w:id="396"/>
      <w:r>
        <w:rPr>
          <w:rtl w:val="true"/>
        </w:rPr>
        <w:t>الدلیل الثالث</w:t>
      </w:r>
      <w:r>
        <w:rPr>
          <w:rtl w:val="true"/>
        </w:rPr>
        <w:t>:</w:t>
      </w:r>
      <w:r>
        <w:rPr>
          <w:rtl w:val="true"/>
        </w:rPr>
        <w:t>الإجماع</w:t>
      </w:r>
      <w:bookmarkEnd w:id="39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ما ینفع منه فی المقام هو إجماع کافّة العلماء من الاصولیّین</w:t>
      </w:r>
      <w:bookmarkStart w:id="398" w:name="pg13648_198932"/>
    </w:p>
    <w:p>
      <w:pPr>
        <w:pStyle w:val="BookText"/>
        <w:rPr/>
      </w:pPr>
      <w:bookmarkEnd w:id="398"/>
      <w:r>
        <w:rPr>
          <w:rFonts w:ascii="IRNazanin" w:hAnsi="IRNazanin" w:eastAsia="IRNazanin"/>
          <w:color w:val="111111"/>
          <w:sz w:val="28"/>
          <w:sz w:val="28"/>
          <w:szCs w:val="28"/>
          <w:rtl w:val="true"/>
          <w:lang w:bidi="fa-IR"/>
        </w:rPr>
        <w:t>و الاخباریّین علی البراءة فی الشبهة الحکمیة،و واضح أنّه لم ینعقد الإجماع علی هذا الوجه،بل هو مقطوع العدم،فإنّ جلّ الاخباریّین ذهبوا إلی وجوب الاحتیاط فیها، و لا یمکن دعوی عدم قدح مخالفتهم فی تحقّق الإجماع مع کونهم من العلماء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الإجماع علی فرض انعقاده لیس إجماعا تعبّدیا کاشفا عن رأی المعصوم علیه السّلام بل هو إجماع مدرکی،فلا بدّ من الرجوع إلی نفس المدرک</w:t>
      </w:r>
      <w:r>
        <w:rPr>
          <w:rFonts w:eastAsia="IRNazanin" w:cs="IRNazanin"/>
          <w:color w:val="111111"/>
          <w:sz w:val="28"/>
          <w:szCs w:val="28"/>
          <w:rtl w:val="true"/>
          <w:lang w:bidi="fa-IR"/>
        </w:rPr>
        <w:t>.</w:t>
      </w:r>
    </w:p>
    <w:p>
      <w:pPr>
        <w:pStyle w:val="Heading5"/>
        <w:numPr>
          <w:ilvl w:val="4"/>
          <w:numId w:val="1"/>
        </w:numPr>
        <w:rPr/>
      </w:pPr>
      <w:bookmarkStart w:id="399" w:name="__RefHeading___Toc1148155_3830689328"/>
      <w:bookmarkStart w:id="400" w:name="_Toc152"/>
      <w:bookmarkEnd w:id="399"/>
      <w:r>
        <w:rPr>
          <w:rtl w:val="true"/>
        </w:rPr>
        <w:t>الدلیل الرابع</w:t>
      </w:r>
      <w:r>
        <w:rPr>
          <w:rtl w:val="true"/>
        </w:rPr>
        <w:t>:</w:t>
      </w:r>
      <w:r>
        <w:rPr>
          <w:rtl w:val="true"/>
        </w:rPr>
        <w:t>العقل</w:t>
      </w:r>
      <w:bookmarkEnd w:id="400"/>
    </w:p>
    <w:p>
      <w:pPr>
        <w:pStyle w:val="BookText"/>
        <w:rPr/>
      </w:pPr>
      <w:r>
        <w:rPr>
          <w:rFonts w:ascii="IRNazanin" w:hAnsi="IRNazanin" w:eastAsia="IRNazanin"/>
          <w:color w:val="111111"/>
          <w:sz w:val="28"/>
          <w:sz w:val="28"/>
          <w:szCs w:val="28"/>
          <w:rtl w:val="true"/>
          <w:lang w:bidi="fa-IR"/>
        </w:rPr>
        <w:t>و البحث عنه یقع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تمامیّة قاعدة قبح العقاب بلا بیان أو عدم تمامیّتها فی نفسها؟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ملاحظتها مع 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أنّها تعارض أدلّة الاحتیاط أو محکومة لها؟</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استقلال العقل بقبح العقاب و المؤاخذة عند عدم البیان أو عدم وصول التکلیف إلی العبد،فیکون العقاب علی مخالفته قبیحا عقلا؛إذ فوت غرض المولی حینئذ لیس مستندا إلی تقصیر من العبد،بل مستند إلی عدم تمامیّة البیان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فالمکلّف بعد الفحص التامّ و عدم وجدانه دلیلا علی الحکم یکون معذورا عند العقل فی عدم امتثال التکلیف المجهول،و إن کان هناک بیان فی الواقع،و هذا متّفق علیه بین الاصولیّین و الاخباریّین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 أنّ موضوع حکم العقل بقبح العقاب هو عدم البیان الواصل إلی المکلّف؛إذ من الواضح أنّ الانبعاث نحو عمل أو الانزجار عنه إنّما هو من آثار التکلیف الواصل،لا التکلیف بوجوده الواقعی،فإنّه لا یکون محرّکا و زاجرا للعبد، و لا یتمّ به الحجّة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الاصفهانی قدّس سرّه </w:t>
      </w:r>
      <w:r>
        <w:rPr>
          <w:rStyle w:val="FootnoteAnchor"/>
          <w:rtl w:val="true"/>
        </w:rPr>
        <w:footnoteReference w:id="434"/>
      </w:r>
      <w:r>
        <w:rPr>
          <w:rFonts w:ascii="IRNazanin" w:hAnsi="IRNazanin" w:eastAsia="IRNazanin"/>
          <w:color w:val="111111"/>
          <w:sz w:val="28"/>
          <w:sz w:val="28"/>
          <w:szCs w:val="28"/>
          <w:rtl w:val="true"/>
          <w:lang w:bidi="fa-IR"/>
        </w:rPr>
        <w:t>ذهب إلی أنّ حکم العقل بقبح العقاب بلا بیان و إن کان صحیحا فی نفسه،إلاّ أنّه أجنبیّ عمّا یعیّنه الاصولی،و قال فی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العقاب بلا بیان مأخوذ من الأحکام العقلائیة التی حقیقتها ما تطابقت علیه آراء العقلاء حفظا للنظام و إبقاء للنوع،و من الواضح أنّ هذا الحکم العقلی العملی لیس منحازا عن الأحکام العقلیّة العملیّة الاخری،بل هو فرد من أفراد حکم العقل بقبح الظلم عند العقلاء،فإنّ مخالفة التکلیف الذی قامت علیه الحجّة هتک لحرمة المولی و خروج عن رسم العبودیة و هو ظلم من العبد إلی مولاه فیستحقّ الذمّ و العقاب علیه،کما أنّ مخالفة ما لم تقم علیه الحجّة لیست من أفراد الظلم،و حینئذ فالعقوبة علیه ظلم من المولی إلی عبده و هو قبیح من کلّ أحد؛لأنّه یؤدّی إلی فساد النوع و اختلال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المهمّ هو دفع استحقاق العقاب علی فعل محتمل الحرمة مثلا ما لم تقم علیه حجّة منجّزة له،و حیث إنّ موضوع الاستحقاق بالآخرة هو الظلم علی المولی،فمع عدمه لا استحقاق قطعا،و علیه فلا حاجة إلی ضمّ قبح العقاب بلا بیان و إن کان صحیحا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قدّس سرّه أنّ البحث فی باب البراءة یرتبط بشأن من شئونات المکلّف، و أنّه إذا شرب التتن بعد الفحص و الیأس عن الدلیل علی حلّیته و حرمته لا یستحق العقوبة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قبح العقاب بلا بیان فالمقصود منها أنّ عقوبة المولی للمکلّف عند عدم تمامیّة الحجّة علی التکلیف من قبله قبیح؛لأنّه ظلم من المولی علی العبد، فلا ینطبق الدلیل علی المدّعی،فإنّ القاعدة ترتبط بالمولی لا بالمکلّف،علی أنّه لا أصالة لها بل هی من مصادیق الظلم</w:t>
      </w:r>
      <w:r>
        <w:rPr>
          <w:rFonts w:eastAsia="IRNazanin" w:cs="IRNazanin"/>
          <w:color w:val="111111"/>
          <w:sz w:val="28"/>
          <w:szCs w:val="28"/>
          <w:rtl w:val="true"/>
          <w:lang w:bidi="fa-IR"/>
        </w:rPr>
        <w:t>.</w:t>
      </w:r>
      <w:bookmarkStart w:id="401" w:name="pg13648_198934"/>
    </w:p>
    <w:p>
      <w:pPr>
        <w:pStyle w:val="BookText"/>
        <w:rPr/>
      </w:pPr>
      <w:bookmarkEnd w:id="401"/>
      <w:r>
        <w:rPr>
          <w:rFonts w:ascii="IRNazanin" w:hAnsi="IRNazanin" w:eastAsia="IRNazanin"/>
          <w:color w:val="111111"/>
          <w:sz w:val="28"/>
          <w:sz w:val="28"/>
          <w:szCs w:val="28"/>
          <w:rtl w:val="true"/>
          <w:lang w:bidi="fa-IR"/>
        </w:rPr>
        <w:t xml:space="preserve">و أورد علیه سیّدنا الاستاذ الإمام قدّس سرّه </w:t>
      </w:r>
      <w:r>
        <w:rPr>
          <w:rStyle w:val="FootnoteAnchor"/>
          <w:rtl w:val="true"/>
        </w:rPr>
        <w:footnoteReference w:id="435"/>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العقل مستقل بوجوب إطاعة المنعم و قبح مخالفته،کما أنّه مستقلّ باستحقاق العقوبة للمتخلّف،و مع قطع النظر عن جمیع الجهات الاخری فالحکم باستحقاق العقوبة لیس بملاک انطباق عنوان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 فیما نحن فیه هو تحصیل المؤمن من العقاب حتّی یجوز للمکلّف ارتکاب محتمل الحرمة،و معلوم أنّه إنّما یحصل بالتمسّک بکبری قبح العقاب بلا بیان،و أمّا مجرّد دفع الاستحقاق بمناط أنّ الارتکاب لیس ظلما فلا یکفی فی ذلک؛ لأنّ دفع الاستحقاق من جهة الظلم لا یصیر مؤمّنا عن عامّة الجهات ما لم ینضمّ إلیه حکم العقل بقبح العقاب من المولی عند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البحث عنها عند مناقشة أدلّة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أدلّة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علی کبری قبح العقاب بلا بیان بارتفاع موضوعها؛إذ علی تقدیر وجوب الاحتیاط یتمّ البیان من قبل المولی فلا یبقی موضوع للکبری العقلیّة،و قد قلنا فی أوّل بحث البراءة بأنّ التمسّک بهذه الکبری لا ینفع فی مقام ردّ الاخباریّین؛إذ لا نزاع بین الفریقین فی أصل تمامیّة الکبری،و إنّما النزاع فی الصغری حیث ذهب الاخباریّون إلی تمامیّة البیان و قیام الحجّة علی التکالیف بأدلّة الاحتیاط،و ذهب الاصولیّون إلی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أدلّة البراءة</w:t>
      </w:r>
      <w:r>
        <w:rPr>
          <w:rFonts w:eastAsia="IRNazanin" w:cs="IRNazanin"/>
          <w:color w:val="111111"/>
          <w:sz w:val="28"/>
          <w:szCs w:val="28"/>
          <w:rtl w:val="true"/>
          <w:lang w:bidi="fa-IR"/>
        </w:rPr>
        <w:t>.</w:t>
      </w:r>
    </w:p>
    <w:p>
      <w:pPr>
        <w:pStyle w:val="Heading4"/>
        <w:numPr>
          <w:ilvl w:val="3"/>
          <w:numId w:val="1"/>
        </w:numPr>
        <w:rPr/>
      </w:pPr>
      <w:bookmarkStart w:id="402" w:name="__RefHeading___Toc1148157_3830689328"/>
      <w:bookmarkStart w:id="403" w:name="_Toc153"/>
      <w:bookmarkEnd w:id="402"/>
      <w:r>
        <w:rPr>
          <w:rtl w:val="true"/>
        </w:rPr>
        <w:t>و أمّا الاخباریّون فقد استدلّوا بکلّ من الکتاب و السنّة و العقل علی وجوب</w:t>
      </w:r>
      <w:bookmarkEnd w:id="403"/>
    </w:p>
    <w:p>
      <w:pPr>
        <w:pStyle w:val="Heading5"/>
        <w:numPr>
          <w:ilvl w:val="4"/>
          <w:numId w:val="1"/>
        </w:numPr>
        <w:rPr/>
      </w:pPr>
      <w:bookmarkStart w:id="404" w:name="__RefHeading___Toc1148159_3830689328"/>
      <w:bookmarkStart w:id="405" w:name="_Toc154"/>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الاحتیاط فی الشبهات الحکمیّة التحریمیّة</w:t>
      </w:r>
      <w:r>
        <w:rPr>
          <w:rFonts w:eastAsia="IRNazanin" w:cs="IRNazanin"/>
          <w:color w:val="111111"/>
          <w:sz w:val="28"/>
          <w:szCs w:val="28"/>
          <w:rtl w:val="true"/>
          <w:lang w:bidi="fa-IR"/>
        </w:rPr>
        <w:t>:</w:t>
      </w:r>
    </w:p>
    <w:p>
      <w:pPr>
        <w:pStyle w:val="Heading5"/>
        <w:numPr>
          <w:ilvl w:val="4"/>
          <w:numId w:val="1"/>
        </w:numPr>
        <w:rPr/>
      </w:pPr>
      <w:bookmarkStart w:id="406" w:name="__RefHeading___Toc1148161_3830689328"/>
      <w:bookmarkStart w:id="407" w:name="_Toc155"/>
      <w:bookmarkEnd w:id="406"/>
      <w:r>
        <w:rPr>
          <w:rtl w:val="true"/>
        </w:rPr>
        <w:t>الدلیل الأوّل</w:t>
      </w:r>
      <w:r>
        <w:rPr>
          <w:rtl w:val="true"/>
        </w:rPr>
        <w:t>:</w:t>
      </w:r>
      <w:r>
        <w:rPr>
          <w:rtl w:val="true"/>
        </w:rPr>
        <w:t>الکتاب</w:t>
      </w:r>
      <w:bookmarkEnd w:id="40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الآمرة بالتقوی،کقوله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w:t>
      </w:r>
    </w:p>
    <w:p>
      <w:pPr>
        <w:pStyle w:val="BookText"/>
        <w:rPr/>
      </w:pPr>
      <w:r>
        <w:rPr>
          <w:rFonts w:ascii="Amiri" w:hAnsi="Amiri" w:eastAsia="Amiri" w:cs="Amiri"/>
          <w:color w:val="111111"/>
          <w:sz w:val="28"/>
          <w:sz w:val="28"/>
          <w:szCs w:val="28"/>
          <w:rtl w:val="true"/>
          <w:lang w:bidi="ar-SA"/>
        </w:rPr>
        <w:t xml:space="preserve">تُقاتِهِ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حقّ التقوی المأمور بها فی الآیة الشریفة هو الاجتناب عن الشبهات التحریمیّة،فإنّ الاقتحام فیها ینافی حقّ التقوی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ارتکاب الشبهة استنادا إلی ما یدلّ علی الترخیص شرعا و عقلا کما ذکرناه لیس منافیا للتقوی،بل هو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الآمرة بالتقوی لیست أوامر مولویّة و إنّما هی أوامر إرشادیة، فلا تدلّ علی الوجوب؛لأنّ الأمر الإرشادی دائما تابع للمرشد إلیه،و الدلیل علی کون الأمر بالتقوی إرشادیّا هو أنّ التقوی لا تصدق إلاّ بعد فرض ما یتّقی منه فی الرتبة السابقة،فلا بدّ من افتراض تنجّز التکلیف و العقوبة کما فی الواجبات و المحرّمات المعلومة فی الرتبة السابقة علی الأمر بالتقوی،و قد عرفت عدم تنجّز التکلیف فی الشبهة البدویة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الأمر بالتقوی مولویا و لیس إرشادیّا و لکن لا ینفع الاخباری شیئا،و ذلک لأنّ هیئة الأمر فی الآیة الشریفة لا یصحّ حملها علی الوجوب،بل لا بدّ من حملها علی الاستحباب و الرجحان،و ذلک لأنّ الآیة لو شملت الشبهة لشملتها بجمیع أقسامها بما فیها الشبهات الموضوعیّة و الشبهات الحکمیّة الوجوبیّة،و من الواضح أنّ الاخباری و الاصولی متّفقان علی عدم وجوب الاحتیاط فیهما،و علیه فیدور الأمر بین التصرّف فی الهیئة و حملها علی الاستحباب دون الوجوب،و بین التصرّف فی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بما عدا الشبهات الموضوعیّة و الشبهات الحکمیّة الوجوبیّة،و بما أنّ لسان الآیة آب عن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استلزامه لتخصیص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التصرّف فی الهیئة دون المادة،و تکون النتیجة أنّ الاحتیاط راجح فی مطلق الشبهة،و واضح أنّ الاصولی لا ینکر رجحان الاحتیاط أبدا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القول بغیر علم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ضعف الاستدلال بهذه الطائفة جدّا،فإنّ الاصولی لا یقول بالحلّیة فی الشبهات الحکمیّة إلاّ عن دلیل،فیکون قولا عن علم؛إذ لا شکّ فی حرمة التشریع عند أحد،فکما أنّ الاخباری لا یقول بوجوب الاحتیاط إلاّ عن دلیل،فکذلک الاصولی فی حکمه بالإباحة،فلو کان قوله بالإباحة عن دلیل قولا بغیر علم،فقول الاخباری بوجوب الاحتیاط عن دلیل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الاخباری یترک الشبهة عملا لاحتمال الحرمة بخلاف الاصولی حیث إنّه یرتکب الشبهة عملا،و لا مجال للسؤال عن ترک المباح فضلا عن ترک الشبهة، و یصحّ السؤال عن الارتکاب مکابرة ظاهرة،فإنّ الاخباری یحکم بوجوب الاحتیاط و الحرمة فی مورد ارتکاب الشبهة التحریمیّة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الناهیة عن إلقاء النفس فی التهلکة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ارتکاب مشتبه الحرمة إلقاء للنفس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ارتکاب الشبهة تهلکة بعد ما ورد الترخیص فیها من الشرع و العقل،بل التهلکة فی مخالفة التکلیف المعلوم بالتفصیل أو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فی الآیة إرشادی کما ذکرنا فی الآیات الآمرة بالتقوی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أجنبیّة عمّا نحن فیه؛لوقوعها فی سیاق آیات الجهاد، و 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فی سبیل اللّه بجهادکم و بذل الأموال و الأنفس،و لا تلقوا أنفسکم بأیدیکم إلی التهلکة بترک الجهاد بما یستلزمه من بذل النفس و النفیس لکی</w:t>
      </w:r>
      <w:bookmarkStart w:id="408" w:name="pg13648_198937"/>
    </w:p>
    <w:p>
      <w:pPr>
        <w:pStyle w:val="BookText"/>
        <w:rPr/>
      </w:pPr>
      <w:bookmarkEnd w:id="408"/>
      <w:r>
        <w:rPr>
          <w:rFonts w:ascii="IRNazanin" w:hAnsi="IRNazanin" w:eastAsia="IRNazanin"/>
          <w:color w:val="111111"/>
          <w:sz w:val="28"/>
          <w:sz w:val="28"/>
          <w:szCs w:val="28"/>
          <w:rtl w:val="true"/>
          <w:lang w:bidi="fa-IR"/>
        </w:rPr>
        <w:t>لا یتسلّط علیکم العدو فتذهب سیادتکم و سطوتکم</w:t>
      </w:r>
      <w:r>
        <w:rPr>
          <w:rFonts w:eastAsia="IRNazanin" w:cs="IRNazanin"/>
          <w:color w:val="111111"/>
          <w:sz w:val="28"/>
          <w:szCs w:val="28"/>
          <w:rtl w:val="true"/>
          <w:lang w:bidi="fa-IR"/>
        </w:rPr>
        <w:t>.</w:t>
      </w:r>
    </w:p>
    <w:p>
      <w:pPr>
        <w:pStyle w:val="Heading5"/>
        <w:numPr>
          <w:ilvl w:val="4"/>
          <w:numId w:val="1"/>
        </w:numPr>
        <w:rPr/>
      </w:pPr>
      <w:bookmarkStart w:id="409" w:name="__RefHeading___Toc1148163_3830689328"/>
      <w:bookmarkStart w:id="410" w:name="_Toc156"/>
      <w:bookmarkEnd w:id="409"/>
      <w:r>
        <w:rPr>
          <w:rtl w:val="true"/>
        </w:rPr>
        <w:t>الدلیل الثانی</w:t>
      </w:r>
      <w:r>
        <w:rPr>
          <w:rtl w:val="true"/>
        </w:rPr>
        <w:t>:</w:t>
      </w:r>
      <w:r>
        <w:rPr>
          <w:rtl w:val="true"/>
        </w:rPr>
        <w:t>السنّة</w:t>
      </w:r>
      <w:bookmarkEnd w:id="410"/>
    </w:p>
    <w:p>
      <w:pPr>
        <w:pStyle w:val="Heading6"/>
        <w:numPr>
          <w:ilvl w:val="5"/>
          <w:numId w:val="1"/>
        </w:numPr>
        <w:rPr/>
      </w:pPr>
      <w:bookmarkStart w:id="411" w:name="__RefHeading___Toc1148165_3830689328"/>
      <w:bookmarkStart w:id="412" w:name="_Toc157"/>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w:t>
      </w:r>
    </w:p>
    <w:p>
      <w:pPr>
        <w:pStyle w:val="Heading6"/>
        <w:numPr>
          <w:ilvl w:val="5"/>
          <w:numId w:val="1"/>
        </w:numPr>
        <w:rPr/>
      </w:pPr>
      <w:bookmarkStart w:id="413" w:name="__RefHeading___Toc1148167_3830689328"/>
      <w:bookmarkStart w:id="414" w:name="_Toc158"/>
      <w:bookmarkEnd w:id="413"/>
      <w:r>
        <w:rPr>
          <w:rtl w:val="true"/>
        </w:rPr>
        <w:t>الاولی</w:t>
      </w:r>
      <w:r>
        <w:rPr>
          <w:rtl w:val="true"/>
        </w:rPr>
        <w:t>:</w:t>
      </w:r>
      <w:r>
        <w:rPr>
          <w:rtl w:val="true"/>
        </w:rPr>
        <w:t>ما دلّ علی حرمة الإفتاء بغیر علم</w:t>
      </w:r>
      <w:bookmarkEnd w:id="414"/>
    </w:p>
    <w:p>
      <w:pPr>
        <w:pStyle w:val="BookText"/>
        <w:rPr/>
      </w:pPr>
      <w:r>
        <w:rPr>
          <w:rFonts w:ascii="IRNazanin" w:hAnsi="IRNazanin" w:eastAsia="IRNazanin"/>
          <w:color w:val="111111"/>
          <w:sz w:val="28"/>
          <w:sz w:val="28"/>
          <w:szCs w:val="28"/>
          <w:rtl w:val="true"/>
          <w:lang w:bidi="fa-IR"/>
        </w:rPr>
        <w:t>،و الجواب عنها بأنّ الحکم بالإباحة الظاهریة باستناد ما ذکرناه من الدلیل الشرعی و العقلی لا یکون الافتاء بغیر علم کما هو واضح</w:t>
      </w:r>
      <w:r>
        <w:rPr>
          <w:rFonts w:eastAsia="IRNazanin" w:cs="IRNazanin"/>
          <w:color w:val="111111"/>
          <w:sz w:val="28"/>
          <w:szCs w:val="28"/>
          <w:rtl w:val="true"/>
          <w:lang w:bidi="fa-IR"/>
        </w:rPr>
        <w:t>.</w:t>
      </w:r>
    </w:p>
    <w:p>
      <w:pPr>
        <w:pStyle w:val="Heading6"/>
        <w:numPr>
          <w:ilvl w:val="5"/>
          <w:numId w:val="1"/>
        </w:numPr>
        <w:rPr/>
      </w:pPr>
      <w:bookmarkStart w:id="415" w:name="__RefHeading___Toc1148169_3830689328"/>
      <w:bookmarkStart w:id="416" w:name="_Toc159"/>
      <w:bookmarkEnd w:id="415"/>
      <w:r>
        <w:rPr>
          <w:rtl w:val="true"/>
        </w:rPr>
        <w:t>الطائفة الثانیة</w:t>
      </w:r>
      <w:r>
        <w:rPr>
          <w:rtl w:val="true"/>
        </w:rPr>
        <w:t>:</w:t>
      </w:r>
      <w:r>
        <w:rPr>
          <w:rtl w:val="true"/>
        </w:rPr>
        <w:t>ما دلّ علی وجوب الردّ إلی اللّه و رسوله صلّی اللّه علیه و آله عند عدم العلم</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الطائفة تمنع عن الافتاء بالآراء و الأهواء و التقوّل بلا رجوع إلی مصادر التشریع،و هذا أجنبیّ عمّا نحن فیه،فإنّ الاصولی إنّما حکم بالإباحة الظاهریة فی الشبهات البدویة بعد الرجوع إلی الکتاب و السنّة و الیأس عن الدلیل</w:t>
      </w:r>
      <w:r>
        <w:rPr>
          <w:rFonts w:eastAsia="IRNazanin" w:cs="IRNazanin"/>
          <w:color w:val="111111"/>
          <w:sz w:val="28"/>
          <w:szCs w:val="28"/>
          <w:rtl w:val="true"/>
          <w:lang w:bidi="fa-IR"/>
        </w:rPr>
        <w:t>.</w:t>
      </w:r>
    </w:p>
    <w:p>
      <w:pPr>
        <w:pStyle w:val="Heading6"/>
        <w:numPr>
          <w:ilvl w:val="5"/>
          <w:numId w:val="1"/>
        </w:numPr>
        <w:rPr/>
      </w:pPr>
      <w:bookmarkStart w:id="417" w:name="__RefHeading___Toc1148171_3830689328"/>
      <w:bookmarkStart w:id="418" w:name="_Toc160"/>
      <w:bookmarkEnd w:id="417"/>
      <w:r>
        <w:rPr>
          <w:rtl w:val="true"/>
        </w:rPr>
        <w:t>الطائفة الثالثة</w:t>
      </w:r>
      <w:r>
        <w:rPr>
          <w:rtl w:val="true"/>
        </w:rPr>
        <w:t>:</w:t>
      </w:r>
      <w:r>
        <w:rPr>
          <w:rtl w:val="true"/>
        </w:rPr>
        <w:t>ما دلّ علی التوقّف عند الشبهة بلا تعلیل</w:t>
      </w:r>
      <w:r>
        <w:rPr>
          <w:rtl w:val="true"/>
        </w:rPr>
        <w:t>:</w:t>
      </w:r>
      <w:bookmarkEnd w:id="418"/>
    </w:p>
    <w:p>
      <w:pPr>
        <w:pStyle w:val="BookText"/>
        <w:rPr/>
      </w:pPr>
      <w:r>
        <w:rPr>
          <w:rFonts w:ascii="IRNazanin" w:hAnsi="IRNazanin" w:eastAsia="IRNazanin"/>
          <w:color w:val="111111"/>
          <w:sz w:val="28"/>
          <w:sz w:val="28"/>
          <w:szCs w:val="28"/>
          <w:rtl w:val="true"/>
          <w:lang w:bidi="fa-IR"/>
        </w:rPr>
        <w:t>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أورع الناس من وقف عند الشبهة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ورع کالوقوف عند الشبهة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ظهورهما فی الاستحباب،و الاصولی أیضا لا ینکر 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أوقفهم فی الشبهات و آخذهم بالحجج</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الحدیث راجع إلی آداب القاضی،و هو مستحبّ إجماعا</w:t>
      </w:r>
      <w:r>
        <w:rPr>
          <w:rFonts w:eastAsia="IRNazanin" w:cs="IRNazanin"/>
          <w:color w:val="111111"/>
          <w:sz w:val="28"/>
          <w:szCs w:val="28"/>
          <w:rtl w:val="true"/>
          <w:lang w:bidi="fa-IR"/>
        </w:rPr>
        <w:t>.</w:t>
      </w:r>
      <w:bookmarkStart w:id="419" w:name="pg13648_198938"/>
    </w:p>
    <w:p>
      <w:pPr>
        <w:pStyle w:val="BookText"/>
        <w:rPr/>
      </w:pPr>
      <w:bookmarkEnd w:id="419"/>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هذا الحدیث ناظر إلی إنکار الحقّ بلا دلیل،و من الواضح أنّ الاصولی إنّما ینکر وجوب الاحتیاط لقیام الدلیل علی خلافه،مع أنّه لا یرتبط بما نحن فیه،فإنّه راجع إلی الکفر و الإنکار القلبی</w:t>
      </w:r>
      <w:r>
        <w:rPr>
          <w:rFonts w:eastAsia="IRNazanin" w:cs="IRNazanin"/>
          <w:color w:val="111111"/>
          <w:sz w:val="28"/>
          <w:szCs w:val="28"/>
          <w:rtl w:val="true"/>
          <w:lang w:bidi="fa-IR"/>
        </w:rPr>
        <w:t>.</w:t>
      </w:r>
    </w:p>
    <w:p>
      <w:pPr>
        <w:pStyle w:val="Heading6"/>
        <w:numPr>
          <w:ilvl w:val="5"/>
          <w:numId w:val="1"/>
        </w:numPr>
        <w:rPr/>
      </w:pPr>
      <w:bookmarkStart w:id="420" w:name="__RefHeading___Toc1148173_3830689328"/>
      <w:bookmarkStart w:id="421" w:name="_Toc161"/>
      <w:bookmarkEnd w:id="420"/>
      <w:r>
        <w:rPr>
          <w:rtl w:val="true"/>
        </w:rPr>
        <w:t>الطائفة الرابعة</w:t>
      </w:r>
      <w:r>
        <w:rPr>
          <w:rtl w:val="true"/>
        </w:rPr>
        <w:t>:</w:t>
      </w:r>
      <w:r>
        <w:rPr>
          <w:rtl w:val="true"/>
        </w:rPr>
        <w:t>ما دلّ علی التوقّف عند الشبهة مع التعلیل</w:t>
      </w:r>
      <w:r>
        <w:rPr>
          <w:rtl w:val="true"/>
        </w:rPr>
        <w:t>:</w:t>
      </w:r>
      <w:bookmarkEnd w:id="421"/>
    </w:p>
    <w:p>
      <w:pPr>
        <w:pStyle w:val="BookText"/>
        <w:rPr/>
      </w:pPr>
      <w:r>
        <w:rPr>
          <w:rFonts w:ascii="IRNazanin" w:hAnsi="IRNazanin" w:eastAsia="IRNazanin"/>
          <w:color w:val="111111"/>
          <w:sz w:val="28"/>
          <w:sz w:val="28"/>
          <w:szCs w:val="28"/>
          <w:rtl w:val="true"/>
          <w:lang w:bidi="fa-IR"/>
        </w:rPr>
        <w:t>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عند الشبهة خیر من الاقتحام فی الهلکة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بالتوقّف لیس إلاّ إرشادیّا؛إذ علّل التوقّف بأنّه خیر من الاقتحام فی الهلکة،و من الواضح أنّه لا یصحّ هذا التعلیل إلاّ أن تکون الهلکة مفروضة التحقّق فی ارتکاب الشبهة،فلا یمکن إثبات الهلکة بالأمر بالتوقّف،و علیه فیختصّ الحدیث بالشبهة البدویة قبل الفحص و المقرونة بالعلم الإجمالی،و ذلک لتنجّز التکلیف و الهلکة فی موردها،بخلاف الشبهات البدویة بعد الفحص موضوعیّة کانت أو حکمیّة</w:t>
      </w:r>
      <w:r>
        <w:rPr>
          <w:rFonts w:eastAsia="IRNazanin" w:cs="IRNazanin"/>
          <w:color w:val="111111"/>
          <w:sz w:val="28"/>
          <w:szCs w:val="28"/>
          <w:rtl w:val="true"/>
          <w:lang w:bidi="fa-IR"/>
        </w:rPr>
        <w:t>.</w:t>
      </w:r>
    </w:p>
    <w:p>
      <w:pPr>
        <w:pStyle w:val="Heading6"/>
        <w:numPr>
          <w:ilvl w:val="5"/>
          <w:numId w:val="1"/>
        </w:numPr>
        <w:rPr/>
      </w:pPr>
      <w:bookmarkStart w:id="422" w:name="__RefHeading___Toc1148175_3830689328"/>
      <w:bookmarkStart w:id="423" w:name="_Toc162"/>
      <w:bookmarkEnd w:id="422"/>
      <w:r>
        <w:rPr>
          <w:rtl w:val="true"/>
        </w:rPr>
        <w:t>الطائفة الخامسة</w:t>
      </w:r>
      <w:r>
        <w:rPr>
          <w:rtl w:val="true"/>
        </w:rPr>
        <w:t>:</w:t>
      </w:r>
      <w:r>
        <w:rPr>
          <w:rtl w:val="true"/>
        </w:rPr>
        <w:t>ما دلّ علی الاحتیاط فی الشبهات</w:t>
      </w:r>
      <w:bookmarkEnd w:id="423"/>
    </w:p>
    <w:p>
      <w:pPr>
        <w:pStyle w:val="BookText"/>
        <w:rPr/>
      </w:pPr>
      <w:r>
        <w:rPr>
          <w:rFonts w:ascii="IRNazanin" w:hAnsi="IRNazanin" w:eastAsia="IRNazanin"/>
          <w:color w:val="111111"/>
          <w:sz w:val="28"/>
          <w:sz w:val="28"/>
          <w:szCs w:val="28"/>
          <w:rtl w:val="true"/>
          <w:lang w:bidi="fa-IR"/>
        </w:rPr>
        <w:t>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أخوک دینک فاحتط لدینک بما شئت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تعلیق الاحتیاط من حیث المقدار علی مشیئة الإنسان و مقدّمیة أخوک دینک للاحتیاط کاشفان من استحباب الاحتیاط</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 اللّه بن وضّاح إلی العبد الصالح علیه السّلام یسأله فیه عن وقت المغرب و الإفطار؟فکتب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 تأخذ</w:t>
      </w:r>
    </w:p>
    <w:p>
      <w:pPr>
        <w:pStyle w:val="BookText"/>
        <w:rPr/>
      </w:pPr>
      <w:r>
        <w:rPr>
          <w:rFonts w:ascii="IRNazanin" w:hAnsi="IRNazanin" w:eastAsia="IRNazanin"/>
          <w:color w:val="111111"/>
          <w:sz w:val="28"/>
          <w:sz w:val="28"/>
          <w:szCs w:val="28"/>
          <w:rtl w:val="true"/>
          <w:lang w:bidi="fa-IR"/>
        </w:rPr>
        <w:t xml:space="preserve">بالحائطة لدینک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الروایة خرجت مخرج التقیّة؛إذ المترقّب من الإمام علیه السّلام عند السؤال هو بیان الحکم الواقعی لا الأمر بالاحتیاط،و الحکم الواقعی فی المسألة هو التربّص إلی ذهاب الحمرة المشرقیّة،خلافا للعامّة حیث یکتفون بغیبوبة الشمس،و لکن لمّا کان التصریح بالحکم الواقعی فی المکتوب مظنّة الضرر اضطرّ الإمام علیه السّلام فی بیانه إلی طریق آخر و هو الأخذ بالاحتیاط،و علیه فلا یدلّ الحدیث علی وجوب الاحتیاط فی عامّة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رجلین أصابا صیدا و هما محرمان الجزاء بینهما أو علی کلّ واحد منهما جزاء؟قال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علیهما أن یجزی کلّ واحد جزاء الصید،فقلت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أصحابنا سألنی عن ذلک فلم أدر ما علیه؟قال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 و لم تدروا فعلیکم الاحتیاط حتّی تسألوا عنه و تعلموا</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ورد فیما یمکن السؤال عن الإمام علیه السّلام و إزالة الشبهة،و محلّ النزاع فیما لا یمکن إزالة الشبهة و بقائها حتّی بعد الفحص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أصبتم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المراد منه المشار إلیه نفس الواقعة المسئول عنها أی إصابة الصید،و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الشیء الذی لا یعلم حکمه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یکون الحدیث أجنبیّا عن الشبهة التحریمیّة البدویة بعد الفحص، و راجعا إلی الشبهة الوجوبیّة المقرونة بالعلم الإجمالی الدائر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bookmarkStart w:id="424" w:name="pg13648_198940"/>
    </w:p>
    <w:p>
      <w:pPr>
        <w:pStyle w:val="BookText"/>
        <w:rPr/>
      </w:pPr>
      <w:bookmarkEnd w:id="424"/>
      <w:r>
        <w:rPr>
          <w:rFonts w:ascii="IRNazanin" w:hAnsi="IRNazanin" w:eastAsia="IRNazanin"/>
          <w:color w:val="111111"/>
          <w:sz w:val="28"/>
          <w:sz w:val="28"/>
          <w:szCs w:val="28"/>
          <w:rtl w:val="true"/>
          <w:lang w:bidi="fa-IR"/>
        </w:rPr>
        <w:t>الثانی فإمّا أن یراد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فی الفتوی أو الفتوی بالاحتیاط أو الفتوی بالطرف الموافق بالاحتیاط،إلاّ أنّ الظاهر هو الاحتمال الأوّل،فیکون المقصود ترک الفتوی و عدم التقوّل علی اللّه تعالی إلاّ بعد السؤال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الاصولی یقول بحرمة الإفتاء بغیر العلم،و إنّما قال بالإباحة فی الشبهة لقیام الأدلّة الشرعیّة و العقلیّة علیها فیکون من مصادیق القول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الجواب التفصیلی عن هذه الطائفة،و یمکن الإجابة عنها إجمالا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استقلال العقل بحسن الاحتیاط،و ظاهر هذه الأخبار هو الإرشاد إلی هذا الحکم العقلی،و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الإرشادی تابع لما یرشد إلیه،و هو یختلف باختلاف الموارد،ففی بعضها یکون الاحتیاط واجبا کما فی الشبهة البدویة قبل الفحص و الشبهة المقرونة بالعلم الإجمالی،و فی بعضها الآخر یکون الاحتیاط حسنا کما فی الشبهات البدویة موضوعیّة کانت أو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أوامر الاحتیاط أوامر مولویّة،إلاّ أنّها لا تدلّ علی وجوب الاحتیاط،و إنّما تدلّ علی استحبابه،و ذلک لأنّ هذه الأخبار مطلقة و بإطلاقها تشمل جمیع الشبهات بما فیها الشبهة الموضوعیّة و الشبهة الحکمیة الوجوبیّة،و الاحتیاط فیها لیس واجبا إجماعا،و علیه فیدور الأمر بین التصرّف فی الهیئة برفع الید عن ظهورها فی الوجوب و بین التصرّف فی المادة و تخصیصها بما عدا الشبهة الموضوعیّة و الشبهة الحکمیّة الوجوبیة،و بما أنّ لسانها آب عن التخصیص فیتعیّن حملها علی الاستحباب و رفع الید عن ظهورها فی الوجوب</w:t>
      </w:r>
      <w:r>
        <w:rPr>
          <w:rFonts w:eastAsia="IRNazanin" w:cs="IRNazanin"/>
          <w:color w:val="111111"/>
          <w:sz w:val="28"/>
          <w:szCs w:val="28"/>
          <w:rtl w:val="true"/>
          <w:lang w:bidi="fa-IR"/>
        </w:rPr>
        <w:t>.</w:t>
      </w:r>
    </w:p>
    <w:p>
      <w:pPr>
        <w:pStyle w:val="Heading6"/>
        <w:numPr>
          <w:ilvl w:val="5"/>
          <w:numId w:val="1"/>
        </w:numPr>
        <w:rPr/>
      </w:pPr>
      <w:bookmarkStart w:id="425" w:name="__RefHeading___Toc1148177_3830689328"/>
      <w:bookmarkStart w:id="426" w:name="_Toc163"/>
      <w:bookmarkEnd w:id="425"/>
      <w:r>
        <w:rPr>
          <w:rtl w:val="true"/>
        </w:rPr>
        <w:t>الطائفة السادسة</w:t>
      </w:r>
      <w:r>
        <w:rPr>
          <w:rtl w:val="true"/>
        </w:rPr>
        <w:t>:</w:t>
      </w:r>
      <w:r>
        <w:rPr>
          <w:rtl w:val="true"/>
        </w:rPr>
        <w:t>ما دلّ علی تثلیث الامور</w:t>
      </w:r>
      <w:bookmarkEnd w:id="42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ما اشتبه</w:t>
      </w:r>
    </w:p>
    <w:p>
      <w:pPr>
        <w:pStyle w:val="BookText"/>
        <w:rPr/>
      </w:pPr>
      <w:r>
        <w:rPr>
          <w:rFonts w:ascii="IRNazanin" w:hAnsi="IRNazanin" w:eastAsia="IRNazanin"/>
          <w:color w:val="111111"/>
          <w:sz w:val="28"/>
          <w:sz w:val="28"/>
          <w:szCs w:val="28"/>
          <w:rtl w:val="true"/>
          <w:lang w:bidi="fa-IR"/>
        </w:rPr>
        <w:t xml:space="preserve">علیه من الإثم فهو لما استبان به أترک،و المعاصی حمی اللّه،فمن یرتع حولها یوشک أن یدخلها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لکلّ ملک حمی،و أنّ حمی اللّه حلاله و حرامه، و المشتبهات بین ذلک،کما لو أنّ راعیا رعی إلی جانب الحمی لم یثبت غنمه أن تقطع فی وسطه،فدعوا المشتبهات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ظهورهما فی الاستحباب،فإنّ الرعی حول الحمی لیس ممنوعا،إلاّ أنّه قد یوجب الرعی فی نفس الحمی،و هکذا الأمر فی المشتبهات،فإنّ ارتکابها لیست محرّمة إلاّ أنّ التعوّد بها و الاقتحام فیها قد یوجب جرأة النفس علی ارتکاب المحرّمات،فترک الشبهات یخلق فی النفس ملکة و قوّة تردع عن ارتکاب المحرّمات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الواردة فی الخبرین المتعارضین،و نذکر منها نقاط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رشده،و أمر بیّن غیّه فیجتنب، و أمر مشکل یرد علمه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واضح بما مرّ 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الشبهات نجی من المحرّمات،و من أخذ بالشبهات ارتکب المحرّمات و هلک من حیث لا یعلم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ظهورها فی الاستحباب بنفس البیان المتقدّم فی الروایة الاولی و الثانیة</w:t>
      </w:r>
      <w:r>
        <w:rPr>
          <w:rFonts w:eastAsia="IRNazanin" w:cs="IRNazanin"/>
          <w:color w:val="111111"/>
          <w:sz w:val="28"/>
          <w:szCs w:val="28"/>
          <w:rtl w:val="true"/>
          <w:lang w:bidi="fa-IR"/>
        </w:rPr>
        <w:t>.</w:t>
      </w:r>
      <w:bookmarkStart w:id="427" w:name="pg13648_198942"/>
    </w:p>
    <w:p>
      <w:pPr>
        <w:pStyle w:val="BookText"/>
        <w:rPr/>
      </w:pPr>
      <w:bookmarkEnd w:id="427"/>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فارجئه حتّی تلقی إمامک،فإنّ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الکلام فیما یمکن السؤال عن الإمام علیه السّلام و إزالة الشبهة به،و محلّ النزاع فیما لا یمکن إزالة الشبهة و بقائها حتّی بعد الفحص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بالتوقّف إرشادی کما مرّ فی الطائفة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مولویّة الخطاب لا یدلّ إلاّ علی الاستحباب بقرینة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التفکیک بینهما علی خلاف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ظهوره فی الوجوب،إلاّ أنّه لا بدّ من رفع الید عنه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التعارض بین المقبولة و بین ما دلّ علی التخییر فی الخبرین المتعارضین،و الجمع العرفی یقتضی حمل المقبولة علی الاستحباب تحکیما للنصّ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 مرارا من دوران الأمر بین رفع الید عن ظهور الأمر فی الوجوب و بین تخصیص المادّة بما عدا الشبهات الموضوعیّة و الحکمیّة الوجوبیّة؛لعدم وجوب الاحتیاط فیها إجماعا،و لا شکّ أنّ الأوّل هو المتعیّن؛إذ لسان الحدیث آب عن التخصیص</w:t>
      </w:r>
      <w:r>
        <w:rPr>
          <w:rFonts w:eastAsia="IRNazanin" w:cs="IRNazanin"/>
          <w:color w:val="111111"/>
          <w:sz w:val="28"/>
          <w:szCs w:val="28"/>
          <w:rtl w:val="true"/>
          <w:lang w:bidi="fa-IR"/>
        </w:rPr>
        <w:t>.</w:t>
      </w:r>
    </w:p>
    <w:p>
      <w:pPr>
        <w:pStyle w:val="Heading5"/>
        <w:numPr>
          <w:ilvl w:val="4"/>
          <w:numId w:val="1"/>
        </w:numPr>
        <w:rPr/>
      </w:pPr>
      <w:bookmarkStart w:id="428" w:name="__RefHeading___Toc1148179_3830689328"/>
      <w:bookmarkStart w:id="429" w:name="_Toc164"/>
      <w:bookmarkEnd w:id="428"/>
      <w:r>
        <w:rPr>
          <w:rtl w:val="true"/>
        </w:rPr>
        <w:t>الدلیل الثالث</w:t>
      </w:r>
      <w:r>
        <w:rPr>
          <w:rtl w:val="true"/>
        </w:rPr>
        <w:t>:</w:t>
      </w:r>
      <w:r>
        <w:rPr>
          <w:rtl w:val="true"/>
        </w:rPr>
        <w:t>العقل</w:t>
      </w:r>
      <w:bookmarkEnd w:id="429"/>
    </w:p>
    <w:p>
      <w:pPr>
        <w:pStyle w:val="BookText"/>
        <w:rPr/>
      </w:pPr>
      <w:r>
        <w:rPr>
          <w:rFonts w:ascii="IRNazanin" w:hAnsi="IRNazanin" w:eastAsia="IRNazanin"/>
          <w:color w:val="111111"/>
          <w:sz w:val="28"/>
          <w:sz w:val="28"/>
          <w:szCs w:val="28"/>
          <w:rtl w:val="true"/>
          <w:lang w:bidi="fa-IR"/>
        </w:rPr>
        <w:t>و تقریبه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الحظر إلاّ ما خرج بالدلیل،فلا یجوز ارتکاب الشبهة البدویة التحریمیّة؛لعدم ترخیص من الشارع</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الحظر لیست مسلّمة،فإنّ جماعة ذهبوا إلی أنّ الأصل فی الأشیاء هو الإباحة،فلا وجه للاستدلال بما هو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بلزوم دفع الضرر المحتمل،و المراد من الضرر هو الضرر الاخروی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الضرر الدنیوی؛إذ لا دلیل علی لزوم رفع الضرر الدنیوی المقطوع فضلا عن الضرر المظنون أو المحتمل،و فی ارتکاب الشبهة التحریمیّة احتمال الوقوع فی الضرر،و لا شکّ فی أنّ هذه القاعدة ترفع موضوع البراءة العقلیّة من قبح العقاب بلا بیان،فإنّه مع حکم العقل بوجوب الاحتفاظ علی الحکم الواقعی حذرا من الوقوع فی الضرر المحتمل یتمّ البیان؛إذ لا نقصد بالبیان خصوص البیان الشرعی،بل الأعمّ منه و من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بإمکان العکس؛بأن تکون قاعدة قبح العقاب بلا بیان رافعة لموضوع حکم العقل بوجوب دفع الضرر المحتمل؛إذ مع حکم العقل بقبح العقاب عند عدم وصول التکلیف إلی العبد لا یبقی مجال؛لاحتمال الضرر لیجب دفعه بحکم العقل فتکون قاعدة قبح العقاب بلا بیان واردة علی 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المسألة یتوقّف علی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تصادم بین القاعدتین،فإنّ کلّ منهما من القواعد العقلیّة القطعیّة و لا إشکال فیه،فیمتنع أن یتحقّق التعارض بینهما؛إذ التعارض فیما لم یکن القطع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الکبری و القاعد لا یتوقّف علی وجود الصغری لها،فإنّ لنا کبریات لا یتحقّق لها الصغری أصلا،و لکن علی فرض وجود الصغری ینطبق الکبری علیه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الاحتجاج و الاستدلال دائما یتمّ بتحقّق الصغری و الکبری؛إذ الکبری بما هی لا تنفع شیئا فی مورد من الموارد لو لا انضمام الصغری إلیها،و علیه فالعلم بوجوب دفع الضرر المحتمل کالعلم بقبح العقاب بلا بیان لا ینتجان إلاّ إذا انضمّ إلی</w:t>
      </w:r>
    </w:p>
    <w:p>
      <w:pPr>
        <w:pStyle w:val="BookText"/>
        <w:rPr/>
      </w:pPr>
      <w:r>
        <w:rPr>
          <w:rFonts w:ascii="IRNazanin" w:hAnsi="IRNazanin" w:eastAsia="IRNazanin"/>
          <w:color w:val="111111"/>
          <w:sz w:val="28"/>
          <w:sz w:val="28"/>
          <w:szCs w:val="28"/>
          <w:rtl w:val="true"/>
          <w:lang w:bidi="fa-IR"/>
        </w:rPr>
        <w:t>کلّ واحد صغراه،فیقال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فی ارتکاب مشکوک الحرمة محتمل، و دفع الضرر المحتمل واجب،فینتج وجوب الاحتراز عن مشکوک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علی مشکوک الحرمة بعد الفحص و عدم العثور علی الحکم عقاب بلا بیان،و العقاب بلا بیان قبیح،فینتج أنّ العقاب علی مشکوک الحرمة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بین القیاسین،فإنّهما غیر قابل للجمع،و لا محالة یکون الإشکال فی أحدهما،و لا بدّ من ملاحظة ما هو متأخّر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الصغری فی القیاس الثانی وجدانیّة فعلیّة و غیر معلّقة علی شیء،فإنّ الذی یمارس عملیة الاستنباط بعد الفحص الکامل فی مظانّ التکلیف یحرز وجدانا عدم وصول البیان من المولی فی مورد الشبهة،و مع انضمام هذه الصغری إلی الکبری یستنتج أنّ العقاب فی مورد مشکوک الحرمة قبیح،و من الواضح أنّ القیاس المرکّب من صغری وجدانیة و کبری برهانیة ینتج نتیجة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بالنسبة إلی القیاس الأوّل فصغراه غیر فعلیّة،بل معلّقة علی امور؛إذ احتمال العقاب فی مورد ما لا بدّ له من منشأ معقول،و المنشأ له یمکن أن یکون أحد الامور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الشبهة مقرونة بالعلم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ارتکاب الشبهة البدویة قبل الفحص،أو بعد الفحص الناقص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العقاب بلا بیان قبیحا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یرد ترخیص فی ارتکاب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العقاب بلا بیان قبیحا علی المولی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انتفاء کلّ هذه الامور فیما نحن فیه،و معه لا یبقی مجال لاحتمال العقاب حتّی ینضمّ إلی کبری وجوب دفع الضرر المحتمل،و أمّا الکبری بوحدتها فلا تنفع شیئا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القیاس المنظم من المقدّمات الفعلیّة مقدّم علی القیاس المعلّق علی امور لم یتحقّق واحد منها،و بما ذکرنا یظهر وجه النظر فیما قبل أنّ کبری قبح العقاب بلا بیان واردة علی کبری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مسلم یعلم إجمالا فی أوّل بلوغه بوجود تکالیف إلزامیّة کثیرة فی الشریعة،و مثل هذا العلم الإجمالی ینجّز التکالیف الواقعیّة علی المکلّف، فیجب علیه الخروج من عهدتها بالاحتیاط فی جمیع الشبهات حتّی یحصل له العلم بالفراغ عمّا اشتغلت ذمّته به یقینا؛لأنّ الاشتغال الیقینی یقتضی الفراغ الیقینی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منجّزیة العلم الإجمالی یکون مانعا عن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بالشبهات الموضوعیّة و الشبهات الحکمیّة الوجوبیّة،فإنّ العلم الإجمالی هذا لو کان مانعا عن الرجوع إلی البراءة فی الشبهات الحکمیّة التحریمیّة لکان مانعا عن الرجوع إلیها فی الشبهات الموضوعیّة و الحکمیّة الوجوبیّة بنفس البیان،مع أنّ الاخباری لا یقول بوجوب الاحتیاط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بالحلّ،و هو أنّ العلم الإجمالی بتکالیف واقعیّة ینحل بواسطة قیام الأمارات علی التکالیف الإلزامیّة فی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صورا ثلاث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بالعلم التفصیلی،کما إذا علمنا إجمالا بخمریة أحد الإناءین ثمّ علمنا تفصیلا بأنّ الخمر المعلوم بالإجمال هو فی الإناء الواقع فی طرف الیمین،و لا شکّ فی انحلال العلم الإجمالی فی هذه الصورة حقیقة لانعدامه و قیام العلم التفصیلی مقامه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الإجمالی الکبیر بالعلم الإجمالی الصغیر،مع العلم بأنّ المعلوم بالإجمال فی العلم الإجمالی الصغیر هو عین المعلوم بالإجمال فی العلم الإجمالی الکبیر،کما إذا علمنا إجمالا بوجود خمس شیاة مغصوبة فی قطیع من الغنم</w:t>
      </w:r>
    </w:p>
    <w:p>
      <w:pPr>
        <w:pStyle w:val="BookText"/>
        <w:rPr/>
      </w:pPr>
      <w:r>
        <w:rPr>
          <w:rFonts w:ascii="IRNazanin" w:hAnsi="IRNazanin" w:eastAsia="IRNazanin"/>
          <w:color w:val="111111"/>
          <w:sz w:val="28"/>
          <w:sz w:val="28"/>
          <w:szCs w:val="28"/>
          <w:rtl w:val="true"/>
          <w:lang w:bidi="fa-IR"/>
        </w:rPr>
        <w:t>و علمنا أیضا بوجود تلک الشیاة المغصوبة فی خصوص جملة البیض من قطیع الغنم، فلا محالة ینحلّ العلم الإجمالی الأوّل الکبیر بالعلم الإجمالی الثانی الصغیر،فلا یجب الاحتیاط إلاّ فی دائرة القسم الأبیض من الشیاة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العلم الکبیر بالعلم التفصیلی أو بالعلم الإجمالی الصغیر، و لکن مع احتمال أن یکون المعلوم بالتفصیل أو المعلوم بالإجمال فی العلم الإجمالی الصغیر غیر المعلوم بالإجمال فی العلم الإجمالی الکبیر،کما إذا علمنا إجمالا بخمریة أحد الإناءین ثمّ علمنا تفصیلا أو قام دلیل شرعی من البیّنة أو الأصل بخمریة الإناء الواقع فی طرف الیمین،و لکن یحتمل أن یکون المعلوم بالإجمال مغایرا للمعلوم بالتفصیل و مفاد الأمارة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هذه المسألة ثمرات متعدّدة فی الفقه فلا بدّ من البحث فیها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کلمات الفقهاء و الأعاظم أنّ أصل الانحلال فی هذه الصورة لا إشکال فیه،إنّما الکلام فی أنّ الانحلال هنا حکمیّ أو حقیقیّ؟</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فی هذه الصورة حکمی،و ذلک بتقریبین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العراقی قدّس سرّه </w:t>
      </w:r>
      <w:r>
        <w:rPr>
          <w:rStyle w:val="FootnoteAnchor"/>
          <w:rtl w:val="true"/>
        </w:rPr>
        <w:footnoteReference w:id="449"/>
      </w:r>
      <w:r>
        <w:rPr>
          <w:rFonts w:ascii="IRNazanin" w:hAnsi="IRNazanin" w:eastAsia="IRNazanin"/>
          <w:color w:val="111111"/>
          <w:sz w:val="28"/>
          <w:sz w:val="28"/>
          <w:szCs w:val="28"/>
          <w:rtl w:val="true"/>
          <w:lang w:bidi="fa-IR"/>
        </w:rPr>
        <w:t>من أنّه مع قیام المنجّز فی أحد طرفی العلم الإجمالی علما کان أو أمارة أو أصلا یخرج العلم الإجمالی عن تمام المؤثّریة فی هذا الطرف،لما هو المعلوم من عدم تحمّل تکلیف واحد للتنجیزین،و بخروجه عن قابلیة التأثّر من قبل العلم الإجمالی مستقلاّ یخرج المعلوم بالإجمال و هو الجامع الإطلاقی عن القابلیة المزبورة،فلا یبقی مجال لتأثیر العلم الإجمالی فی متعلّقه؛لأنّ معنی منجّزیة العلم الإجمالی هو کونه مؤثّرا مستقلاّ فی المعلوم علی الإطلاق،و هذا المعنی غیر معقول بعد خروج أحد الأطراف عن قابلیة التأثّر من قبله مستقلاّ،فلا یبقی إلاّ</w:t>
      </w:r>
    </w:p>
    <w:p>
      <w:pPr>
        <w:pStyle w:val="BookText"/>
        <w:rPr/>
      </w:pPr>
      <w:r>
        <w:rPr>
          <w:rFonts w:ascii="IRNazanin" w:hAnsi="IRNazanin" w:eastAsia="IRNazanin"/>
          <w:color w:val="111111"/>
          <w:sz w:val="28"/>
          <w:sz w:val="28"/>
          <w:szCs w:val="28"/>
          <w:rtl w:val="true"/>
          <w:lang w:bidi="fa-IR"/>
        </w:rPr>
        <w:t>تأثیره علی تقدیر خاص،و هو أیضا مشکوک من الأوّل؛إذ لا یکون التکلیف علی ذاک التقدیر متعلّقا للعلم،فما هو المعلوم و هو الجامع المطلق القابل للانطباق علی کلّ واحد من الطرفین غیر قابل للتأثّر من قبل العلم الإجمالی،و ما هو قابل لذلک هو الجامع المقیّد انطباقه علی الطرف الآخر لا یکون من الأوّل معلوما؛لعدم قابلیّته للانطباق علی الطرف المعلوم بالتفصیل،و بذلک یسقط العلم الإجمالی عن السببیّة للاشتغال بمعلومه بجعله فی عهدة المکلّف،و بسقوطه تجری الاصول النافیة فی الطرف الآخر،و فی ذلک لا فرق بین أنحاء الطرق،بل الاصول المثبتة،حیث إنّ الجمیع علی منوال واحد فی کون الانحلال حکمیّا لا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تمامیّة الانحلال الحقیقی فی المقام و انعدام العلم الإجمالی فی لوح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سوف یأتی تفصیله فی بحث الاشتغال من أنّ القطع الوجدانی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تفصیلیّا کان أو إجمالیّا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بالتکلیف الفعلی الذی لم یرض المولی بترکه و قد تعلّقت إرادته به علّة تامّة لوجوب الموافقة القطعیّة و حرمة المخالفة القطعیّة،و علیه فلا یصحّ القول بأنّ العلم الإجمالی مع بقائه فی لوح النفس یسقط عن التأثیر و المنجّزیة، و بسقوطه تجری الاصول النافیة فی الطرف الآخر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الأصفهانی قدّس سرّه </w:t>
      </w:r>
      <w:r>
        <w:rPr>
          <w:rStyle w:val="FootnoteAnchor"/>
          <w:rtl w:val="true"/>
        </w:rPr>
        <w:footnoteReference w:id="450"/>
      </w:r>
      <w:r>
        <w:rPr>
          <w:rFonts w:ascii="IRNazanin" w:hAnsi="IRNazanin" w:eastAsia="IRNazanin"/>
          <w:color w:val="111111"/>
          <w:sz w:val="28"/>
          <w:sz w:val="28"/>
          <w:szCs w:val="28"/>
          <w:rtl w:val="true"/>
          <w:lang w:bidi="fa-IR"/>
        </w:rPr>
        <w:t>من أنّ العلم الإجمالی یتعلّق بوجوب ما لا یخرج من الطرفین،لا بأحدهما المردّد،فلا ینجّز إلاّ بمقداره،فتنجّز الخصوصیّة المردّد کتنجّز کلتا الخصوصیّتین به محال،لکن حیث إنّ کلاّ من الطرفین یحتمل أن یکون واقعا طرف ذلک الوجوب الواحد المنجّز بالعلم الإجمالی فیکون فی ترکه احتمال العقاب،فینبعث الإنسان جبلة و طبعا نحو إتیان کلا الطرفین،و علیه ففی</w:t>
      </w:r>
    </w:p>
    <w:p>
      <w:pPr>
        <w:pStyle w:val="BookText"/>
        <w:rPr/>
      </w:pPr>
      <w:r>
        <w:rPr>
          <w:rFonts w:ascii="IRNazanin" w:hAnsi="IRNazanin" w:eastAsia="IRNazanin"/>
          <w:color w:val="111111"/>
          <w:sz w:val="28"/>
          <w:sz w:val="28"/>
          <w:szCs w:val="28"/>
          <w:rtl w:val="true"/>
          <w:lang w:bidi="fa-IR"/>
        </w:rPr>
        <w:t>کلّ واحد من طرفی العلم الإجمالی یحتمل الحکم المنجّز لا أنّه منجّز،هذا هو حال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الأمارة القائمة علی أحد الطرفین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قامت علی وجوب صلاة الظهر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منجّزة للخاص بما هو خاص،و لیس لها فی تنجّز الخاص مزاحم،فلا محالة تستقلّ الأمارة بالتأثیر فی تنجّز الخاص بما هو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تنجیز الخاص بما هو خاص الذی لا مزاحم له یمنع عن تنجیز الوجوب الواحد المتعلّق بما لا یخرج عن الطرفین؛إذ لیس للواحد إلاّ تنجّز واحد، فلا یعقل بقاء العلم الإجمالی علی تنجیزه،و إذا دار الأمر بین منجّزین أحدهما یزاحم الآخر بتنجیزه و لو بقاء و الآخر لا یزاحمه فی تنجیزه و لو بقاء لعدم تعلّقه بالخاصّ حتّی ینجّزه فلا محالة یکون التأثیر للأوّل الذی لا مزاحم له و لو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من تمامیّة الانحلال الحقیقی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بکون العلم الإجمالی متعلّقا بوجوب ما لا یخرج عن الطرفین لا بأحدهما المردّد ممّا یأباه الوجدان،فإنّنا عند ما نعلم إجمالا بوجوب صلاة الجمعة أو الظهر نری وجدانا أنّ العلم متعلّق بأحدهما المردّد،أی نعلم أنّ الواجب إمّا هو الجمعة بما لها من الخصوصیّة أو الظهر بما لها من الخصوصیّة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بعد تحقّق العلم الإجمالی فی لوح النفس و تعلّقه بأحدهما المردّد یقف المکلّف علی أنّ الواجب ما لا یخرج عن الطرفین،فما ذکره قدّس سرّه لیس إلاّ بیانا لما بعد تعلّق العلم الإجمالی لا تفسیرا له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کلّ واحد من طرفی العلم الإجمالی یحتمل الحکم المنجّز لا أنّه منجّز،فکذلک الأمارة القائمة علی وجوب صلاة الظهر بخصوصیّتها تحتمل التنجیز، فإنّ معنی حجّیة الأمارة هو منجّزیتها للواقع عند مطابقتها للواقع،و معذّریتها عند المخالفة للواقع،فالتنجیز فی العلم الإجمالی و الأمارة لیس إلاّ علی سبیل الاحتمال لا أنّه</w:t>
      </w:r>
    </w:p>
    <w:p>
      <w:pPr>
        <w:pStyle w:val="BookText"/>
        <w:rPr/>
      </w:pPr>
      <w:r>
        <w:rPr>
          <w:rFonts w:ascii="IRNazanin" w:hAnsi="IRNazanin" w:eastAsia="IRNazanin"/>
          <w:color w:val="111111"/>
          <w:sz w:val="28"/>
          <w:sz w:val="28"/>
          <w:szCs w:val="28"/>
          <w:rtl w:val="true"/>
          <w:lang w:bidi="fa-IR"/>
        </w:rPr>
        <w:t>منجّز،کما أنّ حکم العقل فی کلیهما علی نسق واحد،و هو لزوم الاتّباع لاحتمال التکلیف المنجّز الموجب لاستحقاق العقاب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فالأمارة و إن قامت علی الخصوصیّة،لکنّها لیست منجّزة للتکلیف علی کلّ تقدیر،بل علی فرض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أورده سیّدنا الاستاذ الإمام قدّس سرّه </w:t>
      </w:r>
      <w:r>
        <w:rPr>
          <w:rStyle w:val="FootnoteAnchor"/>
          <w:rtl w:val="true"/>
        </w:rPr>
        <w:footnoteReference w:id="451"/>
      </w:r>
      <w:r>
        <w:rPr>
          <w:rFonts w:ascii="IRNazanin" w:hAnsi="IRNazanin" w:eastAsia="IRNazanin"/>
          <w:color w:val="111111"/>
          <w:sz w:val="28"/>
          <w:sz w:val="28"/>
          <w:szCs w:val="28"/>
          <w:rtl w:val="true"/>
          <w:lang w:bidi="fa-IR"/>
        </w:rPr>
        <w:t>من أنّه لو سلّمنا بأنّ متعلّق العلم الإجمالی إنّما هو وجوب ما لا یخرج عن الطرفین،فلا محالة یکون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الإجمالی ما ینطبق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ما لا یخرج عن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التکلیف الواقعی،فلو فرض قیام الأمارة علی وجوب صلاة الظهر و تطابقها للواقع یکون مؤدّاها أیضا نفس التکلیف الواقعی،و هذا یعنی أنّ التنجیز کما یکون مستندا إلی الأمارة یکون مستندا إلی العلم الإجمالی أیضا،بل یمکن القول بأنّ التنجیز مستند إلی العلم الإجمالی فقط بلحاظ سبقه و تقدّمه؛إذ لیس للتکلیف الواحد إلاّ تنجیز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الانحلال الحکمی،و أمّا الانحلال الحقیقی فقد ذکر له تقریبان أیضا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الاصفهانی قدّس سرّه </w:t>
      </w:r>
      <w:r>
        <w:rPr>
          <w:rStyle w:val="FootnoteAnchor"/>
          <w:rtl w:val="true"/>
        </w:rPr>
        <w:footnoteReference w:id="452"/>
      </w:r>
      <w:r>
        <w:rPr>
          <w:rFonts w:ascii="IRNazanin" w:hAnsi="IRNazanin" w:eastAsia="IRNazanin"/>
          <w:color w:val="111111"/>
          <w:sz w:val="28"/>
          <w:sz w:val="28"/>
          <w:szCs w:val="28"/>
          <w:rtl w:val="true"/>
          <w:lang w:bidi="fa-IR"/>
        </w:rPr>
        <w:t>من أنّه ربما یدّعی انطباق المعلوم بالإجمال علی المعلوم بالتفصیل قهرا؛إذ لم یتنجّز بالعلم الإجمالی إلاّ عدد خاصّ مثلا بلا عنوان،و المفروض تنجّز واقعیّات قامت علیها الأمارات بذلک المقدار،فلو لم ینطبق علیها الواقعیّات المنجّزة بالأمارات لکان إمّا من جهة زیادة الواقعیّات المعلومة بالإجمال علی الواقعیّات المنجّزة بالأمارات،أو من جهة تعیّن الواقعیّات المعلومة بالإجمال بنحو یأبی عن الانطباق،أو من جهة تنجّز غیر الواقعیّات بالأمارات،و الکلّ خلف 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التقریب یرجع إلی أنّ العلم الإجمالی قد تعلّق بأمر غیر متعیّن، و العلم التفصیلی تعلّق بأمر متعیّن،و انطباق اللامتعیّن علی المتعیّن قهری؛لأنّ عدم الانطباق ینشأ من إحدی الوجوه الثلاثة المتقدّمة،و هی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بالإجمال لمّا کان أمرا غیر متعیّن فیحتمل فیه أن یکون عین ما تعیّن بالعلم التفصیلی،و یمکن أن یکون غیره،فالقول بالانطباق القهری ممّا یأباه الوجدان،فإنّ لازم الانطباق القهری هو العلم بأنّ المعلوم بالتفصیل هو عین المعلوم بالإجمال،مع أنّ العینیّة محتملة کما هو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سیّدنا الاستاذ الإمام قدّس سرّه </w:t>
      </w:r>
      <w:r>
        <w:rPr>
          <w:rStyle w:val="FootnoteAnchor"/>
          <w:rtl w:val="true"/>
        </w:rPr>
        <w:footnoteReference w:id="453"/>
      </w:r>
      <w:r>
        <w:rPr>
          <w:rFonts w:ascii="IRNazanin" w:hAnsi="IRNazanin" w:eastAsia="IRNazanin"/>
          <w:color w:val="111111"/>
          <w:sz w:val="28"/>
          <w:sz w:val="28"/>
          <w:szCs w:val="28"/>
          <w:rtl w:val="true"/>
          <w:lang w:bidi="fa-IR"/>
        </w:rPr>
        <w:t>من أنّ المیزان فی الانحلال لو کان قائما باتّحاد المعلومین مقدارا مع العلم بأنّ المعلوم بالتفصیل هو عین المعلوم بالإجمال لکان لعدم الانحلال وجه،إلاّ أنّ المیزان هو عدم بقاء العلم الإجمالی فی لوح النفس،و انقلاب القضیّة المنفصلة الحقیقیّة أو المانعة الخلوّ إلی قضیّة بتّیة و قضیة مشکوکة فیها فیما إذا کان للعلم الإجمالی طرفان،أو إلی قضایا بتّیة و قضایا مشکوکة إذا کان له أطراف،فمثلا لو علم بوجود خمر فی الإناءین ثمّ علم تفصیلا بأنّ الخمر فی الإناء من الطرف الأیمن فلا محالة یرتفع التردید حینئذ،و تنقلب القضیة المردّدة إلی قضیّة بتّیة و قضیة مشکوکة،فیقال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قطعا و ذاک مشکوک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أنّه بعد العلم التفصیلی بخمریة أحد الإناءین ینحلّ العلم الإجمالی إلی علم تفصیلی و شکّ بدوی،إلاّ أنّه یحتمل أن یکون المعلوم بالإجمال هو نفس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الاحتمال لا یضرّ بالانحلال،و ذلک لأنّ المضرّ هو احتمال انطباق المعلوم بالإجمال بوصف کونه معلوما بالفعل علی الطرف المشکوک،لا احتمال انطباق ما کان معلوما إجمالا فی السابق الذی هو معدوم فعلا للعلم التفصیلی بأحد الطرفین، فإنّه لا أثر لهذا الاحتمال أصلا</w:t>
      </w:r>
      <w:r>
        <w:rPr>
          <w:rFonts w:eastAsia="IRNazanin" w:cs="IRNazanin"/>
          <w:color w:val="111111"/>
          <w:sz w:val="28"/>
          <w:szCs w:val="28"/>
          <w:rtl w:val="true"/>
          <w:lang w:bidi="fa-IR"/>
        </w:rPr>
        <w:t>.</w:t>
      </w:r>
      <w:bookmarkStart w:id="430" w:name="pg13648_198951"/>
    </w:p>
    <w:p>
      <w:pPr>
        <w:pStyle w:val="BookText"/>
        <w:rPr/>
      </w:pPr>
      <w:bookmarkEnd w:id="430"/>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مع تمامیّته فی بیان المعیار و الملاک للانحلال الحقیقی لا یشمل جمیع فروض مورد 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تحقّق العلم التفصیلی بأحد الطرفین بعد تحقّق العلم الإجمالی أو تحقّق العلم الإجمالی الصغیر بعد تحقّق العلم الإجمالی الکبیر یتحقّق ملاک الانحلال الحقیقی المذکور و إن احتمل مغایرة المعلوم بالتفصیل أو المعلوم بالإجمال فی العلم الإجمالی الصغیر للمعلوم بالإجمال فی العلم الأوّل؛لزوال العلم الإجمالی فیهما عن صفحة النفس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تحقّقت حجّة شرعیّة علی أحد الطرفین بعد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 فی الشبهات الموضوعیّة،أو الأمارة الشرعیّة فی الشبهات الحکمیّة،أو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ملاک الانحلال الحقیقی؛لعدم حصول العلم بمفاد الأمارة و مجری الاصول العملیة حتّی یزول العلم الإجمالی عن صفحة النفس،مع احتمال مغایرتهما مع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یکون کلام الإمام قدّس سرّه جوابا صحیحا عن استدلال الاخباری، فإنّ ما نحن فیه من قبیل انحلال العلم الإجمالی الکبیر بالعلم الإجمالی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الکبیر بوجود محرّمات کثیرة فی الشریعة منحل بالعلم الإجمالی الصغیر بوجود محرّمات فی دائرة الأمارات المعتبرة،و علیه فلا یجب الاحتیاط إلاّ فی خصوص دائرة العلم الإجمالی الصغیر،و الأخذ بکلّ أمارة معتبرة دالّة علی الحرمة،و أمّا الشکّ فی وجود محرّمات اخری فی دائرة الشبهات فیکون شکّا بدویّا،فتجری فیها الاصول النافیة للتکلیف</w:t>
      </w:r>
      <w:r>
        <w:rPr>
          <w:rFonts w:eastAsia="IRNazanin" w:cs="IRNazanin"/>
          <w:color w:val="111111"/>
          <w:sz w:val="28"/>
          <w:szCs w:val="28"/>
          <w:rtl w:val="true"/>
          <w:lang w:bidi="fa-IR"/>
        </w:rPr>
        <w:t>.</w:t>
      </w:r>
    </w:p>
    <w:p>
      <w:pPr>
        <w:pStyle w:val="Heading3"/>
        <w:numPr>
          <w:ilvl w:val="2"/>
          <w:numId w:val="1"/>
        </w:numPr>
        <w:rPr/>
      </w:pPr>
      <w:bookmarkStart w:id="431" w:name="__RefHeading___Toc1148181_3830689328"/>
      <w:bookmarkStart w:id="432" w:name="_Toc165"/>
      <w:bookmarkEnd w:id="431"/>
      <w:r>
        <w:rPr>
          <w:rtl w:val="true"/>
        </w:rPr>
        <w:t>تنبیهات البراءة</w:t>
      </w:r>
      <w:bookmarkEnd w:id="432"/>
    </w:p>
    <w:p>
      <w:pPr>
        <w:pStyle w:val="Heading4"/>
        <w:numPr>
          <w:ilvl w:val="3"/>
          <w:numId w:val="1"/>
        </w:numPr>
        <w:rPr/>
      </w:pPr>
      <w:bookmarkStart w:id="433" w:name="__RefHeading___Toc1148183_3830689328"/>
      <w:bookmarkStart w:id="434" w:name="_Toc166"/>
      <w:bookmarkEnd w:id="433"/>
      <w:r>
        <w:rPr>
          <w:rtl w:val="true"/>
        </w:rPr>
        <w:t>التنبیه الأوّل</w:t>
      </w:r>
      <w:r>
        <w:rPr>
          <w:rtl w:val="true"/>
        </w:rPr>
        <w:t>:</w:t>
      </w:r>
      <w:r>
        <w:rPr>
          <w:rtl w:val="true"/>
        </w:rPr>
        <w:t>فی جریان البراءة فی الشبهات الموضوعیّة</w:t>
      </w:r>
      <w:bookmarkEnd w:id="43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فی الأبحاث السابقة جریان البراءة فی الشبهات الحکمیّة وجوبیة کانت</w:t>
      </w:r>
    </w:p>
    <w:p>
      <w:pPr>
        <w:pStyle w:val="BookText"/>
        <w:rPr/>
      </w:pPr>
      <w:r>
        <w:rPr>
          <w:rFonts w:ascii="IRNazanin" w:hAnsi="IRNazanin" w:eastAsia="IRNazanin"/>
          <w:color w:val="111111"/>
          <w:sz w:val="28"/>
          <w:sz w:val="28"/>
          <w:szCs w:val="28"/>
          <w:rtl w:val="true"/>
          <w:lang w:bidi="fa-IR"/>
        </w:rPr>
        <w:t>أو تحریمیّة،و أمّا جریانها فی الشبهات الموضوعیّة فوقع محلاّ للاختلاف،و الحقّ فی المسألة یحتاج إلی بسط فی المقال،فنقول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المتعلّق بالطبیعة یتصوّر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متعلّقا بالطبیعة بنحو العام الاستغراقی؛بأن یکون التکلیف متعدّدا بتعدّد أفرادها،فیکون لکلّ فرد إطاعة و معصیة مستقلّة،سواء کان التکلیف وجوبیّا أو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التکلیف متعلّقا بالطبیعة بنحو العام المجموعی؛بأن یکون مجموع الأفراد من حیث المجموع موضوعا واحدا تعلّق به التکلیف،و حینئذ فإن کان التکلیف وجوبیّا فالامتثال لا یتحقّق إلاّ بإتیان جمیع أفراد الطبیعة و یکون إطاعة واحدة،و یتحقّق عصیان الأمر و لو بترک فرد واحد و یکون عصیانا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التکلیف تحریمیّا فامتثاله یکون بترک جمیع أفراد الطبیعة،و عصیانه یتحقّق بإتیان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الإتیان ببعض الأفراد دون بعض لم یکن عصیانا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متعلّقا بالطبیعة بنحو صرف الوجود،و نقصد بصرف الوجود أوّل وجود الطبیعة الناقض للعدم،لا أوّل فرد الطبیعة،و لذا لو أتی بأفراد متعدّدة دفعة واحدة صدق علیها أوّل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أتی بها تدریجا فإنّما یتحقّق صرف الوجود بالفرد الأوّل الناقض للعدم،و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تعدّد فی صرف الوجود،و إنّما یتحقّق بأوّل وجود الطبیعة سواء کان فی ضمن فرد واحد أو فی ضمن أفراد دفعة واحدة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التکلیف وجوبیّا فیتحقّق الامتثال بأوّل وجود الطبیعة،سواء کان فی ضمن فرد واحد أو أفراد متعدّدة دفعة واحدة،و یتحقّق عصیان الأمر بترک جمیع أفراد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التکلیف تحریمیّا فامتثاله یکون بترک جمیع أفراد الطبیعة،</w:t>
      </w:r>
    </w:p>
    <w:p>
      <w:pPr>
        <w:pStyle w:val="BookText"/>
        <w:rPr/>
      </w:pPr>
      <w:r>
        <w:rPr>
          <w:rFonts w:ascii="IRNazanin" w:hAnsi="IRNazanin" w:eastAsia="IRNazanin"/>
          <w:color w:val="111111"/>
          <w:sz w:val="28"/>
          <w:sz w:val="28"/>
          <w:szCs w:val="28"/>
          <w:rtl w:val="true"/>
          <w:lang w:bidi="fa-IR"/>
        </w:rPr>
        <w:t>و عصیانه یتحقّق بإیجاد أوّل وجود الطبیعة،فیکون للنهی أیضا إطاعة 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متعلّقا بالطبیعة بما هی،فإن کان التکلیف وجوبیّا یحصل الامتثال بإتیان فرد من أفراد الطبیعة؛لأنّ وجود الطبیعی بوجود فرد منه،و عصیانه یکون بترک جمیع الأفراد،إلاّ أنّه عصیان واحد لا أکثر،و إن کان التکلیف تحریمیّا فامتثاله یکون بترک جمیع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 جریان البراءة سواء کانت الشبهة الموضوعیّة وجوبیّة أو تحریمیّة،و ذلک لأنّ التکلیف لمّا کان یتعدّد بتعدّد أفراد الطبیعة فلو شکّ فی کون شیء مصداقا للطبیعة کان الشکّ فی ثبوت الحکم للموضوع؛إذ لکلّ فرد من أفراد الطبیعة حکم مستقلّ فی نفسه،و من الواضح أنّ المرجع عند الشکّ فی التکلیف هو البراءة لا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الشبهات الموضوعیّة لیس من جهة فقدان النصّ أو إجماله أو تعارض النصّین،و إنّما الشکّ نشأ من الاشتباه فی الامور الخارجیّة،فلیس من قبیل الشکّ فی التکلیف حتّی تشمله أدلّة البراءة،بل یکون من قبیل الشکّ فی الامتثال و هو مجری قاعدة الاشتغال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البراءة شرعیّة کانت أو عقلیّة لا تجری فی الشبهة الموضوعیة،ضرورة أنّ وظیفة الشارع بما هو الشارع لیس إلاّ بیان الکبریات و الأحکام الکلّیة،و قد بیّنها و وصلت إلی المکلّف حسب الفرض،و إنّما الشکّ فی الصغری و مقام الامتثال،و من الواضح أنّ المرجع فی إزالة هذه الشبهة لیس هو الشارع،و علیه فلا تجری قاعدة قبح العقاب بلا بیان،بداهة تحقّق البیان بصدور الحکم الکلّی و علم المکلّف به،کما لا یجری مثل حدیث الرفع؛إذ الحدیث إنّما یرفع</w:t>
      </w:r>
    </w:p>
    <w:p>
      <w:pPr>
        <w:pStyle w:val="BookText"/>
        <w:rPr/>
      </w:pPr>
      <w:r>
        <w:rPr>
          <w:rFonts w:ascii="IRNazanin" w:hAnsi="IRNazanin" w:eastAsia="IRNazanin"/>
          <w:color w:val="111111"/>
          <w:sz w:val="28"/>
          <w:sz w:val="28"/>
          <w:szCs w:val="28"/>
          <w:rtl w:val="true"/>
          <w:lang w:bidi="fa-IR"/>
        </w:rPr>
        <w:t>ما یکون وضعه بید الشارع،و قد اتّضح أنّ ما یکون وضعه بیده هو جعل الحکم الکلّی و تبلیغه لا غیر،فالمتعیّن حینئذ هو الرجوع إلی قاعدة الاشتغال؛لأنّ شغل الذمّة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وظیفة الشارع إنّما هو بیان الکبریات لا المصادیق الخارجیّة، إلاّ أنّ العقاب لا یصحّ إلاّ مع تمامیّة الحجّة علی العبد،و من الواضح أنّ الحجّة إنّما تتمّ بتمام الصغری و الکبری عند العبد؛إذ الکبری بما هی لا تنفع شیئا فی مورد من الموارد لو لا انضمام الصغری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تمامیّة الحجّة قد یکون من جهة عدم تمامیّة الکبری،و قد یکون من جهة عدم تمامیّة الصغری،و مع عدم تمامیّة الحجّة تجری البراءة لقبح العقاب بلا بیان،أی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 هو التفصیل،بمعنی أنّه إن کان التکلیف وجوبیا و شککنا فی مصداقیّة فرد للعام المجموعی فالمرجع هو الاشتغال،فیجب الإتیان بالفرد المشکوک،فمثلا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شککنا فی 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إکرامه؛لأنّ ترک إکرامه و الاکتفاء علی إکرام من علم کونه عالما یوجب الشکّ فی تحقّق عنوان المأمور به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مجموع العلماء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الشکّ فی المحصّل و انطباق المأمور به علی المأتی به تجری قاعدة الاشتغال لا محالة، و معلوم أنّ دوران الأمر بین الأقلّ و الأکثر الارتباطی فی الشبهة الموضوعیة مجری الاحتیاط،فإنّ اشتغال الذمّة الیقینی یقتضی البراءة الیقینیّة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التکلیف تحریمیّا فلا إشکال فی جریان البراءة،و ذلک لجواز ارتکاب بعض الأفراد المعلومة فضلا عن الفرد المشکوک فیه،ضرورة أنّ المنهی عنه فی هذا القسم هو ارتکاب المجموع من حیث المجموع،و من الواضح أنّه مع ترک بعض الأفراد و ارتکاب البعض الآخر یصدق أنّه لم یرتکب المجموع من حیث المجموع،</w:t>
      </w:r>
      <w:bookmarkStart w:id="435" w:name="pg13648_198955"/>
    </w:p>
    <w:p>
      <w:pPr>
        <w:pStyle w:val="BookText"/>
        <w:rPr/>
      </w:pPr>
      <w:bookmarkEnd w:id="435"/>
      <w:r>
        <w:rPr>
          <w:rFonts w:ascii="IRNazanin" w:hAnsi="IRNazanin" w:eastAsia="IRNazanin"/>
          <w:color w:val="111111"/>
          <w:sz w:val="28"/>
          <w:sz w:val="28"/>
          <w:szCs w:val="28"/>
          <w:rtl w:val="true"/>
          <w:lang w:bidi="fa-IR"/>
        </w:rPr>
        <w:t>فلا یکون عاصیا،بل لو ترک فردا واحدا من الطبیعة و ارتکب باقی الأفراد بأجمعها یکون مطیعا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یصحّ الاکتفاء ببقاء الفرد المشکوک الفردیة؛إذ لم یحرز ببقائه عدم تحقّق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 هو التفصیل أیضا،ففی جانب الحکم الوجوبی لا یمکن الاکتفاء فی مقام الامتثال بالفرد المشکوک،بل لا بدّ من الإتیان بما هو متیقّن الفردیة للطبیعة؛إذ مع الشکّ فی انطباق المأمور به علی المأتی به یجری الاشتغال،و أمّا فی جانب الحکم التحریمی فتجری البراءة فی الفرد المشکوک بلا إشکال،فلا یجب الاجتناب عنه؛إذ الشکّ حینئذ لیس شکّا فی سقوط التکلیف حتّی یکون موردا للاشتغال،و إنّما هو شکّ فی ثبوت التکلیف فتجری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فیه کما فی القسم الثالث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الشبهة الموضوعیّة التحریمیّة هو البراءة مطلقا،و أمّا الشبهة الموضوعیّة الوجوبیّة فالمرجع فیها هو الاشتغال إلاّ القسم الأوّل حیث کان المرجع فیه البراءة کما عرفت</w:t>
      </w:r>
      <w:r>
        <w:rPr>
          <w:rFonts w:eastAsia="IRNazanin" w:cs="IRNazanin"/>
          <w:color w:val="111111"/>
          <w:sz w:val="28"/>
          <w:szCs w:val="28"/>
          <w:rtl w:val="true"/>
          <w:lang w:bidi="fa-IR"/>
        </w:rPr>
        <w:t>.</w:t>
      </w:r>
    </w:p>
    <w:p>
      <w:pPr>
        <w:pStyle w:val="Heading4"/>
        <w:numPr>
          <w:ilvl w:val="3"/>
          <w:numId w:val="1"/>
        </w:numPr>
        <w:rPr/>
      </w:pPr>
      <w:bookmarkStart w:id="436" w:name="__RefHeading___Toc1148185_3830689328"/>
      <w:bookmarkStart w:id="437" w:name="_Toc167"/>
      <w:bookmarkEnd w:id="436"/>
      <w:r>
        <w:rPr>
          <w:rtl w:val="true"/>
        </w:rPr>
        <w:t>التنبیه الثانی</w:t>
      </w:r>
      <w:r>
        <w:rPr>
          <w:rtl w:val="true"/>
        </w:rPr>
        <w:t>:</w:t>
      </w:r>
      <w:r>
        <w:rPr>
          <w:rtl w:val="true"/>
        </w:rPr>
        <w:t>فی حسن الاحتیاط مطلقا</w:t>
      </w:r>
      <w:bookmarkEnd w:id="437"/>
    </w:p>
    <w:p>
      <w:pPr>
        <w:pStyle w:val="BookText"/>
        <w:rPr/>
      </w:pPr>
      <w:r>
        <w:rPr>
          <w:rFonts w:ascii="IRNazanin" w:hAnsi="IRNazanin" w:eastAsia="IRNazanin"/>
          <w:color w:val="111111"/>
          <w:sz w:val="28"/>
          <w:sz w:val="28"/>
          <w:szCs w:val="28"/>
          <w:rtl w:val="true"/>
          <w:lang w:bidi="fa-IR"/>
        </w:rPr>
        <w:t>لا ینبغی الریب فی حسن الاحتیاط عقلا فی جمیع صور احتمال التکلیف و إن کان الحکم فیها هو البراءة کما عرفت،فإنّ العقل یحکم بحسن إتیان ما یحتمل أن یکون مطلوبا للمولی،و ترک ما یحتمل أن یکون مبغوضا له،سواء کانت الشبهة موضوعیّة أو حکمیّة،و سواء کانت تعبّدیة أو توصّلیة،بل حتّی فیما إذا قامت الأمارة علی عدم التکلیف فی الواقع،فإنّ احتمال ثبوت التکلیف فی الواقع کاف فی حسن الاحتیاط</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النائینی قدّس سرّه </w:t>
      </w:r>
      <w:r>
        <w:rPr>
          <w:rStyle w:val="FootnoteAnchor"/>
          <w:rtl w:val="true"/>
        </w:rPr>
        <w:footnoteReference w:id="454"/>
      </w:r>
      <w:r>
        <w:rPr>
          <w:rFonts w:ascii="IRNazanin" w:hAnsi="IRNazanin" w:eastAsia="IRNazanin"/>
          <w:color w:val="111111"/>
          <w:sz w:val="28"/>
          <w:sz w:val="28"/>
          <w:szCs w:val="28"/>
          <w:rtl w:val="true"/>
          <w:lang w:bidi="fa-IR"/>
        </w:rPr>
        <w:t>اشترط فی حسن الاحتیاط إذا کان علی خلافه حجّة</w:t>
      </w:r>
    </w:p>
    <w:p>
      <w:pPr>
        <w:pStyle w:val="BookText"/>
        <w:rPr/>
      </w:pPr>
      <w:r>
        <w:rPr>
          <w:rFonts w:ascii="IRNazanin" w:hAnsi="IRNazanin" w:eastAsia="IRNazanin"/>
          <w:color w:val="111111"/>
          <w:sz w:val="28"/>
          <w:sz w:val="28"/>
          <w:szCs w:val="28"/>
          <w:rtl w:val="true"/>
          <w:lang w:bidi="fa-IR"/>
        </w:rPr>
        <w:t>شرعیّة أن یعمل المکلّف أوّلا بمؤدّی الحجّة،ثمّ یعقبه بالعمل علی خلاف ما اقتضته الحجّة إحرازا للواقع،و لیس للمکلّف العمل بما یخالف الحجّة أوّلا ثمّ العمل بمؤدّی الحجّة،إلاّ إذا لم یستلزم رعایة احتمال مخالفة الحجّة للواقع استئناف جملة العمل،کما إذا کان مفاد الحجّة عدم وجوب السورة فی الصلاة،فإنّ رعایة احتمال مخالفتها للواقع یحصل بالصلاة مع السورة،و لا یتوقّف علی تکرار الصلاة و إن کان یحصل بالتکرار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 مفاد الحجّة وجوب خصوص صلاة الجمعة مع احتمال أن یکون الواجب هو خصوص صلاة الظهر،فإنّ رعایة احتمال مخالفة الحجّة للواقع لا یحصل إلاّ بتکرار العمل،و فی هذا القسم لا یحسن إلاّ بعد العمل بما یوافق الحجّة، و لا یجوز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معنی اعتبار الطریق إلقاء احتمال مخالفته للواقع عملا و عدم الاعتناء به،و العمل أوّلا برعایة احتمال مخالفة الطریق للواقع ینافی إلقاء احتمال الخلاف،فإنّ ذلک عین الاعتناء باحتمال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قدّم العمل بمؤدّی الطریق،فإنّ المکلّف بعد ما أدّی الوظیفة و عمل بما یقتضیه الطریق فالعقل یستقلّ بحسن الاحتیاط لرعایة إصابة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یعتبر فی حسن الطاعة الاحتمالیة عدم التمکّن من الطاعة التفصیلیّة،فإنّ للإطاعة مراتب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التفصیلی،الثانیة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الإجمالی،الثالثة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الظنّی،الرابعة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الامتثال الاحتمالی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عقلا الانتقال من المرتبة السابقة إلی المرتبة اللاّحقة إلاّ بعد تعذّر السابقة،و علیه فبعد قیام الطریق المعتبر علی وجوب صلاة الجمعة یکون المکلّف متمکّنا من الطاعة و الامتثال التفصیلی بمؤدّی الطریق،فلا یحسن منه الامتثال الاحتمالی لصلاة الظهر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مرارا من أنّ مفاد أدلّة حجّیة خبر الواحد هو لزوم اتّباع قول الثقة و جعله منجّزا و معذّرا،و أمّا تنزیله منزلة العلم فی عالم التشریع و إلقاء</w:t>
      </w:r>
    </w:p>
    <w:p>
      <w:pPr>
        <w:pStyle w:val="BookText"/>
        <w:rPr/>
      </w:pPr>
      <w:r>
        <w:rPr>
          <w:rFonts w:ascii="IRNazanin" w:hAnsi="IRNazanin" w:eastAsia="IRNazanin"/>
          <w:color w:val="111111"/>
          <w:sz w:val="28"/>
          <w:sz w:val="28"/>
          <w:szCs w:val="28"/>
          <w:rtl w:val="true"/>
          <w:lang w:bidi="fa-IR"/>
        </w:rPr>
        <w:t>احتمال الخلاف فلا یستفاد منها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أن یکون حجّیة خبر الواحد بمعنی إلقاء احتمال الخلاف و تنزیله بمنزلة العلم تعبّدا،فلا یصحّ التفکیک و التفصیل بین إتیان صلاة الظهر بعد صلاة الجمعة و قبلها فی المثال فی عدم جواز الإتیان بصلاة الظهر بعد ما کان عالما بوجوب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ما ذکره لا بدّ من التفصیل بین ما إذا کان قاصدا لإتیان صلاة الظهر حین الشروع بصلاة الجمعة و بین ما إذا لم یکن قاصدا لإتیانها حین الشروع بها،و الحکم بالجواز فی الصورة الثانیة بخلاف الاولی،فإنّ معناه هو الاعتناء باحتمال الخلاف،و هذا ینافی معنی اعتبار الطریق و تنزیله بمنزلة العلم و عدم الاعتناء باحتمال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ما ذکره قدّس سرّه من الطولیة بین مراتب الامتثال،فإنّ العقل لا یحکم إلاّ بلزوم الإطاعة،و الإطاعة لیست إلاّ الإتیان بالمأمور به بجمیع أجزائه و شرائطه، و معه یسقط التکلیف،و هذا المعنی یتحقّق فی الامتثال الإجمالی بعد فرض إمکان الاحتیاط،فلا فرق بین الامتثال الإجمالی و التفصیلی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هذا المبنی یختصّ بمن کان قاصدا لإتیان صلاة الظهر بعد صلاة الجمعة،و لا یشمل لمن لم یکن قاصدا له من الابتداء و لکن أتی بها لاحتمال وجوبها بعد الإتیان بصلاة الجمعة،و معلوم أنّه لا مانع من الامتثال الاحتمالی،و نتیجة الامتثال التفصیلی و الاحتمالی عبارة عن الامتثال الإجمالی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حسن الاحتیاط مقیّد بعدم استلزامه اختلال النظام،و علیه فلا بدّ من التبعیض فی مقام الاحتیاط؛لأنّ الاحتیاط التامّ فی جمیع الشبهات مستلزم لاختلال النظام القبیح عقلا</w:t>
      </w:r>
      <w:r>
        <w:rPr>
          <w:rFonts w:eastAsia="IRNazanin" w:cs="IRNazanin"/>
          <w:color w:val="111111"/>
          <w:sz w:val="28"/>
          <w:szCs w:val="28"/>
          <w:rtl w:val="true"/>
          <w:lang w:bidi="fa-IR"/>
        </w:rPr>
        <w:t>.</w:t>
      </w:r>
      <w:bookmarkStart w:id="438" w:name="pg13648_198958"/>
    </w:p>
    <w:p>
      <w:pPr>
        <w:pStyle w:val="BookText"/>
        <w:rPr/>
      </w:pPr>
      <w:bookmarkEnd w:id="438"/>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لا تتعدّی من عناوینها إلی عنوان آخر،و إن اتّحد العنوانان وجودا،فحرمة الإخلال بالنظام و قبحه لا توجب حرمة الاحتیاط و قبحه و إن کان یتّحد معه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تمامیّة کبری حسن الاحتیاط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یقع البحث فی بعض صغریاته من أنّه هل یمکن فیه الاحتیاط أم لا؟و هذا ما بحثناه مشروحا فی مبحث القطع،فلا حاجة للإعادة</w:t>
      </w:r>
      <w:r>
        <w:rPr>
          <w:rFonts w:eastAsia="IRNazanin" w:cs="IRNazanin"/>
          <w:color w:val="111111"/>
          <w:sz w:val="28"/>
          <w:szCs w:val="28"/>
          <w:rtl w:val="true"/>
          <w:lang w:bidi="fa-IR"/>
        </w:rPr>
        <w:t>.</w:t>
      </w:r>
    </w:p>
    <w:p>
      <w:pPr>
        <w:pStyle w:val="Heading4"/>
        <w:numPr>
          <w:ilvl w:val="3"/>
          <w:numId w:val="1"/>
        </w:numPr>
        <w:rPr/>
      </w:pPr>
      <w:bookmarkStart w:id="439" w:name="__RefHeading___Toc1148187_3830689328"/>
      <w:bookmarkStart w:id="440" w:name="_Toc168"/>
      <w:bookmarkEnd w:id="439"/>
      <w:r>
        <w:rPr>
          <w:rtl w:val="true"/>
        </w:rPr>
        <w:t>التنبیه الثالث</w:t>
      </w:r>
      <w:r>
        <w:rPr>
          <w:rtl w:val="true"/>
        </w:rPr>
        <w:t>:</w:t>
      </w:r>
      <w:r>
        <w:rPr>
          <w:rtl w:val="true"/>
        </w:rPr>
        <w:t>فی تقدّم الأصل الموضوعی علی البراءة</w:t>
      </w:r>
      <w:bookmarkEnd w:id="440"/>
    </w:p>
    <w:p>
      <w:pPr>
        <w:pStyle w:val="BookText"/>
        <w:rPr/>
      </w:pPr>
      <w:r>
        <w:rPr>
          <w:rFonts w:ascii="IRNazanin" w:hAnsi="IRNazanin" w:eastAsia="IRNazanin"/>
          <w:color w:val="111111"/>
          <w:sz w:val="28"/>
          <w:sz w:val="28"/>
          <w:szCs w:val="28"/>
          <w:rtl w:val="true"/>
          <w:lang w:bidi="fa-IR"/>
        </w:rPr>
        <w:t>لا شکّ فی أنّ کلّ ما یکون بیانا و علما یتقدّم علی البراءة إمّا ورودا أو حکومة، فإنّ موضوع البراءة العقلیّة هو عدم البیان،و موضوع البراءة الشرعیّة هو عدم العلم،فمع مجیء البیان و تحقّق العلم یرتفع موضوع البراءة،و هذا من غیر فرق بین أن تکون الشبهة موضوعیّة کما لو علم بخمریة مائع ثمّ شکّ فی انقلابه خلاّ فإنّ استصحاب الخمریة یرفع موضوع أصالة البراءة و یحکم بحرمة شربه،أو تکون حکمیّة کما إذا شکّ فی جواز وطء الحائض بعد انقطاع الدم و قبل الاغتسال فإنّ استصحاب الحرمة السابقة یمنع عن جریان البراءة بارتفاع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غیر فرق بین أن یکون الأصل الحاکم منافیا فی مفاده مع البراءة کما مرّ فی المثالین،أو موافقا معها کما لو علم بخلّیة مائع ثمّ شکّ فی انقلابه خمرا فإنّ استصحاب الخلّیة مقدّم علی البراءة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الإشکال أنّه لا یبقی مع ذلک مورد أصلا للبراءة،فإنّ مثل شرب التتن إمّا کان فی الشرائع السابقة حلالا و إمّا حراما،و إمّا لا نعلم حکمه فی الشرائع السابقة فنشکّ فی جعل الحرمة له فی شریعة الإسلام إمضاء أو تأسیسا،فیجری الاستصحاب فی جمیع الصور،و لا یبقی محلّ للبراءة،بعد بیان حکم جمیع الموضوعات المستحدثة فی الشریعة إلی یوم القیامة بلحاظ کونها شریعة باقیة</w:t>
      </w:r>
    </w:p>
    <w:p>
      <w:pPr>
        <w:pStyle w:val="BookText"/>
        <w:rPr/>
      </w:pPr>
      <w:r>
        <w:rPr>
          <w:rFonts w:ascii="IRNazanin" w:hAnsi="IRNazanin" w:eastAsia="IRNazanin"/>
          <w:color w:val="111111"/>
          <w:sz w:val="28"/>
          <w:sz w:val="28"/>
          <w:szCs w:val="28"/>
          <w:rtl w:val="true"/>
          <w:lang w:bidi="fa-IR"/>
        </w:rPr>
        <w:t>خالدة،و استصحاب عدم جعل الحرمة حاکم فی الموضوعات المستحدثة،إلاّ أن یناقش فی أصل استصحاب العدم کما قال به بعض العلماء،خلافا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رتّب علی ما ذکرناه جریان أصالة عدم التذکیة فی الکلمات،کما إذا شکّ فی حلّیة لحم الحیوان المتولّد من الکلب و الغنم و حرمته من جهة الشکّ فی قابلیته للتذکیة،فیحکم علی اللحم بالحرمة و النجاسة،و لا تصل النوبة إلی أصالتی الحلیّة و الطهارة لحکومة أصالة عدم التذکیة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الکلام فی أصالة عدم التذکیة موکول إلی محلّه و هو بحث الاستصحاب،و لکن مع ذلک لا بأس بالبحث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عدم القابلیة للتذکیة و عدمه؟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العدم الأزلی عند الشکّ فی القابلیة و عدمه؟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استصحاب عدم التذکیة و عدمه؟</w:t>
      </w:r>
    </w:p>
    <w:p>
      <w:pPr>
        <w:pStyle w:val="BookText"/>
        <w:rPr/>
      </w:pPr>
      <w:r>
        <w:rPr>
          <w:rFonts w:ascii="IRNazanin" w:hAnsi="IRNazanin" w:eastAsia="IRNazanin"/>
          <w:color w:val="111111"/>
          <w:sz w:val="28"/>
          <w:sz w:val="28"/>
          <w:szCs w:val="28"/>
          <w:rtl w:val="true"/>
          <w:lang w:bidi="fa-IR"/>
        </w:rPr>
        <w:t>أمّا الأمر الأوّل فقد قال المحقّق الحائری قدّس سرّه بجریان استصحاب عدم القابلیة للتذکیة،و قال فی مقام تصحیح حالة سابقة متیقّنة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العرض قد یکون عارض الوجود و قد یکون عارض الماهیّة و کلّ منهما ینقسم إلی اللازم و المفارق،فتکون الأقسام أربعة،و من الواضح أنّ قابلیة الحیوان للتذکیة من العوارض اللاّزمة لوجود الحیوان،و لیست من العوارض اللازمة لماهیّته،کما أنّ قرشیة المرأة من العوارض اللاّزمة لوجودها،لا من العوارض اللازمة لماهیّتها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 المشکوک فی قابلیّته لم یکن قابلا للتذکیة قبل وجوده قطعا،فنشکّ فی أنّه حین تلبّسه بالوجود هل عرض له القابلیة أم لا؟فنستصحب عدم عروضها له،و مع استصحاب عدم القابلیة نستغنی عن استصحاب عدم التذکیة لحکومته علیه حکومة الأصل السببی علی المسبّبی،و هکذا فی المرأة المشکوکة</w:t>
      </w:r>
    </w:p>
    <w:p>
      <w:pPr>
        <w:pStyle w:val="BookText"/>
        <w:rPr/>
      </w:pPr>
      <w:r>
        <w:rPr>
          <w:rFonts w:ascii="IRNazanin" w:hAnsi="IRNazanin" w:eastAsia="IRNazanin"/>
          <w:color w:val="111111"/>
          <w:sz w:val="28"/>
          <w:sz w:val="28"/>
          <w:szCs w:val="28"/>
          <w:rtl w:val="true"/>
          <w:lang w:bidi="fa-IR"/>
        </w:rPr>
        <w:t>القرشیّة،فإنّ ماهیّة المرأة فی رتبة متقدّمة علی الوجود لم تکن قرشیّة،و بعد تلبّسها بالوجود الخارجی نشکّ فی أنّها هل تلبّست بالقرشیّة أم لا؟فنستصحب حالة سابقة عدمیّة و نحکم بعدم قرشیّتها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جریان الاستصحاب فی الأعدام الأزلیّة،إلاّ أنّه لا یجری استصحاب عدم القابلیة فی حدّ نفسه؛لکونه من الاصول المثبتة،و ذلک لأنّ القابلیة و عدمها لیست حکما شرعیّا،و إنّما هی أمر تکوینی،کما أنّها لیست موضوعا للحکم الشرعی،فإنّ الموضوع للحکم هو المذکّی و غیر المذکّی حیث إنّ الأوّل موضوع للطهارة و الحلّیة،و الثانی موضوع للنجاسة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استصحاب کون الحیوان غیر قابل للتذکیة لا یثبت کونه غیر مذکّی إلاّ بواسطة عقلیة،حیث إنّ انتفاء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یلازمه عقلا انتفاء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التذکیة عبارة عن فری الأوداج و التسمیة و کون الذابح مسلما و کون الذبح بالحدید و کونه إلی القبلة و کون الحیوان قابلا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جریان الاستصحاب فی الأعدام الأزلیة محلّ الإشکال بلحاظ حالة سابقة متیقّنة کما نذکر توضیحه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عنه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الوجوه المتصوّرة فی مجاری الاستصحاب فی الأعدام الأزلیة،و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حال کلّ واحد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مجاری الاستصحاب فی الأعدام الأزلیة تتصوّر علی وجوه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البسیطة،مثل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مفادها سلب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المرکّبة،مثل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هذه القضیة لا یتوقّف علی وجود الموضوع؛إذ سلب المحمول یصدق مع انتفاء الموضوع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السالبة المحصّلة علی نحو الهلیة المرکّبة مقیّدة بوجود الموضوع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 تصدق إلاّ مع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الموجبة المعدولة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الموجبة السالبة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القضیة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نعتا للموضوع،و یکون المفاد ربط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صدق هذا الوجه و ما تقدّمه یتوقّف علی وجود الموضوع؛إذ ثبوت شیء لشیء فرع 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الناقص النعتی،مثل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غیر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قضیّة ناقصة لا یصحّ السکوت علیها،و صدقها یتوقّف علی وجود الموصوف،کما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مجری الاستصحاب موضوعا مرکّبا من 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وجودی،و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عدمی،کسائر الموضوعات المرکّبة التی یشترط فیها إحراز جزئی الموضوع لکی یترتّب 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الوجوه الصادقة مع انتفاء الموضوع لا یمکن أن تقع موضوعا لحکم إیجابی کالحرمة و النجاسة؛لأنّ الحکم الإیجابی لا یصدق إلاّ مع وجود الموضوع</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الوجوه لا یمکن أن یکون مجری الاستصحاب،و ذلک لعدم الحالة السابقة المتیقّنة فی مورده،فإنّ الحیوان الذی نشکّ فی قابلیّته لم یکن فی زمان من</w:t>
      </w:r>
    </w:p>
    <w:p>
      <w:pPr>
        <w:pStyle w:val="BookText"/>
        <w:rPr/>
      </w:pPr>
      <w:r>
        <w:rPr>
          <w:rFonts w:ascii="IRNazanin" w:hAnsi="IRNazanin" w:eastAsia="IRNazanin"/>
          <w:color w:val="111111"/>
          <w:sz w:val="28"/>
          <w:sz w:val="28"/>
          <w:szCs w:val="28"/>
          <w:rtl w:val="true"/>
          <w:lang w:bidi="fa-IR"/>
        </w:rPr>
        <w:t>أزمنة وجوده موردا للعلم بأنّه غیر قابل للتذکیة حتّی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الحائری قدّس سرّه من الإشارة إلی ماهیّة المرأة بأنّ هذه المرأة لم تکن قرشیّة،و إذا شککنا بعد وجودها فی قرشیّتها نستصحب عدم قرشیّتها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ماهیة المرأة قبل وجودها لیست بشیء حتی تجعلها مشار إلیها؛إذ لا تحقّق لها و لا ثبوت لها قبل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یتنافی مع ما صرّح به من أنّ القرشیّة من عوارض الوجود الخارجی،فلا محالة یکون عدمها قبل الوجود بعنوان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بتمامیّة الاستصحاب فیه،و ذلک لأنّ مجری الاستصحاب موضوع مرکّب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عدم القابلیة للتذکیة،و الجزء الأوّل محرز بالوجدان کما هو واضح،و الجزء الثانی محرز بالاستصحاب لمکان الحالة السابقة کما هو الشأن فی العدمیات،و مع إحراز کلا الجزءین یترتّب الأثر من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الثانی لا یخلو من وجهین،فإمّا أن یکون مطلق عدم القابلیة للتذکیة مع غضّ النظر عن الجزء الأوّل و مستقلاّ عنه،و إمّا أن یکون جزئیّته مع الاحتفاظ علی تحقّق الجزء الأوّل و الارتباط به،فعلی الأوّل لا یکون قابلا للتصویر، و علی الثانی یلزم رجوع الوجه السابع إلی أحد الوجوه الثلاثة السابقة؛إذ الارتباط و العلاقة بین الجزءین إمّا أن تکون بنحو الموجبة المعدولة أو الموجبة السالبة المحمول أو التقیید النعتی،و قد عرفت عدم تمامیّة الاستصحاب فیها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عدم جریان استصحاب عدم التذکیة لنفس البیان المتقدّم فی الأمر الثانی؛لأنّ عدم التذکیة إن کان بنحو السلب التحصیلی المطلق الصادق مع انتفاء الموضوع فلا یصحّ جعله موضوعا للحکم الشرعی،و إن کان بنحو</w:t>
      </w:r>
      <w:bookmarkStart w:id="441" w:name="pg13648_198963"/>
    </w:p>
    <w:p>
      <w:pPr>
        <w:pStyle w:val="BookText"/>
        <w:rPr/>
      </w:pPr>
      <w:bookmarkEnd w:id="441"/>
      <w:r>
        <w:rPr>
          <w:rFonts w:ascii="IRNazanin" w:hAnsi="IRNazanin" w:eastAsia="IRNazanin"/>
          <w:color w:val="111111"/>
          <w:sz w:val="28"/>
          <w:sz w:val="28"/>
          <w:szCs w:val="28"/>
          <w:rtl w:val="true"/>
          <w:lang w:bidi="fa-IR"/>
        </w:rPr>
        <w:t>سائر القضایا المذکورة فلا تکون حالة سابقة متیقّنة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قابلیة التذکیة لا یکون جاریا،فلا مانع من جریان أصالة البراءة و أصالة الإباحة</w:t>
      </w:r>
      <w:r>
        <w:rPr>
          <w:rFonts w:eastAsia="IRNazanin" w:cs="IRNazanin"/>
          <w:color w:val="111111"/>
          <w:sz w:val="28"/>
          <w:szCs w:val="28"/>
          <w:rtl w:val="true"/>
          <w:lang w:bidi="fa-IR"/>
        </w:rPr>
        <w:t>.</w:t>
      </w:r>
    </w:p>
    <w:p>
      <w:pPr>
        <w:pStyle w:val="Heading4"/>
        <w:numPr>
          <w:ilvl w:val="3"/>
          <w:numId w:val="1"/>
        </w:numPr>
        <w:rPr/>
      </w:pPr>
      <w:bookmarkStart w:id="442" w:name="__RefHeading___Toc1148189_3830689328"/>
      <w:bookmarkStart w:id="443" w:name="_Toc169"/>
      <w:bookmarkEnd w:id="442"/>
      <w:r>
        <w:rPr>
          <w:rtl w:val="true"/>
        </w:rPr>
        <w:t>التنبیه الرابع</w:t>
      </w:r>
      <w:r>
        <w:rPr>
          <w:rtl w:val="true"/>
        </w:rPr>
        <w:t>:</w:t>
      </w:r>
      <w:r>
        <w:rPr>
          <w:rtl w:val="true"/>
        </w:rPr>
        <w:t>فی أخبار من بلغ</w:t>
      </w:r>
      <w:bookmarkEnd w:id="443"/>
    </w:p>
    <w:p>
      <w:pPr>
        <w:pStyle w:val="BookText"/>
        <w:rPr/>
      </w:pPr>
      <w:r>
        <w:rPr>
          <w:rFonts w:ascii="IRNazanin" w:hAnsi="IRNazanin" w:eastAsia="IRNazanin"/>
          <w:color w:val="111111"/>
          <w:sz w:val="28"/>
          <w:sz w:val="28"/>
          <w:szCs w:val="28"/>
          <w:rtl w:val="true"/>
          <w:lang w:bidi="fa-IR"/>
        </w:rPr>
        <w:t>و قبل التعرّض للأقوال لا بأس بإیراد بعض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عن النبیّ صلّی اللّه علیه و آله شیء من الثواب ففعل ذلک طلب قول النبیّ صلّی اللّه علیه و آله کان له ذلک الثواب و إن کان النبیّ صلّی اللّه علیه و آله لم یقله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سمع شیئا من الثواب علی شیء فصنعه کان له و إن لم یکن علی ما بلغه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بلغه ثواب من اللّه علی عمل فعمل ذلک العمل التماس ذلک الثواب اوتیه و إن لم یکن الحدیث کما بلغه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التی جمعها الشیخ الحرّ العاملی قدّس سرّه تحت عنوان استحباب الإتیان بکلّ عمل مشروع روی له ثواب منهم علیهم السّلام فی مقدّمة کتاب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الأصحاب فیما یستفاد من هذه الأخبار علی أقوال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إلیه المحقّق الخراسانی قدّس سرّه </w:t>
      </w:r>
      <w:r>
        <w:rPr>
          <w:rStyle w:val="FootnoteAnchor"/>
          <w:rtl w:val="true"/>
        </w:rPr>
        <w:footnoteReference w:id="458"/>
      </w:r>
      <w:r>
        <w:rPr>
          <w:rFonts w:ascii="IRNazanin" w:hAnsi="IRNazanin" w:eastAsia="IRNazanin"/>
          <w:color w:val="111111"/>
          <w:sz w:val="28"/>
          <w:sz w:val="28"/>
          <w:szCs w:val="28"/>
          <w:rtl w:val="true"/>
          <w:lang w:bidi="fa-IR"/>
        </w:rPr>
        <w:t>من أنّ المستفاد منها هو استحباب</w:t>
      </w:r>
    </w:p>
    <w:p>
      <w:pPr>
        <w:pStyle w:val="BookText"/>
        <w:rPr/>
      </w:pPr>
      <w:r>
        <w:rPr>
          <w:rFonts w:ascii="IRNazanin" w:hAnsi="IRNazanin" w:eastAsia="IRNazanin"/>
          <w:color w:val="111111"/>
          <w:sz w:val="28"/>
          <w:sz w:val="28"/>
          <w:szCs w:val="28"/>
          <w:rtl w:val="true"/>
          <w:lang w:bidi="fa-IR"/>
        </w:rPr>
        <w:t>نفس العمل بعنوانه الأوّلی،لا بالعنوان الثانوی الطارئ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عنوان بلوغ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ترتّب الأجر علی نفس العمل یکشف عن مطلوبیّة ذات العمل بعنوانه الأوّلی،فیکون العمل البالغ علیه الثواب مستحبّا شرعیّا بالعنوان الأوّلی کسائر المستحبّات الشرعیّة،و أمّا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ذلک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متعلّق الطلب الاستحبابی،و لیس إلاّ داعیا لإیجاد العمل فی الخارج،و من المعلوم أنّ الداعی خارج عن متعلّق الطلب،فالمستحبّ هو العمل بعنوانه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العنوان المذکور جهة تعلیلیّة للعمل و لیس جهة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الثواب علی عمل أعمّ من الاستحباب الشرعی و الأعمّ لا یثبت الأخصّ،فإنّ ترتّب الثواب علی عمل تارة یکون لأجل کونه محبوبا نفسیّا و ذا رجحان ذاتی فیثبت الاستحباب الشرعی،و اخری یکون لأجل التحفّظ علی ما هو محبوب واقعا،و فی مثله لا یثبت الاستحباب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إلیه المحقّق النائینی قدّس سرّه </w:t>
      </w:r>
      <w:r>
        <w:rPr>
          <w:rStyle w:val="FootnoteAnchor"/>
          <w:rtl w:val="true"/>
        </w:rPr>
        <w:footnoteReference w:id="459"/>
      </w:r>
      <w:r>
        <w:rPr>
          <w:rFonts w:ascii="IRNazanin" w:hAnsi="IRNazanin" w:eastAsia="IRNazanin"/>
          <w:color w:val="111111"/>
          <w:sz w:val="28"/>
          <w:sz w:val="28"/>
          <w:szCs w:val="28"/>
          <w:rtl w:val="true"/>
          <w:lang w:bidi="fa-IR"/>
        </w:rPr>
        <w:t>من أنّ الأخبار مسوقة لبیان اعتبار قول المبلّغ و حجّیته،سواء کان واجدا لشرائط الحجّیة أم لم یکن کما هو ظاهر الإطلاق،و علیه فتکون أخبار من بلغ مخصّصة لما دلّ علی اعتبار الوثاقة أو العدالة فی الخبر،و أنّها تختصّ بالخبر القائم علی وجوب الشیء،و أمّا الخبر القائم علی الاستحباب فلا یعتبر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عناوین کلمات القوم ینطبق علی هذا المعنی، فإنّ الظاهر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یعتبر فی أدلّة السنن ما یعتبر فی أدلّة الواجبات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لما دلّ علی اعتبار الشرائط فی حجّیة الخبر مع أنّ النسبة بینهما العموم من وجه حیث إنّ ما دلّ علی اعتبار الشرائط</w:t>
      </w:r>
    </w:p>
    <w:p>
      <w:pPr>
        <w:pStyle w:val="BookText"/>
        <w:rPr/>
      </w:pPr>
      <w:r>
        <w:rPr>
          <w:rFonts w:ascii="IRNazanin" w:hAnsi="IRNazanin" w:eastAsia="IRNazanin"/>
          <w:color w:val="111111"/>
          <w:sz w:val="28"/>
          <w:sz w:val="28"/>
          <w:szCs w:val="28"/>
          <w:rtl w:val="true"/>
          <w:lang w:bidi="fa-IR"/>
        </w:rPr>
        <w:t>یعمّ الخبر القائم علی الوجوب و علی الاستحباب،و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تختصّ بالخبر القائم علی الاستحباب إلاّ أنّه أعمّ من أن یکون واجدا للشرائط أو فاقدا لها،ففی الخبر القائم علی الاستحباب الفاقد للشرائط یقع التعارض،فلا وجه لتقدیم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دلّ علی اعتبار الشرائط فی الخبر؟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إلغاء الشرائط فی الأخبار القائمة علی المستحبّات،فتکون حاکمة علی ما دلّ علی اعتبار الشرائط فی أخبار الآحاد،و فی الحکومة لا تلاحظ النسبة؛لأنّ الترجیح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 المشهور بها،مع أنّه لو قدّم ما دلّ علی اعتبار الشرائط فی مطلق الأخبار لم یبق 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مورد،بخلاف ما لو قدّمت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الأدلّة،فإنّ الواجبات و المحرّمات تبقی مشمولة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أصل الدعوی یعنی کون الأخبار فی مقام بیان حجّیة مطلق الأخبار بالنسبة إلی المستحبّات،فإنّها بعیدة عن ظاهر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جدّا،فإنّ معنی الحجّیة عنده قدّس سرّه هو إلغاء احتمال الخلاف،و فرض مؤدّی الأمارة هو الواقع،و هذا ینافی فرض عدم ثبوت المؤدّی فی الواقع کما هو مفاد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بتعبیرات مختلفة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النبیّ صلّی اللّه علیه و آله 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الحدیث کما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أجنبیّة عن إعطاء الحجّیة للخبر الضعیف، و هکذا بناء علی أن تکون الحجّیة بمعنی المنجّزیة و المعذّریة؛إذ لا معنی للمعذّریة فی المستحبّات إذا کان الخبر مخالفا للواقع،فإنّ لازم ذلک عدم ترتّب الثواب فی هذه الصورة،مع أنّ الغرض فی الأخبار هو ترتّب الثواب فی صورة کذب الخبر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مخصّصیة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لأدلّة الحجّیة إنّما یصحّ فیما إذا کان هناک تناف بین الدلیلین،و من الواضح أنّه لا تنافی بین أن یکون خبر الثقة حجّة مطلقا، و بین أن یکون مطلق الخبر حجّة فی المستحبّات،و علیه فلا ینجرّ الأمر إلی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حکومة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أدلّة الحجّیة فی صورة التعارض فی مادّة الاجتماع لیست تامّة،فإنّ قوام الحکومة هو تعرّض أحد الدلیلین لحال الدلیل الآخر من تفسیر أو توضیح أو تصرّف فی جهة من جهاته،و فیما نحن فیه لیس الأمر کذلک،فإنّ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مفادها حجّیة مطلق الخبر فی المستحبّات،و مفاد أدلّة الحجّیة هو حجّیة خبر الثقة مطلقا،من دون تعرّض أحدهما إلی حال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خلوّ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المصداق و المورد فیما لو قدّمت أدلّة شرائط الحجّیة فی مورد لیس بتمام،فإنّ مدّعاه قدّس سرّه هو استفادة حجّیة مطلق الخبر ثقة کان أو غیره من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خرج مورد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غیر الثقة فی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تحت إطلاق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الفرد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لا یشترط أن یکون المورد الباقی ممّا یختصّ بأخبار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تشمله أدلّة الحجّیة،و لا یخفی 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 رتبة متأخّرة عن أدلّة الحجّیة حتّی یکون شمولها لخبر الثقة الوارد فی المستحبّات لغوا و بلا أثر،بل تکون هی فی رتبتها و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هذه الأخبار هو استحباب العمل مقیّدا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الثواب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العنوان من الجهات التقییدیّة و العناوین الثانویة المغیّرة لأحکام العناوین الأوّلیة کالضرر و الحرج و الخطأ و النسیان و الجهل و نحو ذلک،فیکون عنوان بلوغ الثواب ممّا یوجب حدوث مصلحة فی العمل،بها یصیر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 الثانوی عنوان سلبی یتحقّق بالنسبة إلی العمل أو الحکم، کما نراه فی حدیث الرفع و أمثال ذلک،و لا یکون عنوانا إثباتیا اسند إلی شخص کما یکون هنا کذلک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هذا الإشکال لا تدلّ التعبیرات الواردة فی الروایات علی هذا المعنی،فیحتاج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سیّدنا الاستاذ الإمام قدّس سرّه </w:t>
      </w:r>
      <w:r>
        <w:rPr>
          <w:rStyle w:val="FootnoteAnchor"/>
          <w:rtl w:val="true"/>
        </w:rPr>
        <w:footnoteReference w:id="460"/>
      </w:r>
      <w:r>
        <w:rPr>
          <w:rFonts w:ascii="IRNazanin" w:hAnsi="IRNazanin" w:eastAsia="IRNazanin"/>
          <w:color w:val="111111"/>
          <w:sz w:val="28"/>
          <w:sz w:val="28"/>
          <w:szCs w:val="28"/>
          <w:rtl w:val="true"/>
          <w:lang w:bidi="fa-IR"/>
        </w:rPr>
        <w:t>من أنّ وزان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الجعالة،فکما 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ضالّتی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المعلّق علی ردّ الضالّة،فکذلک مفاد الأخبار جعل المعلّق علی إتیان العمل بعد البلوغ برجاء الثواب، و إنّما جعل الشارع الثواب علی ذلک حثّا منه علی التحفّظ بعامّة السنن و المستحبّات، حیث رأی أنّ الاکتفاء فی طریق تحصیلها علی خصوص الأمارات المعتبرة ربما یوجب تفویت البعض الموجود فی غیرها من الأمارات،و لأجل ذلک حثّ الناس علی إتیان کلّ ما نقل عنهم علیهم السّلام خالف الواقع أو طابقه،و أردف حثّه هذا بالثواب علی العمل لکی یحدث الشوق فی نفس المکلّف إلی إتیانه،کلّ ذلک تحفّظا علی المستحبّات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بالنسبة إلی کلّ ما بلغ علیه ثواب بسند معتبر کان أو بغیره،من دون أن تکون لها دلالة علی حجّیة خبر الضعیف فی المستحبّات أو علی استحباب العمل؛إذ فرق بین ترتّب الثواب علی عمل لمحبوبیّته فی ذاته و رجحانه فی نفسه کما فی سائر المستحبّات الشرعیّة،و بین ترتّب الثواب علی الشیء لأجل التحفّظ علی الواقع و إدراک المکلّف له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هذا کلام صحیح و قابل للمساعدة و لا إشکال فیه،هذا تمام الکلام فی تنبیهات البراءة،و به یتمّ البحث عن أصالة البراءة و للّه الحمد أوّلا و آخرا</w:t>
      </w:r>
      <w:r>
        <w:rPr>
          <w:rFonts w:eastAsia="IRNazanin" w:cs="IRNazanin"/>
          <w:color w:val="111111"/>
          <w:sz w:val="28"/>
          <w:szCs w:val="28"/>
          <w:rtl w:val="true"/>
          <w:lang w:bidi="fa-IR"/>
        </w:rPr>
        <w:t>.</w:t>
      </w:r>
      <w:bookmarkStart w:id="444" w:name="pg13648_198969"/>
    </w:p>
    <w:p>
      <w:pPr>
        <w:pStyle w:val="Heading2"/>
        <w:numPr>
          <w:ilvl w:val="1"/>
          <w:numId w:val="1"/>
        </w:numPr>
        <w:rPr/>
      </w:pPr>
      <w:bookmarkStart w:id="445" w:name="__RefHeading___Toc1148191_3830689328"/>
      <w:bookmarkStart w:id="446" w:name="_Toc170"/>
      <w:bookmarkEnd w:id="444"/>
      <w:bookmarkEnd w:id="445"/>
      <w:r>
        <w:rPr>
          <w:rtl w:val="true"/>
        </w:rPr>
        <w:t>فهرس المحتویات</w:t>
      </w:r>
      <w:bookmarkEnd w:id="446"/>
    </w:p>
    <w:p>
      <w:pPr>
        <w:pStyle w:val="BookText"/>
        <w:rPr/>
      </w:pP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إنّ النهی عن الشیء یقتضی فساده أم لا؟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المفاهیم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العام و الخاص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المخصص المجمل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العمل بالعام قبل الفحص عن المخصص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الخطابات المشافهة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ثمرة الخطابات المشافهة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تعقّب العام بضمیر یرجع الی بعض أفراده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التخصیص بالمفهوم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الاستثناء المتعقّب لجمل </w:t>
      </w:r>
      <w:r>
        <w:rPr>
          <w:rFonts w:eastAsia="IRNazanin" w:cs="IRNazanin"/>
          <w:color w:val="111111"/>
          <w:sz w:val="28"/>
          <w:szCs w:val="28"/>
          <w:lang w:bidi="fa-IR"/>
        </w:rPr>
        <w:t>235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العام الکتابی بخبر الواحد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دوران الخاص بین کونه مخصّصا و ناسخا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تقسیم الماهیّة إلی أقسام ثلاثة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البحث عن علم الجنس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الجمع المحلّی باللاّم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أحکام المطلق و المقیّد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المجمل و المبیّن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الإرادة اختیاریّة أم لا؟</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اقسام القطع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قیام الأمارات الشرعیّة و الاصول العملیّة مقام القطع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الموافقة الالتزامیّة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قطع القطّاع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حکم الشکّ فی الحجّیة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الحجج و الامارات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حجّیة الظواهر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420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الإجماع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حجّیة الشهرة الفتوائیة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مباحث الاصول العملیّة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اصل البراءة </w:t>
      </w:r>
      <w:r>
        <w:rPr>
          <w:rFonts w:eastAsia="Amiri" w:cs="Amiri" w:ascii="Amiri" w:hAnsi="Amiri"/>
          <w:color w:val="111111"/>
          <w:sz w:val="28"/>
          <w:szCs w:val="28"/>
          <w:lang w:bidi="ar-SA"/>
        </w:rPr>
        <w:t>480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البراءة </w:t>
      </w:r>
      <w:r>
        <w:rPr>
          <w:rFonts w:eastAsia="IRNazanin" w:cs="IRNazanin"/>
          <w:color w:val="111111"/>
          <w:sz w:val="28"/>
          <w:szCs w:val="28"/>
          <w:lang w:bidi="fa-IR"/>
        </w:rPr>
        <w:t>545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کفایة الاصول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کفایة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21:115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الحیض،ح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العقود،ح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 القاضی،ح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الخلال الواقع فی الصلاة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غیر مذکور فی التهذیب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106589</Words>
  <Characters>495110</Characters>
  <CharactersWithSpaces>599068</CharactersWithSpaces>
  <Paragraphs>2632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2026-08-24T10:16:02Z</dcterms:created>
  <dc:creator>ghaemiyeh.com</dc:creator>
  <dc:description/>
  <dc:language>en-US</dc:language>
  <cp:lastModifiedBy/>
  <dcterms:modified xsi:type="dcterms:W3CDTF">2026-08-24T13:46:40Z</dcterms:modified>
  <cp:revision>1</cp:revision>
  <dc:subject/>
  <dc:title>دراسات فی الاصول تقریرا لابحاث آیت الله العظمی الفاضل النکرانی طبع قدیم جلد 2</dc:title>
</cp:coreProperties>
</file>

<file path=docProps/custom.xml><?xml version="1.0" encoding="utf-8"?>
<Properties xmlns="http://schemas.openxmlformats.org/officeDocument/2006/custom-properties" xmlns:vt="http://schemas.openxmlformats.org/officeDocument/2006/docPropsVTypes"/>
</file>