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7334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7336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7338_3830689328">
            <w:r>
              <w:rPr>
                <w:webHidden/>
                <w:rStyle w:val="IndexLink"/>
                <w:rtl w:val="true"/>
              </w:rPr>
              <w:t>تتمة کتاب البیع</w:t>
            </w:r>
            <w:r>
              <w:rPr>
                <w:rStyle w:val="IndexLink"/>
                <w:rtl w:val="true"/>
              </w:rPr>
              <w:tab/>
            </w:r>
            <w:r>
              <w:rPr>
                <w:rStyle w:val="IndexLink"/>
              </w:rPr>
              <w:t>10</w:t>
            </w:r>
          </w:hyperlink>
        </w:p>
        <w:p>
          <w:pPr>
            <w:pStyle w:val="Contents2"/>
            <w:tabs>
              <w:tab w:val="clear" w:pos="8743"/>
              <w:tab w:val="right" w:pos="9026" w:leader="dot"/>
            </w:tabs>
            <w:rPr/>
          </w:pPr>
          <w:hyperlink w:anchor="__RefHeading___Toc747340_3830689328">
            <w:r>
              <w:rPr>
                <w:webHidden/>
                <w:rStyle w:val="IndexLink"/>
                <w:rtl w:val="true"/>
              </w:rPr>
              <w:t>مقدمة فی خصوص ألفاظ عقد البیع</w:t>
            </w:r>
            <w:r>
              <w:rPr>
                <w:rStyle w:val="IndexLink"/>
                <w:rtl w:val="true"/>
              </w:rPr>
              <w:tab/>
            </w:r>
            <w:r>
              <w:rPr>
                <w:rStyle w:val="IndexLink"/>
              </w:rPr>
              <w:t>11</w:t>
            </w:r>
          </w:hyperlink>
        </w:p>
        <w:p>
          <w:pPr>
            <w:pStyle w:val="Contents3"/>
            <w:tabs>
              <w:tab w:val="clear" w:pos="8459"/>
              <w:tab w:val="right" w:pos="9026" w:leader="dot"/>
            </w:tabs>
            <w:rPr/>
          </w:pPr>
          <w:hyperlink w:anchor="__RefHeading___Toc747342_3830689328">
            <w:r>
              <w:rPr>
                <w:webHidden/>
                <w:rStyle w:val="IndexLink"/>
                <w:rtl w:val="true"/>
              </w:rPr>
              <w:t>هل یعتبر اللفظ فی العقود؟</w:t>
            </w:r>
            <w:r>
              <w:rPr>
                <w:rStyle w:val="IndexLink"/>
                <w:rtl w:val="true"/>
              </w:rPr>
              <w:tab/>
            </w:r>
            <w:r>
              <w:rPr>
                <w:rStyle w:val="IndexLink"/>
              </w:rPr>
              <w:t>11</w:t>
            </w:r>
          </w:hyperlink>
        </w:p>
        <w:p>
          <w:pPr>
            <w:pStyle w:val="Contents3"/>
            <w:tabs>
              <w:tab w:val="clear" w:pos="8459"/>
              <w:tab w:val="right" w:pos="9026" w:leader="dot"/>
            </w:tabs>
            <w:rPr/>
          </w:pPr>
          <w:hyperlink w:anchor="__RefHeading___Toc747344_3830689328">
            <w:r>
              <w:rPr>
                <w:webHidden/>
                <w:rStyle w:val="IndexLink"/>
                <w:rtl w:val="true"/>
              </w:rPr>
              <w:t>تحقیق المقام یقع فی نواحی شتی</w:t>
            </w:r>
            <w:r>
              <w:rPr>
                <w:rStyle w:val="IndexLink"/>
                <w:rtl w:val="true"/>
              </w:rPr>
              <w:t>:</w:t>
              <w:tab/>
            </w:r>
            <w:r>
              <w:rPr>
                <w:rStyle w:val="IndexLink"/>
              </w:rPr>
              <w:t>13</w:t>
            </w:r>
          </w:hyperlink>
        </w:p>
        <w:p>
          <w:pPr>
            <w:pStyle w:val="Contents4"/>
            <w:tabs>
              <w:tab w:val="clear" w:pos="8176"/>
              <w:tab w:val="right" w:pos="9026" w:leader="dot"/>
            </w:tabs>
            <w:rPr/>
          </w:pPr>
          <w:hyperlink w:anchor="__RefHeading___Toc747346_3830689328">
            <w:r>
              <w:rPr>
                <w:webHidden/>
                <w:rStyle w:val="IndexLink"/>
                <w:rtl w:val="true"/>
              </w:rPr>
              <w:t>الناحیة الاولی</w:t>
            </w:r>
            <w:r>
              <w:rPr>
                <w:rStyle w:val="IndexLink"/>
                <w:rtl w:val="true"/>
              </w:rPr>
              <w:t>:</w:t>
            </w:r>
            <w:r>
              <w:rPr>
                <w:rStyle w:val="IndexLink"/>
                <w:rtl w:val="true"/>
              </w:rPr>
              <w:t>أن الأصل الأولی فی العقود و الإیقاعات هل یقتضی</w:t>
            </w:r>
            <w:r>
              <w:rPr>
                <w:rStyle w:val="IndexLink"/>
                <w:rtl w:val="true"/>
              </w:rPr>
              <w:tab/>
            </w:r>
            <w:r>
              <w:rPr>
                <w:rStyle w:val="IndexLink"/>
              </w:rPr>
              <w:t>13</w:t>
            </w:r>
          </w:hyperlink>
        </w:p>
        <w:p>
          <w:pPr>
            <w:pStyle w:val="Contents4"/>
            <w:tabs>
              <w:tab w:val="clear" w:pos="8176"/>
              <w:tab w:val="right" w:pos="9026" w:leader="dot"/>
            </w:tabs>
            <w:rPr/>
          </w:pPr>
          <w:hyperlink w:anchor="__RefHeading___Toc747348_3830689328">
            <w:r>
              <w:rPr>
                <w:webHidden/>
                <w:rStyle w:val="IndexLink"/>
                <w:rtl w:val="true"/>
              </w:rPr>
              <w:t>الناحیة الثانیة</w:t>
            </w:r>
            <w:r>
              <w:rPr>
                <w:rStyle w:val="IndexLink"/>
                <w:rtl w:val="true"/>
              </w:rPr>
              <w:t>:</w:t>
            </w:r>
            <w:r>
              <w:rPr>
                <w:rStyle w:val="IndexLink"/>
                <w:rtl w:val="true"/>
              </w:rPr>
              <w:t>أنه لا شبهة فی أن مقتضی العمومات و المطلقات هو</w:t>
            </w:r>
            <w:r>
              <w:rPr>
                <w:rStyle w:val="IndexLink"/>
                <w:rtl w:val="true"/>
              </w:rPr>
              <w:tab/>
            </w:r>
            <w:r>
              <w:rPr>
                <w:rStyle w:val="IndexLink"/>
              </w:rPr>
              <w:t>17</w:t>
            </w:r>
          </w:hyperlink>
        </w:p>
        <w:p>
          <w:pPr>
            <w:pStyle w:val="Contents5"/>
            <w:tabs>
              <w:tab w:val="clear" w:pos="7892"/>
              <w:tab w:val="right" w:pos="9026" w:leader="dot"/>
            </w:tabs>
            <w:rPr/>
          </w:pPr>
          <w:hyperlink w:anchor="__RefHeading___Toc747350_3830689328">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747352_3830689328">
            <w:r>
              <w:rPr>
                <w:webHidden/>
                <w:rStyle w:val="IndexLink"/>
                <w:rtl w:val="true"/>
              </w:rPr>
              <w:t>إشارة الأخرس و حکمها</w:t>
            </w:r>
            <w:r>
              <w:rPr>
                <w:rStyle w:val="IndexLink"/>
                <w:rtl w:val="true"/>
              </w:rPr>
              <w:tab/>
            </w:r>
            <w:r>
              <w:rPr>
                <w:rStyle w:val="IndexLink"/>
              </w:rPr>
              <w:t>19</w:t>
            </w:r>
          </w:hyperlink>
        </w:p>
        <w:p>
          <w:pPr>
            <w:pStyle w:val="Contents4"/>
            <w:tabs>
              <w:tab w:val="clear" w:pos="8176"/>
              <w:tab w:val="right" w:pos="9026" w:leader="dot"/>
            </w:tabs>
            <w:rPr/>
          </w:pPr>
          <w:hyperlink w:anchor="__RefHeading___Toc747354_3830689328">
            <w:r>
              <w:rPr>
                <w:webHidden/>
                <w:rStyle w:val="IndexLink"/>
                <w:rtl w:val="true"/>
              </w:rPr>
              <w:t>الناحیة الثالثة</w:t>
            </w:r>
            <w:r>
              <w:rPr>
                <w:rStyle w:val="IndexLink"/>
                <w:rtl w:val="true"/>
              </w:rPr>
              <w:t>:</w:t>
            </w:r>
            <w:r>
              <w:rPr>
                <w:rStyle w:val="IndexLink"/>
                <w:rtl w:val="true"/>
              </w:rPr>
              <w:t>فی مادة الصیغة و هیئتها و ترتیبها</w:t>
            </w:r>
            <w:r>
              <w:rPr>
                <w:rStyle w:val="IndexLink"/>
                <w:rtl w:val="true"/>
              </w:rPr>
              <w:t>-</w:t>
            </w:r>
            <w:r>
              <w:rPr>
                <w:rStyle w:val="IndexLink"/>
                <w:rtl w:val="true"/>
              </w:rPr>
              <w:t>التی ینشأ بها العقد</w:t>
            </w:r>
            <w:r>
              <w:rPr>
                <w:rStyle w:val="IndexLink"/>
                <w:rtl w:val="true"/>
              </w:rPr>
              <w:t>-</w:t>
              <w:tab/>
            </w:r>
            <w:r>
              <w:rPr>
                <w:rStyle w:val="IndexLink"/>
              </w:rPr>
              <w:t>21</w:t>
            </w:r>
          </w:hyperlink>
        </w:p>
        <w:p>
          <w:pPr>
            <w:pStyle w:val="Contents5"/>
            <w:tabs>
              <w:tab w:val="clear" w:pos="7892"/>
              <w:tab w:val="right" w:pos="9026" w:leader="dot"/>
            </w:tabs>
            <w:rPr/>
          </w:pPr>
          <w:hyperlink w:anchor="__RefHeading___Toc747356_3830689328">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747358_3830689328">
            <w:r>
              <w:rPr>
                <w:webHidden/>
                <w:rStyle w:val="IndexLink"/>
                <w:rtl w:val="true"/>
              </w:rPr>
              <w:t>الجهة الأولی فی مادة الصیغة</w:t>
            </w:r>
            <w:r>
              <w:rPr>
                <w:rStyle w:val="IndexLink"/>
                <w:rtl w:val="true"/>
              </w:rPr>
              <w:t>.</w:t>
              <w:tab/>
            </w:r>
            <w:r>
              <w:rPr>
                <w:rStyle w:val="IndexLink"/>
              </w:rPr>
              <w:t>21</w:t>
            </w:r>
          </w:hyperlink>
        </w:p>
        <w:p>
          <w:pPr>
            <w:pStyle w:val="Contents5"/>
            <w:tabs>
              <w:tab w:val="clear" w:pos="7892"/>
              <w:tab w:val="right" w:pos="9026" w:leader="dot"/>
            </w:tabs>
            <w:rPr/>
          </w:pPr>
          <w:hyperlink w:anchor="__RefHeading___Toc747360_3830689328">
            <w:r>
              <w:rPr>
                <w:webHidden/>
                <w:rStyle w:val="IndexLink"/>
                <w:rtl w:val="true"/>
              </w:rPr>
              <w:t>بحث فی ألفاظ الإیجاب و فی الإنشاء ببعت</w:t>
            </w:r>
            <w:r>
              <w:rPr>
                <w:rStyle w:val="IndexLink"/>
                <w:rtl w:val="true"/>
              </w:rPr>
              <w:tab/>
            </w:r>
            <w:r>
              <w:rPr>
                <w:rStyle w:val="IndexLink"/>
              </w:rPr>
              <w:t>26</w:t>
            </w:r>
          </w:hyperlink>
        </w:p>
        <w:p>
          <w:pPr>
            <w:pStyle w:val="Contents5"/>
            <w:tabs>
              <w:tab w:val="clear" w:pos="7892"/>
              <w:tab w:val="right" w:pos="9026" w:leader="dot"/>
            </w:tabs>
            <w:rPr/>
          </w:pPr>
          <w:hyperlink w:anchor="__RefHeading___Toc747362_3830689328">
            <w:r>
              <w:rPr>
                <w:webHidden/>
                <w:rStyle w:val="IndexLink"/>
                <w:rtl w:val="true"/>
              </w:rPr>
              <w:t>هل یجوز إنشاء البیع بشریت</w:t>
            </w:r>
            <w:r>
              <w:rPr>
                <w:rStyle w:val="IndexLink"/>
                <w:rtl w:val="true"/>
              </w:rPr>
              <w:tab/>
            </w:r>
            <w:r>
              <w:rPr>
                <w:rStyle w:val="IndexLink"/>
              </w:rPr>
              <w:t>26</w:t>
            </w:r>
          </w:hyperlink>
        </w:p>
        <w:p>
          <w:pPr>
            <w:pStyle w:val="Contents5"/>
            <w:tabs>
              <w:tab w:val="clear" w:pos="7892"/>
              <w:tab w:val="right" w:pos="9026" w:leader="dot"/>
            </w:tabs>
            <w:rPr/>
          </w:pPr>
          <w:hyperlink w:anchor="__RefHeading___Toc747364_3830689328">
            <w:r>
              <w:rPr>
                <w:webHidden/>
                <w:rStyle w:val="IndexLink"/>
                <w:rtl w:val="true"/>
              </w:rPr>
              <w:t>هل یجوز إنشاء البیع بملکت</w:t>
            </w:r>
            <w:r>
              <w:rPr>
                <w:rStyle w:val="IndexLink"/>
                <w:rtl w:val="true"/>
              </w:rPr>
              <w:tab/>
            </w:r>
            <w:r>
              <w:rPr>
                <w:rStyle w:val="IndexLink"/>
              </w:rPr>
              <w:t>27</w:t>
            </w:r>
          </w:hyperlink>
        </w:p>
        <w:p>
          <w:pPr>
            <w:pStyle w:val="Contents5"/>
            <w:tabs>
              <w:tab w:val="clear" w:pos="7892"/>
              <w:tab w:val="right" w:pos="9026" w:leader="dot"/>
            </w:tabs>
            <w:rPr/>
          </w:pPr>
          <w:hyperlink w:anchor="__RefHeading___Toc747366_3830689328">
            <w:r>
              <w:rPr>
                <w:webHidden/>
                <w:rStyle w:val="IndexLink"/>
                <w:rtl w:val="true"/>
              </w:rPr>
              <w:t>هل یجوز إنشاء البیع باشتریت</w:t>
            </w:r>
            <w:r>
              <w:rPr>
                <w:rStyle w:val="IndexLink"/>
                <w:rtl w:val="true"/>
              </w:rPr>
              <w:tab/>
            </w:r>
            <w:r>
              <w:rPr>
                <w:rStyle w:val="IndexLink"/>
              </w:rPr>
              <w:t>30</w:t>
            </w:r>
          </w:hyperlink>
        </w:p>
        <w:p>
          <w:pPr>
            <w:pStyle w:val="Contents5"/>
            <w:tabs>
              <w:tab w:val="clear" w:pos="7892"/>
              <w:tab w:val="right" w:pos="9026" w:leader="dot"/>
            </w:tabs>
            <w:rPr/>
          </w:pPr>
          <w:hyperlink w:anchor="__RefHeading___Toc747368_3830689328">
            <w:r>
              <w:rPr>
                <w:webHidden/>
                <w:rStyle w:val="IndexLink"/>
                <w:rtl w:val="true"/>
              </w:rPr>
              <w:t>ما هی ألفاظ القبول؟</w:t>
            </w:r>
            <w:r>
              <w:rPr>
                <w:rStyle w:val="IndexLink"/>
                <w:rtl w:val="true"/>
              </w:rPr>
              <w:tab/>
            </w:r>
            <w:r>
              <w:rPr>
                <w:rStyle w:val="IndexLink"/>
              </w:rPr>
              <w:t>34</w:t>
            </w:r>
          </w:hyperlink>
        </w:p>
        <w:p>
          <w:pPr>
            <w:pStyle w:val="Contents5"/>
            <w:tabs>
              <w:tab w:val="clear" w:pos="7892"/>
              <w:tab w:val="right" w:pos="9026" w:leader="dot"/>
            </w:tabs>
            <w:rPr/>
          </w:pPr>
          <w:hyperlink w:anchor="__RefHeading___Toc747370_3830689328">
            <w:r>
              <w:rPr>
                <w:webHidden/>
                <w:rStyle w:val="IndexLink"/>
                <w:rtl w:val="true"/>
              </w:rPr>
              <w:t>الاختلاف فی تعیین الموجب و القابل</w:t>
            </w:r>
            <w:r>
              <w:rPr>
                <w:rStyle w:val="IndexLink"/>
                <w:rtl w:val="true"/>
              </w:rPr>
              <w:tab/>
            </w:r>
            <w:r>
              <w:rPr>
                <w:rStyle w:val="IndexLink"/>
              </w:rPr>
              <w:t>36</w:t>
            </w:r>
          </w:hyperlink>
        </w:p>
        <w:p>
          <w:pPr>
            <w:pStyle w:val="Contents5"/>
            <w:tabs>
              <w:tab w:val="clear" w:pos="7892"/>
              <w:tab w:val="right" w:pos="9026" w:leader="dot"/>
            </w:tabs>
            <w:rPr/>
          </w:pPr>
          <w:hyperlink w:anchor="__RefHeading___Toc747372_3830689328">
            <w:r>
              <w:rPr>
                <w:webHidden/>
                <w:rStyle w:val="IndexLink"/>
                <w:rtl w:val="true"/>
              </w:rPr>
              <w:t>الجهة الثانیة فی هیئة الصیغة،</w:t>
            </w:r>
            <w:r>
              <w:rPr>
                <w:rStyle w:val="IndexLink"/>
                <w:rtl w:val="true"/>
              </w:rPr>
              <w:tab/>
            </w:r>
            <w:r>
              <w:rPr>
                <w:rStyle w:val="IndexLink"/>
              </w:rPr>
              <w:t>41</w:t>
            </w:r>
          </w:hyperlink>
        </w:p>
        <w:p>
          <w:pPr>
            <w:pStyle w:val="Contents5"/>
            <w:tabs>
              <w:tab w:val="clear" w:pos="7892"/>
              <w:tab w:val="right" w:pos="9026" w:leader="dot"/>
            </w:tabs>
            <w:rPr/>
          </w:pPr>
          <w:hyperlink w:anchor="__RefHeading___Toc747374_3830689328">
            <w:r>
              <w:rPr>
                <w:webHidden/>
                <w:rStyle w:val="IndexLink"/>
                <w:rtl w:val="true"/>
              </w:rPr>
              <w:t>هل یعتبر علم المتکلم بمعنی الصیغة؟</w:t>
            </w:r>
            <w:r>
              <w:rPr>
                <w:rStyle w:val="IndexLink"/>
                <w:rtl w:val="true"/>
              </w:rPr>
              <w:tab/>
            </w:r>
            <w:r>
              <w:rPr>
                <w:rStyle w:val="IndexLink"/>
              </w:rPr>
              <w:t>44</w:t>
            </w:r>
          </w:hyperlink>
        </w:p>
        <w:p>
          <w:pPr>
            <w:pStyle w:val="Contents5"/>
            <w:tabs>
              <w:tab w:val="clear" w:pos="7892"/>
              <w:tab w:val="right" w:pos="9026" w:leader="dot"/>
            </w:tabs>
            <w:rPr/>
          </w:pPr>
          <w:hyperlink w:anchor="__RefHeading___Toc747376_3830689328">
            <w:r>
              <w:rPr>
                <w:webHidden/>
                <w:rStyle w:val="IndexLink"/>
                <w:rtl w:val="true"/>
              </w:rPr>
              <w:t>هل تعتبر الماضویة فی الإیجاب و القبول؟</w:t>
            </w:r>
            <w:r>
              <w:rPr>
                <w:rStyle w:val="IndexLink"/>
                <w:rtl w:val="true"/>
              </w:rPr>
              <w:tab/>
            </w:r>
            <w:r>
              <w:rPr>
                <w:rStyle w:val="IndexLink"/>
              </w:rPr>
              <w:t>46</w:t>
            </w:r>
          </w:hyperlink>
        </w:p>
        <w:p>
          <w:pPr>
            <w:pStyle w:val="Contents5"/>
            <w:tabs>
              <w:tab w:val="clear" w:pos="7892"/>
              <w:tab w:val="right" w:pos="9026" w:leader="dot"/>
            </w:tabs>
            <w:rPr/>
          </w:pPr>
          <w:hyperlink w:anchor="__RefHeading___Toc747378_3830689328">
            <w:r>
              <w:rPr>
                <w:webHidden/>
                <w:rStyle w:val="IndexLink"/>
                <w:rtl w:val="true"/>
              </w:rPr>
              <w:t>الجهة الثالثة فی الترتیب بین الإیجاب و القبول</w:t>
            </w:r>
            <w:r>
              <w:rPr>
                <w:rStyle w:val="IndexLink"/>
                <w:rtl w:val="true"/>
              </w:rPr>
              <w:t>.</w:t>
              <w:tab/>
            </w:r>
            <w:r>
              <w:rPr>
                <w:rStyle w:val="IndexLink"/>
              </w:rPr>
              <w:t>50</w:t>
            </w:r>
          </w:hyperlink>
        </w:p>
        <w:p>
          <w:pPr>
            <w:pStyle w:val="Contents3"/>
            <w:tabs>
              <w:tab w:val="clear" w:pos="8459"/>
              <w:tab w:val="right" w:pos="9026" w:leader="dot"/>
            </w:tabs>
            <w:rPr/>
          </w:pPr>
          <w:hyperlink w:anchor="__RefHeading___Toc747380_3830689328">
            <w:r>
              <w:rPr>
                <w:webHidden/>
                <w:rStyle w:val="IndexLink"/>
                <w:rtl w:val="true"/>
              </w:rPr>
              <w:t>هل تعتبر الموالاة بین الإیجاب و القبول؟</w:t>
            </w:r>
            <w:r>
              <w:rPr>
                <w:rStyle w:val="IndexLink"/>
                <w:rtl w:val="true"/>
              </w:rPr>
              <w:tab/>
            </w:r>
            <w:r>
              <w:rPr>
                <w:rStyle w:val="IndexLink"/>
              </w:rPr>
              <w:t>57</w:t>
            </w:r>
          </w:hyperlink>
        </w:p>
        <w:p>
          <w:pPr>
            <w:pStyle w:val="Contents3"/>
            <w:tabs>
              <w:tab w:val="clear" w:pos="8459"/>
              <w:tab w:val="right" w:pos="9026" w:leader="dot"/>
            </w:tabs>
            <w:rPr/>
          </w:pPr>
          <w:hyperlink w:anchor="__RefHeading___Toc747382_3830689328">
            <w:r>
              <w:rPr>
                <w:webHidden/>
                <w:rStyle w:val="IndexLink"/>
                <w:rtl w:val="true"/>
              </w:rPr>
              <w:t>هل یعتبر التنجیز فی العقود؟</w:t>
            </w:r>
            <w:r>
              <w:rPr>
                <w:rStyle w:val="IndexLink"/>
                <w:rtl w:val="true"/>
              </w:rPr>
              <w:tab/>
            </w:r>
            <w:r>
              <w:rPr>
                <w:rStyle w:val="IndexLink"/>
              </w:rPr>
              <w:t>64</w:t>
            </w:r>
          </w:hyperlink>
        </w:p>
        <w:p>
          <w:pPr>
            <w:pStyle w:val="Contents4"/>
            <w:tabs>
              <w:tab w:val="clear" w:pos="8176"/>
              <w:tab w:val="right" w:pos="9026" w:leader="dot"/>
            </w:tabs>
            <w:rPr/>
          </w:pPr>
          <w:hyperlink w:anchor="__RefHeading___Toc747384_3830689328">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747386_3830689328">
            <w:r>
              <w:rPr>
                <w:webHidden/>
                <w:rStyle w:val="IndexLink"/>
                <w:rtl w:val="true"/>
              </w:rPr>
              <w:t>ما هو حکم التعلیق فی العقود؟</w:t>
            </w:r>
            <w:r>
              <w:rPr>
                <w:rStyle w:val="IndexLink"/>
                <w:rtl w:val="true"/>
              </w:rPr>
              <w:tab/>
            </w:r>
            <w:r>
              <w:rPr>
                <w:rStyle w:val="IndexLink"/>
              </w:rPr>
              <w:t>68</w:t>
            </w:r>
          </w:hyperlink>
        </w:p>
        <w:p>
          <w:pPr>
            <w:pStyle w:val="Contents5"/>
            <w:tabs>
              <w:tab w:val="clear" w:pos="7892"/>
              <w:tab w:val="right" w:pos="9026" w:leader="dot"/>
            </w:tabs>
            <w:rPr/>
          </w:pPr>
          <w:hyperlink w:anchor="__RefHeading___Toc747388_3830689328">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747390_3830689328">
            <w:r>
              <w:rPr>
                <w:webHidden/>
                <w:rStyle w:val="IndexLink"/>
                <w:rtl w:val="true"/>
              </w:rPr>
              <w:t>ما استدل به علی بطلان التعلیق فی العقود</w:t>
            </w:r>
            <w:r>
              <w:rPr>
                <w:rStyle w:val="IndexLink"/>
                <w:rtl w:val="true"/>
              </w:rPr>
              <w:tab/>
            </w:r>
            <w:r>
              <w:rPr>
                <w:rStyle w:val="IndexLink"/>
              </w:rPr>
              <w:t>72</w:t>
            </w:r>
          </w:hyperlink>
        </w:p>
        <w:p>
          <w:pPr>
            <w:pStyle w:val="Contents5"/>
            <w:tabs>
              <w:tab w:val="clear" w:pos="7892"/>
              <w:tab w:val="right" w:pos="9026" w:leader="dot"/>
            </w:tabs>
            <w:rPr/>
          </w:pPr>
          <w:hyperlink w:anchor="__RefHeading___Toc747392_3830689328">
            <w:r>
              <w:rPr>
                <w:webHidden/>
                <w:rStyle w:val="IndexLink"/>
                <w:rtl w:val="true"/>
              </w:rPr>
              <w:t>الوجه الأول</w:t>
            </w:r>
            <w:r>
              <w:rPr>
                <w:rStyle w:val="IndexLink"/>
                <w:rtl w:val="true"/>
              </w:rPr>
              <w:t>:</w:t>
            </w:r>
            <w:r>
              <w:rPr>
                <w:rStyle w:val="IndexLink"/>
                <w:rtl w:val="true"/>
              </w:rPr>
              <w:t>دعوی الإجماع علی ذلک،</w:t>
            </w:r>
            <w:r>
              <w:rPr>
                <w:rStyle w:val="IndexLink"/>
                <w:rtl w:val="true"/>
              </w:rPr>
              <w:tab/>
            </w:r>
            <w:r>
              <w:rPr>
                <w:rStyle w:val="IndexLink"/>
              </w:rPr>
              <w:t>72</w:t>
            </w:r>
          </w:hyperlink>
        </w:p>
        <w:p>
          <w:pPr>
            <w:pStyle w:val="Contents5"/>
            <w:tabs>
              <w:tab w:val="clear" w:pos="7892"/>
              <w:tab w:val="right" w:pos="9026" w:leader="dot"/>
            </w:tabs>
            <w:rPr/>
          </w:pPr>
          <w:hyperlink w:anchor="__RefHeading___Toc747394_3830689328">
            <w:r>
              <w:rPr>
                <w:webHidden/>
                <w:rStyle w:val="IndexLink"/>
                <w:rtl w:val="true"/>
              </w:rPr>
              <w:t>الوجه الثانی</w:t>
            </w:r>
            <w:r>
              <w:rPr>
                <w:rStyle w:val="IndexLink"/>
                <w:rtl w:val="true"/>
              </w:rPr>
              <w:t>:</w:t>
            </w:r>
            <w:r>
              <w:rPr>
                <w:rStyle w:val="IndexLink"/>
                <w:rtl w:val="true"/>
              </w:rPr>
              <w:t>أن التعلیق فی العقود أمر غیر معقول،</w:t>
            </w:r>
            <w:r>
              <w:rPr>
                <w:rStyle w:val="IndexLink"/>
                <w:rtl w:val="true"/>
              </w:rPr>
              <w:tab/>
            </w:r>
            <w:r>
              <w:rPr>
                <w:rStyle w:val="IndexLink"/>
              </w:rPr>
              <w:t>72</w:t>
            </w:r>
          </w:hyperlink>
        </w:p>
        <w:p>
          <w:pPr>
            <w:pStyle w:val="Contents5"/>
            <w:tabs>
              <w:tab w:val="clear" w:pos="7892"/>
              <w:tab w:val="right" w:pos="9026" w:leader="dot"/>
            </w:tabs>
            <w:rPr/>
          </w:pPr>
          <w:hyperlink w:anchor="__RefHeading___Toc747396_3830689328">
            <w:r>
              <w:rPr>
                <w:webHidden/>
                <w:rStyle w:val="IndexLink"/>
                <w:rtl w:val="true"/>
              </w:rPr>
              <w:t>الوجه الثالث</w:t>
            </w:r>
            <w:r>
              <w:rPr>
                <w:rStyle w:val="IndexLink"/>
                <w:rtl w:val="true"/>
              </w:rPr>
              <w:t>:</w:t>
            </w:r>
            <w:r>
              <w:rPr>
                <w:rStyle w:val="IndexLink"/>
                <w:rtl w:val="true"/>
              </w:rPr>
              <w:t>أن الظاهر من آیة وجوب الوفاء بالعقد</w:t>
            </w:r>
            <w:r>
              <w:rPr>
                <w:rStyle w:val="IndexLink"/>
                <w:rtl w:val="true"/>
              </w:rPr>
              <w:t>-</w:t>
            </w:r>
            <w:r>
              <w:rPr>
                <w:rStyle w:val="IndexLink"/>
                <w:rtl w:val="true"/>
              </w:rPr>
              <w:t>کسائر الخطابات</w:t>
            </w:r>
            <w:r>
              <w:rPr>
                <w:rStyle w:val="IndexLink"/>
                <w:rtl w:val="true"/>
              </w:rPr>
              <w:tab/>
            </w:r>
            <w:r>
              <w:rPr>
                <w:rStyle w:val="IndexLink"/>
              </w:rPr>
              <w:t>73</w:t>
            </w:r>
          </w:hyperlink>
        </w:p>
        <w:p>
          <w:pPr>
            <w:pStyle w:val="Contents5"/>
            <w:tabs>
              <w:tab w:val="clear" w:pos="7892"/>
              <w:tab w:val="right" w:pos="9026" w:leader="dot"/>
            </w:tabs>
            <w:rPr/>
          </w:pPr>
          <w:hyperlink w:anchor="__RefHeading___Toc747398_3830689328">
            <w:r>
              <w:rPr>
                <w:webHidden/>
                <w:rStyle w:val="IndexLink"/>
                <w:rtl w:val="true"/>
              </w:rPr>
              <w:t>الوجه الرابع</w:t>
            </w:r>
            <w:r>
              <w:rPr>
                <w:rStyle w:val="IndexLink"/>
                <w:rtl w:val="true"/>
              </w:rPr>
              <w:t>:</w:t>
            </w:r>
            <w:r>
              <w:rPr>
                <w:rStyle w:val="IndexLink"/>
                <w:rtl w:val="true"/>
              </w:rPr>
              <w:t>أن أسباب العقود و الإیقاعات أمور توقیفیة،</w:t>
            </w:r>
            <w:r>
              <w:rPr>
                <w:rStyle w:val="IndexLink"/>
                <w:rtl w:val="true"/>
              </w:rPr>
              <w:tab/>
            </w:r>
            <w:r>
              <w:rPr>
                <w:rStyle w:val="IndexLink"/>
              </w:rPr>
              <w:t>75</w:t>
            </w:r>
          </w:hyperlink>
        </w:p>
        <w:p>
          <w:pPr>
            <w:pStyle w:val="Contents5"/>
            <w:tabs>
              <w:tab w:val="clear" w:pos="7892"/>
              <w:tab w:val="right" w:pos="9026" w:leader="dot"/>
            </w:tabs>
            <w:rPr/>
          </w:pPr>
          <w:hyperlink w:anchor="__RefHeading___Toc747400_3830689328">
            <w:r>
              <w:rPr>
                <w:webHidden/>
                <w:rStyle w:val="IndexLink"/>
                <w:rtl w:val="true"/>
              </w:rPr>
              <w:t>الوجه الخامس</w:t>
            </w:r>
            <w:r>
              <w:rPr>
                <w:rStyle w:val="IndexLink"/>
                <w:rtl w:val="true"/>
              </w:rPr>
              <w:t>:</w:t>
            </w:r>
            <w:r>
              <w:rPr>
                <w:rStyle w:val="IndexLink"/>
                <w:rtl w:val="true"/>
              </w:rPr>
              <w:t>ما ذکره شیخنا الأستاذ</w:t>
            </w:r>
            <w:r>
              <w:rPr>
                <w:rStyle w:val="IndexLink"/>
                <w:rtl w:val="true"/>
              </w:rPr>
              <w:tab/>
            </w:r>
            <w:r>
              <w:rPr>
                <w:rStyle w:val="IndexLink"/>
              </w:rPr>
              <w:t>75</w:t>
            </w:r>
          </w:hyperlink>
        </w:p>
        <w:p>
          <w:pPr>
            <w:pStyle w:val="Contents3"/>
            <w:tabs>
              <w:tab w:val="clear" w:pos="8459"/>
              <w:tab w:val="right" w:pos="9026" w:leader="dot"/>
            </w:tabs>
            <w:rPr/>
          </w:pPr>
          <w:hyperlink w:anchor="__RefHeading___Toc747402_3830689328">
            <w:r>
              <w:rPr>
                <w:webHidden/>
                <w:rStyle w:val="IndexLink"/>
                <w:rtl w:val="true"/>
              </w:rPr>
              <w:t>هل یعتبر التطابق بین الإیجاب و القبول؟</w:t>
            </w:r>
            <w:r>
              <w:rPr>
                <w:rStyle w:val="IndexLink"/>
                <w:rtl w:val="true"/>
              </w:rPr>
              <w:tab/>
            </w:r>
            <w:r>
              <w:rPr>
                <w:rStyle w:val="IndexLink"/>
              </w:rPr>
              <w:t>77</w:t>
            </w:r>
          </w:hyperlink>
        </w:p>
        <w:p>
          <w:pPr>
            <w:pStyle w:val="Contents4"/>
            <w:tabs>
              <w:tab w:val="clear" w:pos="8176"/>
              <w:tab w:val="right" w:pos="9026" w:leader="dot"/>
            </w:tabs>
            <w:rPr/>
          </w:pPr>
          <w:hyperlink w:anchor="__RefHeading___Toc747404_3830689328">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47406_3830689328">
            <w:r>
              <w:rPr>
                <w:webHidden/>
                <w:rStyle w:val="IndexLink"/>
              </w:rPr>
              <w:t>1</w:t>
            </w:r>
            <w:r>
              <w:rPr>
                <w:rStyle w:val="IndexLink"/>
                <w:rtl w:val="true"/>
              </w:rPr>
              <w:t>-</w:t>
            </w:r>
            <w:r>
              <w:rPr>
                <w:rStyle w:val="IndexLink"/>
                <w:rtl w:val="true"/>
              </w:rPr>
              <w:t>أن یکون ذلک من ناحیة عنوان المعاملة</w:t>
            </w:r>
            <w:r>
              <w:rPr>
                <w:rStyle w:val="IndexLink"/>
                <w:rtl w:val="true"/>
              </w:rPr>
              <w:t>:</w:t>
              <w:tab/>
            </w:r>
            <w:r>
              <w:rPr>
                <w:rStyle w:val="IndexLink"/>
              </w:rPr>
              <w:t>77</w:t>
            </w:r>
          </w:hyperlink>
        </w:p>
        <w:p>
          <w:pPr>
            <w:pStyle w:val="Contents4"/>
            <w:tabs>
              <w:tab w:val="clear" w:pos="8176"/>
              <w:tab w:val="right" w:pos="9026" w:leader="dot"/>
            </w:tabs>
            <w:rPr/>
          </w:pPr>
          <w:hyperlink w:anchor="__RefHeading___Toc747408_3830689328">
            <w:r>
              <w:rPr>
                <w:webHidden/>
                <w:rStyle w:val="IndexLink"/>
              </w:rPr>
              <w:t>2</w:t>
            </w:r>
            <w:r>
              <w:rPr>
                <w:rStyle w:val="IndexLink"/>
                <w:rtl w:val="true"/>
              </w:rPr>
              <w:t>-</w:t>
            </w:r>
            <w:r>
              <w:rPr>
                <w:rStyle w:val="IndexLink"/>
                <w:rtl w:val="true"/>
              </w:rPr>
              <w:t>التطابق بین الإیجاب و القبول من ناحیة المبیع</w:t>
            </w:r>
            <w:r>
              <w:rPr>
                <w:rStyle w:val="IndexLink"/>
                <w:rtl w:val="true"/>
              </w:rPr>
              <w:t>:</w:t>
              <w:tab/>
            </w:r>
            <w:r>
              <w:rPr>
                <w:rStyle w:val="IndexLink"/>
              </w:rPr>
              <w:t>77</w:t>
            </w:r>
          </w:hyperlink>
        </w:p>
        <w:p>
          <w:pPr>
            <w:pStyle w:val="Contents4"/>
            <w:tabs>
              <w:tab w:val="clear" w:pos="8176"/>
              <w:tab w:val="right" w:pos="9026" w:leader="dot"/>
            </w:tabs>
            <w:rPr/>
          </w:pPr>
          <w:hyperlink w:anchor="__RefHeading___Toc747410_3830689328">
            <w:r>
              <w:rPr>
                <w:webHidden/>
                <w:rStyle w:val="IndexLink"/>
              </w:rPr>
              <w:t>3</w:t>
            </w:r>
            <w:r>
              <w:rPr>
                <w:rStyle w:val="IndexLink"/>
                <w:rtl w:val="true"/>
              </w:rPr>
              <w:t>-</w:t>
            </w:r>
            <w:r>
              <w:rPr>
                <w:rStyle w:val="IndexLink"/>
                <w:rtl w:val="true"/>
              </w:rPr>
              <w:t>التطابق بین الإیجاب و القبول من ناحیة البائع و المشتری،</w:t>
            </w:r>
            <w:r>
              <w:rPr>
                <w:rStyle w:val="IndexLink"/>
                <w:rtl w:val="true"/>
              </w:rPr>
              <w:tab/>
            </w:r>
            <w:r>
              <w:rPr>
                <w:rStyle w:val="IndexLink"/>
              </w:rPr>
              <w:t>77</w:t>
            </w:r>
          </w:hyperlink>
        </w:p>
        <w:p>
          <w:pPr>
            <w:pStyle w:val="Contents4"/>
            <w:tabs>
              <w:tab w:val="clear" w:pos="8176"/>
              <w:tab w:val="right" w:pos="9026" w:leader="dot"/>
            </w:tabs>
            <w:rPr/>
          </w:pPr>
          <w:hyperlink w:anchor="__RefHeading___Toc747412_3830689328">
            <w:r>
              <w:rPr>
                <w:webHidden/>
                <w:rStyle w:val="IndexLink"/>
              </w:rPr>
              <w:t>4</w:t>
            </w:r>
            <w:r>
              <w:rPr>
                <w:rStyle w:val="IndexLink"/>
                <w:rtl w:val="true"/>
              </w:rPr>
              <w:t>-</w:t>
            </w:r>
            <w:r>
              <w:rPr>
                <w:rStyle w:val="IndexLink"/>
                <w:rtl w:val="true"/>
              </w:rPr>
              <w:t>التطابق بین الإیجاب و القبول من ناحیة الشروط المذکورة فی العقد</w:t>
            </w:r>
            <w:r>
              <w:rPr>
                <w:rStyle w:val="IndexLink"/>
                <w:rtl w:val="true"/>
              </w:rPr>
              <w:tab/>
            </w:r>
            <w:r>
              <w:rPr>
                <w:rStyle w:val="IndexLink"/>
              </w:rPr>
              <w:t>79</w:t>
            </w:r>
          </w:hyperlink>
        </w:p>
        <w:p>
          <w:pPr>
            <w:pStyle w:val="Contents4"/>
            <w:tabs>
              <w:tab w:val="clear" w:pos="8176"/>
              <w:tab w:val="right" w:pos="9026" w:leader="dot"/>
            </w:tabs>
            <w:rPr/>
          </w:pPr>
          <w:hyperlink w:anchor="__RefHeading___Toc747414_3830689328">
            <w:r>
              <w:rPr>
                <w:webHidden/>
                <w:rStyle w:val="IndexLink"/>
              </w:rPr>
              <w:t>5</w:t>
            </w:r>
            <w:r>
              <w:rPr>
                <w:rStyle w:val="IndexLink"/>
                <w:rtl w:val="true"/>
              </w:rPr>
              <w:t>-</w:t>
            </w:r>
            <w:r>
              <w:rPr>
                <w:rStyle w:val="IndexLink"/>
                <w:rtl w:val="true"/>
              </w:rPr>
              <w:t>التطابق بین الإیجاب و القبول فی أجزاء المبیع و الثمن،</w:t>
            </w:r>
            <w:r>
              <w:rPr>
                <w:rStyle w:val="IndexLink"/>
                <w:rtl w:val="true"/>
              </w:rPr>
              <w:tab/>
            </w:r>
            <w:r>
              <w:rPr>
                <w:rStyle w:val="IndexLink"/>
              </w:rPr>
              <w:t>79</w:t>
            </w:r>
          </w:hyperlink>
        </w:p>
        <w:p>
          <w:pPr>
            <w:pStyle w:val="Contents3"/>
            <w:tabs>
              <w:tab w:val="clear" w:pos="8459"/>
              <w:tab w:val="right" w:pos="9026" w:leader="dot"/>
            </w:tabs>
            <w:rPr/>
          </w:pPr>
          <w:hyperlink w:anchor="__RefHeading___Toc747416_3830689328">
            <w:r>
              <w:rPr>
                <w:webHidden/>
                <w:rStyle w:val="IndexLink"/>
                <w:rtl w:val="true"/>
              </w:rPr>
              <w:t>هل یجوز الإنشاء لأحد المتعاقدین</w:t>
            </w:r>
            <w:r>
              <w:rPr>
                <w:rStyle w:val="IndexLink"/>
                <w:rtl w:val="true"/>
              </w:rPr>
              <w:tab/>
            </w:r>
            <w:r>
              <w:rPr>
                <w:rStyle w:val="IndexLink"/>
              </w:rPr>
              <w:t>80</w:t>
            </w:r>
          </w:hyperlink>
        </w:p>
        <w:p>
          <w:pPr>
            <w:pStyle w:val="Contents4"/>
            <w:tabs>
              <w:tab w:val="clear" w:pos="8176"/>
              <w:tab w:val="right" w:pos="9026" w:leader="dot"/>
            </w:tabs>
            <w:rPr/>
          </w:pPr>
          <w:hyperlink w:anchor="__RefHeading___Toc747418_3830689328">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47420_3830689328">
            <w:r>
              <w:rPr>
                <w:webHidden/>
                <w:rStyle w:val="IndexLink"/>
                <w:rtl w:val="true"/>
              </w:rPr>
              <w:t>بحث استطرادی فی لحوق الرضاء</w:t>
            </w:r>
            <w:r>
              <w:rPr>
                <w:rStyle w:val="IndexLink"/>
                <w:rtl w:val="true"/>
              </w:rPr>
              <w:tab/>
            </w:r>
            <w:r>
              <w:rPr>
                <w:rStyle w:val="IndexLink"/>
              </w:rPr>
              <w:t>82</w:t>
            </w:r>
          </w:hyperlink>
        </w:p>
        <w:p>
          <w:pPr>
            <w:pStyle w:val="Contents3"/>
            <w:tabs>
              <w:tab w:val="clear" w:pos="8459"/>
              <w:tab w:val="right" w:pos="9026" w:leader="dot"/>
            </w:tabs>
            <w:rPr/>
          </w:pPr>
          <w:hyperlink w:anchor="__RefHeading___Toc747422_3830689328">
            <w:r>
              <w:rPr>
                <w:webHidden/>
                <w:rStyle w:val="IndexLink"/>
                <w:rtl w:val="true"/>
              </w:rPr>
              <w:t>بحث فی اختلاف المتعاقدین فی شروط العقد</w:t>
            </w:r>
            <w:r>
              <w:rPr>
                <w:rStyle w:val="IndexLink"/>
                <w:rtl w:val="true"/>
              </w:rPr>
              <w:tab/>
            </w:r>
            <w:r>
              <w:rPr>
                <w:rStyle w:val="IndexLink"/>
              </w:rPr>
              <w:t>85</w:t>
            </w:r>
          </w:hyperlink>
        </w:p>
        <w:p>
          <w:pPr>
            <w:pStyle w:val="Contents3"/>
            <w:tabs>
              <w:tab w:val="clear" w:pos="8459"/>
              <w:tab w:val="right" w:pos="9026" w:leader="dot"/>
            </w:tabs>
            <w:rPr/>
          </w:pPr>
          <w:hyperlink w:anchor="__RefHeading___Toc747424_3830689328">
            <w:r>
              <w:rPr>
                <w:webHidden/>
                <w:rStyle w:val="IndexLink"/>
                <w:rtl w:val="true"/>
              </w:rPr>
              <w:t>بحث فی المقبوض بالعقد الفاسد و فروعه</w:t>
            </w:r>
            <w:r>
              <w:rPr>
                <w:rStyle w:val="IndexLink"/>
                <w:rtl w:val="true"/>
              </w:rPr>
              <w:tab/>
            </w:r>
            <w:r>
              <w:rPr>
                <w:rStyle w:val="IndexLink"/>
              </w:rPr>
              <w:t>91</w:t>
            </w:r>
          </w:hyperlink>
        </w:p>
        <w:p>
          <w:pPr>
            <w:pStyle w:val="Contents4"/>
            <w:tabs>
              <w:tab w:val="clear" w:pos="8176"/>
              <w:tab w:val="right" w:pos="9026" w:leader="dot"/>
            </w:tabs>
            <w:rPr/>
          </w:pPr>
          <w:hyperlink w:anchor="__RefHeading___Toc747426_3830689328">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747428_3830689328">
            <w:r>
              <w:rPr>
                <w:webHidden/>
                <w:rStyle w:val="IndexLink"/>
                <w:rtl w:val="true"/>
              </w:rPr>
              <w:t>ما هو مدرک الضمان فی قاعدة ما یضمن؟</w:t>
            </w:r>
            <w:r>
              <w:rPr>
                <w:rStyle w:val="IndexLink"/>
                <w:rtl w:val="true"/>
              </w:rPr>
              <w:tab/>
            </w:r>
            <w:r>
              <w:rPr>
                <w:rStyle w:val="IndexLink"/>
              </w:rPr>
              <w:t>93</w:t>
            </w:r>
          </w:hyperlink>
        </w:p>
        <w:p>
          <w:pPr>
            <w:pStyle w:val="Contents5"/>
            <w:tabs>
              <w:tab w:val="clear" w:pos="7892"/>
              <w:tab w:val="right" w:pos="9026" w:leader="dot"/>
            </w:tabs>
            <w:rPr/>
          </w:pPr>
          <w:hyperlink w:anchor="__RefHeading___Toc747430_3830689328">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747432_3830689328">
            <w:r>
              <w:rPr>
                <w:webHidden/>
                <w:rStyle w:val="IndexLink"/>
              </w:rPr>
              <w:t>1</w:t>
            </w:r>
            <w:r>
              <w:rPr>
                <w:rStyle w:val="IndexLink"/>
                <w:rtl w:val="true"/>
              </w:rPr>
              <w:t>-</w:t>
            </w:r>
            <w:r>
              <w:rPr>
                <w:rStyle w:val="IndexLink"/>
                <w:rtl w:val="true"/>
              </w:rPr>
              <w:t>النبوی المعروف</w:t>
            </w:r>
            <w:r>
              <w:rPr>
                <w:rStyle w:val="IndexLink"/>
                <w:rtl w:val="true"/>
              </w:rPr>
              <w:t>:</w:t>
              <w:tab/>
            </w:r>
            <w:r>
              <w:rPr>
                <w:rStyle w:val="IndexLink"/>
              </w:rPr>
              <w:t>93</w:t>
            </w:r>
          </w:hyperlink>
        </w:p>
        <w:p>
          <w:pPr>
            <w:pStyle w:val="Contents5"/>
            <w:tabs>
              <w:tab w:val="clear" w:pos="7892"/>
              <w:tab w:val="right" w:pos="9026" w:leader="dot"/>
            </w:tabs>
            <w:rPr/>
          </w:pPr>
          <w:hyperlink w:anchor="__RefHeading___Toc747434_3830689328">
            <w:r>
              <w:rPr>
                <w:webHidden/>
                <w:rStyle w:val="IndexLink"/>
              </w:rPr>
              <w:t>2</w:t>
            </w:r>
            <w:r>
              <w:rPr>
                <w:rStyle w:val="IndexLink"/>
                <w:rtl w:val="true"/>
              </w:rPr>
              <w:t>-</w:t>
            </w:r>
            <w:r>
              <w:rPr>
                <w:rStyle w:val="IndexLink"/>
                <w:rtl w:val="true"/>
              </w:rPr>
              <w:t>الروایات</w:t>
            </w:r>
            <w:r>
              <w:rPr>
                <w:rStyle w:val="IndexLink"/>
              </w:rPr>
              <w:t>1</w:t>
            </w:r>
            <w:r>
              <w:rPr>
                <w:rStyle w:val="IndexLink"/>
                <w:rtl w:val="true"/>
              </w:rPr>
              <w:t>الدالة علی أن الأمة المبتاعة إذا وجدت مسروقة</w:t>
            </w:r>
            <w:r>
              <w:rPr>
                <w:rStyle w:val="IndexLink"/>
                <w:rtl w:val="true"/>
              </w:rPr>
              <w:tab/>
            </w:r>
            <w:r>
              <w:rPr>
                <w:rStyle w:val="IndexLink"/>
              </w:rPr>
              <w:t>95</w:t>
            </w:r>
          </w:hyperlink>
        </w:p>
        <w:p>
          <w:pPr>
            <w:pStyle w:val="Contents5"/>
            <w:tabs>
              <w:tab w:val="clear" w:pos="7892"/>
              <w:tab w:val="right" w:pos="9026" w:leader="dot"/>
            </w:tabs>
            <w:rPr/>
          </w:pPr>
          <w:hyperlink w:anchor="__RefHeading___Toc747436_3830689328">
            <w:r>
              <w:rPr>
                <w:webHidden/>
                <w:rStyle w:val="IndexLink"/>
              </w:rPr>
              <w:t>3</w:t>
            </w:r>
            <w:r>
              <w:rPr>
                <w:rStyle w:val="IndexLink"/>
                <w:rtl w:val="true"/>
              </w:rPr>
              <w:t>-</w:t>
            </w:r>
            <w:r>
              <w:rPr>
                <w:rStyle w:val="IndexLink"/>
                <w:rtl w:val="true"/>
              </w:rPr>
              <w:t>الروایات الدالة علی عدم حلیة مال امرئ مسلم إلا بطیب نفسه،</w:t>
            </w:r>
            <w:r>
              <w:rPr>
                <w:rStyle w:val="IndexLink"/>
                <w:rtl w:val="true"/>
              </w:rPr>
              <w:tab/>
            </w:r>
            <w:r>
              <w:rPr>
                <w:rStyle w:val="IndexLink"/>
              </w:rPr>
              <w:t>96</w:t>
            </w:r>
          </w:hyperlink>
        </w:p>
        <w:p>
          <w:pPr>
            <w:pStyle w:val="Contents5"/>
            <w:tabs>
              <w:tab w:val="clear" w:pos="7892"/>
              <w:tab w:val="right" w:pos="9026" w:leader="dot"/>
            </w:tabs>
            <w:rPr/>
          </w:pPr>
          <w:hyperlink w:anchor="__RefHeading___Toc747438_3830689328">
            <w:r>
              <w:rPr>
                <w:webHidden/>
                <w:rStyle w:val="IndexLink"/>
              </w:rPr>
              <w:t>4</w:t>
            </w:r>
            <w:r>
              <w:rPr>
                <w:rStyle w:val="IndexLink"/>
                <w:rtl w:val="true"/>
              </w:rPr>
              <w:t>-</w:t>
            </w:r>
            <w:r>
              <w:rPr>
                <w:rStyle w:val="IndexLink"/>
                <w:rtl w:val="true"/>
              </w:rPr>
              <w:t>قوله</w:t>
            </w:r>
            <w:r>
              <w:rPr>
                <w:rStyle w:val="IndexLink"/>
                <w:rtl w:val="true"/>
              </w:rPr>
              <w:t>(</w:t>
            </w:r>
            <w:r>
              <w:rPr>
                <w:rStyle w:val="IndexLink"/>
                <w:rtl w:val="true"/>
              </w:rPr>
              <w:t>علیه السلام</w:t>
            </w:r>
            <w:r>
              <w:rPr>
                <w:rStyle w:val="IndexLink"/>
                <w:rtl w:val="true"/>
              </w:rPr>
              <w:t>)(</w:t>
            </w:r>
            <w:r>
              <w:rPr>
                <w:rStyle w:val="IndexLink"/>
                <w:rtl w:val="true"/>
              </w:rPr>
              <w:t>حرمة ماله</w:t>
            </w:r>
            <w:r>
              <w:rPr>
                <w:rStyle w:val="IndexLink"/>
                <w:rtl w:val="true"/>
              </w:rPr>
              <w:t>-:</w:t>
            </w:r>
            <w:r>
              <w:rPr>
                <w:rStyle w:val="IndexLink"/>
                <w:rtl w:val="true"/>
              </w:rPr>
              <w:t>أی المؤمن</w:t>
            </w:r>
            <w:r>
              <w:rPr>
                <w:rStyle w:val="IndexLink"/>
                <w:rtl w:val="true"/>
              </w:rPr>
              <w:t>-</w:t>
            </w:r>
            <w:r>
              <w:rPr>
                <w:rStyle w:val="IndexLink"/>
                <w:rtl w:val="true"/>
              </w:rPr>
              <w:t>کحرمة دمه</w:t>
            </w:r>
            <w:r>
              <w:rPr>
                <w:rStyle w:val="IndexLink"/>
              </w:rPr>
              <w:t>1</w:t>
            </w:r>
            <w:r>
              <w:rPr>
                <w:rStyle w:val="IndexLink"/>
                <w:rtl w:val="true"/>
              </w:rPr>
              <w:tab/>
            </w:r>
            <w:r>
              <w:rPr>
                <w:rStyle w:val="IndexLink"/>
              </w:rPr>
              <w:t>97</w:t>
            </w:r>
          </w:hyperlink>
        </w:p>
        <w:p>
          <w:pPr>
            <w:pStyle w:val="Contents5"/>
            <w:tabs>
              <w:tab w:val="clear" w:pos="7892"/>
              <w:tab w:val="right" w:pos="9026" w:leader="dot"/>
            </w:tabs>
            <w:rPr/>
          </w:pPr>
          <w:hyperlink w:anchor="__RefHeading___Toc747440_3830689328">
            <w:r>
              <w:rPr>
                <w:webHidden/>
                <w:rStyle w:val="IndexLink"/>
              </w:rPr>
              <w:t>5</w:t>
            </w:r>
            <w:r>
              <w:rPr>
                <w:rStyle w:val="IndexLink"/>
                <w:rtl w:val="true"/>
              </w:rPr>
              <w:t>-</w:t>
            </w:r>
            <w:r>
              <w:rPr>
                <w:rStyle w:val="IndexLink"/>
                <w:rtl w:val="true"/>
              </w:rPr>
              <w:t>ما ورد فی جملة من الروایات</w:t>
            </w:r>
            <w:r>
              <w:rPr>
                <w:rStyle w:val="IndexLink"/>
              </w:rPr>
              <w:t>1</w:t>
            </w:r>
            <w:r>
              <w:rPr>
                <w:rStyle w:val="IndexLink"/>
                <w:rtl w:val="true"/>
              </w:rPr>
              <w:t>أنه</w:t>
            </w:r>
            <w:r>
              <w:rPr>
                <w:rStyle w:val="IndexLink"/>
                <w:rtl w:val="true"/>
              </w:rPr>
              <w:t>:</w:t>
            </w:r>
            <w:r>
              <w:rPr>
                <w:rStyle w:val="IndexLink"/>
                <w:rtl w:val="true"/>
              </w:rPr>
              <w:t>لا یصلح ذهاب حق أحد</w:t>
            </w:r>
            <w:r>
              <w:rPr>
                <w:rStyle w:val="IndexLink"/>
                <w:rtl w:val="true"/>
              </w:rPr>
              <w:tab/>
            </w:r>
            <w:r>
              <w:rPr>
                <w:rStyle w:val="IndexLink"/>
              </w:rPr>
              <w:t>98</w:t>
            </w:r>
          </w:hyperlink>
        </w:p>
        <w:p>
          <w:pPr>
            <w:pStyle w:val="Contents5"/>
            <w:tabs>
              <w:tab w:val="clear" w:pos="7892"/>
              <w:tab w:val="right" w:pos="9026" w:leader="dot"/>
            </w:tabs>
            <w:rPr/>
          </w:pPr>
          <w:hyperlink w:anchor="__RefHeading___Toc747442_3830689328">
            <w:r>
              <w:rPr>
                <w:webHidden/>
                <w:rStyle w:val="IndexLink"/>
              </w:rPr>
              <w:t>6</w:t>
            </w:r>
            <w:r>
              <w:rPr>
                <w:rStyle w:val="IndexLink"/>
                <w:rtl w:val="true"/>
              </w:rPr>
              <w:t>-</w:t>
            </w:r>
            <w:r>
              <w:rPr>
                <w:rStyle w:val="IndexLink"/>
                <w:rtl w:val="true"/>
              </w:rPr>
              <w:t>الروایات</w:t>
            </w:r>
            <w:r>
              <w:rPr>
                <w:rStyle w:val="IndexLink"/>
              </w:rPr>
              <w:t>1</w:t>
            </w:r>
            <w:r>
              <w:rPr>
                <w:rStyle w:val="IndexLink"/>
                <w:rtl w:val="true"/>
              </w:rPr>
              <w:t>الدالة علی نفی الحکم الضرری فی الشریعة المقدسة</w:t>
            </w:r>
            <w:r>
              <w:rPr>
                <w:rStyle w:val="IndexLink"/>
                <w:rtl w:val="true"/>
              </w:rPr>
              <w:tab/>
            </w:r>
            <w:r>
              <w:rPr>
                <w:rStyle w:val="IndexLink"/>
              </w:rPr>
              <w:t>99</w:t>
            </w:r>
          </w:hyperlink>
        </w:p>
        <w:p>
          <w:pPr>
            <w:pStyle w:val="Contents5"/>
            <w:tabs>
              <w:tab w:val="clear" w:pos="7892"/>
              <w:tab w:val="right" w:pos="9026" w:leader="dot"/>
            </w:tabs>
            <w:rPr/>
          </w:pPr>
          <w:hyperlink w:anchor="__RefHeading___Toc747444_3830689328">
            <w:r>
              <w:rPr>
                <w:webHidden/>
                <w:rStyle w:val="IndexLink"/>
              </w:rPr>
              <w:t>7</w:t>
            </w:r>
            <w:r>
              <w:rPr>
                <w:rStyle w:val="IndexLink"/>
                <w:rtl w:val="true"/>
              </w:rPr>
              <w:t>-</w:t>
            </w:r>
            <w:r>
              <w:rPr>
                <w:rStyle w:val="IndexLink"/>
                <w:rtl w:val="true"/>
              </w:rPr>
              <w:t>قاعدة الإقدام التی ذکرها الشیخ فی المبسوط،</w:t>
            </w:r>
            <w:r>
              <w:rPr>
                <w:rStyle w:val="IndexLink"/>
                <w:rtl w:val="true"/>
              </w:rPr>
              <w:tab/>
            </w:r>
            <w:r>
              <w:rPr>
                <w:rStyle w:val="IndexLink"/>
              </w:rPr>
              <w:t>101</w:t>
            </w:r>
          </w:hyperlink>
        </w:p>
        <w:p>
          <w:pPr>
            <w:pStyle w:val="Contents4"/>
            <w:tabs>
              <w:tab w:val="clear" w:pos="8176"/>
              <w:tab w:val="right" w:pos="9026" w:leader="dot"/>
            </w:tabs>
            <w:rPr/>
          </w:pPr>
          <w:hyperlink w:anchor="__RefHeading___Toc747446_3830689328">
            <w:r>
              <w:rPr>
                <w:webHidden/>
                <w:rStyle w:val="IndexLink"/>
                <w:rtl w:val="true"/>
              </w:rPr>
              <w:t>بحث فی بعض الأعمال المضمونة</w:t>
            </w:r>
            <w:r>
              <w:rPr>
                <w:rStyle w:val="IndexLink"/>
                <w:rtl w:val="true"/>
              </w:rPr>
              <w:tab/>
            </w:r>
            <w:r>
              <w:rPr>
                <w:rStyle w:val="IndexLink"/>
              </w:rPr>
              <w:t>104</w:t>
            </w:r>
          </w:hyperlink>
        </w:p>
        <w:p>
          <w:pPr>
            <w:pStyle w:val="Contents4"/>
            <w:tabs>
              <w:tab w:val="clear" w:pos="8176"/>
              <w:tab w:val="right" w:pos="9026" w:leader="dot"/>
            </w:tabs>
            <w:rPr/>
          </w:pPr>
          <w:hyperlink w:anchor="__RefHeading___Toc747448_3830689328">
            <w:r>
              <w:rPr>
                <w:webHidden/>
                <w:rStyle w:val="IndexLink"/>
                <w:rtl w:val="true"/>
              </w:rPr>
              <w:t>هل یفرق فی الضمان بین علم الدافع و جهله؟</w:t>
            </w:r>
            <w:r>
              <w:rPr>
                <w:rStyle w:val="IndexLink"/>
                <w:rtl w:val="true"/>
              </w:rPr>
              <w:tab/>
            </w:r>
            <w:r>
              <w:rPr>
                <w:rStyle w:val="IndexLink"/>
              </w:rPr>
              <w:t>105</w:t>
            </w:r>
          </w:hyperlink>
        </w:p>
        <w:p>
          <w:pPr>
            <w:pStyle w:val="Contents4"/>
            <w:tabs>
              <w:tab w:val="clear" w:pos="8176"/>
              <w:tab w:val="right" w:pos="9026" w:leader="dot"/>
            </w:tabs>
            <w:rPr/>
          </w:pPr>
          <w:hyperlink w:anchor="__RefHeading___Toc747450_3830689328">
            <w:r>
              <w:rPr>
                <w:webHidden/>
                <w:rStyle w:val="IndexLink"/>
                <w:rtl w:val="true"/>
              </w:rPr>
              <w:t>هل تضمن العین المستأجرة فی الإجارة؟</w:t>
            </w:r>
            <w:r>
              <w:rPr>
                <w:rStyle w:val="IndexLink"/>
                <w:rtl w:val="true"/>
              </w:rPr>
              <w:tab/>
            </w:r>
            <w:r>
              <w:rPr>
                <w:rStyle w:val="IndexLink"/>
              </w:rPr>
              <w:t>107</w:t>
            </w:r>
          </w:hyperlink>
        </w:p>
        <w:p>
          <w:pPr>
            <w:pStyle w:val="Contents4"/>
            <w:tabs>
              <w:tab w:val="clear" w:pos="8176"/>
              <w:tab w:val="right" w:pos="9026" w:leader="dot"/>
            </w:tabs>
            <w:rPr/>
          </w:pPr>
          <w:hyperlink w:anchor="__RefHeading___Toc747452_3830689328">
            <w:r>
              <w:rPr>
                <w:webHidden/>
                <w:rStyle w:val="IndexLink"/>
                <w:rtl w:val="true"/>
              </w:rPr>
              <w:t>ثم أنه یشکل اطراد القاعدة فی موارد</w:t>
            </w:r>
            <w:r>
              <w:rPr>
                <w:rStyle w:val="IndexLink"/>
                <w:rtl w:val="true"/>
              </w:rPr>
              <w:tab/>
            </w:r>
            <w:r>
              <w:rPr>
                <w:rStyle w:val="IndexLink"/>
              </w:rPr>
              <w:t>110</w:t>
            </w:r>
          </w:hyperlink>
        </w:p>
        <w:p>
          <w:pPr>
            <w:pStyle w:val="Contents5"/>
            <w:tabs>
              <w:tab w:val="clear" w:pos="7892"/>
              <w:tab w:val="right" w:pos="9026" w:leader="dot"/>
            </w:tabs>
            <w:rPr/>
          </w:pPr>
          <w:hyperlink w:anchor="__RefHeading___Toc747454_3830689328">
            <w:r>
              <w:rPr>
                <w:webHidden/>
                <w:rStyle w:val="IndexLink"/>
                <w:rtl w:val="true"/>
              </w:rPr>
              <w:t>هل تنتقض القاعدة بالصید الذی</w:t>
            </w:r>
            <w:r>
              <w:rPr>
                <w:rStyle w:val="IndexLink"/>
                <w:rtl w:val="true"/>
              </w:rPr>
              <w:tab/>
            </w:r>
            <w:r>
              <w:rPr>
                <w:rStyle w:val="IndexLink"/>
              </w:rPr>
              <w:t>110</w:t>
            </w:r>
          </w:hyperlink>
        </w:p>
        <w:p>
          <w:pPr>
            <w:pStyle w:val="Contents5"/>
            <w:tabs>
              <w:tab w:val="clear" w:pos="7892"/>
              <w:tab w:val="right" w:pos="9026" w:leader="dot"/>
            </w:tabs>
            <w:rPr/>
          </w:pPr>
          <w:hyperlink w:anchor="__RefHeading___Toc747456_3830689328">
            <w:r>
              <w:rPr>
                <w:webHidden/>
                <w:rStyle w:val="IndexLink"/>
                <w:rtl w:val="true"/>
              </w:rPr>
              <w:t>هل تنتقض القاعدة بالبیع الفاسد؟</w:t>
            </w:r>
            <w:r>
              <w:rPr>
                <w:rStyle w:val="IndexLink"/>
                <w:rtl w:val="true"/>
              </w:rPr>
              <w:tab/>
            </w:r>
            <w:r>
              <w:rPr>
                <w:rStyle w:val="IndexLink"/>
              </w:rPr>
              <w:t>113</w:t>
            </w:r>
          </w:hyperlink>
        </w:p>
        <w:p>
          <w:pPr>
            <w:pStyle w:val="Contents5"/>
            <w:tabs>
              <w:tab w:val="clear" w:pos="7892"/>
              <w:tab w:val="right" w:pos="9026" w:leader="dot"/>
            </w:tabs>
            <w:rPr/>
          </w:pPr>
          <w:hyperlink w:anchor="__RefHeading___Toc747458_3830689328">
            <w:r>
              <w:rPr>
                <w:webHidden/>
                <w:rStyle w:val="IndexLink"/>
                <w:rtl w:val="true"/>
              </w:rPr>
              <w:t>هل تنتقض القاعدة بحمل المبیع فاسدا؟</w:t>
            </w:r>
            <w:r>
              <w:rPr>
                <w:rStyle w:val="IndexLink"/>
                <w:rtl w:val="true"/>
              </w:rPr>
              <w:tab/>
            </w:r>
            <w:r>
              <w:rPr>
                <w:rStyle w:val="IndexLink"/>
              </w:rPr>
              <w:t>116</w:t>
            </w:r>
          </w:hyperlink>
        </w:p>
        <w:p>
          <w:pPr>
            <w:pStyle w:val="Contents5"/>
            <w:tabs>
              <w:tab w:val="clear" w:pos="7892"/>
              <w:tab w:val="right" w:pos="9026" w:leader="dot"/>
            </w:tabs>
            <w:rPr/>
          </w:pPr>
          <w:hyperlink w:anchor="__RefHeading___Toc747460_3830689328">
            <w:r>
              <w:rPr>
                <w:webHidden/>
                <w:rStyle w:val="IndexLink"/>
                <w:rtl w:val="true"/>
              </w:rPr>
              <w:t>هل تنتقض القاعدة بالشرکة الفاسدة؟</w:t>
            </w:r>
            <w:r>
              <w:rPr>
                <w:rStyle w:val="IndexLink"/>
                <w:rtl w:val="true"/>
              </w:rPr>
              <w:tab/>
            </w:r>
            <w:r>
              <w:rPr>
                <w:rStyle w:val="IndexLink"/>
              </w:rPr>
              <w:t>117</w:t>
            </w:r>
          </w:hyperlink>
        </w:p>
        <w:p>
          <w:pPr>
            <w:pStyle w:val="Contents5"/>
            <w:tabs>
              <w:tab w:val="clear" w:pos="7892"/>
              <w:tab w:val="right" w:pos="9026" w:leader="dot"/>
            </w:tabs>
            <w:rPr/>
          </w:pPr>
          <w:hyperlink w:anchor="__RefHeading___Toc747462_3830689328">
            <w:r>
              <w:rPr>
                <w:webHidden/>
                <w:rStyle w:val="IndexLink"/>
                <w:rtl w:val="true"/>
              </w:rPr>
              <w:t>هل ینتقض أصل القاعدة بالنکاح الفاسد؟</w:t>
            </w:r>
            <w:r>
              <w:rPr>
                <w:rStyle w:val="IndexLink"/>
                <w:rtl w:val="true"/>
              </w:rPr>
              <w:tab/>
            </w:r>
            <w:r>
              <w:rPr>
                <w:rStyle w:val="IndexLink"/>
              </w:rPr>
              <w:t>117</w:t>
            </w:r>
          </w:hyperlink>
        </w:p>
        <w:p>
          <w:pPr>
            <w:pStyle w:val="Contents4"/>
            <w:tabs>
              <w:tab w:val="clear" w:pos="8176"/>
              <w:tab w:val="right" w:pos="9026" w:leader="dot"/>
            </w:tabs>
            <w:rPr/>
          </w:pPr>
          <w:hyperlink w:anchor="__RefHeading___Toc747464_3830689328">
            <w:r>
              <w:rPr>
                <w:webHidden/>
                <w:rStyle w:val="IndexLink"/>
                <w:rtl w:val="true"/>
              </w:rPr>
              <w:t>ما هو المدرک لعکس القاعدة؟</w:t>
            </w:r>
            <w:r>
              <w:rPr>
                <w:rStyle w:val="IndexLink"/>
                <w:rtl w:val="true"/>
              </w:rPr>
              <w:tab/>
            </w:r>
            <w:r>
              <w:rPr>
                <w:rStyle w:val="IndexLink"/>
              </w:rPr>
              <w:t>118</w:t>
            </w:r>
          </w:hyperlink>
        </w:p>
        <w:p>
          <w:pPr>
            <w:pStyle w:val="Contents4"/>
            <w:tabs>
              <w:tab w:val="clear" w:pos="8176"/>
              <w:tab w:val="right" w:pos="9026" w:leader="dot"/>
            </w:tabs>
            <w:rPr/>
          </w:pPr>
          <w:hyperlink w:anchor="__RefHeading___Toc747466_3830689328">
            <w:r>
              <w:rPr>
                <w:webHidden/>
                <w:rStyle w:val="IndexLink"/>
                <w:rtl w:val="true"/>
              </w:rPr>
              <w:t>هل یجوز التصرف فی المقبوض</w:t>
            </w:r>
            <w:r>
              <w:rPr>
                <w:rStyle w:val="IndexLink"/>
                <w:rtl w:val="true"/>
              </w:rPr>
              <w:tab/>
            </w:r>
            <w:r>
              <w:rPr>
                <w:rStyle w:val="IndexLink"/>
              </w:rPr>
              <w:t>120</w:t>
            </w:r>
          </w:hyperlink>
        </w:p>
        <w:p>
          <w:pPr>
            <w:pStyle w:val="Contents5"/>
            <w:tabs>
              <w:tab w:val="clear" w:pos="7892"/>
              <w:tab w:val="right" w:pos="9026" w:leader="dot"/>
            </w:tabs>
            <w:rPr/>
          </w:pPr>
          <w:hyperlink w:anchor="__RefHeading___Toc747468_383068932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747470_3830689328">
            <w:r>
              <w:rPr>
                <w:webHidden/>
                <w:rStyle w:val="IndexLink"/>
                <w:rtl w:val="true"/>
              </w:rPr>
              <w:t>الجهة الأولی</w:t>
            </w:r>
            <w:r>
              <w:rPr>
                <w:rStyle w:val="IndexLink"/>
                <w:rtl w:val="true"/>
              </w:rPr>
              <w:t>:</w:t>
            </w:r>
            <w:r>
              <w:rPr>
                <w:rStyle w:val="IndexLink"/>
                <w:rtl w:val="true"/>
              </w:rPr>
              <w:t>أنه هل یجوز التصرف فی المقبوض بالعقد المعاوضی</w:t>
            </w:r>
            <w:r>
              <w:rPr>
                <w:rStyle w:val="IndexLink"/>
                <w:rtl w:val="true"/>
              </w:rPr>
              <w:tab/>
            </w:r>
            <w:r>
              <w:rPr>
                <w:rStyle w:val="IndexLink"/>
              </w:rPr>
              <w:t>120</w:t>
            </w:r>
          </w:hyperlink>
        </w:p>
        <w:p>
          <w:pPr>
            <w:pStyle w:val="Contents5"/>
            <w:tabs>
              <w:tab w:val="clear" w:pos="7892"/>
              <w:tab w:val="right" w:pos="9026" w:leader="dot"/>
            </w:tabs>
            <w:rPr/>
          </w:pPr>
          <w:hyperlink w:anchor="__RefHeading___Toc747472_3830689328">
            <w:r>
              <w:rPr>
                <w:webHidden/>
                <w:rStyle w:val="IndexLink"/>
                <w:rtl w:val="true"/>
              </w:rPr>
              <w:t>الجهة الثانیة</w:t>
            </w:r>
            <w:r>
              <w:rPr>
                <w:rStyle w:val="IndexLink"/>
                <w:rtl w:val="true"/>
              </w:rPr>
              <w:t>:</w:t>
            </w:r>
            <w:r>
              <w:rPr>
                <w:rStyle w:val="IndexLink"/>
                <w:rtl w:val="true"/>
              </w:rPr>
              <w:t>أن حرمة التصرف فی المقبوض بالعقد الفاسد هل تشمل</w:t>
            </w:r>
            <w:r>
              <w:rPr>
                <w:rStyle w:val="IndexLink"/>
                <w:rtl w:val="true"/>
              </w:rPr>
              <w:tab/>
            </w:r>
            <w:r>
              <w:rPr>
                <w:rStyle w:val="IndexLink"/>
              </w:rPr>
              <w:t>124</w:t>
            </w:r>
          </w:hyperlink>
        </w:p>
        <w:p>
          <w:pPr>
            <w:pStyle w:val="Contents5"/>
            <w:tabs>
              <w:tab w:val="clear" w:pos="7892"/>
              <w:tab w:val="right" w:pos="9026" w:leader="dot"/>
            </w:tabs>
            <w:rPr/>
          </w:pPr>
          <w:hyperlink w:anchor="__RefHeading___Toc747474_3830689328">
            <w:r>
              <w:rPr>
                <w:webHidden/>
                <w:rStyle w:val="IndexLink"/>
                <w:rtl w:val="true"/>
              </w:rPr>
              <w:t>الجهة الثالثة</w:t>
            </w:r>
            <w:r>
              <w:rPr>
                <w:rStyle w:val="IndexLink"/>
                <w:rtl w:val="true"/>
              </w:rPr>
              <w:t>:</w:t>
            </w:r>
            <w:r>
              <w:rPr>
                <w:rStyle w:val="IndexLink"/>
                <w:rtl w:val="true"/>
              </w:rPr>
              <w:t>أنه إذا بنینا علی عدم جواز التصرف فی المقبوض بالعقد</w:t>
            </w:r>
            <w:r>
              <w:rPr>
                <w:rStyle w:val="IndexLink"/>
                <w:rtl w:val="true"/>
              </w:rPr>
              <w:tab/>
            </w:r>
            <w:r>
              <w:rPr>
                <w:rStyle w:val="IndexLink"/>
              </w:rPr>
              <w:t>126</w:t>
            </w:r>
          </w:hyperlink>
        </w:p>
        <w:p>
          <w:pPr>
            <w:pStyle w:val="Contents5"/>
            <w:tabs>
              <w:tab w:val="clear" w:pos="7892"/>
              <w:tab w:val="right" w:pos="9026" w:leader="dot"/>
            </w:tabs>
            <w:rPr/>
          </w:pPr>
          <w:hyperlink w:anchor="__RefHeading___Toc747476_3830689328">
            <w:r>
              <w:rPr>
                <w:webHidden/>
                <w:rStyle w:val="IndexLink"/>
                <w:rtl w:val="true"/>
              </w:rPr>
              <w:t>الجهة الرابعة</w:t>
            </w:r>
            <w:r>
              <w:rPr>
                <w:rStyle w:val="IndexLink"/>
                <w:rtl w:val="true"/>
              </w:rPr>
              <w:t>:</w:t>
            </w:r>
            <w:r>
              <w:rPr>
                <w:rStyle w:val="IndexLink"/>
                <w:rtl w:val="true"/>
              </w:rPr>
              <w:t>أنه إذا وجب رد المقبوض بالعقد الفاسد إلی مالکه</w:t>
            </w:r>
            <w:r>
              <w:rPr>
                <w:rStyle w:val="IndexLink"/>
                <w:rtl w:val="true"/>
              </w:rPr>
              <w:tab/>
            </w:r>
            <w:r>
              <w:rPr>
                <w:rStyle w:val="IndexLink"/>
              </w:rPr>
              <w:t>130</w:t>
            </w:r>
          </w:hyperlink>
        </w:p>
        <w:p>
          <w:pPr>
            <w:pStyle w:val="Contents5"/>
            <w:tabs>
              <w:tab w:val="clear" w:pos="7892"/>
              <w:tab w:val="right" w:pos="9026" w:leader="dot"/>
            </w:tabs>
            <w:rPr/>
          </w:pPr>
          <w:hyperlink w:anchor="__RefHeading___Toc747478_3830689328">
            <w:r>
              <w:rPr>
                <w:webHidden/>
                <w:rStyle w:val="IndexLink"/>
                <w:rtl w:val="true"/>
              </w:rPr>
              <w:t>الجهة الخامسة</w:t>
            </w:r>
            <w:r>
              <w:rPr>
                <w:rStyle w:val="IndexLink"/>
                <w:rtl w:val="true"/>
              </w:rPr>
              <w:t>:</w:t>
            </w:r>
            <w:r>
              <w:rPr>
                <w:rStyle w:val="IndexLink"/>
                <w:rtl w:val="true"/>
              </w:rPr>
              <w:t>أنا إذا بنینا علی أن الواجب علی القابض هو التخلیة بین</w:t>
            </w:r>
            <w:r>
              <w:rPr>
                <w:rStyle w:val="IndexLink"/>
                <w:rtl w:val="true"/>
              </w:rPr>
              <w:tab/>
            </w:r>
            <w:r>
              <w:rPr>
                <w:rStyle w:val="IndexLink"/>
              </w:rPr>
              <w:t>131</w:t>
            </w:r>
          </w:hyperlink>
        </w:p>
        <w:p>
          <w:pPr>
            <w:pStyle w:val="Contents4"/>
            <w:tabs>
              <w:tab w:val="clear" w:pos="8176"/>
              <w:tab w:val="right" w:pos="9026" w:leader="dot"/>
            </w:tabs>
            <w:rPr/>
          </w:pPr>
          <w:hyperlink w:anchor="__RefHeading___Toc747480_3830689328">
            <w:r>
              <w:rPr>
                <w:webHidden/>
                <w:rStyle w:val="IndexLink"/>
                <w:rtl w:val="true"/>
              </w:rPr>
              <w:t>ما هو حکم المنافع المستوفاة؟</w:t>
            </w:r>
            <w:r>
              <w:rPr>
                <w:rStyle w:val="IndexLink"/>
                <w:rtl w:val="true"/>
              </w:rPr>
              <w:tab/>
            </w:r>
            <w:r>
              <w:rPr>
                <w:rStyle w:val="IndexLink"/>
              </w:rPr>
              <w:t>133</w:t>
            </w:r>
          </w:hyperlink>
        </w:p>
        <w:p>
          <w:pPr>
            <w:pStyle w:val="Contents5"/>
            <w:tabs>
              <w:tab w:val="clear" w:pos="7892"/>
              <w:tab w:val="right" w:pos="9026" w:leader="dot"/>
            </w:tabs>
            <w:rPr/>
          </w:pPr>
          <w:hyperlink w:anchor="__RefHeading___Toc747482_383068932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747484_3830689328">
            <w:r>
              <w:rPr>
                <w:webHidden/>
                <w:rStyle w:val="IndexLink"/>
                <w:rtl w:val="true"/>
              </w:rPr>
              <w:t>فنقول</w:t>
            </w:r>
            <w:r>
              <w:rPr>
                <w:rStyle w:val="IndexLink"/>
                <w:rtl w:val="true"/>
              </w:rPr>
              <w:t>:</w:t>
            </w:r>
            <w:r>
              <w:rPr>
                <w:rStyle w:val="IndexLink"/>
                <w:rtl w:val="true"/>
              </w:rPr>
              <w:t>إنه قد استدل علی الضمان بوجوه شتی</w:t>
            </w:r>
            <w:r>
              <w:rPr>
                <w:rStyle w:val="IndexLink"/>
                <w:rtl w:val="true"/>
              </w:rPr>
              <w:t>.</w:t>
              <w:tab/>
            </w:r>
            <w:r>
              <w:rPr>
                <w:rStyle w:val="IndexLink"/>
              </w:rPr>
              <w:t>133</w:t>
            </w:r>
          </w:hyperlink>
        </w:p>
        <w:p>
          <w:pPr>
            <w:pStyle w:val="Contents5"/>
            <w:tabs>
              <w:tab w:val="clear" w:pos="7892"/>
              <w:tab w:val="right" w:pos="9026" w:leader="dot"/>
            </w:tabs>
            <w:rPr/>
          </w:pPr>
          <w:hyperlink w:anchor="__RefHeading___Toc747486_3830689328">
            <w:r>
              <w:rPr>
                <w:webHidden/>
                <w:rStyle w:val="IndexLink"/>
              </w:rPr>
              <w:t>1</w:t>
            </w:r>
            <w:r>
              <w:rPr>
                <w:rStyle w:val="IndexLink"/>
                <w:rtl w:val="true"/>
              </w:rPr>
              <w:t>-</w:t>
            </w:r>
            <w:r>
              <w:rPr>
                <w:rStyle w:val="IndexLink"/>
                <w:rtl w:val="true"/>
              </w:rPr>
              <w:t>النبوی المعروف</w:t>
            </w:r>
            <w:r>
              <w:rPr>
                <w:rStyle w:val="IndexLink"/>
                <w:rtl w:val="true"/>
              </w:rPr>
              <w:t>:</w:t>
              <w:tab/>
            </w:r>
            <w:r>
              <w:rPr>
                <w:rStyle w:val="IndexLink"/>
              </w:rPr>
              <w:t>133</w:t>
            </w:r>
          </w:hyperlink>
        </w:p>
        <w:p>
          <w:pPr>
            <w:pStyle w:val="Contents5"/>
            <w:tabs>
              <w:tab w:val="clear" w:pos="7892"/>
              <w:tab w:val="right" w:pos="9026" w:leader="dot"/>
            </w:tabs>
            <w:rPr/>
          </w:pPr>
          <w:hyperlink w:anchor="__RefHeading___Toc747488_3830689328">
            <w:r>
              <w:rPr>
                <w:webHidden/>
                <w:rStyle w:val="IndexLink"/>
              </w:rPr>
              <w:t>2</w:t>
            </w:r>
            <w:r>
              <w:rPr>
                <w:rStyle w:val="IndexLink"/>
                <w:rtl w:val="true"/>
              </w:rPr>
              <w:t>-</w:t>
            </w:r>
            <w:r>
              <w:rPr>
                <w:rStyle w:val="IndexLink"/>
                <w:rtl w:val="true"/>
              </w:rPr>
              <w:t>قوله</w:t>
            </w:r>
            <w:r>
              <w:rPr>
                <w:rStyle w:val="IndexLink"/>
                <w:rtl w:val="true"/>
              </w:rPr>
              <w:t>(</w:t>
            </w:r>
            <w:r>
              <w:rPr>
                <w:rStyle w:val="IndexLink"/>
                <w:rtl w:val="true"/>
              </w:rPr>
              <w:t>علیه السلام</w:t>
            </w:r>
            <w:r>
              <w:rPr>
                <w:rStyle w:val="IndexLink"/>
                <w:rtl w:val="true"/>
              </w:rPr>
              <w:t>):</w:t>
            </w:r>
            <w:r>
              <w:rPr>
                <w:rStyle w:val="IndexLink"/>
                <w:rtl w:val="true"/>
              </w:rPr>
              <w:t>حرمة ماله</w:t>
            </w:r>
            <w:r>
              <w:rPr>
                <w:rStyle w:val="IndexLink"/>
                <w:rtl w:val="true"/>
              </w:rPr>
              <w:t>-:</w:t>
            </w:r>
            <w:r>
              <w:rPr>
                <w:rStyle w:val="IndexLink"/>
                <w:rtl w:val="true"/>
              </w:rPr>
              <w:t>أی المؤمن</w:t>
            </w:r>
            <w:r>
              <w:rPr>
                <w:rStyle w:val="IndexLink"/>
                <w:rtl w:val="true"/>
              </w:rPr>
              <w:t>-</w:t>
            </w:r>
            <w:r>
              <w:rPr>
                <w:rStyle w:val="IndexLink"/>
                <w:rtl w:val="true"/>
              </w:rPr>
              <w:t>کحرمة دمه</w:t>
            </w:r>
            <w:r>
              <w:rPr>
                <w:rStyle w:val="IndexLink"/>
                <w:rtl w:val="true"/>
              </w:rPr>
              <w:tab/>
            </w:r>
            <w:r>
              <w:rPr>
                <w:rStyle w:val="IndexLink"/>
              </w:rPr>
              <w:t>135</w:t>
            </w:r>
          </w:hyperlink>
        </w:p>
        <w:p>
          <w:pPr>
            <w:pStyle w:val="Contents5"/>
            <w:tabs>
              <w:tab w:val="clear" w:pos="7892"/>
              <w:tab w:val="right" w:pos="9026" w:leader="dot"/>
            </w:tabs>
            <w:rPr/>
          </w:pPr>
          <w:hyperlink w:anchor="__RefHeading___Toc747490_3830689328">
            <w:r>
              <w:rPr>
                <w:webHidden/>
                <w:rStyle w:val="IndexLink"/>
              </w:rPr>
              <w:t>3</w:t>
            </w:r>
            <w:r>
              <w:rPr>
                <w:rStyle w:val="IndexLink"/>
                <w:rtl w:val="true"/>
              </w:rPr>
              <w:t>-</w:t>
            </w:r>
            <w:r>
              <w:rPr>
                <w:rStyle w:val="IndexLink"/>
                <w:rtl w:val="true"/>
              </w:rPr>
              <w:t>الروایات الدالة علی عدم حلیة مال امرئ مسلم الا بطیب نفسه،</w:t>
            </w:r>
            <w:r>
              <w:rPr>
                <w:rStyle w:val="IndexLink"/>
                <w:rtl w:val="true"/>
              </w:rPr>
              <w:tab/>
            </w:r>
            <w:r>
              <w:rPr>
                <w:rStyle w:val="IndexLink"/>
              </w:rPr>
              <w:t>135</w:t>
            </w:r>
          </w:hyperlink>
        </w:p>
        <w:p>
          <w:pPr>
            <w:pStyle w:val="Contents5"/>
            <w:tabs>
              <w:tab w:val="clear" w:pos="7892"/>
              <w:tab w:val="right" w:pos="9026" w:leader="dot"/>
            </w:tabs>
            <w:rPr/>
          </w:pPr>
          <w:hyperlink w:anchor="__RefHeading___Toc747492_3830689328">
            <w:r>
              <w:rPr>
                <w:webHidden/>
                <w:rStyle w:val="IndexLink"/>
              </w:rPr>
              <w:t>4</w:t>
            </w:r>
            <w:r>
              <w:rPr>
                <w:rStyle w:val="IndexLink"/>
                <w:rtl w:val="true"/>
              </w:rPr>
              <w:t>-</w:t>
            </w:r>
            <w:r>
              <w:rPr>
                <w:rStyle w:val="IndexLink"/>
                <w:rtl w:val="true"/>
              </w:rPr>
              <w:t>قاعدة نفی الضرر،</w:t>
            </w:r>
            <w:r>
              <w:rPr>
                <w:rStyle w:val="IndexLink"/>
                <w:rtl w:val="true"/>
              </w:rPr>
              <w:tab/>
            </w:r>
            <w:r>
              <w:rPr>
                <w:rStyle w:val="IndexLink"/>
              </w:rPr>
              <w:t>136</w:t>
            </w:r>
          </w:hyperlink>
        </w:p>
        <w:p>
          <w:pPr>
            <w:pStyle w:val="Contents5"/>
            <w:tabs>
              <w:tab w:val="clear" w:pos="7892"/>
              <w:tab w:val="right" w:pos="9026" w:leader="dot"/>
            </w:tabs>
            <w:rPr/>
          </w:pPr>
          <w:hyperlink w:anchor="__RefHeading___Toc747494_3830689328">
            <w:r>
              <w:rPr>
                <w:webHidden/>
                <w:rStyle w:val="IndexLink"/>
                <w:rtl w:val="true"/>
              </w:rPr>
              <w:t>نعم یمکن الاستدلال علی الضمان</w:t>
            </w:r>
            <w:r>
              <w:rPr>
                <w:rStyle w:val="IndexLink"/>
                <w:rtl w:val="true"/>
              </w:rPr>
              <w:t>-</w:t>
            </w:r>
            <w:r>
              <w:rPr>
                <w:rStyle w:val="IndexLink"/>
                <w:rtl w:val="true"/>
              </w:rPr>
              <w:t>هنا</w:t>
            </w:r>
            <w:r>
              <w:rPr>
                <w:rStyle w:val="IndexLink"/>
                <w:rtl w:val="true"/>
              </w:rPr>
              <w:t>-</w:t>
            </w:r>
            <w:r>
              <w:rPr>
                <w:rStyle w:val="IndexLink"/>
                <w:rtl w:val="true"/>
              </w:rPr>
              <w:t>بأمرین</w:t>
            </w:r>
            <w:r>
              <w:rPr>
                <w:rStyle w:val="IndexLink"/>
                <w:rtl w:val="true"/>
              </w:rPr>
              <w:t>:</w:t>
              <w:tab/>
            </w:r>
            <w:r>
              <w:rPr>
                <w:rStyle w:val="IndexLink"/>
              </w:rPr>
              <w:t>136</w:t>
            </w:r>
          </w:hyperlink>
        </w:p>
        <w:p>
          <w:pPr>
            <w:pStyle w:val="Contents5"/>
            <w:tabs>
              <w:tab w:val="clear" w:pos="7892"/>
              <w:tab w:val="right" w:pos="9026" w:leader="dot"/>
            </w:tabs>
            <w:rPr/>
          </w:pPr>
          <w:hyperlink w:anchor="__RefHeading___Toc747496_3830689328">
            <w:r>
              <w:rPr>
                <w:webHidden/>
                <w:rStyle w:val="IndexLink"/>
              </w:rPr>
              <w:t>1</w:t>
            </w:r>
            <w:r>
              <w:rPr>
                <w:rStyle w:val="IndexLink"/>
                <w:rtl w:val="true"/>
              </w:rPr>
              <w:t>-</w:t>
            </w:r>
            <w:r>
              <w:rPr>
                <w:rStyle w:val="IndexLink"/>
                <w:rtl w:val="true"/>
              </w:rPr>
              <w:t>السیرة القطعیة العقلائیة،</w:t>
            </w:r>
            <w:r>
              <w:rPr>
                <w:rStyle w:val="IndexLink"/>
                <w:rtl w:val="true"/>
              </w:rPr>
              <w:tab/>
            </w:r>
            <w:r>
              <w:rPr>
                <w:rStyle w:val="IndexLink"/>
              </w:rPr>
              <w:t>136</w:t>
            </w:r>
          </w:hyperlink>
        </w:p>
        <w:p>
          <w:pPr>
            <w:pStyle w:val="Contents5"/>
            <w:tabs>
              <w:tab w:val="clear" w:pos="7892"/>
              <w:tab w:val="right" w:pos="9026" w:leader="dot"/>
            </w:tabs>
            <w:rPr/>
          </w:pPr>
          <w:hyperlink w:anchor="__RefHeading___Toc747498_3830689328">
            <w:r>
              <w:rPr>
                <w:webHidden/>
                <w:rStyle w:val="IndexLink"/>
              </w:rPr>
              <w:t>2</w:t>
            </w:r>
            <w:r>
              <w:rPr>
                <w:rStyle w:val="IndexLink"/>
                <w:rtl w:val="true"/>
              </w:rPr>
              <w:t>-</w:t>
            </w:r>
            <w:r>
              <w:rPr>
                <w:rStyle w:val="IndexLink"/>
                <w:rtl w:val="true"/>
              </w:rPr>
              <w:t>قاعدة من أتلف مال غیره فهو له ضامن</w:t>
            </w:r>
            <w:r>
              <w:rPr>
                <w:rStyle w:val="IndexLink"/>
                <w:rtl w:val="true"/>
              </w:rPr>
              <w:t>.</w:t>
              <w:tab/>
            </w:r>
            <w:r>
              <w:rPr>
                <w:rStyle w:val="IndexLink"/>
              </w:rPr>
              <w:t>137</w:t>
            </w:r>
          </w:hyperlink>
        </w:p>
        <w:p>
          <w:pPr>
            <w:pStyle w:val="Contents5"/>
            <w:tabs>
              <w:tab w:val="clear" w:pos="7892"/>
              <w:tab w:val="right" w:pos="9026" w:leader="dot"/>
            </w:tabs>
            <w:rPr/>
          </w:pPr>
          <w:hyperlink w:anchor="__RefHeading___Toc747500_3830689328">
            <w:r>
              <w:rPr>
                <w:webHidden/>
                <w:rStyle w:val="IndexLink"/>
                <w:rtl w:val="true"/>
              </w:rPr>
              <w:t>ما استدل به علی عدم ضمان</w:t>
            </w:r>
            <w:r>
              <w:rPr>
                <w:rStyle w:val="IndexLink"/>
                <w:rtl w:val="true"/>
              </w:rPr>
              <w:tab/>
            </w:r>
            <w:r>
              <w:rPr>
                <w:rStyle w:val="IndexLink"/>
              </w:rPr>
              <w:t>139</w:t>
            </w:r>
          </w:hyperlink>
        </w:p>
        <w:p>
          <w:pPr>
            <w:pStyle w:val="Contents5"/>
            <w:tabs>
              <w:tab w:val="clear" w:pos="7892"/>
              <w:tab w:val="right" w:pos="9026" w:leader="dot"/>
            </w:tabs>
            <w:rPr/>
          </w:pPr>
          <w:hyperlink w:anchor="__RefHeading___Toc747502_3830689328">
            <w:r>
              <w:rPr>
                <w:webHidden/>
                <w:rStyle w:val="IndexLink"/>
                <w:rtl w:val="true"/>
              </w:rPr>
              <w:t>ما هو حکم المنافع غیر المستوفاة؟</w:t>
            </w:r>
            <w:r>
              <w:rPr>
                <w:rStyle w:val="IndexLink"/>
                <w:rtl w:val="true"/>
              </w:rPr>
              <w:tab/>
            </w:r>
            <w:r>
              <w:rPr>
                <w:rStyle w:val="IndexLink"/>
              </w:rPr>
              <w:t>142</w:t>
            </w:r>
          </w:hyperlink>
        </w:p>
        <w:p>
          <w:pPr>
            <w:pStyle w:val="Contents5"/>
            <w:tabs>
              <w:tab w:val="clear" w:pos="7892"/>
              <w:tab w:val="right" w:pos="9026" w:leader="dot"/>
            </w:tabs>
            <w:rPr/>
          </w:pPr>
          <w:hyperlink w:anchor="__RefHeading___Toc747504_3830689328">
            <w:r>
              <w:rPr>
                <w:webHidden/>
                <w:rStyle w:val="IndexLink"/>
                <w:rtl w:val="true"/>
              </w:rPr>
              <w:t>فاعلم أنه ذهب جمع من الأصحاب إلی ضمان</w:t>
            </w:r>
            <w:r>
              <w:rPr>
                <w:rStyle w:val="IndexLink"/>
                <w:rtl w:val="true"/>
              </w:rPr>
              <w:tab/>
            </w:r>
            <w:r>
              <w:rPr>
                <w:rStyle w:val="IndexLink"/>
              </w:rPr>
              <w:t>145</w:t>
            </w:r>
          </w:hyperlink>
        </w:p>
        <w:p>
          <w:pPr>
            <w:pStyle w:val="Contents5"/>
            <w:tabs>
              <w:tab w:val="clear" w:pos="7892"/>
              <w:tab w:val="right" w:pos="9026" w:leader="dot"/>
            </w:tabs>
            <w:rPr/>
          </w:pPr>
          <w:hyperlink w:anchor="__RefHeading___Toc747506_3830689328">
            <w:r>
              <w:rPr>
                <w:webHidden/>
                <w:rStyle w:val="IndexLink"/>
              </w:rPr>
              <w:t>1</w:t>
            </w:r>
            <w:r>
              <w:rPr>
                <w:rStyle w:val="IndexLink"/>
                <w:rtl w:val="true"/>
              </w:rPr>
              <w:t>-</w:t>
            </w:r>
            <w:r>
              <w:rPr>
                <w:rStyle w:val="IndexLink"/>
                <w:rtl w:val="true"/>
              </w:rPr>
              <w:t>حدیث ضمان الید،</w:t>
            </w:r>
            <w:r>
              <w:rPr>
                <w:rStyle w:val="IndexLink"/>
                <w:rtl w:val="true"/>
              </w:rPr>
              <w:tab/>
            </w:r>
            <w:r>
              <w:rPr>
                <w:rStyle w:val="IndexLink"/>
              </w:rPr>
              <w:t>145</w:t>
            </w:r>
          </w:hyperlink>
        </w:p>
        <w:p>
          <w:pPr>
            <w:pStyle w:val="Contents5"/>
            <w:tabs>
              <w:tab w:val="clear" w:pos="7892"/>
              <w:tab w:val="right" w:pos="9026" w:leader="dot"/>
            </w:tabs>
            <w:rPr/>
          </w:pPr>
          <w:hyperlink w:anchor="__RefHeading___Toc747508_3830689328">
            <w:r>
              <w:rPr>
                <w:webHidden/>
                <w:rStyle w:val="IndexLink"/>
              </w:rPr>
              <w:t>2</w:t>
            </w:r>
            <w:r>
              <w:rPr>
                <w:rStyle w:val="IndexLink"/>
                <w:rtl w:val="true"/>
              </w:rPr>
              <w:t>-</w:t>
            </w:r>
            <w:r>
              <w:rPr>
                <w:rStyle w:val="IndexLink"/>
                <w:rtl w:val="true"/>
              </w:rPr>
              <w:t>قوله عجل اللّه فرجه</w:t>
            </w:r>
            <w:r>
              <w:rPr>
                <w:rStyle w:val="IndexLink"/>
                <w:rtl w:val="true"/>
              </w:rPr>
              <w:t>:(</w:t>
            </w:r>
            <w:r>
              <w:rPr>
                <w:rStyle w:val="IndexLink"/>
                <w:rtl w:val="true"/>
              </w:rPr>
              <w:t>فلا یحل لأحد أن یتصرف فی مال غیره</w:t>
            </w:r>
            <w:r>
              <w:rPr>
                <w:rStyle w:val="IndexLink"/>
                <w:rtl w:val="true"/>
              </w:rPr>
              <w:tab/>
            </w:r>
            <w:r>
              <w:rPr>
                <w:rStyle w:val="IndexLink"/>
              </w:rPr>
              <w:t>147</w:t>
            </w:r>
          </w:hyperlink>
        </w:p>
        <w:p>
          <w:pPr>
            <w:pStyle w:val="Contents5"/>
            <w:tabs>
              <w:tab w:val="clear" w:pos="7892"/>
              <w:tab w:val="right" w:pos="9026" w:leader="dot"/>
            </w:tabs>
            <w:rPr/>
          </w:pPr>
          <w:hyperlink w:anchor="__RefHeading___Toc747510_3830689328">
            <w:r>
              <w:rPr>
                <w:webHidden/>
                <w:rStyle w:val="IndexLink"/>
              </w:rPr>
              <w:t>3</w:t>
            </w:r>
            <w:r>
              <w:rPr>
                <w:rStyle w:val="IndexLink"/>
                <w:rtl w:val="true"/>
              </w:rPr>
              <w:t>-</w:t>
            </w:r>
            <w:r>
              <w:rPr>
                <w:rStyle w:val="IndexLink"/>
                <w:rtl w:val="true"/>
              </w:rPr>
              <w:t>قوله</w:t>
            </w:r>
            <w:r>
              <w:rPr>
                <w:rStyle w:val="IndexLink"/>
                <w:rtl w:val="true"/>
              </w:rPr>
              <w:t>(</w:t>
            </w:r>
            <w:r>
              <w:rPr>
                <w:rStyle w:val="IndexLink"/>
                <w:rtl w:val="true"/>
              </w:rPr>
              <w:t>علیه السلام</w:t>
            </w:r>
            <w:r>
              <w:rPr>
                <w:rStyle w:val="IndexLink"/>
                <w:rtl w:val="true"/>
              </w:rPr>
              <w:t>)</w:t>
            </w:r>
            <w:r>
              <w:rPr>
                <w:rStyle w:val="IndexLink"/>
                <w:rtl w:val="true"/>
              </w:rPr>
              <w:t xml:space="preserve">فی جملة من الروایات </w:t>
            </w:r>
            <w:r>
              <w:rPr>
                <w:rStyle w:val="IndexLink"/>
                <w:rtl w:val="true"/>
              </w:rPr>
              <w:t>:</w:t>
            </w:r>
            <w:r>
              <w:rPr>
                <w:rStyle w:val="IndexLink"/>
                <w:rtl w:val="true"/>
              </w:rPr>
              <w:t>حرمة ماله</w:t>
            </w:r>
            <w:r>
              <w:rPr>
                <w:rStyle w:val="IndexLink"/>
                <w:rtl w:val="true"/>
              </w:rPr>
              <w:t>(</w:t>
            </w:r>
            <w:r>
              <w:rPr>
                <w:rStyle w:val="IndexLink"/>
                <w:rtl w:val="true"/>
              </w:rPr>
              <w:t>أی المؤمن</w:t>
            </w:r>
            <w:r>
              <w:rPr>
                <w:rStyle w:val="IndexLink"/>
                <w:rtl w:val="true"/>
              </w:rPr>
              <w:t>)</w:t>
              <w:tab/>
            </w:r>
            <w:r>
              <w:rPr>
                <w:rStyle w:val="IndexLink"/>
              </w:rPr>
              <w:t>148</w:t>
            </w:r>
          </w:hyperlink>
        </w:p>
        <w:p>
          <w:pPr>
            <w:pStyle w:val="Contents5"/>
            <w:tabs>
              <w:tab w:val="clear" w:pos="7892"/>
              <w:tab w:val="right" w:pos="9026" w:leader="dot"/>
            </w:tabs>
            <w:rPr/>
          </w:pPr>
          <w:hyperlink w:anchor="__RefHeading___Toc747512_3830689328">
            <w:r>
              <w:rPr>
                <w:webHidden/>
                <w:rStyle w:val="IndexLink"/>
              </w:rPr>
              <w:t>4</w:t>
            </w:r>
            <w:r>
              <w:rPr>
                <w:rStyle w:val="IndexLink"/>
                <w:rtl w:val="true"/>
              </w:rPr>
              <w:t>-</w:t>
            </w:r>
            <w:r>
              <w:rPr>
                <w:rStyle w:val="IndexLink"/>
                <w:rtl w:val="true"/>
              </w:rPr>
              <w:t>قاعدة نفی الضرر،</w:t>
            </w:r>
            <w:r>
              <w:rPr>
                <w:rStyle w:val="IndexLink"/>
                <w:rtl w:val="true"/>
              </w:rPr>
              <w:tab/>
            </w:r>
            <w:r>
              <w:rPr>
                <w:rStyle w:val="IndexLink"/>
              </w:rPr>
              <w:t>148</w:t>
            </w:r>
          </w:hyperlink>
        </w:p>
        <w:p>
          <w:pPr>
            <w:pStyle w:val="Contents5"/>
            <w:tabs>
              <w:tab w:val="clear" w:pos="7892"/>
              <w:tab w:val="right" w:pos="9026" w:leader="dot"/>
            </w:tabs>
            <w:rPr/>
          </w:pPr>
          <w:hyperlink w:anchor="__RefHeading___Toc747514_3830689328">
            <w:r>
              <w:rPr>
                <w:webHidden/>
                <w:rStyle w:val="IndexLink"/>
              </w:rPr>
              <w:t>5</w:t>
            </w:r>
            <w:r>
              <w:rPr>
                <w:rStyle w:val="IndexLink"/>
                <w:rtl w:val="true"/>
              </w:rPr>
              <w:t>-</w:t>
            </w:r>
            <w:r>
              <w:rPr>
                <w:rStyle w:val="IndexLink"/>
                <w:rtl w:val="true"/>
              </w:rPr>
              <w:t>قاعدة من أتلف،</w:t>
            </w:r>
            <w:r>
              <w:rPr>
                <w:rStyle w:val="IndexLink"/>
                <w:rtl w:val="true"/>
              </w:rPr>
              <w:tab/>
            </w:r>
            <w:r>
              <w:rPr>
                <w:rStyle w:val="IndexLink"/>
              </w:rPr>
              <w:t>149</w:t>
            </w:r>
          </w:hyperlink>
        </w:p>
        <w:p>
          <w:pPr>
            <w:pStyle w:val="Contents5"/>
            <w:tabs>
              <w:tab w:val="clear" w:pos="7892"/>
              <w:tab w:val="right" w:pos="9026" w:leader="dot"/>
            </w:tabs>
            <w:rPr/>
          </w:pPr>
          <w:hyperlink w:anchor="__RefHeading___Toc747516_3830689328">
            <w:r>
              <w:rPr>
                <w:webHidden/>
                <w:rStyle w:val="IndexLink"/>
              </w:rPr>
              <w:t>6</w:t>
            </w:r>
            <w:r>
              <w:rPr>
                <w:rStyle w:val="IndexLink"/>
                <w:rtl w:val="true"/>
              </w:rPr>
              <w:t>-</w:t>
            </w:r>
            <w:r>
              <w:rPr>
                <w:rStyle w:val="IndexLink"/>
                <w:rtl w:val="true"/>
              </w:rPr>
              <w:t>الإجماع،</w:t>
            </w:r>
            <w:r>
              <w:rPr>
                <w:rStyle w:val="IndexLink"/>
                <w:rtl w:val="true"/>
              </w:rPr>
              <w:tab/>
            </w:r>
            <w:r>
              <w:rPr>
                <w:rStyle w:val="IndexLink"/>
              </w:rPr>
              <w:t>149</w:t>
            </w:r>
          </w:hyperlink>
        </w:p>
        <w:p>
          <w:pPr>
            <w:pStyle w:val="Contents4"/>
            <w:tabs>
              <w:tab w:val="clear" w:pos="8176"/>
              <w:tab w:val="right" w:pos="9026" w:leader="dot"/>
            </w:tabs>
            <w:rPr/>
          </w:pPr>
          <w:hyperlink w:anchor="__RefHeading___Toc747518_3830689328">
            <w:r>
              <w:rPr>
                <w:webHidden/>
                <w:rStyle w:val="IndexLink"/>
                <w:rtl w:val="true"/>
              </w:rPr>
              <w:t>ما هو الدلیل علی ضمان المثل</w:t>
            </w:r>
            <w:r>
              <w:rPr>
                <w:rStyle w:val="IndexLink"/>
                <w:rtl w:val="true"/>
              </w:rPr>
              <w:tab/>
            </w:r>
            <w:r>
              <w:rPr>
                <w:rStyle w:val="IndexLink"/>
              </w:rPr>
              <w:t>151</w:t>
            </w:r>
          </w:hyperlink>
        </w:p>
        <w:p>
          <w:pPr>
            <w:pStyle w:val="Contents5"/>
            <w:tabs>
              <w:tab w:val="clear" w:pos="7892"/>
              <w:tab w:val="right" w:pos="9026" w:leader="dot"/>
            </w:tabs>
            <w:rPr/>
          </w:pPr>
          <w:hyperlink w:anchor="__RefHeading___Toc747520_3830689328">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747522_3830689328">
            <w:r>
              <w:rPr>
                <w:webHidden/>
                <w:rStyle w:val="IndexLink"/>
                <w:rtl w:val="true"/>
              </w:rPr>
              <w:t>فقد استدل علی ضمان المثل فی المثلی و ضمان القیمة فی القیمی</w:t>
            </w:r>
            <w:r>
              <w:rPr>
                <w:rStyle w:val="IndexLink"/>
                <w:rtl w:val="true"/>
              </w:rPr>
              <w:tab/>
            </w:r>
            <w:r>
              <w:rPr>
                <w:rStyle w:val="IndexLink"/>
              </w:rPr>
              <w:t>152</w:t>
            </w:r>
          </w:hyperlink>
        </w:p>
        <w:p>
          <w:pPr>
            <w:pStyle w:val="Contents5"/>
            <w:tabs>
              <w:tab w:val="clear" w:pos="7892"/>
              <w:tab w:val="right" w:pos="9026" w:leader="dot"/>
            </w:tabs>
            <w:rPr/>
          </w:pPr>
          <w:hyperlink w:anchor="__RefHeading___Toc747524_3830689328">
            <w:r>
              <w:rPr>
                <w:webHidden/>
                <w:rStyle w:val="IndexLink"/>
              </w:rPr>
              <w:t>1</w:t>
            </w:r>
            <w:r>
              <w:rPr>
                <w:rStyle w:val="IndexLink"/>
                <w:rtl w:val="true"/>
              </w:rPr>
              <w:t>-</w:t>
            </w:r>
            <w:r>
              <w:rPr>
                <w:rStyle w:val="IndexLink"/>
                <w:rtl w:val="true"/>
              </w:rPr>
              <w:t>قوله</w:t>
            </w:r>
            <w:r>
              <w:rPr>
                <w:rStyle w:val="IndexLink"/>
                <w:rtl w:val="true"/>
              </w:rPr>
              <w:t>(</w:t>
            </w:r>
            <w:r>
              <w:rPr>
                <w:rStyle w:val="IndexLink"/>
                <w:rtl w:val="true"/>
              </w:rPr>
              <w:t>صلی الله علیه و آله</w:t>
            </w:r>
            <w:r>
              <w:rPr>
                <w:rStyle w:val="IndexLink"/>
                <w:rtl w:val="true"/>
              </w:rPr>
              <w:t>)</w:t>
            </w:r>
            <w:r>
              <w:rPr>
                <w:rStyle w:val="IndexLink"/>
                <w:rtl w:val="true"/>
              </w:rPr>
              <w:t xml:space="preserve">علی الید ما أخذت حتی تؤدیه </w:t>
            </w:r>
            <w:r>
              <w:rPr>
                <w:rStyle w:val="IndexLink"/>
                <w:rtl w:val="true"/>
              </w:rPr>
              <w:t>.</w:t>
              <w:tab/>
            </w:r>
            <w:r>
              <w:rPr>
                <w:rStyle w:val="IndexLink"/>
              </w:rPr>
              <w:t>152</w:t>
            </w:r>
          </w:hyperlink>
        </w:p>
        <w:p>
          <w:pPr>
            <w:pStyle w:val="Contents5"/>
            <w:tabs>
              <w:tab w:val="clear" w:pos="7892"/>
              <w:tab w:val="right" w:pos="9026" w:leader="dot"/>
            </w:tabs>
            <w:rPr/>
          </w:pPr>
          <w:hyperlink w:anchor="__RefHeading___Toc747526_3830689328">
            <w:r>
              <w:rPr>
                <w:webHidden/>
                <w:rStyle w:val="IndexLink"/>
              </w:rPr>
              <w:t>2</w:t>
            </w:r>
            <w:r>
              <w:rPr>
                <w:rStyle w:val="IndexLink"/>
                <w:rtl w:val="true"/>
              </w:rPr>
              <w:t>-</w:t>
            </w:r>
            <w:r>
              <w:rPr>
                <w:rStyle w:val="IndexLink"/>
                <w:rtl w:val="true"/>
              </w:rPr>
              <w:t>ما دل علی احترام مال المؤمن،و أن حرمة ماله کحرمة دمه</w:t>
            </w:r>
            <w:r>
              <w:rPr>
                <w:rStyle w:val="IndexLink"/>
                <w:rtl w:val="true"/>
              </w:rPr>
              <w:tab/>
            </w:r>
            <w:r>
              <w:rPr>
                <w:rStyle w:val="IndexLink"/>
              </w:rPr>
              <w:t>153</w:t>
            </w:r>
          </w:hyperlink>
        </w:p>
        <w:p>
          <w:pPr>
            <w:pStyle w:val="Contents5"/>
            <w:tabs>
              <w:tab w:val="clear" w:pos="7892"/>
              <w:tab w:val="right" w:pos="9026" w:leader="dot"/>
            </w:tabs>
            <w:rPr/>
          </w:pPr>
          <w:hyperlink w:anchor="__RefHeading___Toc747528_3830689328">
            <w:r>
              <w:rPr>
                <w:webHidden/>
                <w:rStyle w:val="IndexLink"/>
              </w:rPr>
              <w:t>3</w:t>
            </w:r>
            <w:r>
              <w:rPr>
                <w:rStyle w:val="IndexLink"/>
                <w:rtl w:val="true"/>
              </w:rPr>
              <w:t>-</w:t>
            </w:r>
            <w:r>
              <w:rPr>
                <w:rStyle w:val="IndexLink"/>
                <w:rtl w:val="true"/>
              </w:rPr>
              <w:t>الروایات الدالة علی أن الأمة المبتاعة إذا وجدت مسروقة</w:t>
            </w:r>
            <w:r>
              <w:rPr>
                <w:rStyle w:val="IndexLink"/>
                <w:rtl w:val="true"/>
              </w:rPr>
              <w:tab/>
            </w:r>
            <w:r>
              <w:rPr>
                <w:rStyle w:val="IndexLink"/>
              </w:rPr>
              <w:t>153</w:t>
            </w:r>
          </w:hyperlink>
        </w:p>
        <w:p>
          <w:pPr>
            <w:pStyle w:val="Contents5"/>
            <w:tabs>
              <w:tab w:val="clear" w:pos="7892"/>
              <w:tab w:val="right" w:pos="9026" w:leader="dot"/>
            </w:tabs>
            <w:rPr/>
          </w:pPr>
          <w:hyperlink w:anchor="__RefHeading___Toc747530_3830689328">
            <w:r>
              <w:rPr>
                <w:webHidden/>
                <w:rStyle w:val="IndexLink"/>
              </w:rPr>
              <w:t>4</w:t>
            </w:r>
            <w:r>
              <w:rPr>
                <w:rStyle w:val="IndexLink"/>
                <w:rtl w:val="true"/>
              </w:rPr>
              <w:t>-</w:t>
            </w:r>
            <w:r>
              <w:rPr>
                <w:rStyle w:val="IndexLink"/>
                <w:rtl w:val="true"/>
              </w:rPr>
              <w:t>دعوی الإجماع علی ضمان المثل فی المثلی،و علی ضمان القیمة فی القیمی</w:t>
            </w:r>
            <w:r>
              <w:rPr>
                <w:rStyle w:val="IndexLink"/>
                <w:rtl w:val="true"/>
              </w:rPr>
              <w:tab/>
            </w:r>
            <w:r>
              <w:rPr>
                <w:rStyle w:val="IndexLink"/>
              </w:rPr>
              <w:t>153</w:t>
            </w:r>
          </w:hyperlink>
        </w:p>
        <w:p>
          <w:pPr>
            <w:pStyle w:val="Contents5"/>
            <w:tabs>
              <w:tab w:val="clear" w:pos="7892"/>
              <w:tab w:val="right" w:pos="9026" w:leader="dot"/>
            </w:tabs>
            <w:rPr/>
          </w:pPr>
          <w:hyperlink w:anchor="__RefHeading___Toc747532_3830689328">
            <w:r>
              <w:rPr>
                <w:webHidden/>
                <w:rStyle w:val="IndexLink"/>
              </w:rPr>
              <w:t>5</w:t>
            </w:r>
            <w:r>
              <w:rPr>
                <w:rStyle w:val="IndexLink"/>
                <w:rtl w:val="true"/>
              </w:rPr>
              <w:t>-</w:t>
            </w:r>
            <w:r>
              <w:rPr>
                <w:rStyle w:val="IndexLink"/>
                <w:rtl w:val="true"/>
              </w:rPr>
              <w:t>قوله تعالی فَمَنِ اعْتَدی عَلَیْکُمْ فَاعْتَدُوا عَلَیْهِ بِمِثْلِ مَا اعْتَدی عَلَیْکُمْ</w:t>
            </w:r>
            <w:r>
              <w:rPr>
                <w:rStyle w:val="IndexLink"/>
                <w:rtl w:val="true"/>
              </w:rPr>
              <w:tab/>
            </w:r>
            <w:r>
              <w:rPr>
                <w:rStyle w:val="IndexLink"/>
              </w:rPr>
              <w:t>154</w:t>
            </w:r>
          </w:hyperlink>
        </w:p>
        <w:p>
          <w:pPr>
            <w:pStyle w:val="Contents5"/>
            <w:tabs>
              <w:tab w:val="clear" w:pos="7892"/>
              <w:tab w:val="right" w:pos="9026" w:leader="dot"/>
            </w:tabs>
            <w:rPr/>
          </w:pPr>
          <w:hyperlink w:anchor="__RefHeading___Toc747534_3830689328">
            <w:r>
              <w:rPr>
                <w:webHidden/>
                <w:rStyle w:val="IndexLink"/>
                <w:rtl w:val="true"/>
              </w:rPr>
              <w:t>ما هو الفارق بین المثلی و القیمی</w:t>
            </w:r>
            <w:r>
              <w:rPr>
                <w:rStyle w:val="IndexLink"/>
                <w:rtl w:val="true"/>
              </w:rPr>
              <w:tab/>
            </w:r>
            <w:r>
              <w:rPr>
                <w:rStyle w:val="IndexLink"/>
              </w:rPr>
              <w:t>157</w:t>
            </w:r>
          </w:hyperlink>
        </w:p>
        <w:p>
          <w:pPr>
            <w:pStyle w:val="Contents5"/>
            <w:tabs>
              <w:tab w:val="clear" w:pos="7892"/>
              <w:tab w:val="right" w:pos="9026" w:leader="dot"/>
            </w:tabs>
            <w:rPr/>
          </w:pPr>
          <w:hyperlink w:anchor="__RefHeading___Toc747536_3830689328">
            <w:r>
              <w:rPr>
                <w:webHidden/>
                <w:rStyle w:val="IndexLink"/>
                <w:rtl w:val="true"/>
              </w:rPr>
              <w:t>ما هو الضابط فیما شک فی کونه مثلیا أو قیمیا؟</w:t>
            </w:r>
            <w:r>
              <w:rPr>
                <w:rStyle w:val="IndexLink"/>
                <w:rtl w:val="true"/>
              </w:rPr>
              <w:tab/>
            </w:r>
            <w:r>
              <w:rPr>
                <w:rStyle w:val="IndexLink"/>
              </w:rPr>
              <w:t>159</w:t>
            </w:r>
          </w:hyperlink>
        </w:p>
        <w:p>
          <w:pPr>
            <w:pStyle w:val="Contents4"/>
            <w:tabs>
              <w:tab w:val="clear" w:pos="8176"/>
              <w:tab w:val="right" w:pos="9026" w:leader="dot"/>
            </w:tabs>
            <w:rPr/>
          </w:pPr>
          <w:hyperlink w:anchor="__RefHeading___Toc747538_3830689328">
            <w:r>
              <w:rPr>
                <w:webHidden/>
                <w:rStyle w:val="IndexLink"/>
                <w:rtl w:val="true"/>
              </w:rPr>
              <w:t>هل یجب شراء المثل مع قلته و زیادة قیمته؟</w:t>
            </w:r>
            <w:r>
              <w:rPr>
                <w:rStyle w:val="IndexLink"/>
                <w:rtl w:val="true"/>
              </w:rPr>
              <w:tab/>
            </w:r>
            <w:r>
              <w:rPr>
                <w:rStyle w:val="IndexLink"/>
              </w:rPr>
              <w:t>167</w:t>
            </w:r>
          </w:hyperlink>
        </w:p>
        <w:p>
          <w:pPr>
            <w:pStyle w:val="Contents4"/>
            <w:tabs>
              <w:tab w:val="clear" w:pos="8176"/>
              <w:tab w:val="right" w:pos="9026" w:leader="dot"/>
            </w:tabs>
            <w:rPr/>
          </w:pPr>
          <w:hyperlink w:anchor="__RefHeading___Toc747540_3830689328">
            <w:r>
              <w:rPr>
                <w:webHidden/>
                <w:rStyle w:val="IndexLink"/>
                <w:rtl w:val="true"/>
              </w:rPr>
              <w:t>ما هو حکم تعذر المثل؟</w:t>
            </w:r>
            <w:r>
              <w:rPr>
                <w:rStyle w:val="IndexLink"/>
                <w:rtl w:val="true"/>
              </w:rPr>
              <w:tab/>
            </w:r>
            <w:r>
              <w:rPr>
                <w:rStyle w:val="IndexLink"/>
              </w:rPr>
              <w:t>170</w:t>
            </w:r>
          </w:hyperlink>
        </w:p>
        <w:p>
          <w:pPr>
            <w:pStyle w:val="Contents5"/>
            <w:tabs>
              <w:tab w:val="clear" w:pos="7892"/>
              <w:tab w:val="right" w:pos="9026" w:leader="dot"/>
            </w:tabs>
            <w:rPr/>
          </w:pPr>
          <w:hyperlink w:anchor="__RefHeading___Toc747542_3830689328">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747544_3830689328">
            <w:r>
              <w:rPr>
                <w:webHidden/>
                <w:rStyle w:val="IndexLink"/>
                <w:rtl w:val="true"/>
              </w:rPr>
              <w:t>هل یجوز للضامن إجبار المالک</w:t>
            </w:r>
            <w:r>
              <w:rPr>
                <w:rStyle w:val="IndexLink"/>
                <w:rtl w:val="true"/>
              </w:rPr>
              <w:tab/>
            </w:r>
            <w:r>
              <w:rPr>
                <w:rStyle w:val="IndexLink"/>
              </w:rPr>
              <w:t>172</w:t>
            </w:r>
          </w:hyperlink>
        </w:p>
        <w:p>
          <w:pPr>
            <w:pStyle w:val="Contents5"/>
            <w:tabs>
              <w:tab w:val="clear" w:pos="7892"/>
              <w:tab w:val="right" w:pos="9026" w:leader="dot"/>
            </w:tabs>
            <w:rPr/>
          </w:pPr>
          <w:hyperlink w:anchor="__RefHeading___Toc747546_3830689328">
            <w:r>
              <w:rPr>
                <w:webHidden/>
                <w:rStyle w:val="IndexLink"/>
                <w:rtl w:val="true"/>
              </w:rPr>
              <w:t>هل یجوز للمالک إجبار الضامن</w:t>
            </w:r>
            <w:r>
              <w:rPr>
                <w:rStyle w:val="IndexLink"/>
                <w:rtl w:val="true"/>
              </w:rPr>
              <w:tab/>
            </w:r>
            <w:r>
              <w:rPr>
                <w:rStyle w:val="IndexLink"/>
              </w:rPr>
              <w:t>172</w:t>
            </w:r>
          </w:hyperlink>
        </w:p>
        <w:p>
          <w:pPr>
            <w:pStyle w:val="Contents5"/>
            <w:tabs>
              <w:tab w:val="clear" w:pos="7892"/>
              <w:tab w:val="right" w:pos="9026" w:leader="dot"/>
            </w:tabs>
            <w:rPr/>
          </w:pPr>
          <w:hyperlink w:anchor="__RefHeading___Toc747548_3830689328">
            <w:r>
              <w:rPr>
                <w:webHidden/>
                <w:rStyle w:val="IndexLink"/>
                <w:rtl w:val="true"/>
              </w:rPr>
              <w:t>ما هو المناط فی صدق التعذر و الإعواز؟</w:t>
            </w:r>
            <w:r>
              <w:rPr>
                <w:rStyle w:val="IndexLink"/>
                <w:rtl w:val="true"/>
              </w:rPr>
              <w:tab/>
            </w:r>
            <w:r>
              <w:rPr>
                <w:rStyle w:val="IndexLink"/>
              </w:rPr>
              <w:t>173</w:t>
            </w:r>
          </w:hyperlink>
        </w:p>
        <w:p>
          <w:pPr>
            <w:pStyle w:val="Contents5"/>
            <w:tabs>
              <w:tab w:val="clear" w:pos="7892"/>
              <w:tab w:val="right" w:pos="9026" w:leader="dot"/>
            </w:tabs>
            <w:rPr/>
          </w:pPr>
          <w:hyperlink w:anchor="__RefHeading___Toc747550_3830689328">
            <w:r>
              <w:rPr>
                <w:webHidden/>
                <w:rStyle w:val="IndexLink"/>
                <w:rtl w:val="true"/>
              </w:rPr>
              <w:t>ما هو حکم سقوط العین عن المالیة؟</w:t>
            </w:r>
            <w:r>
              <w:rPr>
                <w:rStyle w:val="IndexLink"/>
                <w:rtl w:val="true"/>
              </w:rPr>
              <w:tab/>
            </w:r>
            <w:r>
              <w:rPr>
                <w:rStyle w:val="IndexLink"/>
              </w:rPr>
              <w:t>175</w:t>
            </w:r>
          </w:hyperlink>
        </w:p>
        <w:p>
          <w:pPr>
            <w:pStyle w:val="Contents5"/>
            <w:tabs>
              <w:tab w:val="clear" w:pos="7892"/>
              <w:tab w:val="right" w:pos="9026" w:leader="dot"/>
            </w:tabs>
            <w:rPr/>
          </w:pPr>
          <w:hyperlink w:anchor="__RefHeading___Toc747552_3830689328">
            <w:r>
              <w:rPr>
                <w:webHidden/>
                <w:rStyle w:val="IndexLink"/>
                <w:rtl w:val="true"/>
              </w:rPr>
              <w:t>ما هو حکم التمکن من المثل بعد تعذره؟</w:t>
            </w:r>
            <w:r>
              <w:rPr>
                <w:rStyle w:val="IndexLink"/>
                <w:rtl w:val="true"/>
              </w:rPr>
              <w:tab/>
            </w:r>
            <w:r>
              <w:rPr>
                <w:rStyle w:val="IndexLink"/>
              </w:rPr>
              <w:t>176</w:t>
            </w:r>
          </w:hyperlink>
        </w:p>
        <w:p>
          <w:pPr>
            <w:pStyle w:val="Contents4"/>
            <w:tabs>
              <w:tab w:val="clear" w:pos="8176"/>
              <w:tab w:val="right" w:pos="9026" w:leader="dot"/>
            </w:tabs>
            <w:rPr/>
          </w:pPr>
          <w:hyperlink w:anchor="__RefHeading___Toc747554_3830689328">
            <w:r>
              <w:rPr>
                <w:webHidden/>
                <w:rStyle w:val="IndexLink"/>
                <w:rtl w:val="true"/>
              </w:rPr>
              <w:t>هل یضمن القیمی التالف بالقیمة؟</w:t>
            </w:r>
            <w:r>
              <w:rPr>
                <w:rStyle w:val="IndexLink"/>
                <w:rtl w:val="true"/>
              </w:rPr>
              <w:tab/>
            </w:r>
            <w:r>
              <w:rPr>
                <w:rStyle w:val="IndexLink"/>
              </w:rPr>
              <w:t>178</w:t>
            </w:r>
          </w:hyperlink>
        </w:p>
        <w:p>
          <w:pPr>
            <w:pStyle w:val="Contents5"/>
            <w:tabs>
              <w:tab w:val="clear" w:pos="7892"/>
              <w:tab w:val="right" w:pos="9026" w:leader="dot"/>
            </w:tabs>
            <w:rPr/>
          </w:pPr>
          <w:hyperlink w:anchor="__RefHeading___Toc747556_3830689328">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747558_3830689328">
            <w:r>
              <w:rPr>
                <w:webHidden/>
                <w:rStyle w:val="IndexLink"/>
                <w:rtl w:val="true"/>
              </w:rPr>
              <w:t>ما هو الملاک فی تعیین القیمة فی القیمی</w:t>
            </w:r>
            <w:r>
              <w:rPr>
                <w:rStyle w:val="IndexLink"/>
                <w:rtl w:val="true"/>
              </w:rPr>
              <w:tab/>
            </w:r>
            <w:r>
              <w:rPr>
                <w:rStyle w:val="IndexLink"/>
              </w:rPr>
              <w:t>182</w:t>
            </w:r>
          </w:hyperlink>
        </w:p>
        <w:p>
          <w:pPr>
            <w:pStyle w:val="Contents5"/>
            <w:tabs>
              <w:tab w:val="clear" w:pos="7892"/>
              <w:tab w:val="right" w:pos="9026" w:leader="dot"/>
            </w:tabs>
            <w:rPr/>
          </w:pPr>
          <w:hyperlink w:anchor="__RefHeading___Toc747560_3830689328">
            <w:r>
              <w:rPr>
                <w:webHidden/>
                <w:rStyle w:val="IndexLink"/>
                <w:rtl w:val="true"/>
              </w:rPr>
              <w:t>ما نوقش به علی الاستدلال بالصحیحة</w:t>
            </w:r>
            <w:r>
              <w:rPr>
                <w:rStyle w:val="IndexLink"/>
                <w:rtl w:val="true"/>
              </w:rPr>
              <w:tab/>
            </w:r>
            <w:r>
              <w:rPr>
                <w:rStyle w:val="IndexLink"/>
              </w:rPr>
              <w:t>191</w:t>
            </w:r>
          </w:hyperlink>
        </w:p>
        <w:p>
          <w:pPr>
            <w:pStyle w:val="Contents5"/>
            <w:tabs>
              <w:tab w:val="clear" w:pos="7892"/>
              <w:tab w:val="right" w:pos="9026" w:leader="dot"/>
            </w:tabs>
            <w:rPr/>
          </w:pPr>
          <w:hyperlink w:anchor="__RefHeading___Toc747562_3830689328">
            <w:r>
              <w:rPr>
                <w:webHidden/>
                <w:rStyle w:val="IndexLink"/>
              </w:rPr>
              <w:t>1</w:t>
            </w:r>
            <w:r>
              <w:rPr>
                <w:rStyle w:val="IndexLink"/>
                <w:rtl w:val="true"/>
              </w:rPr>
              <w:t>-</w:t>
            </w:r>
            <w:r>
              <w:rPr>
                <w:rStyle w:val="IndexLink"/>
                <w:rtl w:val="true"/>
              </w:rPr>
              <w:t>أنه لو کان المناط فی الضمان هو قیمة یوم المخالفة و الغصب</w:t>
            </w:r>
            <w:r>
              <w:rPr>
                <w:rStyle w:val="IndexLink"/>
                <w:rtl w:val="true"/>
              </w:rPr>
              <w:tab/>
            </w:r>
            <w:r>
              <w:rPr>
                <w:rStyle w:val="IndexLink"/>
              </w:rPr>
              <w:t>191</w:t>
            </w:r>
          </w:hyperlink>
        </w:p>
        <w:p>
          <w:pPr>
            <w:pStyle w:val="Contents5"/>
            <w:tabs>
              <w:tab w:val="clear" w:pos="7892"/>
              <w:tab w:val="right" w:pos="9026" w:leader="dot"/>
            </w:tabs>
            <w:rPr/>
          </w:pPr>
          <w:hyperlink w:anchor="__RefHeading___Toc747564_3830689328">
            <w:r>
              <w:rPr>
                <w:webHidden/>
                <w:rStyle w:val="IndexLink"/>
              </w:rPr>
              <w:t>2</w:t>
            </w:r>
            <w:r>
              <w:rPr>
                <w:rStyle w:val="IndexLink"/>
                <w:rtl w:val="true"/>
              </w:rPr>
              <w:t>-</w:t>
            </w:r>
            <w:r>
              <w:rPr>
                <w:rStyle w:val="IndexLink"/>
                <w:rtl w:val="true"/>
              </w:rPr>
              <w:t>أنه قال أبو ولاد</w:t>
            </w:r>
            <w:r>
              <w:rPr>
                <w:rStyle w:val="IndexLink"/>
                <w:rtl w:val="true"/>
              </w:rPr>
              <w:t>:</w:t>
            </w:r>
            <w:r>
              <w:rPr>
                <w:rStyle w:val="IndexLink"/>
                <w:rtl w:val="true"/>
              </w:rPr>
              <w:t>قلت</w:t>
            </w:r>
            <w:r>
              <w:rPr>
                <w:rStyle w:val="IndexLink"/>
                <w:rtl w:val="true"/>
              </w:rPr>
              <w:t>:(</w:t>
            </w:r>
            <w:r>
              <w:rPr>
                <w:rStyle w:val="IndexLink"/>
                <w:rtl w:val="true"/>
              </w:rPr>
              <w:t>فإن أصاب البغل کسر أو دبر أو غمز</w:t>
            </w:r>
            <w:r>
              <w:rPr>
                <w:rStyle w:val="IndexLink"/>
                <w:rtl w:val="true"/>
              </w:rPr>
              <w:tab/>
            </w:r>
            <w:r>
              <w:rPr>
                <w:rStyle w:val="IndexLink"/>
              </w:rPr>
              <w:t>192</w:t>
            </w:r>
          </w:hyperlink>
        </w:p>
        <w:p>
          <w:pPr>
            <w:pStyle w:val="Contents5"/>
            <w:tabs>
              <w:tab w:val="clear" w:pos="7892"/>
              <w:tab w:val="right" w:pos="9026" w:leader="dot"/>
            </w:tabs>
            <w:rPr/>
          </w:pPr>
          <w:hyperlink w:anchor="__RefHeading___Toc747566_3830689328">
            <w:r>
              <w:rPr>
                <w:webHidden/>
                <w:rStyle w:val="IndexLink"/>
              </w:rPr>
              <w:t>3</w:t>
            </w:r>
            <w:r>
              <w:rPr>
                <w:rStyle w:val="IndexLink"/>
                <w:rtl w:val="true"/>
              </w:rPr>
              <w:t>-</w:t>
            </w:r>
            <w:r>
              <w:rPr>
                <w:rStyle w:val="IndexLink"/>
                <w:rtl w:val="true"/>
              </w:rPr>
              <w:t>أنه سأل أبو ولاد الامام</w:t>
            </w:r>
            <w:r>
              <w:rPr>
                <w:rStyle w:val="IndexLink"/>
                <w:rtl w:val="true"/>
              </w:rPr>
              <w:t>(</w:t>
            </w:r>
            <w:r>
              <w:rPr>
                <w:rStyle w:val="IndexLink"/>
                <w:rtl w:val="true"/>
              </w:rPr>
              <w:t>علیه السلام</w:t>
            </w:r>
            <w:r>
              <w:rPr>
                <w:rStyle w:val="IndexLink"/>
                <w:rtl w:val="true"/>
              </w:rPr>
              <w:t>)</w:t>
            </w:r>
            <w:r>
              <w:rPr>
                <w:rStyle w:val="IndexLink"/>
                <w:rtl w:val="true"/>
              </w:rPr>
              <w:t>عن المقوم الذی یعرف تفاوت ما</w:t>
            </w:r>
            <w:r>
              <w:rPr>
                <w:rStyle w:val="IndexLink"/>
                <w:rtl w:val="true"/>
              </w:rPr>
              <w:tab/>
            </w:r>
            <w:r>
              <w:rPr>
                <w:rStyle w:val="IndexLink"/>
              </w:rPr>
              <w:t>195</w:t>
            </w:r>
          </w:hyperlink>
        </w:p>
        <w:p>
          <w:pPr>
            <w:pStyle w:val="Contents5"/>
            <w:tabs>
              <w:tab w:val="clear" w:pos="7892"/>
              <w:tab w:val="right" w:pos="9026" w:leader="dot"/>
            </w:tabs>
            <w:rPr/>
          </w:pPr>
          <w:hyperlink w:anchor="__RefHeading___Toc747568_3830689328">
            <w:r>
              <w:rPr>
                <w:webHidden/>
                <w:rStyle w:val="IndexLink"/>
                <w:rtl w:val="true"/>
              </w:rPr>
              <w:t>ما استدل به علی الضمان بأعلی القیم</w:t>
            </w:r>
            <w:r>
              <w:rPr>
                <w:rStyle w:val="IndexLink"/>
                <w:rtl w:val="true"/>
              </w:rPr>
              <w:tab/>
            </w:r>
            <w:r>
              <w:rPr>
                <w:rStyle w:val="IndexLink"/>
              </w:rPr>
              <w:t>198</w:t>
            </w:r>
          </w:hyperlink>
        </w:p>
        <w:p>
          <w:pPr>
            <w:pStyle w:val="Contents5"/>
            <w:tabs>
              <w:tab w:val="clear" w:pos="7892"/>
              <w:tab w:val="right" w:pos="9026" w:leader="dot"/>
            </w:tabs>
            <w:rPr/>
          </w:pPr>
          <w:hyperlink w:anchor="__RefHeading___Toc747570_3830689328">
            <w:r>
              <w:rPr>
                <w:webHidden/>
                <w:rStyle w:val="IndexLink"/>
              </w:rPr>
              <w:t>1</w:t>
            </w:r>
            <w:r>
              <w:rPr>
                <w:rStyle w:val="IndexLink"/>
                <w:rtl w:val="true"/>
              </w:rPr>
              <w:t>-</w:t>
            </w:r>
            <w:r>
              <w:rPr>
                <w:rStyle w:val="IndexLink"/>
                <w:rtl w:val="true"/>
              </w:rPr>
              <w:t>ما عن الشهید الثانی من الاستشهاد بالصحیحة المتقدمة علی ذلک</w:t>
            </w:r>
            <w:r>
              <w:rPr>
                <w:rStyle w:val="IndexLink"/>
                <w:rtl w:val="true"/>
              </w:rPr>
              <w:t>.</w:t>
              <w:tab/>
            </w:r>
            <w:r>
              <w:rPr>
                <w:rStyle w:val="IndexLink"/>
              </w:rPr>
              <w:t>198</w:t>
            </w:r>
          </w:hyperlink>
        </w:p>
        <w:p>
          <w:pPr>
            <w:pStyle w:val="Contents5"/>
            <w:tabs>
              <w:tab w:val="clear" w:pos="7892"/>
              <w:tab w:val="right" w:pos="9026" w:leader="dot"/>
            </w:tabs>
            <w:rPr/>
          </w:pPr>
          <w:hyperlink w:anchor="__RefHeading___Toc747572_3830689328">
            <w:r>
              <w:rPr>
                <w:webHidden/>
                <w:rStyle w:val="IndexLink"/>
              </w:rPr>
              <w:t>2</w:t>
            </w:r>
            <w:r>
              <w:rPr>
                <w:rStyle w:val="IndexLink"/>
                <w:rtl w:val="true"/>
              </w:rPr>
              <w:t>-</w:t>
            </w:r>
            <w:r>
              <w:rPr>
                <w:rStyle w:val="IndexLink"/>
                <w:rtl w:val="true"/>
              </w:rPr>
              <w:t>أن الغاصب إذا وضع یده علی المغصوب اشتغلت ذمته به،</w:t>
            </w:r>
            <w:r>
              <w:rPr>
                <w:rStyle w:val="IndexLink"/>
                <w:rtl w:val="true"/>
              </w:rPr>
              <w:tab/>
            </w:r>
            <w:r>
              <w:rPr>
                <w:rStyle w:val="IndexLink"/>
              </w:rPr>
              <w:t>199</w:t>
            </w:r>
          </w:hyperlink>
        </w:p>
        <w:p>
          <w:pPr>
            <w:pStyle w:val="Contents5"/>
            <w:tabs>
              <w:tab w:val="clear" w:pos="7892"/>
              <w:tab w:val="right" w:pos="9026" w:leader="dot"/>
            </w:tabs>
            <w:rPr/>
          </w:pPr>
          <w:hyperlink w:anchor="__RefHeading___Toc747574_3830689328">
            <w:r>
              <w:rPr>
                <w:webHidden/>
                <w:rStyle w:val="IndexLink"/>
              </w:rPr>
              <w:t>3</w:t>
            </w:r>
            <w:r>
              <w:rPr>
                <w:rStyle w:val="IndexLink"/>
                <w:rtl w:val="true"/>
              </w:rPr>
              <w:t>-</w:t>
            </w:r>
            <w:r>
              <w:rPr>
                <w:rStyle w:val="IndexLink"/>
                <w:rtl w:val="true"/>
              </w:rPr>
              <w:t>أن العین المغصوبة مضمونة علی الغاصب بقاعدة ضمان الید،</w:t>
            </w:r>
            <w:r>
              <w:rPr>
                <w:rStyle w:val="IndexLink"/>
                <w:rtl w:val="true"/>
              </w:rPr>
              <w:tab/>
            </w:r>
            <w:r>
              <w:rPr>
                <w:rStyle w:val="IndexLink"/>
              </w:rPr>
              <w:t>200</w:t>
            </w:r>
          </w:hyperlink>
        </w:p>
        <w:p>
          <w:pPr>
            <w:pStyle w:val="Contents5"/>
            <w:tabs>
              <w:tab w:val="clear" w:pos="7892"/>
              <w:tab w:val="right" w:pos="9026" w:leader="dot"/>
            </w:tabs>
            <w:rPr/>
          </w:pPr>
          <w:hyperlink w:anchor="__RefHeading___Toc747576_3830689328">
            <w:r>
              <w:rPr>
                <w:webHidden/>
                <w:rStyle w:val="IndexLink"/>
              </w:rPr>
              <w:t>4</w:t>
            </w:r>
            <w:r>
              <w:rPr>
                <w:rStyle w:val="IndexLink"/>
                <w:rtl w:val="true"/>
              </w:rPr>
              <w:t>-</w:t>
            </w:r>
            <w:r>
              <w:rPr>
                <w:rStyle w:val="IndexLink"/>
                <w:rtl w:val="true"/>
              </w:rPr>
              <w:t>أن العین المغصوبة بنفسها مضمونة علی الغاصب من ابتداء اغتصابها</w:t>
            </w:r>
            <w:r>
              <w:rPr>
                <w:rStyle w:val="IndexLink"/>
                <w:rtl w:val="true"/>
              </w:rPr>
              <w:tab/>
            </w:r>
            <w:r>
              <w:rPr>
                <w:rStyle w:val="IndexLink"/>
              </w:rPr>
              <w:t>200</w:t>
            </w:r>
          </w:hyperlink>
        </w:p>
        <w:p>
          <w:pPr>
            <w:pStyle w:val="Contents5"/>
            <w:tabs>
              <w:tab w:val="clear" w:pos="7892"/>
              <w:tab w:val="right" w:pos="9026" w:leader="dot"/>
            </w:tabs>
            <w:rPr/>
          </w:pPr>
          <w:hyperlink w:anchor="__RefHeading___Toc747578_3830689328">
            <w:r>
              <w:rPr>
                <w:webHidden/>
                <w:rStyle w:val="IndexLink"/>
              </w:rPr>
              <w:t>5</w:t>
            </w:r>
            <w:r>
              <w:rPr>
                <w:rStyle w:val="IndexLink"/>
                <w:rtl w:val="true"/>
              </w:rPr>
              <w:t>-</w:t>
            </w:r>
            <w:r>
              <w:rPr>
                <w:rStyle w:val="IndexLink"/>
                <w:rtl w:val="true"/>
              </w:rPr>
              <w:t>ما أفاده المصنف،</w:t>
            </w:r>
            <w:r>
              <w:rPr>
                <w:rStyle w:val="IndexLink"/>
                <w:rtl w:val="true"/>
              </w:rPr>
              <w:tab/>
            </w:r>
            <w:r>
              <w:rPr>
                <w:rStyle w:val="IndexLink"/>
              </w:rPr>
              <w:t>201</w:t>
            </w:r>
          </w:hyperlink>
        </w:p>
        <w:p>
          <w:pPr>
            <w:pStyle w:val="Contents5"/>
            <w:tabs>
              <w:tab w:val="clear" w:pos="7892"/>
              <w:tab w:val="right" w:pos="9026" w:leader="dot"/>
            </w:tabs>
            <w:rPr/>
          </w:pPr>
          <w:hyperlink w:anchor="__RefHeading___Toc747580_3830689328">
            <w:r>
              <w:rPr>
                <w:webHidden/>
                <w:rStyle w:val="IndexLink"/>
              </w:rPr>
              <w:t>6</w:t>
            </w:r>
            <w:r>
              <w:rPr>
                <w:rStyle w:val="IndexLink"/>
                <w:rtl w:val="true"/>
              </w:rPr>
              <w:t>-</w:t>
            </w:r>
            <w:r>
              <w:rPr>
                <w:rStyle w:val="IndexLink"/>
                <w:rtl w:val="true"/>
              </w:rPr>
              <w:t>ما ذکره المحقق الایروانی،</w:t>
            </w:r>
            <w:r>
              <w:rPr>
                <w:rStyle w:val="IndexLink"/>
                <w:rtl w:val="true"/>
              </w:rPr>
              <w:tab/>
            </w:r>
            <w:r>
              <w:rPr>
                <w:rStyle w:val="IndexLink"/>
              </w:rPr>
              <w:t>202</w:t>
            </w:r>
          </w:hyperlink>
        </w:p>
        <w:p>
          <w:pPr>
            <w:pStyle w:val="Contents5"/>
            <w:tabs>
              <w:tab w:val="clear" w:pos="7892"/>
              <w:tab w:val="right" w:pos="9026" w:leader="dot"/>
            </w:tabs>
            <w:rPr/>
          </w:pPr>
          <w:hyperlink w:anchor="__RefHeading___Toc747582_3830689328">
            <w:r>
              <w:rPr>
                <w:webHidden/>
                <w:rStyle w:val="IndexLink"/>
              </w:rPr>
              <w:t>7</w:t>
            </w:r>
            <w:r>
              <w:rPr>
                <w:rStyle w:val="IndexLink"/>
                <w:rtl w:val="true"/>
              </w:rPr>
              <w:t>-</w:t>
            </w:r>
            <w:r>
              <w:rPr>
                <w:rStyle w:val="IndexLink"/>
                <w:rtl w:val="true"/>
              </w:rPr>
              <w:t>أن العین مضمونة علی الغاصب فی جمیع أوقات الغصب التی منها</w:t>
            </w:r>
            <w:r>
              <w:rPr>
                <w:rStyle w:val="IndexLink"/>
                <w:rtl w:val="true"/>
              </w:rPr>
              <w:tab/>
            </w:r>
            <w:r>
              <w:rPr>
                <w:rStyle w:val="IndexLink"/>
              </w:rPr>
              <w:t>202</w:t>
            </w:r>
          </w:hyperlink>
        </w:p>
        <w:p>
          <w:pPr>
            <w:pStyle w:val="Contents5"/>
            <w:tabs>
              <w:tab w:val="clear" w:pos="7892"/>
              <w:tab w:val="right" w:pos="9026" w:leader="dot"/>
            </w:tabs>
            <w:rPr/>
          </w:pPr>
          <w:hyperlink w:anchor="__RefHeading___Toc747584_3830689328">
            <w:r>
              <w:rPr>
                <w:webHidden/>
                <w:rStyle w:val="IndexLink"/>
                <w:rtl w:val="true"/>
              </w:rPr>
              <w:t>ختام البحث فی القیمی</w:t>
            </w:r>
            <w:r>
              <w:rPr>
                <w:rStyle w:val="IndexLink"/>
                <w:rtl w:val="true"/>
              </w:rPr>
              <w:tab/>
            </w:r>
            <w:r>
              <w:rPr>
                <w:rStyle w:val="IndexLink"/>
              </w:rPr>
              <w:t>206</w:t>
            </w:r>
          </w:hyperlink>
        </w:p>
        <w:p>
          <w:pPr>
            <w:pStyle w:val="Contents5"/>
            <w:tabs>
              <w:tab w:val="clear" w:pos="7892"/>
              <w:tab w:val="right" w:pos="9026" w:leader="dot"/>
            </w:tabs>
            <w:rPr/>
          </w:pPr>
          <w:hyperlink w:anchor="__RefHeading___Toc747586_3830689328">
            <w:r>
              <w:rPr>
                <w:webHidden/>
                <w:rStyle w:val="IndexLink"/>
                <w:rtl w:val="true"/>
              </w:rPr>
              <w:t>ما استدل به علی ثبوت بدل الحیلولة</w:t>
            </w:r>
            <w:r>
              <w:rPr>
                <w:rStyle w:val="IndexLink"/>
                <w:rtl w:val="true"/>
              </w:rPr>
              <w:tab/>
            </w:r>
            <w:r>
              <w:rPr>
                <w:rStyle w:val="IndexLink"/>
              </w:rPr>
              <w:t>209</w:t>
            </w:r>
          </w:hyperlink>
        </w:p>
        <w:p>
          <w:pPr>
            <w:pStyle w:val="Contents5"/>
            <w:tabs>
              <w:tab w:val="clear" w:pos="7892"/>
              <w:tab w:val="right" w:pos="9026" w:leader="dot"/>
            </w:tabs>
            <w:rPr/>
          </w:pPr>
          <w:hyperlink w:anchor="__RefHeading___Toc747588_3830689328">
            <w:r>
              <w:rPr>
                <w:webHidden/>
                <w:rStyle w:val="IndexLink"/>
              </w:rPr>
              <w:t>1</w:t>
            </w:r>
            <w:r>
              <w:rPr>
                <w:rStyle w:val="IndexLink"/>
                <w:rtl w:val="true"/>
              </w:rPr>
              <w:t>-</w:t>
            </w:r>
            <w:r>
              <w:rPr>
                <w:rStyle w:val="IndexLink"/>
                <w:rtl w:val="true"/>
              </w:rPr>
              <w:t>ما هو الدلیل علی الالتزام ببدل الحیلولة عند تعذر الوصول إلی العین؟</w:t>
            </w:r>
            <w:r>
              <w:rPr>
                <w:rStyle w:val="IndexLink"/>
                <w:rtl w:val="true"/>
              </w:rPr>
              <w:tab/>
            </w:r>
            <w:r>
              <w:rPr>
                <w:rStyle w:val="IndexLink"/>
              </w:rPr>
              <w:t>210</w:t>
            </w:r>
          </w:hyperlink>
        </w:p>
        <w:p>
          <w:pPr>
            <w:pStyle w:val="Contents5"/>
            <w:tabs>
              <w:tab w:val="clear" w:pos="7892"/>
              <w:tab w:val="right" w:pos="9026" w:leader="dot"/>
            </w:tabs>
            <w:rPr/>
          </w:pPr>
          <w:hyperlink w:anchor="__RefHeading___Toc747590_3830689328">
            <w:r>
              <w:rPr>
                <w:webHidden/>
                <w:rStyle w:val="IndexLink"/>
                <w:rtl w:val="true"/>
              </w:rPr>
              <w:t>الوجه الأول</w:t>
            </w:r>
            <w:r>
              <w:rPr>
                <w:rStyle w:val="IndexLink"/>
                <w:rtl w:val="true"/>
              </w:rPr>
              <w:t>:</w:t>
            </w:r>
            <w:r>
              <w:rPr>
                <w:rStyle w:val="IndexLink"/>
                <w:rtl w:val="true"/>
              </w:rPr>
              <w:t>قاعدة نفی الضرر،</w:t>
            </w:r>
            <w:r>
              <w:rPr>
                <w:rStyle w:val="IndexLink"/>
                <w:rtl w:val="true"/>
              </w:rPr>
              <w:tab/>
            </w:r>
            <w:r>
              <w:rPr>
                <w:rStyle w:val="IndexLink"/>
              </w:rPr>
              <w:t>210</w:t>
            </w:r>
          </w:hyperlink>
        </w:p>
        <w:p>
          <w:pPr>
            <w:pStyle w:val="Contents5"/>
            <w:tabs>
              <w:tab w:val="clear" w:pos="7892"/>
              <w:tab w:val="right" w:pos="9026" w:leader="dot"/>
            </w:tabs>
            <w:rPr/>
          </w:pPr>
          <w:hyperlink w:anchor="__RefHeading___Toc747592_3830689328">
            <w:r>
              <w:rPr>
                <w:webHidden/>
                <w:rStyle w:val="IndexLink"/>
                <w:rtl w:val="true"/>
              </w:rPr>
              <w:t>الوجه الثانی</w:t>
            </w:r>
            <w:r>
              <w:rPr>
                <w:rStyle w:val="IndexLink"/>
                <w:rtl w:val="true"/>
              </w:rPr>
              <w:t>:</w:t>
            </w:r>
            <w:r>
              <w:rPr>
                <w:rStyle w:val="IndexLink"/>
                <w:rtl w:val="true"/>
              </w:rPr>
              <w:t>قوله</w:t>
            </w:r>
            <w:r>
              <w:rPr>
                <w:rStyle w:val="IndexLink"/>
                <w:rtl w:val="true"/>
              </w:rPr>
              <w:t>(</w:t>
            </w:r>
            <w:r>
              <w:rPr>
                <w:rStyle w:val="IndexLink"/>
                <w:rtl w:val="true"/>
              </w:rPr>
              <w:t>صلی الله علیه و آله</w:t>
            </w:r>
            <w:r>
              <w:rPr>
                <w:rStyle w:val="IndexLink"/>
                <w:rtl w:val="true"/>
              </w:rPr>
              <w:t>):</w:t>
            </w:r>
            <w:r>
              <w:rPr>
                <w:rStyle w:val="IndexLink"/>
                <w:rtl w:val="true"/>
              </w:rPr>
              <w:t xml:space="preserve">إن الناس مسلطون علی أموالهم </w:t>
            </w:r>
            <w:r>
              <w:rPr>
                <w:rStyle w:val="IndexLink"/>
                <w:rtl w:val="true"/>
              </w:rPr>
              <w:t>.</w:t>
              <w:tab/>
            </w:r>
            <w:r>
              <w:rPr>
                <w:rStyle w:val="IndexLink"/>
              </w:rPr>
              <w:t>211</w:t>
            </w:r>
          </w:hyperlink>
        </w:p>
        <w:p>
          <w:pPr>
            <w:pStyle w:val="Contents5"/>
            <w:tabs>
              <w:tab w:val="clear" w:pos="7892"/>
              <w:tab w:val="right" w:pos="9026" w:leader="dot"/>
            </w:tabs>
            <w:rPr/>
          </w:pPr>
          <w:hyperlink w:anchor="__RefHeading___Toc747594_3830689328">
            <w:r>
              <w:rPr>
                <w:webHidden/>
                <w:rStyle w:val="IndexLink"/>
                <w:rtl w:val="true"/>
              </w:rPr>
              <w:t>الوجه الثالث</w:t>
            </w:r>
            <w:r>
              <w:rPr>
                <w:rStyle w:val="IndexLink"/>
                <w:rtl w:val="true"/>
              </w:rPr>
              <w:t>:</w:t>
            </w:r>
            <w:r>
              <w:rPr>
                <w:rStyle w:val="IndexLink"/>
                <w:rtl w:val="true"/>
              </w:rPr>
              <w:t>قاعدة الضمان بالإتلاف،</w:t>
            </w:r>
            <w:r>
              <w:rPr>
                <w:rStyle w:val="IndexLink"/>
                <w:rtl w:val="true"/>
              </w:rPr>
              <w:tab/>
            </w:r>
            <w:r>
              <w:rPr>
                <w:rStyle w:val="IndexLink"/>
              </w:rPr>
              <w:t>212</w:t>
            </w:r>
          </w:hyperlink>
        </w:p>
        <w:p>
          <w:pPr>
            <w:pStyle w:val="Contents5"/>
            <w:tabs>
              <w:tab w:val="clear" w:pos="7892"/>
              <w:tab w:val="right" w:pos="9026" w:leader="dot"/>
            </w:tabs>
            <w:rPr/>
          </w:pPr>
          <w:hyperlink w:anchor="__RefHeading___Toc747596_3830689328">
            <w:r>
              <w:rPr>
                <w:webHidden/>
                <w:rStyle w:val="IndexLink"/>
                <w:rtl w:val="true"/>
              </w:rPr>
              <w:t>الوجه الرابع</w:t>
            </w:r>
            <w:r>
              <w:rPr>
                <w:rStyle w:val="IndexLink"/>
                <w:rtl w:val="true"/>
              </w:rPr>
              <w:t>.</w:t>
            </w:r>
            <w:r>
              <w:rPr>
                <w:rStyle w:val="IndexLink"/>
                <w:rtl w:val="true"/>
              </w:rPr>
              <w:t>قوله</w:t>
            </w:r>
            <w:r>
              <w:rPr>
                <w:rStyle w:val="IndexLink"/>
                <w:rtl w:val="true"/>
              </w:rPr>
              <w:t>(</w:t>
            </w:r>
            <w:r>
              <w:rPr>
                <w:rStyle w:val="IndexLink"/>
                <w:rtl w:val="true"/>
              </w:rPr>
              <w:t>صلی الله علیه و آله</w:t>
            </w:r>
            <w:r>
              <w:rPr>
                <w:rStyle w:val="IndexLink"/>
                <w:rtl w:val="true"/>
              </w:rPr>
              <w:t>):</w:t>
            </w:r>
            <w:r>
              <w:rPr>
                <w:rStyle w:val="IndexLink"/>
                <w:rtl w:val="true"/>
              </w:rPr>
              <w:t>علی الید ما أخذت حتی تؤدیه،</w:t>
            </w:r>
            <w:r>
              <w:rPr>
                <w:rStyle w:val="IndexLink"/>
                <w:rtl w:val="true"/>
              </w:rPr>
              <w:tab/>
            </w:r>
            <w:r>
              <w:rPr>
                <w:rStyle w:val="IndexLink"/>
              </w:rPr>
              <w:t>213</w:t>
            </w:r>
          </w:hyperlink>
        </w:p>
        <w:p>
          <w:pPr>
            <w:pStyle w:val="Contents5"/>
            <w:tabs>
              <w:tab w:val="clear" w:pos="7892"/>
              <w:tab w:val="right" w:pos="9026" w:leader="dot"/>
            </w:tabs>
            <w:rPr/>
          </w:pPr>
          <w:hyperlink w:anchor="__RefHeading___Toc747598_3830689328">
            <w:r>
              <w:rPr>
                <w:webHidden/>
                <w:rStyle w:val="IndexLink"/>
                <w:rtl w:val="true"/>
              </w:rPr>
              <w:t>الوجه الخامس</w:t>
            </w:r>
            <w:r>
              <w:rPr>
                <w:rStyle w:val="IndexLink"/>
                <w:rtl w:val="true"/>
              </w:rPr>
              <w:t>:</w:t>
            </w:r>
            <w:r>
              <w:rPr>
                <w:rStyle w:val="IndexLink"/>
                <w:rtl w:val="true"/>
              </w:rPr>
              <w:t>دعوی الإجماع علی ثبوت بدل الحیلولة مع تعذر وصول</w:t>
            </w:r>
            <w:r>
              <w:rPr>
                <w:rStyle w:val="IndexLink"/>
                <w:rtl w:val="true"/>
              </w:rPr>
              <w:tab/>
            </w:r>
            <w:r>
              <w:rPr>
                <w:rStyle w:val="IndexLink"/>
              </w:rPr>
              <w:t>215</w:t>
            </w:r>
          </w:hyperlink>
        </w:p>
        <w:p>
          <w:pPr>
            <w:pStyle w:val="Contents5"/>
            <w:tabs>
              <w:tab w:val="clear" w:pos="7892"/>
              <w:tab w:val="right" w:pos="9026" w:leader="dot"/>
            </w:tabs>
            <w:rPr/>
          </w:pPr>
          <w:hyperlink w:anchor="__RefHeading___Toc747600_3830689328">
            <w:r>
              <w:rPr>
                <w:webHidden/>
                <w:rStyle w:val="IndexLink"/>
              </w:rPr>
              <w:t>2</w:t>
            </w:r>
            <w:r>
              <w:rPr>
                <w:rStyle w:val="IndexLink"/>
                <w:rtl w:val="true"/>
              </w:rPr>
              <w:t>-</w:t>
            </w:r>
            <w:r>
              <w:rPr>
                <w:rStyle w:val="IndexLink"/>
                <w:rtl w:val="true"/>
              </w:rPr>
              <w:t>هل یقید ثبوت بدل الحیلولة بما إذا حصل الیأس من الوصول إلی</w:t>
            </w:r>
            <w:r>
              <w:rPr>
                <w:rStyle w:val="IndexLink"/>
                <w:rtl w:val="true"/>
              </w:rPr>
              <w:tab/>
            </w:r>
            <w:r>
              <w:rPr>
                <w:rStyle w:val="IndexLink"/>
              </w:rPr>
              <w:t>216</w:t>
            </w:r>
          </w:hyperlink>
        </w:p>
        <w:p>
          <w:pPr>
            <w:pStyle w:val="Contents5"/>
            <w:tabs>
              <w:tab w:val="clear" w:pos="7892"/>
              <w:tab w:val="right" w:pos="9026" w:leader="dot"/>
            </w:tabs>
            <w:rPr/>
          </w:pPr>
          <w:hyperlink w:anchor="__RefHeading___Toc747602_3830689328">
            <w:r>
              <w:rPr>
                <w:webHidden/>
                <w:rStyle w:val="IndexLink"/>
              </w:rPr>
              <w:t>3</w:t>
            </w:r>
            <w:r>
              <w:rPr>
                <w:rStyle w:val="IndexLink"/>
                <w:rtl w:val="true"/>
              </w:rPr>
              <w:t>-</w:t>
            </w:r>
            <w:r>
              <w:rPr>
                <w:rStyle w:val="IndexLink"/>
                <w:rtl w:val="true"/>
              </w:rPr>
              <w:t>هل یعتبر التعذر العقلی فی ثبوت بدل الحیلولة،أم لا؟</w:t>
            </w:r>
            <w:r>
              <w:rPr>
                <w:rStyle w:val="IndexLink"/>
                <w:rtl w:val="true"/>
              </w:rPr>
              <w:t>.</w:t>
              <w:tab/>
            </w:r>
            <w:r>
              <w:rPr>
                <w:rStyle w:val="IndexLink"/>
              </w:rPr>
              <w:t>217</w:t>
            </w:r>
          </w:hyperlink>
        </w:p>
        <w:p>
          <w:pPr>
            <w:pStyle w:val="Contents5"/>
            <w:tabs>
              <w:tab w:val="clear" w:pos="7892"/>
              <w:tab w:val="right" w:pos="9026" w:leader="dot"/>
            </w:tabs>
            <w:rPr/>
          </w:pPr>
          <w:hyperlink w:anchor="__RefHeading___Toc747604_3830689328">
            <w:r>
              <w:rPr>
                <w:webHidden/>
                <w:rStyle w:val="IndexLink"/>
              </w:rPr>
              <w:t>4</w:t>
            </w:r>
            <w:r>
              <w:rPr>
                <w:rStyle w:val="IndexLink"/>
                <w:rtl w:val="true"/>
              </w:rPr>
              <w:t>-</w:t>
            </w:r>
            <w:r>
              <w:rPr>
                <w:rStyle w:val="IndexLink"/>
                <w:rtl w:val="true"/>
              </w:rPr>
              <w:t>ما هو شأن القیمة مع تعذر الوصول الی العین،و هل للضامن إجبار</w:t>
            </w:r>
            <w:r>
              <w:rPr>
                <w:rStyle w:val="IndexLink"/>
                <w:rtl w:val="true"/>
              </w:rPr>
              <w:tab/>
            </w:r>
            <w:r>
              <w:rPr>
                <w:rStyle w:val="IndexLink"/>
              </w:rPr>
              <w:t>218</w:t>
            </w:r>
          </w:hyperlink>
        </w:p>
        <w:p>
          <w:pPr>
            <w:pStyle w:val="Contents5"/>
            <w:tabs>
              <w:tab w:val="clear" w:pos="7892"/>
              <w:tab w:val="right" w:pos="9026" w:leader="dot"/>
            </w:tabs>
            <w:rPr/>
          </w:pPr>
          <w:hyperlink w:anchor="__RefHeading___Toc747606_3830689328">
            <w:r>
              <w:rPr>
                <w:webHidden/>
                <w:rStyle w:val="IndexLink"/>
              </w:rPr>
              <w:t>5</w:t>
            </w:r>
            <w:r>
              <w:rPr>
                <w:rStyle w:val="IndexLink"/>
                <w:rtl w:val="true"/>
              </w:rPr>
              <w:t>-</w:t>
            </w:r>
            <w:r>
              <w:rPr>
                <w:rStyle w:val="IndexLink"/>
                <w:rtl w:val="true"/>
              </w:rPr>
              <w:t>ما هو حکم البدل المبذول فهل یکون ذلک ملکا لمالک العین أم لا؟</w:t>
            </w:r>
            <w:r>
              <w:rPr>
                <w:rStyle w:val="IndexLink"/>
                <w:rtl w:val="true"/>
              </w:rPr>
              <w:tab/>
            </w:r>
            <w:r>
              <w:rPr>
                <w:rStyle w:val="IndexLink"/>
              </w:rPr>
              <w:t>219</w:t>
            </w:r>
          </w:hyperlink>
        </w:p>
        <w:p>
          <w:pPr>
            <w:pStyle w:val="Contents5"/>
            <w:tabs>
              <w:tab w:val="clear" w:pos="7892"/>
              <w:tab w:val="right" w:pos="9026" w:leader="dot"/>
            </w:tabs>
            <w:rPr/>
          </w:pPr>
          <w:hyperlink w:anchor="__RefHeading___Toc747608_3830689328">
            <w:r>
              <w:rPr>
                <w:webHidden/>
                <w:rStyle w:val="IndexLink"/>
              </w:rPr>
              <w:t>6</w:t>
            </w:r>
            <w:r>
              <w:rPr>
                <w:rStyle w:val="IndexLink"/>
                <w:rtl w:val="true"/>
              </w:rPr>
              <w:t>-</w:t>
            </w:r>
            <w:r>
              <w:rPr>
                <w:rStyle w:val="IndexLink"/>
                <w:rtl w:val="true"/>
              </w:rPr>
              <w:t>هل تنتقل العین الی الضامن بإعطاء البدل أم لا؟</w:t>
            </w:r>
            <w:r>
              <w:rPr>
                <w:rStyle w:val="IndexLink"/>
                <w:rtl w:val="true"/>
              </w:rPr>
              <w:t>.</w:t>
              <w:tab/>
            </w:r>
            <w:r>
              <w:rPr>
                <w:rStyle w:val="IndexLink"/>
              </w:rPr>
              <w:t>222</w:t>
            </w:r>
          </w:hyperlink>
        </w:p>
        <w:p>
          <w:pPr>
            <w:pStyle w:val="Contents5"/>
            <w:tabs>
              <w:tab w:val="clear" w:pos="7892"/>
              <w:tab w:val="right" w:pos="9026" w:leader="dot"/>
            </w:tabs>
            <w:rPr/>
          </w:pPr>
          <w:hyperlink w:anchor="__RefHeading___Toc747610_3830689328">
            <w:r>
              <w:rPr>
                <w:webHidden/>
                <w:rStyle w:val="IndexLink"/>
                <w:rtl w:val="true"/>
              </w:rPr>
              <w:t>بحث فی فروع مهمة</w:t>
            </w:r>
            <w:r>
              <w:rPr>
                <w:rStyle w:val="IndexLink"/>
                <w:rtl w:val="true"/>
              </w:rPr>
              <w:tab/>
            </w:r>
            <w:r>
              <w:rPr>
                <w:rStyle w:val="IndexLink"/>
              </w:rPr>
              <w:t>224</w:t>
            </w:r>
          </w:hyperlink>
        </w:p>
        <w:p>
          <w:pPr>
            <w:pStyle w:val="Contents5"/>
            <w:tabs>
              <w:tab w:val="clear" w:pos="7892"/>
              <w:tab w:val="right" w:pos="9026" w:leader="dot"/>
            </w:tabs>
            <w:rPr/>
          </w:pPr>
          <w:hyperlink w:anchor="__RefHeading___Toc747612_3830689328">
            <w:r>
              <w:rPr>
                <w:webHidden/>
                <w:rStyle w:val="IndexLink"/>
              </w:rPr>
              <w:t>1</w:t>
            </w:r>
            <w:r>
              <w:rPr>
                <w:rStyle w:val="IndexLink"/>
                <w:rtl w:val="true"/>
              </w:rPr>
              <w:t>-</w:t>
            </w:r>
            <w:r>
              <w:rPr>
                <w:rStyle w:val="IndexLink"/>
                <w:rtl w:val="true"/>
              </w:rPr>
              <w:t>أنه إذا توضأ أحد غفلة بماء مغصوب،أو مقبوض بالعقد الفاسد</w:t>
            </w:r>
            <w:r>
              <w:rPr>
                <w:rStyle w:val="IndexLink"/>
                <w:rtl w:val="true"/>
              </w:rPr>
              <w:t>.</w:t>
              <w:tab/>
            </w:r>
            <w:r>
              <w:rPr>
                <w:rStyle w:val="IndexLink"/>
              </w:rPr>
              <w:t>224</w:t>
            </w:r>
          </w:hyperlink>
        </w:p>
        <w:p>
          <w:pPr>
            <w:pStyle w:val="Contents5"/>
            <w:tabs>
              <w:tab w:val="clear" w:pos="7892"/>
              <w:tab w:val="right" w:pos="9026" w:leader="dot"/>
            </w:tabs>
            <w:rPr/>
          </w:pPr>
          <w:hyperlink w:anchor="__RefHeading___Toc747614_3830689328">
            <w:r>
              <w:rPr>
                <w:webHidden/>
                <w:rStyle w:val="IndexLink"/>
              </w:rPr>
              <w:t>2</w:t>
            </w:r>
            <w:r>
              <w:rPr>
                <w:rStyle w:val="IndexLink"/>
                <w:rtl w:val="true"/>
              </w:rPr>
              <w:t>-</w:t>
            </w:r>
            <w:r>
              <w:rPr>
                <w:rStyle w:val="IndexLink"/>
                <w:rtl w:val="true"/>
              </w:rPr>
              <w:t>أنه إذا غصب أحد خمرا محترمة لغیره،أو غصب دابة،و ماتت</w:t>
            </w:r>
            <w:r>
              <w:rPr>
                <w:rStyle w:val="IndexLink"/>
                <w:rtl w:val="true"/>
              </w:rPr>
              <w:tab/>
            </w:r>
            <w:r>
              <w:rPr>
                <w:rStyle w:val="IndexLink"/>
              </w:rPr>
              <w:t>224</w:t>
            </w:r>
          </w:hyperlink>
        </w:p>
        <w:p>
          <w:pPr>
            <w:pStyle w:val="Contents5"/>
            <w:tabs>
              <w:tab w:val="clear" w:pos="7892"/>
              <w:tab w:val="right" w:pos="9026" w:leader="dot"/>
            </w:tabs>
            <w:rPr/>
          </w:pPr>
          <w:hyperlink w:anchor="__RefHeading___Toc747616_3830689328">
            <w:r>
              <w:rPr>
                <w:webHidden/>
                <w:rStyle w:val="IndexLink"/>
              </w:rPr>
              <w:t>3</w:t>
            </w:r>
            <w:r>
              <w:rPr>
                <w:rStyle w:val="IndexLink"/>
                <w:rtl w:val="true"/>
              </w:rPr>
              <w:t>-</w:t>
            </w:r>
            <w:r>
              <w:rPr>
                <w:rStyle w:val="IndexLink"/>
                <w:rtl w:val="true"/>
              </w:rPr>
              <w:t>أنه إذا خاط أحد ثوبه بخیوط مغصوبة،</w:t>
            </w:r>
            <w:r>
              <w:rPr>
                <w:rStyle w:val="IndexLink"/>
                <w:rtl w:val="true"/>
              </w:rPr>
              <w:tab/>
            </w:r>
            <w:r>
              <w:rPr>
                <w:rStyle w:val="IndexLink"/>
              </w:rPr>
              <w:t>224</w:t>
            </w:r>
          </w:hyperlink>
        </w:p>
        <w:p>
          <w:pPr>
            <w:pStyle w:val="Contents5"/>
            <w:tabs>
              <w:tab w:val="clear" w:pos="7892"/>
              <w:tab w:val="right" w:pos="9026" w:leader="dot"/>
            </w:tabs>
            <w:rPr/>
          </w:pPr>
          <w:hyperlink w:anchor="__RefHeading___Toc747618_3830689328">
            <w:r>
              <w:rPr>
                <w:webHidden/>
                <w:rStyle w:val="IndexLink"/>
              </w:rPr>
              <w:t>4</w:t>
            </w:r>
            <w:r>
              <w:rPr>
                <w:rStyle w:val="IndexLink"/>
                <w:rtl w:val="true"/>
              </w:rPr>
              <w:t>-</w:t>
            </w:r>
            <w:r>
              <w:rPr>
                <w:rStyle w:val="IndexLink"/>
                <w:rtl w:val="true"/>
              </w:rPr>
              <w:t>أنه لو غصب أحد دهنا و خلطه بطعامه</w:t>
            </w:r>
            <w:r>
              <w:rPr>
                <w:rStyle w:val="IndexLink"/>
                <w:rtl w:val="true"/>
              </w:rPr>
              <w:tab/>
            </w:r>
            <w:r>
              <w:rPr>
                <w:rStyle w:val="IndexLink"/>
              </w:rPr>
              <w:t>225</w:t>
            </w:r>
          </w:hyperlink>
        </w:p>
        <w:p>
          <w:pPr>
            <w:pStyle w:val="Contents5"/>
            <w:tabs>
              <w:tab w:val="clear" w:pos="7892"/>
              <w:tab w:val="right" w:pos="9026" w:leader="dot"/>
            </w:tabs>
            <w:rPr/>
          </w:pPr>
          <w:hyperlink w:anchor="__RefHeading___Toc747620_3830689328">
            <w:r>
              <w:rPr>
                <w:webHidden/>
                <w:rStyle w:val="IndexLink"/>
                <w:rtl w:val="true"/>
              </w:rPr>
              <w:t>خلاصة البحث فی بدل الحیلولة</w:t>
            </w:r>
            <w:r>
              <w:rPr>
                <w:rStyle w:val="IndexLink"/>
                <w:rtl w:val="true"/>
              </w:rPr>
              <w:tab/>
            </w:r>
            <w:r>
              <w:rPr>
                <w:rStyle w:val="IndexLink"/>
              </w:rPr>
              <w:t>225</w:t>
            </w:r>
          </w:hyperlink>
        </w:p>
        <w:p>
          <w:pPr>
            <w:pStyle w:val="Contents5"/>
            <w:tabs>
              <w:tab w:val="clear" w:pos="7892"/>
              <w:tab w:val="right" w:pos="9026" w:leader="dot"/>
            </w:tabs>
            <w:rPr/>
          </w:pPr>
          <w:hyperlink w:anchor="__RefHeading___Toc747622_3830689328">
            <w:r>
              <w:rPr>
                <w:webHidden/>
                <w:rStyle w:val="IndexLink"/>
              </w:rPr>
              <w:t>7</w:t>
            </w:r>
            <w:r>
              <w:rPr>
                <w:rStyle w:val="IndexLink"/>
                <w:rtl w:val="true"/>
              </w:rPr>
              <w:t>-</w:t>
            </w:r>
            <w:r>
              <w:rPr>
                <w:rStyle w:val="IndexLink"/>
                <w:rtl w:val="true"/>
              </w:rPr>
              <w:t>لو تمکن الغاصب من العین المغصوبة بعد أداء بدلها لمالکها فهل یجوز</w:t>
            </w:r>
            <w:r>
              <w:rPr>
                <w:rStyle w:val="IndexLink"/>
                <w:rtl w:val="true"/>
              </w:rPr>
              <w:tab/>
            </w:r>
            <w:r>
              <w:rPr>
                <w:rStyle w:val="IndexLink"/>
              </w:rPr>
              <w:t>227</w:t>
            </w:r>
          </w:hyperlink>
        </w:p>
        <w:p>
          <w:pPr>
            <w:pStyle w:val="Contents5"/>
            <w:tabs>
              <w:tab w:val="clear" w:pos="7892"/>
              <w:tab w:val="right" w:pos="9026" w:leader="dot"/>
            </w:tabs>
            <w:rPr/>
          </w:pPr>
          <w:hyperlink w:anchor="__RefHeading___Toc747624_3830689328">
            <w:r>
              <w:rPr>
                <w:webHidden/>
                <w:rStyle w:val="IndexLink"/>
              </w:rPr>
              <w:t>8</w:t>
            </w:r>
            <w:r>
              <w:rPr>
                <w:rStyle w:val="IndexLink"/>
                <w:rtl w:val="true"/>
              </w:rPr>
              <w:t>-</w:t>
            </w:r>
            <w:r>
              <w:rPr>
                <w:rStyle w:val="IndexLink"/>
                <w:rtl w:val="true"/>
              </w:rPr>
              <w:t>ما هو حکم ارتفاع القیمة السوقیة بعد أداء البدل؟</w:t>
            </w:r>
            <w:r>
              <w:rPr>
                <w:rStyle w:val="IndexLink"/>
                <w:rtl w:val="true"/>
              </w:rPr>
              <w:tab/>
            </w:r>
            <w:r>
              <w:rPr>
                <w:rStyle w:val="IndexLink"/>
              </w:rPr>
              <w:t>227</w:t>
            </w:r>
          </w:hyperlink>
        </w:p>
        <w:p>
          <w:pPr>
            <w:pStyle w:val="Contents5"/>
            <w:tabs>
              <w:tab w:val="clear" w:pos="7892"/>
              <w:tab w:val="right" w:pos="9026" w:leader="dot"/>
            </w:tabs>
            <w:rPr/>
          </w:pPr>
          <w:hyperlink w:anchor="__RefHeading___Toc747626_3830689328">
            <w:r>
              <w:rPr>
                <w:webHidden/>
                <w:rStyle w:val="IndexLink"/>
                <w:rtl w:val="true"/>
              </w:rPr>
              <w:t>بحث فی أسباب الضمان</w:t>
            </w:r>
            <w:r>
              <w:rPr>
                <w:rStyle w:val="IndexLink"/>
                <w:rtl w:val="true"/>
              </w:rPr>
              <w:tab/>
            </w:r>
            <w:r>
              <w:rPr>
                <w:rStyle w:val="IndexLink"/>
              </w:rPr>
              <w:t>228</w:t>
            </w:r>
          </w:hyperlink>
        </w:p>
        <w:p>
          <w:pPr>
            <w:pStyle w:val="Contents5"/>
            <w:tabs>
              <w:tab w:val="clear" w:pos="7892"/>
              <w:tab w:val="right" w:pos="9026" w:leader="dot"/>
            </w:tabs>
            <w:rPr/>
          </w:pPr>
          <w:hyperlink w:anchor="__RefHeading___Toc747628_3830689328">
            <w:r>
              <w:rPr>
                <w:webHidden/>
                <w:rStyle w:val="IndexLink"/>
                <w:rtl w:val="true"/>
              </w:rPr>
              <w:t>بحث فی حق الاختصاص و وجه ثبوته</w:t>
            </w:r>
            <w:r>
              <w:rPr>
                <w:rStyle w:val="IndexLink"/>
                <w:rtl w:val="true"/>
              </w:rPr>
              <w:tab/>
            </w:r>
            <w:r>
              <w:rPr>
                <w:rStyle w:val="IndexLink"/>
              </w:rPr>
              <w:t>230</w:t>
            </w:r>
          </w:hyperlink>
        </w:p>
        <w:p>
          <w:pPr>
            <w:pStyle w:val="Contents5"/>
            <w:tabs>
              <w:tab w:val="clear" w:pos="7892"/>
              <w:tab w:val="right" w:pos="9026" w:leader="dot"/>
            </w:tabs>
            <w:rPr/>
          </w:pPr>
          <w:hyperlink w:anchor="__RefHeading___Toc747630_3830689328">
            <w:r>
              <w:rPr>
                <w:webHidden/>
                <w:rStyle w:val="IndexLink"/>
                <w:rtl w:val="true"/>
              </w:rPr>
              <w:t>و تحقیق البحث هنا یقع فی نواحی شتی</w:t>
            </w:r>
            <w:r>
              <w:rPr>
                <w:rStyle w:val="IndexLink"/>
                <w:rtl w:val="true"/>
              </w:rPr>
              <w:t>:</w:t>
              <w:tab/>
            </w:r>
            <w:r>
              <w:rPr>
                <w:rStyle w:val="IndexLink"/>
              </w:rPr>
              <w:t>231</w:t>
            </w:r>
          </w:hyperlink>
        </w:p>
        <w:p>
          <w:pPr>
            <w:pStyle w:val="Contents5"/>
            <w:tabs>
              <w:tab w:val="clear" w:pos="7892"/>
              <w:tab w:val="right" w:pos="9026" w:leader="dot"/>
            </w:tabs>
            <w:rPr/>
          </w:pPr>
          <w:hyperlink w:anchor="__RefHeading___Toc747632_3830689328">
            <w:r>
              <w:rPr>
                <w:webHidden/>
                <w:rStyle w:val="IndexLink"/>
                <w:rtl w:val="true"/>
              </w:rPr>
              <w:t>الناحیة الأولی</w:t>
            </w:r>
            <w:r>
              <w:rPr>
                <w:rStyle w:val="IndexLink"/>
                <w:rtl w:val="true"/>
              </w:rPr>
              <w:t>:</w:t>
            </w:r>
            <w:r>
              <w:rPr>
                <w:rStyle w:val="IndexLink"/>
                <w:rtl w:val="true"/>
              </w:rPr>
              <w:t>فیما استدل به علی منشأ حق الاختصاص</w:t>
            </w:r>
            <w:r>
              <w:rPr>
                <w:rStyle w:val="IndexLink"/>
                <w:rtl w:val="true"/>
              </w:rPr>
              <w:t>.</w:t>
              <w:tab/>
            </w:r>
            <w:r>
              <w:rPr>
                <w:rStyle w:val="IndexLink"/>
              </w:rPr>
              <w:t>231</w:t>
            </w:r>
          </w:hyperlink>
        </w:p>
        <w:p>
          <w:pPr>
            <w:pStyle w:val="Contents5"/>
            <w:tabs>
              <w:tab w:val="clear" w:pos="7892"/>
              <w:tab w:val="right" w:pos="9026" w:leader="dot"/>
            </w:tabs>
            <w:rPr/>
          </w:pPr>
          <w:hyperlink w:anchor="__RefHeading___Toc747634_3830689328">
            <w:r>
              <w:rPr>
                <w:webHidden/>
                <w:rStyle w:val="IndexLink"/>
                <w:rtl w:val="true"/>
              </w:rPr>
              <w:t>الوجه الأول</w:t>
            </w:r>
            <w:r>
              <w:rPr>
                <w:rStyle w:val="IndexLink"/>
                <w:rtl w:val="true"/>
              </w:rPr>
              <w:t>:</w:t>
            </w:r>
            <w:r>
              <w:rPr>
                <w:rStyle w:val="IndexLink"/>
                <w:rtl w:val="true"/>
              </w:rPr>
              <w:t>أن حق الاختصاص سلطنة خاصة فی الأموال فی عرض</w:t>
            </w:r>
            <w:r>
              <w:rPr>
                <w:rStyle w:val="IndexLink"/>
                <w:rtl w:val="true"/>
              </w:rPr>
              <w:tab/>
            </w:r>
            <w:r>
              <w:rPr>
                <w:rStyle w:val="IndexLink"/>
              </w:rPr>
              <w:t>231</w:t>
            </w:r>
          </w:hyperlink>
        </w:p>
        <w:p>
          <w:pPr>
            <w:pStyle w:val="Contents5"/>
            <w:tabs>
              <w:tab w:val="clear" w:pos="7892"/>
              <w:tab w:val="right" w:pos="9026" w:leader="dot"/>
            </w:tabs>
            <w:rPr/>
          </w:pPr>
          <w:hyperlink w:anchor="__RefHeading___Toc747636_3830689328">
            <w:r>
              <w:rPr>
                <w:webHidden/>
                <w:rStyle w:val="IndexLink"/>
                <w:rtl w:val="true"/>
              </w:rPr>
              <w:t>الوجه الثانی</w:t>
            </w:r>
            <w:r>
              <w:rPr>
                <w:rStyle w:val="IndexLink"/>
                <w:rtl w:val="true"/>
              </w:rPr>
              <w:t>:</w:t>
            </w:r>
            <w:r>
              <w:rPr>
                <w:rStyle w:val="IndexLink"/>
                <w:rtl w:val="true"/>
              </w:rPr>
              <w:t>أن حق الاختصاص مرتبة ضعیفة من الملکیة،</w:t>
            </w:r>
            <w:r>
              <w:rPr>
                <w:rStyle w:val="IndexLink"/>
                <w:rtl w:val="true"/>
              </w:rPr>
              <w:tab/>
            </w:r>
            <w:r>
              <w:rPr>
                <w:rStyle w:val="IndexLink"/>
              </w:rPr>
              <w:t>231</w:t>
            </w:r>
          </w:hyperlink>
        </w:p>
        <w:p>
          <w:pPr>
            <w:pStyle w:val="Contents5"/>
            <w:tabs>
              <w:tab w:val="clear" w:pos="7892"/>
              <w:tab w:val="right" w:pos="9026" w:leader="dot"/>
            </w:tabs>
            <w:rPr/>
          </w:pPr>
          <w:hyperlink w:anchor="__RefHeading___Toc747638_3830689328">
            <w:r>
              <w:rPr>
                <w:webHidden/>
                <w:rStyle w:val="IndexLink"/>
                <w:rtl w:val="true"/>
              </w:rPr>
              <w:t>الوجه الثالث</w:t>
            </w:r>
            <w:r>
              <w:rPr>
                <w:rStyle w:val="IndexLink"/>
                <w:rtl w:val="true"/>
              </w:rPr>
              <w:t>:</w:t>
            </w:r>
            <w:r>
              <w:rPr>
                <w:rStyle w:val="IndexLink"/>
                <w:rtl w:val="true"/>
              </w:rPr>
              <w:t>أنه ثبت فی الشریعة المقدسة حرمة التصرف فی مال</w:t>
            </w:r>
            <w:r>
              <w:rPr>
                <w:rStyle w:val="IndexLink"/>
                <w:rtl w:val="true"/>
              </w:rPr>
              <w:tab/>
            </w:r>
            <w:r>
              <w:rPr>
                <w:rStyle w:val="IndexLink"/>
              </w:rPr>
              <w:t>232</w:t>
            </w:r>
          </w:hyperlink>
        </w:p>
        <w:p>
          <w:pPr>
            <w:pStyle w:val="Contents5"/>
            <w:tabs>
              <w:tab w:val="clear" w:pos="7892"/>
              <w:tab w:val="right" w:pos="9026" w:leader="dot"/>
            </w:tabs>
            <w:rPr/>
          </w:pPr>
          <w:hyperlink w:anchor="__RefHeading___Toc747640_3830689328">
            <w:r>
              <w:rPr>
                <w:webHidden/>
                <w:rStyle w:val="IndexLink"/>
                <w:rtl w:val="true"/>
              </w:rPr>
              <w:t>الوجه الرابع</w:t>
            </w:r>
            <w:r>
              <w:rPr>
                <w:rStyle w:val="IndexLink"/>
                <w:rtl w:val="true"/>
              </w:rPr>
              <w:t>:</w:t>
            </w:r>
            <w:r>
              <w:rPr>
                <w:rStyle w:val="IndexLink"/>
                <w:rtl w:val="true"/>
              </w:rPr>
              <w:t>دعوی الإجماع علی بقاء حق الاختصاص فی الأعیان</w:t>
            </w:r>
            <w:r>
              <w:rPr>
                <w:rStyle w:val="IndexLink"/>
                <w:rtl w:val="true"/>
              </w:rPr>
              <w:tab/>
            </w:r>
            <w:r>
              <w:rPr>
                <w:rStyle w:val="IndexLink"/>
              </w:rPr>
              <w:t>233</w:t>
            </w:r>
          </w:hyperlink>
        </w:p>
        <w:p>
          <w:pPr>
            <w:pStyle w:val="Contents5"/>
            <w:tabs>
              <w:tab w:val="clear" w:pos="7892"/>
              <w:tab w:val="right" w:pos="9026" w:leader="dot"/>
            </w:tabs>
            <w:rPr/>
          </w:pPr>
          <w:hyperlink w:anchor="__RefHeading___Toc747642_3830689328">
            <w:r>
              <w:rPr>
                <w:webHidden/>
                <w:rStyle w:val="IndexLink"/>
                <w:rtl w:val="true"/>
              </w:rPr>
              <w:t>الوجه الخامس</w:t>
            </w:r>
            <w:r>
              <w:rPr>
                <w:rStyle w:val="IndexLink"/>
                <w:rtl w:val="true"/>
              </w:rPr>
              <w:t>:</w:t>
            </w:r>
            <w:r>
              <w:rPr>
                <w:rStyle w:val="IndexLink"/>
                <w:rtl w:val="true"/>
              </w:rPr>
              <w:t>دلالة المرسلة المعروفة بین الفقهاء</w:t>
            </w:r>
            <w:r>
              <w:rPr>
                <w:rStyle w:val="IndexLink"/>
                <w:rtl w:val="true"/>
              </w:rPr>
              <w:t>(</w:t>
            </w:r>
            <w:r>
              <w:rPr>
                <w:rStyle w:val="IndexLink"/>
                <w:rtl w:val="true"/>
              </w:rPr>
              <w:t>من حاز ملک</w:t>
            </w:r>
            <w:r>
              <w:rPr>
                <w:rStyle w:val="IndexLink"/>
                <w:rtl w:val="true"/>
              </w:rPr>
              <w:t>)</w:t>
            </w:r>
            <w:r>
              <w:rPr>
                <w:rStyle w:val="IndexLink"/>
                <w:rtl w:val="true"/>
              </w:rPr>
              <w:t>و قوله</w:t>
            </w:r>
            <w:r>
              <w:rPr>
                <w:rStyle w:val="IndexLink"/>
                <w:rtl w:val="true"/>
              </w:rPr>
              <w:t>(</w:t>
            </w:r>
            <w:r>
              <w:rPr>
                <w:rStyle w:val="IndexLink"/>
                <w:rtl w:val="true"/>
              </w:rPr>
              <w:t>صلی الله علیه و آله</w:t>
            </w:r>
            <w:r>
              <w:rPr>
                <w:rStyle w:val="IndexLink"/>
                <w:rtl w:val="true"/>
              </w:rPr>
              <w:t>)</w:t>
              <w:tab/>
            </w:r>
            <w:r>
              <w:rPr>
                <w:rStyle w:val="IndexLink"/>
              </w:rPr>
              <w:t>233</w:t>
            </w:r>
          </w:hyperlink>
        </w:p>
        <w:p>
          <w:pPr>
            <w:pStyle w:val="Contents5"/>
            <w:tabs>
              <w:tab w:val="clear" w:pos="7892"/>
              <w:tab w:val="right" w:pos="9026" w:leader="dot"/>
            </w:tabs>
            <w:rPr/>
          </w:pPr>
          <w:hyperlink w:anchor="__RefHeading___Toc747644_3830689328">
            <w:r>
              <w:rPr>
                <w:webHidden/>
                <w:rStyle w:val="IndexLink"/>
                <w:rtl w:val="true"/>
              </w:rPr>
              <w:t>الناحیة الثانیة</w:t>
            </w:r>
            <w:r>
              <w:rPr>
                <w:rStyle w:val="IndexLink"/>
                <w:rtl w:val="true"/>
              </w:rPr>
              <w:t>:</w:t>
            </w:r>
            <w:r>
              <w:rPr>
                <w:rStyle w:val="IndexLink"/>
                <w:rtl w:val="true"/>
              </w:rPr>
              <w:t>أنه إذا أخذ الغاصب مال غیره</w:t>
            </w:r>
            <w:r>
              <w:rPr>
                <w:rStyle w:val="IndexLink"/>
                <w:rtl w:val="true"/>
              </w:rPr>
              <w:t>.</w:t>
            </w:r>
            <w:r>
              <w:rPr>
                <w:rStyle w:val="IndexLink"/>
                <w:rtl w:val="true"/>
              </w:rPr>
              <w:t>ثم أخرجه عن صورته</w:t>
            </w:r>
            <w:r>
              <w:rPr>
                <w:rStyle w:val="IndexLink"/>
                <w:rtl w:val="true"/>
              </w:rPr>
              <w:tab/>
            </w:r>
            <w:r>
              <w:rPr>
                <w:rStyle w:val="IndexLink"/>
              </w:rPr>
              <w:t>235</w:t>
            </w:r>
          </w:hyperlink>
        </w:p>
        <w:p>
          <w:pPr>
            <w:pStyle w:val="Contents5"/>
            <w:tabs>
              <w:tab w:val="clear" w:pos="7892"/>
              <w:tab w:val="right" w:pos="9026" w:leader="dot"/>
            </w:tabs>
            <w:rPr/>
          </w:pPr>
          <w:hyperlink w:anchor="__RefHeading___Toc747646_3830689328">
            <w:r>
              <w:rPr>
                <w:webHidden/>
                <w:rStyle w:val="IndexLink"/>
                <w:rtl w:val="true"/>
              </w:rPr>
              <w:t>الناحیة الثالثة</w:t>
            </w:r>
            <w:r>
              <w:rPr>
                <w:rStyle w:val="IndexLink"/>
                <w:rtl w:val="true"/>
              </w:rPr>
              <w:t>:</w:t>
            </w:r>
            <w:r>
              <w:rPr>
                <w:rStyle w:val="IndexLink"/>
                <w:rtl w:val="true"/>
              </w:rPr>
              <w:t>أنک قد عرفت قریبا ثبوت حق الاختصاص فی العین</w:t>
            </w:r>
            <w:r>
              <w:rPr>
                <w:rStyle w:val="IndexLink"/>
                <w:rtl w:val="true"/>
              </w:rPr>
              <w:tab/>
            </w:r>
            <w:r>
              <w:rPr>
                <w:rStyle w:val="IndexLink"/>
              </w:rPr>
              <w:t>236</w:t>
            </w:r>
          </w:hyperlink>
        </w:p>
        <w:p>
          <w:pPr>
            <w:pStyle w:val="Contents5"/>
            <w:tabs>
              <w:tab w:val="clear" w:pos="7892"/>
              <w:tab w:val="right" w:pos="9026" w:leader="dot"/>
            </w:tabs>
            <w:rPr/>
          </w:pPr>
          <w:hyperlink w:anchor="__RefHeading___Toc747648_3830689328">
            <w:r>
              <w:rPr>
                <w:webHidden/>
                <w:rStyle w:val="IndexLink"/>
              </w:rPr>
              <w:t>9</w:t>
            </w:r>
            <w:r>
              <w:rPr>
                <w:rStyle w:val="IndexLink"/>
                <w:rtl w:val="true"/>
              </w:rPr>
              <w:t>-</w:t>
            </w:r>
            <w:r>
              <w:rPr>
                <w:rStyle w:val="IndexLink"/>
                <w:rtl w:val="true"/>
              </w:rPr>
              <w:t>هل الغرامة المدفوعة تعود الی الغارم بمجرد طرو التمکن؟</w:t>
            </w:r>
            <w:r>
              <w:rPr>
                <w:rStyle w:val="IndexLink"/>
                <w:rtl w:val="true"/>
              </w:rPr>
              <w:t>.</w:t>
              <w:tab/>
            </w:r>
            <w:r>
              <w:rPr>
                <w:rStyle w:val="IndexLink"/>
              </w:rPr>
              <w:t>237</w:t>
            </w:r>
          </w:hyperlink>
        </w:p>
        <w:p>
          <w:pPr>
            <w:pStyle w:val="Contents5"/>
            <w:tabs>
              <w:tab w:val="clear" w:pos="7892"/>
              <w:tab w:val="right" w:pos="9026" w:leader="dot"/>
            </w:tabs>
            <w:rPr/>
          </w:pPr>
          <w:hyperlink w:anchor="__RefHeading___Toc747650_3830689328">
            <w:r>
              <w:rPr>
                <w:webHidden/>
                <w:rStyle w:val="IndexLink"/>
                <w:rtl w:val="true"/>
              </w:rPr>
              <w:t>ختام البحث فی بدل الحیلولة</w:t>
            </w:r>
            <w:r>
              <w:rPr>
                <w:rStyle w:val="IndexLink"/>
                <w:rtl w:val="true"/>
              </w:rPr>
              <w:tab/>
            </w:r>
            <w:r>
              <w:rPr>
                <w:rStyle w:val="IndexLink"/>
              </w:rPr>
              <w:t>239</w:t>
            </w:r>
          </w:hyperlink>
        </w:p>
        <w:p>
          <w:pPr>
            <w:pStyle w:val="Contents2"/>
            <w:tabs>
              <w:tab w:val="clear" w:pos="8743"/>
              <w:tab w:val="right" w:pos="9026" w:leader="dot"/>
            </w:tabs>
            <w:rPr/>
          </w:pPr>
          <w:hyperlink w:anchor="__RefHeading___Toc747652_3830689328">
            <w:r>
              <w:rPr>
                <w:webHidden/>
                <w:rStyle w:val="IndexLink"/>
                <w:rtl w:val="true"/>
              </w:rPr>
              <w:t>الکلام فی شروط المتعاقدین</w:t>
            </w:r>
            <w:r>
              <w:rPr>
                <w:rStyle w:val="IndexLink"/>
                <w:rtl w:val="true"/>
              </w:rPr>
              <w:tab/>
            </w:r>
            <w:r>
              <w:rPr>
                <w:rStyle w:val="IndexLink"/>
              </w:rPr>
              <w:t>240</w:t>
            </w:r>
          </w:hyperlink>
        </w:p>
        <w:p>
          <w:pPr>
            <w:pStyle w:val="Contents3"/>
            <w:tabs>
              <w:tab w:val="clear" w:pos="8459"/>
              <w:tab w:val="right" w:pos="9026" w:leader="dot"/>
            </w:tabs>
            <w:rPr/>
          </w:pPr>
          <w:hyperlink w:anchor="__RefHeading___Toc747654_3830689328">
            <w:r>
              <w:rPr>
                <w:webHidden/>
                <w:rStyle w:val="IndexLink"/>
                <w:rtl w:val="true"/>
              </w:rPr>
              <w:t>البحث حول الصبی و أحکامه</w:t>
            </w:r>
            <w:r>
              <w:rPr>
                <w:rStyle w:val="IndexLink"/>
                <w:rtl w:val="true"/>
              </w:rPr>
              <w:tab/>
            </w:r>
            <w:r>
              <w:rPr>
                <w:rStyle w:val="IndexLink"/>
              </w:rPr>
              <w:t>240</w:t>
            </w:r>
          </w:hyperlink>
        </w:p>
        <w:p>
          <w:pPr>
            <w:pStyle w:val="Contents4"/>
            <w:tabs>
              <w:tab w:val="clear" w:pos="8176"/>
              <w:tab w:val="right" w:pos="9026" w:leader="dot"/>
            </w:tabs>
            <w:rPr/>
          </w:pPr>
          <w:hyperlink w:anchor="__RefHeading___Toc747656_3830689328">
            <w:r>
              <w:rPr>
                <w:webHidden/>
                <w:rStyle w:val="IndexLink"/>
                <w:rtl w:val="true"/>
              </w:rPr>
              <w:t>نقل الأقوال حول تصرفات الصبی</w:t>
            </w:r>
            <w:r>
              <w:rPr>
                <w:rStyle w:val="IndexLink"/>
                <w:rtl w:val="true"/>
              </w:rPr>
              <w:tab/>
            </w:r>
            <w:r>
              <w:rPr>
                <w:rStyle w:val="IndexLink"/>
              </w:rPr>
              <w:t>240</w:t>
            </w:r>
          </w:hyperlink>
        </w:p>
        <w:p>
          <w:pPr>
            <w:pStyle w:val="Contents4"/>
            <w:tabs>
              <w:tab w:val="clear" w:pos="8176"/>
              <w:tab w:val="right" w:pos="9026" w:leader="dot"/>
            </w:tabs>
            <w:rPr/>
          </w:pPr>
          <w:hyperlink w:anchor="__RefHeading___Toc747658_3830689328">
            <w:r>
              <w:rPr>
                <w:webHidden/>
                <w:rStyle w:val="IndexLink"/>
                <w:rtl w:val="true"/>
              </w:rPr>
              <w:t>بحث فی إسلام الصبی</w:t>
            </w:r>
            <w:r>
              <w:rPr>
                <w:rStyle w:val="IndexLink"/>
                <w:rtl w:val="true"/>
              </w:rPr>
              <w:tab/>
            </w:r>
            <w:r>
              <w:rPr>
                <w:rStyle w:val="IndexLink"/>
              </w:rPr>
              <w:t>241</w:t>
            </w:r>
          </w:hyperlink>
        </w:p>
        <w:p>
          <w:pPr>
            <w:pStyle w:val="Contents4"/>
            <w:tabs>
              <w:tab w:val="clear" w:pos="8176"/>
              <w:tab w:val="right" w:pos="9026" w:leader="dot"/>
            </w:tabs>
            <w:rPr/>
          </w:pPr>
          <w:hyperlink w:anchor="__RefHeading___Toc747660_3830689328">
            <w:r>
              <w:rPr>
                <w:webHidden/>
                <w:rStyle w:val="IndexLink"/>
                <w:rtl w:val="true"/>
              </w:rPr>
              <w:t>هل تصح عبادات الصبی؟</w:t>
            </w:r>
            <w:r>
              <w:rPr>
                <w:rStyle w:val="IndexLink"/>
                <w:rtl w:val="true"/>
              </w:rPr>
              <w:tab/>
            </w:r>
            <w:r>
              <w:rPr>
                <w:rStyle w:val="IndexLink"/>
              </w:rPr>
              <w:t>247</w:t>
            </w:r>
          </w:hyperlink>
        </w:p>
        <w:p>
          <w:pPr>
            <w:pStyle w:val="Contents5"/>
            <w:tabs>
              <w:tab w:val="clear" w:pos="7892"/>
              <w:tab w:val="right" w:pos="9026" w:leader="dot"/>
            </w:tabs>
            <w:rPr/>
          </w:pPr>
          <w:hyperlink w:anchor="__RefHeading___Toc747662_3830689328">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747664_3830689328">
            <w:r>
              <w:rPr>
                <w:webHidden/>
                <w:rStyle w:val="IndexLink"/>
                <w:rtl w:val="true"/>
              </w:rPr>
              <w:t>أما العبادات المستحبة</w:t>
            </w:r>
            <w:r>
              <w:rPr>
                <w:rStyle w:val="IndexLink"/>
                <w:rtl w:val="true"/>
              </w:rPr>
              <w:tab/>
            </w:r>
            <w:r>
              <w:rPr>
                <w:rStyle w:val="IndexLink"/>
              </w:rPr>
              <w:t>247</w:t>
            </w:r>
          </w:hyperlink>
        </w:p>
        <w:p>
          <w:pPr>
            <w:pStyle w:val="Contents5"/>
            <w:tabs>
              <w:tab w:val="clear" w:pos="7892"/>
              <w:tab w:val="right" w:pos="9026" w:leader="dot"/>
            </w:tabs>
            <w:rPr/>
          </w:pPr>
          <w:hyperlink w:anchor="__RefHeading___Toc747666_3830689328">
            <w:r>
              <w:rPr>
                <w:webHidden/>
                <w:rStyle w:val="IndexLink"/>
                <w:rtl w:val="true"/>
              </w:rPr>
              <w:t>أما العبادات الواجبة</w:t>
            </w:r>
            <w:r>
              <w:rPr>
                <w:rStyle w:val="IndexLink"/>
                <w:rtl w:val="true"/>
              </w:rPr>
              <w:tab/>
            </w:r>
            <w:r>
              <w:rPr>
                <w:rStyle w:val="IndexLink"/>
              </w:rPr>
              <w:t>248</w:t>
            </w:r>
          </w:hyperlink>
        </w:p>
        <w:p>
          <w:pPr>
            <w:pStyle w:val="Contents4"/>
            <w:tabs>
              <w:tab w:val="clear" w:pos="8176"/>
              <w:tab w:val="right" w:pos="9026" w:leader="dot"/>
            </w:tabs>
            <w:rPr/>
          </w:pPr>
          <w:hyperlink w:anchor="__RefHeading___Toc747668_3830689328">
            <w:r>
              <w:rPr>
                <w:webHidden/>
                <w:rStyle w:val="IndexLink"/>
                <w:rtl w:val="true"/>
              </w:rPr>
              <w:t>بحث فی تصرفات الصبی مستقلا</w:t>
            </w:r>
            <w:r>
              <w:rPr>
                <w:rStyle w:val="IndexLink"/>
                <w:rtl w:val="true"/>
              </w:rPr>
              <w:tab/>
            </w:r>
            <w:r>
              <w:rPr>
                <w:rStyle w:val="IndexLink"/>
              </w:rPr>
              <w:t>250</w:t>
            </w:r>
          </w:hyperlink>
        </w:p>
        <w:p>
          <w:pPr>
            <w:pStyle w:val="Contents5"/>
            <w:tabs>
              <w:tab w:val="clear" w:pos="7892"/>
              <w:tab w:val="right" w:pos="9026" w:leader="dot"/>
            </w:tabs>
            <w:rPr/>
          </w:pPr>
          <w:hyperlink w:anchor="__RefHeading___Toc747670_3830689328">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47672_3830689328">
            <w:r>
              <w:rPr>
                <w:webHidden/>
                <w:rStyle w:val="IndexLink"/>
                <w:rtl w:val="true"/>
              </w:rPr>
              <w:t>الجهة الاولی</w:t>
            </w:r>
            <w:r>
              <w:rPr>
                <w:rStyle w:val="IndexLink"/>
                <w:rtl w:val="true"/>
              </w:rPr>
              <w:t>-</w:t>
            </w:r>
            <w:r>
              <w:rPr>
                <w:rStyle w:val="IndexLink"/>
                <w:rtl w:val="true"/>
              </w:rPr>
              <w:t>فی جواز تصرفاته فی أمواله مستقلا علی وجه الإطلاق</w:t>
            </w:r>
            <w:r>
              <w:rPr>
                <w:rStyle w:val="IndexLink"/>
                <w:rtl w:val="true"/>
              </w:rPr>
              <w:tab/>
            </w:r>
            <w:r>
              <w:rPr>
                <w:rStyle w:val="IndexLink"/>
              </w:rPr>
              <w:t>250</w:t>
            </w:r>
          </w:hyperlink>
        </w:p>
        <w:p>
          <w:pPr>
            <w:pStyle w:val="Contents5"/>
            <w:tabs>
              <w:tab w:val="clear" w:pos="7892"/>
              <w:tab w:val="right" w:pos="9026" w:leader="dot"/>
            </w:tabs>
            <w:rPr/>
          </w:pPr>
          <w:hyperlink w:anchor="__RefHeading___Toc747674_3830689328">
            <w:r>
              <w:rPr>
                <w:webHidden/>
                <w:rStyle w:val="IndexLink"/>
                <w:rtl w:val="true"/>
              </w:rPr>
              <w:t>الجهة الثانیة</w:t>
            </w:r>
            <w:r>
              <w:rPr>
                <w:rStyle w:val="IndexLink"/>
                <w:rtl w:val="true"/>
              </w:rPr>
              <w:t>-</w:t>
            </w:r>
            <w:r>
              <w:rPr>
                <w:rStyle w:val="IndexLink"/>
                <w:rtl w:val="true"/>
              </w:rPr>
              <w:t>فی جواز تصرفات الصبی فی أمواله مستقلا مع إذن الولی</w:t>
            </w:r>
            <w:r>
              <w:rPr>
                <w:rStyle w:val="IndexLink"/>
                <w:rtl w:val="true"/>
              </w:rPr>
              <w:tab/>
            </w:r>
            <w:r>
              <w:rPr>
                <w:rStyle w:val="IndexLink"/>
              </w:rPr>
              <w:t>253</w:t>
            </w:r>
          </w:hyperlink>
        </w:p>
        <w:p>
          <w:pPr>
            <w:pStyle w:val="Contents5"/>
            <w:tabs>
              <w:tab w:val="clear" w:pos="7892"/>
              <w:tab w:val="right" w:pos="9026" w:leader="dot"/>
            </w:tabs>
            <w:rPr/>
          </w:pPr>
          <w:hyperlink w:anchor="__RefHeading___Toc747676_3830689328">
            <w:r>
              <w:rPr>
                <w:webHidden/>
                <w:rStyle w:val="IndexLink"/>
                <w:rtl w:val="true"/>
              </w:rPr>
              <w:t>الجهة الثالثة</w:t>
            </w:r>
            <w:r>
              <w:rPr>
                <w:rStyle w:val="IndexLink"/>
                <w:rtl w:val="true"/>
              </w:rPr>
              <w:t>-</w:t>
            </w:r>
            <w:r>
              <w:rPr>
                <w:rStyle w:val="IndexLink"/>
                <w:rtl w:val="true"/>
              </w:rPr>
              <w:t>فی صحة مباشرة الصبی العقود أو الإیقاعات فی أمواله</w:t>
            </w:r>
            <w:r>
              <w:rPr>
                <w:rStyle w:val="IndexLink"/>
                <w:rtl w:val="true"/>
              </w:rPr>
              <w:tab/>
            </w:r>
            <w:r>
              <w:rPr>
                <w:rStyle w:val="IndexLink"/>
              </w:rPr>
              <w:t>253</w:t>
            </w:r>
          </w:hyperlink>
        </w:p>
        <w:p>
          <w:pPr>
            <w:pStyle w:val="Contents5"/>
            <w:tabs>
              <w:tab w:val="clear" w:pos="7892"/>
              <w:tab w:val="right" w:pos="9026" w:leader="dot"/>
            </w:tabs>
            <w:rPr/>
          </w:pPr>
          <w:hyperlink w:anchor="__RefHeading___Toc747678_3830689328">
            <w:r>
              <w:rPr>
                <w:webHidden/>
                <w:rStyle w:val="IndexLink"/>
                <w:rtl w:val="true"/>
              </w:rPr>
              <w:t>فی الاستدلال بالروایات علی عدم جواز ذلک و جوابه</w:t>
            </w:r>
            <w:r>
              <w:rPr>
                <w:rStyle w:val="IndexLink"/>
                <w:rtl w:val="true"/>
              </w:rPr>
              <w:tab/>
            </w:r>
            <w:r>
              <w:rPr>
                <w:rStyle w:val="IndexLink"/>
              </w:rPr>
              <w:t>253</w:t>
            </w:r>
          </w:hyperlink>
        </w:p>
        <w:p>
          <w:pPr>
            <w:pStyle w:val="Contents5"/>
            <w:tabs>
              <w:tab w:val="clear" w:pos="7892"/>
              <w:tab w:val="right" w:pos="9026" w:leader="dot"/>
            </w:tabs>
            <w:rPr/>
          </w:pPr>
          <w:hyperlink w:anchor="__RefHeading___Toc747680_3830689328">
            <w:r>
              <w:rPr>
                <w:webHidden/>
                <w:rStyle w:val="IndexLink"/>
                <w:rtl w:val="true"/>
              </w:rPr>
              <w:t>الطائفة الأولی</w:t>
            </w:r>
            <w:r>
              <w:rPr>
                <w:rStyle w:val="IndexLink"/>
                <w:rtl w:val="true"/>
              </w:rPr>
              <w:t>:</w:t>
            </w:r>
            <w:r>
              <w:rPr>
                <w:rStyle w:val="IndexLink"/>
                <w:rtl w:val="true"/>
              </w:rPr>
              <w:t>الروایات</w:t>
            </w:r>
            <w:r>
              <w:rPr>
                <w:rStyle w:val="IndexLink"/>
              </w:rPr>
              <w:t>1</w:t>
            </w:r>
            <w:r>
              <w:rPr>
                <w:rStyle w:val="IndexLink"/>
                <w:rtl w:val="true"/>
              </w:rPr>
              <w:t>الدالة علی أن أمر الصبی لا ینفذ</w:t>
            </w:r>
            <w:r>
              <w:rPr>
                <w:rStyle w:val="IndexLink"/>
                <w:rtl w:val="true"/>
              </w:rPr>
              <w:tab/>
            </w:r>
            <w:r>
              <w:rPr>
                <w:rStyle w:val="IndexLink"/>
              </w:rPr>
              <w:t>254</w:t>
            </w:r>
          </w:hyperlink>
        </w:p>
        <w:p>
          <w:pPr>
            <w:pStyle w:val="Contents5"/>
            <w:tabs>
              <w:tab w:val="clear" w:pos="7892"/>
              <w:tab w:val="right" w:pos="9026" w:leader="dot"/>
            </w:tabs>
            <w:rPr/>
          </w:pPr>
          <w:hyperlink w:anchor="__RefHeading___Toc747682_3830689328">
            <w:r>
              <w:rPr>
                <w:webHidden/>
                <w:rStyle w:val="IndexLink"/>
                <w:rtl w:val="true"/>
              </w:rPr>
              <w:t>الطائفة الثانیة</w:t>
            </w:r>
            <w:r>
              <w:rPr>
                <w:rStyle w:val="IndexLink"/>
                <w:rtl w:val="true"/>
              </w:rPr>
              <w:t>:</w:t>
            </w:r>
            <w:r>
              <w:rPr>
                <w:rStyle w:val="IndexLink"/>
                <w:rtl w:val="true"/>
              </w:rPr>
              <w:t>ما دل</w:t>
            </w:r>
            <w:r>
              <w:rPr>
                <w:rStyle w:val="IndexLink"/>
              </w:rPr>
              <w:t>1</w:t>
            </w:r>
            <w:r>
              <w:rPr>
                <w:rStyle w:val="IndexLink"/>
                <w:rtl w:val="true"/>
              </w:rPr>
              <w:t>علی رفع القلم عن الصبی حتی یحتلم</w:t>
            </w:r>
            <w:r>
              <w:rPr>
                <w:rStyle w:val="IndexLink"/>
                <w:rtl w:val="true"/>
              </w:rPr>
              <w:t>.</w:t>
              <w:tab/>
            </w:r>
            <w:r>
              <w:rPr>
                <w:rStyle w:val="IndexLink"/>
              </w:rPr>
              <w:t>256</w:t>
            </w:r>
          </w:hyperlink>
        </w:p>
        <w:p>
          <w:pPr>
            <w:pStyle w:val="Contents5"/>
            <w:tabs>
              <w:tab w:val="clear" w:pos="7892"/>
              <w:tab w:val="right" w:pos="9026" w:leader="dot"/>
            </w:tabs>
            <w:rPr/>
          </w:pPr>
          <w:hyperlink w:anchor="__RefHeading___Toc747684_3830689328">
            <w:r>
              <w:rPr>
                <w:webHidden/>
                <w:rStyle w:val="IndexLink"/>
                <w:rtl w:val="true"/>
              </w:rPr>
              <w:t>الطائفة الثالثة</w:t>
            </w:r>
            <w:r>
              <w:rPr>
                <w:rStyle w:val="IndexLink"/>
                <w:rtl w:val="true"/>
              </w:rPr>
              <w:t>:</w:t>
            </w:r>
            <w:r>
              <w:rPr>
                <w:rStyle w:val="IndexLink"/>
                <w:rtl w:val="true"/>
              </w:rPr>
              <w:t>ما دل علی أن عمد الصبی و خطأه واحد،</w:t>
            </w:r>
            <w:r>
              <w:rPr>
                <w:rStyle w:val="IndexLink"/>
                <w:rtl w:val="true"/>
              </w:rPr>
              <w:tab/>
            </w:r>
            <w:r>
              <w:rPr>
                <w:rStyle w:val="IndexLink"/>
              </w:rPr>
              <w:t>257</w:t>
            </w:r>
          </w:hyperlink>
        </w:p>
        <w:p>
          <w:pPr>
            <w:pStyle w:val="Contents5"/>
            <w:tabs>
              <w:tab w:val="clear" w:pos="7892"/>
              <w:tab w:val="right" w:pos="9026" w:leader="dot"/>
            </w:tabs>
            <w:rPr/>
          </w:pPr>
          <w:hyperlink w:anchor="__RefHeading___Toc747686_3830689328">
            <w:r>
              <w:rPr>
                <w:webHidden/>
                <w:rStyle w:val="IndexLink"/>
                <w:rtl w:val="true"/>
              </w:rPr>
              <w:t>بحث فی ذیل روایة أبی البختری</w:t>
            </w:r>
            <w:r>
              <w:rPr>
                <w:rStyle w:val="IndexLink"/>
                <w:rtl w:val="true"/>
              </w:rPr>
              <w:tab/>
            </w:r>
            <w:r>
              <w:rPr>
                <w:rStyle w:val="IndexLink"/>
              </w:rPr>
              <w:t>262</w:t>
            </w:r>
          </w:hyperlink>
        </w:p>
        <w:p>
          <w:pPr>
            <w:pStyle w:val="Contents5"/>
            <w:tabs>
              <w:tab w:val="clear" w:pos="7892"/>
              <w:tab w:val="right" w:pos="9026" w:leader="dot"/>
            </w:tabs>
            <w:rPr/>
          </w:pPr>
          <w:hyperlink w:anchor="__RefHeading___Toc747688_3830689328">
            <w:r>
              <w:rPr>
                <w:webHidden/>
                <w:rStyle w:val="IndexLink"/>
                <w:rtl w:val="true"/>
              </w:rPr>
              <w:t>الجهة الرابعة</w:t>
            </w:r>
            <w:r>
              <w:rPr>
                <w:rStyle w:val="IndexLink"/>
                <w:rtl w:val="true"/>
              </w:rPr>
              <w:t>:</w:t>
            </w:r>
            <w:r>
              <w:rPr>
                <w:rStyle w:val="IndexLink"/>
                <w:rtl w:val="true"/>
              </w:rPr>
              <w:t>فی جواز کونه وکیلا عن غیره فی عقد أو إیقاع</w:t>
            </w:r>
            <w:r>
              <w:rPr>
                <w:rStyle w:val="IndexLink"/>
                <w:rtl w:val="true"/>
              </w:rPr>
              <w:tab/>
            </w:r>
            <w:r>
              <w:rPr>
                <w:rStyle w:val="IndexLink"/>
              </w:rPr>
              <w:t>264</w:t>
            </w:r>
          </w:hyperlink>
        </w:p>
        <w:p>
          <w:pPr>
            <w:pStyle w:val="Contents4"/>
            <w:tabs>
              <w:tab w:val="clear" w:pos="8176"/>
              <w:tab w:val="right" w:pos="9026" w:leader="dot"/>
            </w:tabs>
            <w:rPr/>
          </w:pPr>
          <w:hyperlink w:anchor="__RefHeading___Toc747690_3830689328">
            <w:r>
              <w:rPr>
                <w:webHidden/>
                <w:rStyle w:val="IndexLink"/>
                <w:rtl w:val="true"/>
              </w:rPr>
              <w:t>هل یؤخذ الصبی بإتلافه مال الغیر؟</w:t>
            </w:r>
            <w:r>
              <w:rPr>
                <w:rStyle w:val="IndexLink"/>
                <w:rtl w:val="true"/>
              </w:rPr>
              <w:tab/>
            </w:r>
            <w:r>
              <w:rPr>
                <w:rStyle w:val="IndexLink"/>
              </w:rPr>
              <w:t>267</w:t>
            </w:r>
          </w:hyperlink>
        </w:p>
        <w:p>
          <w:pPr>
            <w:pStyle w:val="Contents4"/>
            <w:tabs>
              <w:tab w:val="clear" w:pos="8176"/>
              <w:tab w:val="right" w:pos="9026" w:leader="dot"/>
            </w:tabs>
            <w:rPr/>
          </w:pPr>
          <w:hyperlink w:anchor="__RefHeading___Toc747692_3830689328">
            <w:r>
              <w:rPr>
                <w:webHidden/>
                <w:rStyle w:val="IndexLink"/>
                <w:rtl w:val="true"/>
              </w:rPr>
              <w:t>هل ترتفع تعزیرات الصبیان</w:t>
            </w:r>
            <w:r>
              <w:rPr>
                <w:rStyle w:val="IndexLink"/>
                <w:rtl w:val="true"/>
              </w:rPr>
              <w:tab/>
            </w:r>
            <w:r>
              <w:rPr>
                <w:rStyle w:val="IndexLink"/>
              </w:rPr>
              <w:t>268</w:t>
            </w:r>
          </w:hyperlink>
        </w:p>
        <w:p>
          <w:pPr>
            <w:pStyle w:val="Contents4"/>
            <w:tabs>
              <w:tab w:val="clear" w:pos="8176"/>
              <w:tab w:val="right" w:pos="9026" w:leader="dot"/>
            </w:tabs>
            <w:rPr/>
          </w:pPr>
          <w:hyperlink w:anchor="__RefHeading___Toc747694_3830689328">
            <w:r>
              <w:rPr>
                <w:webHidden/>
                <w:rStyle w:val="IndexLink"/>
                <w:rtl w:val="true"/>
              </w:rPr>
              <w:t>ما هو حکم فعل الصبی المعتبر فیه</w:t>
            </w:r>
            <w:r>
              <w:rPr>
                <w:rStyle w:val="IndexLink"/>
                <w:rtl w:val="true"/>
              </w:rPr>
              <w:tab/>
            </w:r>
            <w:r>
              <w:rPr>
                <w:rStyle w:val="IndexLink"/>
              </w:rPr>
              <w:t>269</w:t>
            </w:r>
          </w:hyperlink>
        </w:p>
        <w:p>
          <w:pPr>
            <w:pStyle w:val="Contents4"/>
            <w:tabs>
              <w:tab w:val="clear" w:pos="8176"/>
              <w:tab w:val="right" w:pos="9026" w:leader="dot"/>
            </w:tabs>
            <w:rPr/>
          </w:pPr>
          <w:hyperlink w:anchor="__RefHeading___Toc747696_3830689328">
            <w:r>
              <w:rPr>
                <w:webHidden/>
                <w:rStyle w:val="IndexLink"/>
                <w:rtl w:val="true"/>
              </w:rPr>
              <w:t>هل یصح قبض الصبی؟</w:t>
            </w:r>
            <w:r>
              <w:rPr>
                <w:rStyle w:val="IndexLink"/>
                <w:rtl w:val="true"/>
              </w:rPr>
              <w:tab/>
            </w:r>
            <w:r>
              <w:rPr>
                <w:rStyle w:val="IndexLink"/>
              </w:rPr>
              <w:t>270</w:t>
            </w:r>
          </w:hyperlink>
        </w:p>
        <w:p>
          <w:pPr>
            <w:pStyle w:val="Contents4"/>
            <w:tabs>
              <w:tab w:val="clear" w:pos="8176"/>
              <w:tab w:val="right" w:pos="9026" w:leader="dot"/>
            </w:tabs>
            <w:rPr/>
          </w:pPr>
          <w:hyperlink w:anchor="__RefHeading___Toc747698_3830689328">
            <w:r>
              <w:rPr>
                <w:webHidden/>
                <w:rStyle w:val="IndexLink"/>
                <w:rtl w:val="true"/>
              </w:rPr>
              <w:t>قد وقع الخلاف بین الأصحاب فی نفوذ أمر الصبی فی مواضیع شتی</w:t>
            </w:r>
            <w:r>
              <w:rPr>
                <w:rStyle w:val="IndexLink"/>
                <w:rtl w:val="true"/>
              </w:rPr>
              <w:t>:</w:t>
              <w:tab/>
            </w:r>
            <w:r>
              <w:rPr>
                <w:rStyle w:val="IndexLink"/>
              </w:rPr>
              <w:t>272</w:t>
            </w:r>
          </w:hyperlink>
        </w:p>
        <w:p>
          <w:pPr>
            <w:pStyle w:val="Contents5"/>
            <w:tabs>
              <w:tab w:val="clear" w:pos="7892"/>
              <w:tab w:val="right" w:pos="9026" w:leader="dot"/>
            </w:tabs>
            <w:rPr/>
          </w:pPr>
          <w:hyperlink w:anchor="__RefHeading___Toc747700_3830689328">
            <w:r>
              <w:rPr>
                <w:webHidden/>
                <w:rStyle w:val="IndexLink"/>
              </w:rPr>
              <w:t>1</w:t>
            </w:r>
            <w:r>
              <w:rPr>
                <w:rStyle w:val="IndexLink"/>
                <w:rtl w:val="true"/>
              </w:rPr>
              <w:t>-</w:t>
            </w:r>
            <w:r>
              <w:rPr>
                <w:rStyle w:val="IndexLink"/>
                <w:rtl w:val="true"/>
              </w:rPr>
              <w:t>الوصیة</w:t>
            </w:r>
            <w:r>
              <w:rPr>
                <w:rStyle w:val="IndexLink"/>
                <w:rtl w:val="true"/>
              </w:rPr>
              <w:t>.</w:t>
              <w:tab/>
            </w:r>
            <w:r>
              <w:rPr>
                <w:rStyle w:val="IndexLink"/>
              </w:rPr>
              <w:t>272</w:t>
            </w:r>
          </w:hyperlink>
        </w:p>
        <w:p>
          <w:pPr>
            <w:pStyle w:val="Contents5"/>
            <w:tabs>
              <w:tab w:val="clear" w:pos="7892"/>
              <w:tab w:val="right" w:pos="9026" w:leader="dot"/>
            </w:tabs>
            <w:rPr/>
          </w:pPr>
          <w:hyperlink w:anchor="__RefHeading___Toc747702_3830689328">
            <w:r>
              <w:rPr>
                <w:webHidden/>
                <w:rStyle w:val="IndexLink"/>
                <w:rtl w:val="true"/>
              </w:rPr>
              <w:t>هل یتبع قول الصبی فی الاذن</w:t>
            </w:r>
            <w:r>
              <w:rPr>
                <w:rStyle w:val="IndexLink"/>
                <w:rtl w:val="true"/>
              </w:rPr>
              <w:tab/>
            </w:r>
            <w:r>
              <w:rPr>
                <w:rStyle w:val="IndexLink"/>
              </w:rPr>
              <w:t>273</w:t>
            </w:r>
          </w:hyperlink>
        </w:p>
        <w:p>
          <w:pPr>
            <w:pStyle w:val="Contents5"/>
            <w:tabs>
              <w:tab w:val="clear" w:pos="7892"/>
              <w:tab w:val="right" w:pos="9026" w:leader="dot"/>
            </w:tabs>
            <w:rPr/>
          </w:pPr>
          <w:hyperlink w:anchor="__RefHeading___Toc747704_3830689328">
            <w:r>
              <w:rPr>
                <w:webHidden/>
                <w:rStyle w:val="IndexLink"/>
                <w:rtl w:val="true"/>
              </w:rPr>
              <w:t>هل تنفذ معاملات الصبی فی المحقرات؟</w:t>
            </w:r>
            <w:r>
              <w:rPr>
                <w:rStyle w:val="IndexLink"/>
                <w:rtl w:val="true"/>
              </w:rPr>
              <w:tab/>
            </w:r>
            <w:r>
              <w:rPr>
                <w:rStyle w:val="IndexLink"/>
              </w:rPr>
              <w:t>274</w:t>
            </w:r>
          </w:hyperlink>
        </w:p>
        <w:p>
          <w:pPr>
            <w:pStyle w:val="Contents5"/>
            <w:tabs>
              <w:tab w:val="clear" w:pos="7892"/>
              <w:tab w:val="right" w:pos="9026" w:leader="dot"/>
            </w:tabs>
            <w:rPr/>
          </w:pPr>
          <w:hyperlink w:anchor="__RefHeading___Toc747706_3830689328">
            <w:r>
              <w:rPr>
                <w:webHidden/>
                <w:rStyle w:val="IndexLink"/>
                <w:rtl w:val="true"/>
              </w:rPr>
              <w:t>هل یصح طلاق الصبی الممیز؟</w:t>
            </w:r>
            <w:r>
              <w:rPr>
                <w:rStyle w:val="IndexLink"/>
                <w:rtl w:val="true"/>
              </w:rPr>
              <w:tab/>
            </w:r>
            <w:r>
              <w:rPr>
                <w:rStyle w:val="IndexLink"/>
              </w:rPr>
              <w:t>277</w:t>
            </w:r>
          </w:hyperlink>
        </w:p>
        <w:p>
          <w:pPr>
            <w:pStyle w:val="Contents3"/>
            <w:tabs>
              <w:tab w:val="clear" w:pos="8459"/>
              <w:tab w:val="right" w:pos="9026" w:leader="dot"/>
            </w:tabs>
            <w:rPr/>
          </w:pPr>
          <w:hyperlink w:anchor="__RefHeading___Toc747708_3830689328">
            <w:r>
              <w:rPr>
                <w:webHidden/>
                <w:rStyle w:val="IndexLink"/>
                <w:rtl w:val="true"/>
              </w:rPr>
              <w:t>(</w:t>
            </w:r>
            <w:r>
              <w:rPr>
                <w:rStyle w:val="IndexLink"/>
                <w:rtl w:val="true"/>
              </w:rPr>
              <w:t>مسألة و من جملة شرائط المتعاقدین قصدهما لمدلول العقد الذی</w:t>
            </w:r>
            <w:r>
              <w:rPr>
                <w:rStyle w:val="IndexLink"/>
                <w:rtl w:val="true"/>
              </w:rPr>
              <w:tab/>
            </w:r>
            <w:r>
              <w:rPr>
                <w:rStyle w:val="IndexLink"/>
              </w:rPr>
              <w:t>281</w:t>
            </w:r>
          </w:hyperlink>
        </w:p>
        <w:p>
          <w:pPr>
            <w:pStyle w:val="Contents4"/>
            <w:tabs>
              <w:tab w:val="clear" w:pos="8176"/>
              <w:tab w:val="right" w:pos="9026" w:leader="dot"/>
            </w:tabs>
            <w:rPr/>
          </w:pPr>
          <w:hyperlink w:anchor="__RefHeading___Toc747710_3830689328">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747712_3830689328">
            <w:r>
              <w:rPr>
                <w:webHidden/>
                <w:rStyle w:val="IndexLink"/>
                <w:rtl w:val="true"/>
              </w:rPr>
              <w:t>هل یعتبر تعیین المالک فی صحة البیع؟</w:t>
            </w:r>
            <w:r>
              <w:rPr>
                <w:rStyle w:val="IndexLink"/>
                <w:rtl w:val="true"/>
              </w:rPr>
              <w:tab/>
            </w:r>
            <w:r>
              <w:rPr>
                <w:rStyle w:val="IndexLink"/>
              </w:rPr>
              <w:t>282</w:t>
            </w:r>
          </w:hyperlink>
        </w:p>
        <w:p>
          <w:pPr>
            <w:pStyle w:val="Contents5"/>
            <w:tabs>
              <w:tab w:val="clear" w:pos="7892"/>
              <w:tab w:val="right" w:pos="9026" w:leader="dot"/>
            </w:tabs>
            <w:rPr/>
          </w:pPr>
          <w:hyperlink w:anchor="__RefHeading___Toc747714_3830689328">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747716_3830689328">
            <w:r>
              <w:rPr>
                <w:webHidden/>
                <w:rStyle w:val="IndexLink"/>
                <w:rtl w:val="true"/>
              </w:rPr>
              <w:t>أما الجهة الأولی المعاملة بالأعیان الشخصیة</w:t>
            </w:r>
            <w:r>
              <w:rPr>
                <w:rStyle w:val="IndexLink"/>
                <w:rtl w:val="true"/>
              </w:rPr>
              <w:tab/>
            </w:r>
            <w:r>
              <w:rPr>
                <w:rStyle w:val="IndexLink"/>
              </w:rPr>
              <w:t>282</w:t>
            </w:r>
          </w:hyperlink>
        </w:p>
        <w:p>
          <w:pPr>
            <w:pStyle w:val="Contents5"/>
            <w:tabs>
              <w:tab w:val="clear" w:pos="7892"/>
              <w:tab w:val="right" w:pos="9026" w:leader="dot"/>
            </w:tabs>
            <w:rPr/>
          </w:pPr>
          <w:hyperlink w:anchor="__RefHeading___Toc747718_3830689328">
            <w:r>
              <w:rPr>
                <w:webHidden/>
                <w:rStyle w:val="IndexLink"/>
                <w:rtl w:val="true"/>
              </w:rPr>
              <w:t>أما الجهة الثانیة المعاملة بالأمور الکلیة</w:t>
            </w:r>
            <w:r>
              <w:rPr>
                <w:rStyle w:val="IndexLink"/>
                <w:rtl w:val="true"/>
              </w:rPr>
              <w:tab/>
            </w:r>
            <w:r>
              <w:rPr>
                <w:rStyle w:val="IndexLink"/>
              </w:rPr>
              <w:t>283</w:t>
            </w:r>
          </w:hyperlink>
        </w:p>
        <w:p>
          <w:pPr>
            <w:pStyle w:val="Contents4"/>
            <w:tabs>
              <w:tab w:val="clear" w:pos="8176"/>
              <w:tab w:val="right" w:pos="9026" w:leader="dot"/>
            </w:tabs>
            <w:rPr/>
          </w:pPr>
          <w:hyperlink w:anchor="__RefHeading___Toc747720_3830689328">
            <w:r>
              <w:rPr>
                <w:webHidden/>
                <w:rStyle w:val="IndexLink"/>
                <w:rtl w:val="true"/>
              </w:rPr>
              <w:t>هل یعتبر فی العقود تعیین من له العقد؟</w:t>
            </w:r>
            <w:r>
              <w:rPr>
                <w:rStyle w:val="IndexLink"/>
                <w:rtl w:val="true"/>
              </w:rPr>
              <w:tab/>
            </w:r>
            <w:r>
              <w:rPr>
                <w:rStyle w:val="IndexLink"/>
              </w:rPr>
              <w:t>284</w:t>
            </w:r>
          </w:hyperlink>
        </w:p>
        <w:p>
          <w:pPr>
            <w:pStyle w:val="Contents5"/>
            <w:tabs>
              <w:tab w:val="clear" w:pos="7892"/>
              <w:tab w:val="right" w:pos="9026" w:leader="dot"/>
            </w:tabs>
            <w:rPr/>
          </w:pPr>
          <w:hyperlink w:anchor="__RefHeading___Toc747722_3830689328">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747724_3830689328">
            <w:r>
              <w:rPr>
                <w:webHidden/>
                <w:rStyle w:val="IndexLink"/>
                <w:rtl w:val="true"/>
              </w:rPr>
              <w:t>الجهة الاولی</w:t>
            </w:r>
            <w:r>
              <w:rPr>
                <w:rStyle w:val="IndexLink"/>
                <w:rtl w:val="true"/>
              </w:rPr>
              <w:t>:</w:t>
            </w:r>
            <w:r>
              <w:rPr>
                <w:rStyle w:val="IndexLink"/>
                <w:rtl w:val="true"/>
              </w:rPr>
              <w:t>فی أنه إذا کان من له العقد مقصودا للمتعاقدین،و لم</w:t>
            </w:r>
            <w:r>
              <w:rPr>
                <w:rStyle w:val="IndexLink"/>
                <w:rtl w:val="true"/>
              </w:rPr>
              <w:tab/>
            </w:r>
            <w:r>
              <w:rPr>
                <w:rStyle w:val="IndexLink"/>
              </w:rPr>
              <w:t>285</w:t>
            </w:r>
          </w:hyperlink>
        </w:p>
        <w:p>
          <w:pPr>
            <w:pStyle w:val="Contents5"/>
            <w:tabs>
              <w:tab w:val="clear" w:pos="7892"/>
              <w:tab w:val="right" w:pos="9026" w:leader="dot"/>
            </w:tabs>
            <w:rPr/>
          </w:pPr>
          <w:hyperlink w:anchor="__RefHeading___Toc747726_3830689328">
            <w:r>
              <w:rPr>
                <w:webHidden/>
                <w:rStyle w:val="IndexLink"/>
                <w:rtl w:val="true"/>
              </w:rPr>
              <w:t>الجهة الثانیة</w:t>
            </w:r>
            <w:r>
              <w:rPr>
                <w:rStyle w:val="IndexLink"/>
                <w:rtl w:val="true"/>
              </w:rPr>
              <w:t>:</w:t>
            </w:r>
            <w:r>
              <w:rPr>
                <w:rStyle w:val="IndexLink"/>
                <w:rtl w:val="true"/>
              </w:rPr>
              <w:t>أن یقصد الموجب وقوع العقد لشخص خاص،و قصد</w:t>
            </w:r>
            <w:r>
              <w:rPr>
                <w:rStyle w:val="IndexLink"/>
                <w:rtl w:val="true"/>
              </w:rPr>
              <w:tab/>
            </w:r>
            <w:r>
              <w:rPr>
                <w:rStyle w:val="IndexLink"/>
              </w:rPr>
              <w:t>285</w:t>
            </w:r>
          </w:hyperlink>
        </w:p>
        <w:p>
          <w:pPr>
            <w:pStyle w:val="Contents5"/>
            <w:tabs>
              <w:tab w:val="clear" w:pos="7892"/>
              <w:tab w:val="right" w:pos="9026" w:leader="dot"/>
            </w:tabs>
            <w:rPr/>
          </w:pPr>
          <w:hyperlink w:anchor="__RefHeading___Toc747728_3830689328">
            <w:r>
              <w:rPr>
                <w:webHidden/>
                <w:rStyle w:val="IndexLink"/>
                <w:rtl w:val="true"/>
              </w:rPr>
              <w:t>الجهة الثالثة</w:t>
            </w:r>
            <w:r>
              <w:rPr>
                <w:rStyle w:val="IndexLink"/>
                <w:rtl w:val="true"/>
              </w:rPr>
              <w:t>:</w:t>
            </w:r>
            <w:r>
              <w:rPr>
                <w:rStyle w:val="IndexLink"/>
                <w:rtl w:val="true"/>
              </w:rPr>
              <w:t>هل یجوز توجیه الإنشاء إلی المخاطب و قبوله لغیره مع عدم</w:t>
            </w:r>
            <w:r>
              <w:rPr>
                <w:rStyle w:val="IndexLink"/>
                <w:rtl w:val="true"/>
              </w:rPr>
              <w:tab/>
            </w:r>
            <w:r>
              <w:rPr>
                <w:rStyle w:val="IndexLink"/>
              </w:rPr>
              <w:t>286</w:t>
            </w:r>
          </w:hyperlink>
        </w:p>
        <w:p>
          <w:pPr>
            <w:pStyle w:val="Contents3"/>
            <w:tabs>
              <w:tab w:val="clear" w:pos="8459"/>
              <w:tab w:val="right" w:pos="9026" w:leader="dot"/>
            </w:tabs>
            <w:rPr/>
          </w:pPr>
          <w:hyperlink w:anchor="__RefHeading___Toc747730_3830689328">
            <w:r>
              <w:rPr>
                <w:webHidden/>
                <w:rStyle w:val="IndexLink"/>
                <w:rtl w:val="true"/>
              </w:rPr>
              <w:t>(</w:t>
            </w:r>
            <w:r>
              <w:rPr>
                <w:rStyle w:val="IndexLink"/>
                <w:rtl w:val="true"/>
              </w:rPr>
              <w:t>مسألة و من شرائط المتعاقدین الاختیار</w:t>
            </w:r>
            <w:r>
              <w:rPr>
                <w:rStyle w:val="IndexLink"/>
                <w:rtl w:val="true"/>
              </w:rPr>
              <w:t>).</w:t>
              <w:tab/>
            </w:r>
            <w:r>
              <w:rPr>
                <w:rStyle w:val="IndexLink"/>
              </w:rPr>
              <w:t>287</w:t>
            </w:r>
          </w:hyperlink>
        </w:p>
        <w:p>
          <w:pPr>
            <w:pStyle w:val="Contents4"/>
            <w:tabs>
              <w:tab w:val="clear" w:pos="8176"/>
              <w:tab w:val="right" w:pos="9026" w:leader="dot"/>
            </w:tabs>
            <w:rPr/>
          </w:pPr>
          <w:hyperlink w:anchor="__RefHeading___Toc747732_3830689328">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747734_3830689328">
            <w:r>
              <w:rPr>
                <w:webHidden/>
                <w:rStyle w:val="IndexLink"/>
                <w:rtl w:val="true"/>
              </w:rPr>
              <w:t>هل المکره قاصد الی اللفظ دون المعنی؟</w:t>
            </w:r>
            <w:r>
              <w:rPr>
                <w:rStyle w:val="IndexLink"/>
                <w:rtl w:val="true"/>
              </w:rPr>
              <w:tab/>
            </w:r>
            <w:r>
              <w:rPr>
                <w:rStyle w:val="IndexLink"/>
              </w:rPr>
              <w:t>289</w:t>
            </w:r>
          </w:hyperlink>
        </w:p>
        <w:p>
          <w:pPr>
            <w:pStyle w:val="Contents4"/>
            <w:tabs>
              <w:tab w:val="clear" w:pos="8176"/>
              <w:tab w:val="right" w:pos="9026" w:leader="dot"/>
            </w:tabs>
            <w:rPr/>
          </w:pPr>
          <w:hyperlink w:anchor="__RefHeading___Toc747736_3830689328">
            <w:r>
              <w:rPr>
                <w:webHidden/>
                <w:rStyle w:val="IndexLink"/>
                <w:rtl w:val="true"/>
              </w:rPr>
              <w:t>ما استدل به علی بطلان بیع المکره</w:t>
            </w:r>
            <w:r>
              <w:rPr>
                <w:rStyle w:val="IndexLink"/>
                <w:rtl w:val="true"/>
              </w:rPr>
              <w:tab/>
            </w:r>
            <w:r>
              <w:rPr>
                <w:rStyle w:val="IndexLink"/>
              </w:rPr>
              <w:t>293</w:t>
            </w:r>
          </w:hyperlink>
        </w:p>
        <w:p>
          <w:pPr>
            <w:pStyle w:val="Contents5"/>
            <w:tabs>
              <w:tab w:val="clear" w:pos="7892"/>
              <w:tab w:val="right" w:pos="9026" w:leader="dot"/>
            </w:tabs>
            <w:rPr/>
          </w:pPr>
          <w:hyperlink w:anchor="__RefHeading___Toc747738_383068932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747740_3830689328">
            <w:r>
              <w:rPr>
                <w:webHidden/>
                <w:rStyle w:val="IndexLink"/>
                <w:rtl w:val="true"/>
              </w:rPr>
              <w:t>الوجه الأول</w:t>
            </w:r>
            <w:r>
              <w:rPr>
                <w:rStyle w:val="IndexLink"/>
                <w:rtl w:val="true"/>
              </w:rPr>
              <w:t>:</w:t>
            </w:r>
            <w:r>
              <w:rPr>
                <w:rStyle w:val="IndexLink"/>
                <w:rtl w:val="true"/>
              </w:rPr>
              <w:t>الإجماع</w:t>
            </w:r>
            <w:r>
              <w:rPr>
                <w:rStyle w:val="IndexLink"/>
                <w:rtl w:val="true"/>
              </w:rPr>
              <w:t>.</w:t>
              <w:tab/>
            </w:r>
            <w:r>
              <w:rPr>
                <w:rStyle w:val="IndexLink"/>
              </w:rPr>
              <w:t>293</w:t>
            </w:r>
          </w:hyperlink>
        </w:p>
        <w:p>
          <w:pPr>
            <w:pStyle w:val="Contents5"/>
            <w:tabs>
              <w:tab w:val="clear" w:pos="7892"/>
              <w:tab w:val="right" w:pos="9026" w:leader="dot"/>
            </w:tabs>
            <w:rPr/>
          </w:pPr>
          <w:hyperlink w:anchor="__RefHeading___Toc747742_3830689328">
            <w:r>
              <w:rPr>
                <w:webHidden/>
                <w:rStyle w:val="IndexLink"/>
                <w:rtl w:val="true"/>
              </w:rPr>
              <w:t>الوجه الثانی</w:t>
            </w:r>
            <w:r>
              <w:rPr>
                <w:rStyle w:val="IndexLink"/>
                <w:rtl w:val="true"/>
              </w:rPr>
              <w:t>:</w:t>
            </w:r>
            <w:r>
              <w:rPr>
                <w:rStyle w:val="IndexLink"/>
                <w:rtl w:val="true"/>
              </w:rPr>
              <w:t>قوله تعالی لا تَأْکُلُوا أَمْوالَکُمْ بَیْنَکُمْ بِالْباطِلِ إِلاّ أَنْ تَکُونَ تِجارَةً عَنْ تَراضٍ</w:t>
            </w:r>
            <w:r>
              <w:rPr>
                <w:rStyle w:val="IndexLink"/>
                <w:rtl w:val="true"/>
              </w:rPr>
              <w:tab/>
            </w:r>
            <w:r>
              <w:rPr>
                <w:rStyle w:val="IndexLink"/>
              </w:rPr>
              <w:t>293</w:t>
            </w:r>
          </w:hyperlink>
        </w:p>
        <w:p>
          <w:pPr>
            <w:pStyle w:val="Contents5"/>
            <w:tabs>
              <w:tab w:val="clear" w:pos="7892"/>
              <w:tab w:val="right" w:pos="9026" w:leader="dot"/>
            </w:tabs>
            <w:rPr/>
          </w:pPr>
          <w:hyperlink w:anchor="__RefHeading___Toc747744_3830689328">
            <w:r>
              <w:rPr>
                <w:webHidden/>
                <w:rStyle w:val="IndexLink"/>
                <w:rtl w:val="true"/>
              </w:rPr>
              <w:t>الوجه الثالث</w:t>
            </w:r>
            <w:r>
              <w:rPr>
                <w:rStyle w:val="IndexLink"/>
                <w:rtl w:val="true"/>
              </w:rPr>
              <w:t>:</w:t>
            </w:r>
            <w:r>
              <w:rPr>
                <w:rStyle w:val="IndexLink"/>
                <w:rtl w:val="true"/>
              </w:rPr>
              <w:t>مما استدل به علی فساد بیع المکره</w:t>
            </w:r>
            <w:r>
              <w:rPr>
                <w:rStyle w:val="IndexLink"/>
                <w:rtl w:val="true"/>
              </w:rPr>
              <w:t>-</w:t>
            </w:r>
            <w:r>
              <w:rPr>
                <w:rStyle w:val="IndexLink"/>
                <w:rtl w:val="true"/>
              </w:rPr>
              <w:t>الروایات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747746_3830689328">
            <w:r>
              <w:rPr>
                <w:webHidden/>
                <w:rStyle w:val="IndexLink"/>
                <w:rtl w:val="true"/>
              </w:rPr>
              <w:t>الوجه الرابع</w:t>
            </w:r>
            <w:r>
              <w:rPr>
                <w:rStyle w:val="IndexLink"/>
                <w:rtl w:val="true"/>
              </w:rPr>
              <w:t>:</w:t>
            </w:r>
            <w:r>
              <w:rPr>
                <w:rStyle w:val="IndexLink"/>
                <w:rtl w:val="true"/>
              </w:rPr>
              <w:t>الروایات</w:t>
            </w:r>
            <w:r>
              <w:rPr>
                <w:rStyle w:val="IndexLink"/>
              </w:rPr>
              <w:t>2</w:t>
            </w:r>
            <w:r>
              <w:rPr>
                <w:rStyle w:val="IndexLink"/>
                <w:rtl w:val="true"/>
              </w:rPr>
              <w:t>الدالة علی بطلان طلاق المکره و عتاقه</w:t>
            </w:r>
            <w:r>
              <w:rPr>
                <w:rStyle w:val="IndexLink"/>
                <w:rtl w:val="true"/>
              </w:rPr>
              <w:tab/>
            </w:r>
            <w:r>
              <w:rPr>
                <w:rStyle w:val="IndexLink"/>
              </w:rPr>
              <w:t>297</w:t>
            </w:r>
          </w:hyperlink>
        </w:p>
        <w:p>
          <w:pPr>
            <w:pStyle w:val="Contents5"/>
            <w:tabs>
              <w:tab w:val="clear" w:pos="7892"/>
              <w:tab w:val="right" w:pos="9026" w:leader="dot"/>
            </w:tabs>
            <w:rPr/>
          </w:pPr>
          <w:hyperlink w:anchor="__RefHeading___Toc747748_3830689328">
            <w:r>
              <w:rPr>
                <w:webHidden/>
                <w:rStyle w:val="IndexLink"/>
                <w:rtl w:val="true"/>
              </w:rPr>
              <w:t>الوجه الخامس</w:t>
            </w:r>
            <w:r>
              <w:rPr>
                <w:rStyle w:val="IndexLink"/>
                <w:rtl w:val="true"/>
              </w:rPr>
              <w:t>:</w:t>
            </w:r>
            <w:r>
              <w:rPr>
                <w:rStyle w:val="IndexLink"/>
                <w:rtl w:val="true"/>
              </w:rPr>
              <w:t>ما دل</w:t>
            </w:r>
            <w:r>
              <w:rPr>
                <w:rStyle w:val="IndexLink"/>
              </w:rPr>
              <w:t>2</w:t>
            </w:r>
            <w:r>
              <w:rPr>
                <w:rStyle w:val="IndexLink"/>
                <w:rtl w:val="true"/>
              </w:rPr>
              <w:t>علی رفع الإکراه فی الشریعة المقدسة</w:t>
            </w:r>
            <w:r>
              <w:rPr>
                <w:rStyle w:val="IndexLink"/>
                <w:rtl w:val="true"/>
              </w:rPr>
              <w:t>.</w:t>
              <w:tab/>
            </w:r>
            <w:r>
              <w:rPr>
                <w:rStyle w:val="IndexLink"/>
              </w:rPr>
              <w:t>297</w:t>
            </w:r>
          </w:hyperlink>
        </w:p>
        <w:p>
          <w:pPr>
            <w:pStyle w:val="Contents4"/>
            <w:tabs>
              <w:tab w:val="clear" w:pos="8176"/>
              <w:tab w:val="right" w:pos="9026" w:leader="dot"/>
            </w:tabs>
            <w:rPr/>
          </w:pPr>
          <w:hyperlink w:anchor="__RefHeading___Toc747750_3830689328">
            <w:r>
              <w:rPr>
                <w:webHidden/>
                <w:rStyle w:val="IndexLink"/>
                <w:rtl w:val="true"/>
              </w:rPr>
              <w:t>بقی هنا أمران یحسن بنا التعرض لهما</w:t>
            </w:r>
            <w:r>
              <w:rPr>
                <w:rStyle w:val="IndexLink"/>
                <w:rtl w:val="true"/>
              </w:rPr>
              <w:t>:</w:t>
              <w:tab/>
            </w:r>
            <w:r>
              <w:rPr>
                <w:rStyle w:val="IndexLink"/>
              </w:rPr>
              <w:t>299</w:t>
            </w:r>
          </w:hyperlink>
        </w:p>
        <w:p>
          <w:pPr>
            <w:pStyle w:val="Contents5"/>
            <w:tabs>
              <w:tab w:val="clear" w:pos="7892"/>
              <w:tab w:val="right" w:pos="9026" w:leader="dot"/>
            </w:tabs>
            <w:rPr/>
          </w:pPr>
          <w:hyperlink w:anchor="__RefHeading___Toc747752_3830689328">
            <w:r>
              <w:rPr>
                <w:webHidden/>
                <w:rStyle w:val="IndexLink"/>
                <w:rtl w:val="true"/>
              </w:rPr>
              <w:t>الأول</w:t>
            </w:r>
            <w:r>
              <w:rPr>
                <w:rStyle w:val="IndexLink"/>
                <w:rtl w:val="true"/>
              </w:rPr>
              <w:t>:</w:t>
            </w:r>
            <w:r>
              <w:rPr>
                <w:rStyle w:val="IndexLink"/>
                <w:rtl w:val="true"/>
              </w:rPr>
              <w:t>أنه قد یتوهم أنه إذا ثبت بطلان بیع المکره من جهة حدیث</w:t>
            </w:r>
            <w:r>
              <w:rPr>
                <w:rStyle w:val="IndexLink"/>
                <w:rtl w:val="true"/>
              </w:rPr>
              <w:tab/>
            </w:r>
            <w:r>
              <w:rPr>
                <w:rStyle w:val="IndexLink"/>
              </w:rPr>
              <w:t>299</w:t>
            </w:r>
          </w:hyperlink>
        </w:p>
        <w:p>
          <w:pPr>
            <w:pStyle w:val="Contents5"/>
            <w:tabs>
              <w:tab w:val="clear" w:pos="7892"/>
              <w:tab w:val="right" w:pos="9026" w:leader="dot"/>
            </w:tabs>
            <w:rPr/>
          </w:pPr>
          <w:hyperlink w:anchor="__RefHeading___Toc747754_3830689328">
            <w:r>
              <w:rPr>
                <w:webHidden/>
                <w:rStyle w:val="IndexLink"/>
                <w:rtl w:val="true"/>
              </w:rPr>
              <w:t>الثانی</w:t>
            </w:r>
            <w:r>
              <w:rPr>
                <w:rStyle w:val="IndexLink"/>
                <w:rtl w:val="true"/>
              </w:rPr>
              <w:t>:</w:t>
            </w:r>
            <w:r>
              <w:rPr>
                <w:rStyle w:val="IndexLink"/>
                <w:rtl w:val="true"/>
              </w:rPr>
              <w:t>أن حدیث الرفع انما یدل علی بطلان عقد المکره فیما إذا کان</w:t>
            </w:r>
            <w:r>
              <w:rPr>
                <w:rStyle w:val="IndexLink"/>
                <w:rtl w:val="true"/>
              </w:rPr>
              <w:tab/>
            </w:r>
            <w:r>
              <w:rPr>
                <w:rStyle w:val="IndexLink"/>
              </w:rPr>
              <w:t>299</w:t>
            </w:r>
          </w:hyperlink>
        </w:p>
        <w:p>
          <w:pPr>
            <w:pStyle w:val="Contents4"/>
            <w:tabs>
              <w:tab w:val="clear" w:pos="8176"/>
              <w:tab w:val="right" w:pos="9026" w:leader="dot"/>
            </w:tabs>
            <w:rPr/>
          </w:pPr>
          <w:hyperlink w:anchor="__RefHeading___Toc747756_3830689328">
            <w:r>
              <w:rPr>
                <w:webHidden/>
                <w:rStyle w:val="IndexLink"/>
                <w:rtl w:val="true"/>
              </w:rPr>
              <w:t>هل یعتبر فی الإکراه وجود حامل</w:t>
            </w:r>
            <w:r>
              <w:rPr>
                <w:rStyle w:val="IndexLink"/>
                <w:rtl w:val="true"/>
              </w:rPr>
              <w:tab/>
            </w:r>
            <w:r>
              <w:rPr>
                <w:rStyle w:val="IndexLink"/>
              </w:rPr>
              <w:t>301</w:t>
            </w:r>
          </w:hyperlink>
        </w:p>
        <w:p>
          <w:pPr>
            <w:pStyle w:val="Contents4"/>
            <w:tabs>
              <w:tab w:val="clear" w:pos="8176"/>
              <w:tab w:val="right" w:pos="9026" w:leader="dot"/>
            </w:tabs>
            <w:rPr/>
          </w:pPr>
          <w:hyperlink w:anchor="__RefHeading___Toc747758_3830689328">
            <w:r>
              <w:rPr>
                <w:webHidden/>
                <w:rStyle w:val="IndexLink"/>
                <w:rtl w:val="true"/>
              </w:rPr>
              <w:t>هل یعتبر فی تحقق الإکراه الوعید</w:t>
            </w:r>
            <w:r>
              <w:rPr>
                <w:rStyle w:val="IndexLink"/>
                <w:rtl w:val="true"/>
              </w:rPr>
              <w:tab/>
            </w:r>
            <w:r>
              <w:rPr>
                <w:rStyle w:val="IndexLink"/>
              </w:rPr>
              <w:t>303</w:t>
            </w:r>
          </w:hyperlink>
        </w:p>
        <w:p>
          <w:pPr>
            <w:pStyle w:val="Contents4"/>
            <w:tabs>
              <w:tab w:val="clear" w:pos="8176"/>
              <w:tab w:val="right" w:pos="9026" w:leader="dot"/>
            </w:tabs>
            <w:rPr/>
          </w:pPr>
          <w:hyperlink w:anchor="__RefHeading___Toc747760_3830689328">
            <w:r>
              <w:rPr>
                <w:webHidden/>
                <w:rStyle w:val="IndexLink"/>
                <w:rtl w:val="true"/>
              </w:rPr>
              <w:t>هل یعتبر فی الإکراه العلم بترتب الضرر</w:t>
            </w:r>
            <w:r>
              <w:rPr>
                <w:rStyle w:val="IndexLink"/>
                <w:rtl w:val="true"/>
              </w:rPr>
              <w:tab/>
            </w:r>
            <w:r>
              <w:rPr>
                <w:rStyle w:val="IndexLink"/>
              </w:rPr>
              <w:t>304</w:t>
            </w:r>
          </w:hyperlink>
        </w:p>
        <w:p>
          <w:pPr>
            <w:pStyle w:val="Contents4"/>
            <w:tabs>
              <w:tab w:val="clear" w:pos="8176"/>
              <w:tab w:val="right" w:pos="9026" w:leader="dot"/>
            </w:tabs>
            <w:rPr/>
          </w:pPr>
          <w:hyperlink w:anchor="__RefHeading___Toc747762_3830689328">
            <w:r>
              <w:rPr>
                <w:webHidden/>
                <w:rStyle w:val="IndexLink"/>
                <w:rtl w:val="true"/>
              </w:rPr>
              <w:t>هل یعتبر فی الإکراه عدم إمکان</w:t>
            </w:r>
            <w:r>
              <w:rPr>
                <w:rStyle w:val="IndexLink"/>
                <w:rtl w:val="true"/>
              </w:rPr>
              <w:tab/>
            </w:r>
            <w:r>
              <w:rPr>
                <w:rStyle w:val="IndexLink"/>
              </w:rPr>
              <w:t>306</w:t>
            </w:r>
          </w:hyperlink>
        </w:p>
        <w:p>
          <w:pPr>
            <w:pStyle w:val="Contents4"/>
            <w:tabs>
              <w:tab w:val="clear" w:pos="8176"/>
              <w:tab w:val="right" w:pos="9026" w:leader="dot"/>
            </w:tabs>
            <w:rPr/>
          </w:pPr>
          <w:hyperlink w:anchor="__RefHeading___Toc747764_3830689328">
            <w:r>
              <w:rPr>
                <w:webHidden/>
                <w:rStyle w:val="IndexLink"/>
                <w:rtl w:val="true"/>
              </w:rPr>
              <w:t>بحث فی الإکراه علی أحد الأمرین</w:t>
            </w:r>
            <w:r>
              <w:rPr>
                <w:rStyle w:val="IndexLink"/>
                <w:rtl w:val="true"/>
              </w:rPr>
              <w:tab/>
            </w:r>
            <w:r>
              <w:rPr>
                <w:rStyle w:val="IndexLink"/>
              </w:rPr>
              <w:t>314</w:t>
            </w:r>
          </w:hyperlink>
        </w:p>
        <w:p>
          <w:pPr>
            <w:pStyle w:val="Contents4"/>
            <w:tabs>
              <w:tab w:val="clear" w:pos="8176"/>
              <w:tab w:val="right" w:pos="9026" w:leader="dot"/>
            </w:tabs>
            <w:rPr/>
          </w:pPr>
          <w:hyperlink w:anchor="__RefHeading___Toc747766_3830689328">
            <w:r>
              <w:rPr>
                <w:webHidden/>
                <w:rStyle w:val="IndexLink"/>
                <w:rtl w:val="true"/>
              </w:rPr>
              <w:t>بحث فی الإکراه علی أحد الأمرین الطولیین</w:t>
            </w:r>
            <w:r>
              <w:rPr>
                <w:rStyle w:val="IndexLink"/>
                <w:rtl w:val="true"/>
              </w:rPr>
              <w:tab/>
            </w:r>
            <w:r>
              <w:rPr>
                <w:rStyle w:val="IndexLink"/>
              </w:rPr>
              <w:t>320</w:t>
            </w:r>
          </w:hyperlink>
        </w:p>
        <w:p>
          <w:pPr>
            <w:pStyle w:val="Contents4"/>
            <w:tabs>
              <w:tab w:val="clear" w:pos="8176"/>
              <w:tab w:val="right" w:pos="9026" w:leader="dot"/>
            </w:tabs>
            <w:rPr/>
          </w:pPr>
          <w:hyperlink w:anchor="__RefHeading___Toc747768_3830689328">
            <w:r>
              <w:rPr>
                <w:webHidden/>
                <w:rStyle w:val="IndexLink"/>
                <w:rtl w:val="true"/>
              </w:rPr>
              <w:t>ما هو حکم الإکراه علی ترک احد</w:t>
            </w:r>
            <w:r>
              <w:rPr>
                <w:rStyle w:val="IndexLink"/>
                <w:rtl w:val="true"/>
              </w:rPr>
              <w:tab/>
            </w:r>
            <w:r>
              <w:rPr>
                <w:rStyle w:val="IndexLink"/>
              </w:rPr>
              <w:t>322</w:t>
            </w:r>
          </w:hyperlink>
        </w:p>
        <w:p>
          <w:pPr>
            <w:pStyle w:val="Contents4"/>
            <w:tabs>
              <w:tab w:val="clear" w:pos="8176"/>
              <w:tab w:val="right" w:pos="9026" w:leader="dot"/>
            </w:tabs>
            <w:rPr/>
          </w:pPr>
          <w:hyperlink w:anchor="__RefHeading___Toc747770_3830689328">
            <w:r>
              <w:rPr>
                <w:webHidden/>
                <w:rStyle w:val="IndexLink"/>
                <w:rtl w:val="true"/>
              </w:rPr>
              <w:t>ما هو حکم إکراه أحد الشخصین</w:t>
            </w:r>
            <w:r>
              <w:rPr>
                <w:rStyle w:val="IndexLink"/>
                <w:rtl w:val="true"/>
              </w:rPr>
              <w:tab/>
            </w:r>
            <w:r>
              <w:rPr>
                <w:rStyle w:val="IndexLink"/>
              </w:rPr>
              <w:t>324</w:t>
            </w:r>
          </w:hyperlink>
        </w:p>
        <w:p>
          <w:pPr>
            <w:pStyle w:val="Contents4"/>
            <w:tabs>
              <w:tab w:val="clear" w:pos="8176"/>
              <w:tab w:val="right" w:pos="9026" w:leader="dot"/>
            </w:tabs>
            <w:rPr/>
          </w:pPr>
          <w:hyperlink w:anchor="__RefHeading___Toc747772_3830689328">
            <w:r>
              <w:rPr>
                <w:webHidden/>
                <w:rStyle w:val="IndexLink"/>
                <w:rtl w:val="true"/>
              </w:rPr>
              <w:t>بحث فی بیان متعلق الإکراه</w:t>
            </w:r>
            <w:r>
              <w:rPr>
                <w:rStyle w:val="IndexLink"/>
                <w:rtl w:val="true"/>
              </w:rPr>
              <w:tab/>
            </w:r>
            <w:r>
              <w:rPr>
                <w:rStyle w:val="IndexLink"/>
              </w:rPr>
              <w:t>326</w:t>
            </w:r>
          </w:hyperlink>
        </w:p>
        <w:p>
          <w:pPr>
            <w:pStyle w:val="Contents4"/>
            <w:tabs>
              <w:tab w:val="clear" w:pos="8176"/>
              <w:tab w:val="right" w:pos="9026" w:leader="dot"/>
            </w:tabs>
            <w:rPr/>
          </w:pPr>
          <w:hyperlink w:anchor="__RefHeading___Toc747774_3830689328">
            <w:r>
              <w:rPr>
                <w:webHidden/>
                <w:rStyle w:val="IndexLink"/>
                <w:rtl w:val="true"/>
              </w:rPr>
              <w:t>بحث فی الإکراه علی بیع عبد من عبدین</w:t>
            </w:r>
            <w:r>
              <w:rPr>
                <w:rStyle w:val="IndexLink"/>
                <w:rtl w:val="true"/>
              </w:rPr>
              <w:tab/>
            </w:r>
            <w:r>
              <w:rPr>
                <w:rStyle w:val="IndexLink"/>
              </w:rPr>
              <w:t>328</w:t>
            </w:r>
          </w:hyperlink>
        </w:p>
        <w:p>
          <w:pPr>
            <w:pStyle w:val="Contents4"/>
            <w:tabs>
              <w:tab w:val="clear" w:pos="8176"/>
              <w:tab w:val="right" w:pos="9026" w:leader="dot"/>
            </w:tabs>
            <w:rPr/>
          </w:pPr>
          <w:hyperlink w:anchor="__RefHeading___Toc747776_3830689328">
            <w:r>
              <w:rPr>
                <w:webHidden/>
                <w:rStyle w:val="IndexLink"/>
                <w:rtl w:val="true"/>
              </w:rPr>
              <w:t>بحث فیما ذکره العلامة فی التحریر</w:t>
            </w:r>
            <w:r>
              <w:rPr>
                <w:rStyle w:val="IndexLink"/>
                <w:rtl w:val="true"/>
              </w:rPr>
              <w:tab/>
            </w:r>
            <w:r>
              <w:rPr>
                <w:rStyle w:val="IndexLink"/>
              </w:rPr>
              <w:t>332</w:t>
            </w:r>
          </w:hyperlink>
        </w:p>
        <w:p>
          <w:pPr>
            <w:pStyle w:val="Contents4"/>
            <w:tabs>
              <w:tab w:val="clear" w:pos="8176"/>
              <w:tab w:val="right" w:pos="9026" w:leader="dot"/>
            </w:tabs>
            <w:rPr/>
          </w:pPr>
          <w:hyperlink w:anchor="__RefHeading___Toc747778_3830689328">
            <w:r>
              <w:rPr>
                <w:webHidden/>
                <w:rStyle w:val="IndexLink"/>
                <w:rtl w:val="true"/>
              </w:rPr>
              <w:t>هل یصح عقد المکره بالرضاء المتأخر؟</w:t>
            </w:r>
            <w:r>
              <w:rPr>
                <w:rStyle w:val="IndexLink"/>
                <w:rtl w:val="true"/>
              </w:rPr>
              <w:tab/>
            </w:r>
            <w:r>
              <w:rPr>
                <w:rStyle w:val="IndexLink"/>
              </w:rPr>
              <w:t>336</w:t>
            </w:r>
          </w:hyperlink>
        </w:p>
        <w:p>
          <w:pPr>
            <w:pStyle w:val="Contents4"/>
            <w:tabs>
              <w:tab w:val="clear" w:pos="8176"/>
              <w:tab w:val="right" w:pos="9026" w:leader="dot"/>
            </w:tabs>
            <w:rPr/>
          </w:pPr>
          <w:hyperlink w:anchor="__RefHeading___Toc747780_3830689328">
            <w:r>
              <w:rPr>
                <w:webHidden/>
                <w:rStyle w:val="IndexLink"/>
                <w:rtl w:val="true"/>
              </w:rPr>
              <w:t>بحث فی أن الرضاء المتأخر کاشف</w:t>
            </w:r>
            <w:r>
              <w:rPr>
                <w:rStyle w:val="IndexLink"/>
                <w:rtl w:val="true"/>
              </w:rPr>
              <w:tab/>
            </w:r>
            <w:r>
              <w:rPr>
                <w:rStyle w:val="IndexLink"/>
              </w:rPr>
              <w:t>343</w:t>
            </w:r>
          </w:hyperlink>
        </w:p>
        <w:p>
          <w:pPr>
            <w:pStyle w:val="Contents3"/>
            <w:tabs>
              <w:tab w:val="clear" w:pos="8459"/>
              <w:tab w:val="right" w:pos="9026" w:leader="dot"/>
            </w:tabs>
            <w:rPr/>
          </w:pPr>
          <w:hyperlink w:anchor="__RefHeading___Toc747782_3830689328">
            <w:r>
              <w:rPr>
                <w:webHidden/>
                <w:rStyle w:val="IndexLink"/>
                <w:rtl w:val="true"/>
              </w:rPr>
              <w:t>و من شروط المتعاقدین إذن السید لو کان العاقد عبدا</w:t>
            </w:r>
            <w:r>
              <w:rPr>
                <w:rStyle w:val="IndexLink"/>
                <w:rtl w:val="true"/>
              </w:rPr>
              <w:tab/>
            </w:r>
            <w:r>
              <w:rPr>
                <w:rStyle w:val="IndexLink"/>
              </w:rPr>
              <w:t>346</w:t>
            </w:r>
          </w:hyperlink>
        </w:p>
        <w:p>
          <w:pPr>
            <w:pStyle w:val="Contents4"/>
            <w:tabs>
              <w:tab w:val="clear" w:pos="8176"/>
              <w:tab w:val="right" w:pos="9026" w:leader="dot"/>
            </w:tabs>
            <w:rPr/>
          </w:pPr>
          <w:hyperlink w:anchor="__RefHeading___Toc747784_3830689328">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747786_3830689328">
            <w:r>
              <w:rPr>
                <w:webHidden/>
                <w:rStyle w:val="IndexLink"/>
                <w:rtl w:val="true"/>
              </w:rPr>
              <w:t>(</w:t>
            </w:r>
            <w:r>
              <w:rPr>
                <w:rStyle w:val="IndexLink"/>
                <w:rtl w:val="true"/>
              </w:rPr>
              <w:t>فرع لو أمر العبد آمر أن یشتری نفسه من مولاه فباعه</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0_330426"/>
      <w:bookmarkStart w:id="1" w:name="pg13630_330426"/>
      <w:bookmarkEnd w:id="1"/>
    </w:p>
    <w:p>
      <w:pPr>
        <w:pStyle w:val="Heading2"/>
        <w:numPr>
          <w:ilvl w:val="1"/>
          <w:numId w:val="1"/>
        </w:numPr>
        <w:rPr/>
      </w:pPr>
      <w:bookmarkStart w:id="2" w:name="pg13630_330426"/>
      <w:bookmarkStart w:id="3" w:name="__RefHeading___Toc747334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7336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30_330429"/>
    </w:p>
    <w:p>
      <w:pPr>
        <w:pStyle w:val="Heading2"/>
        <w:numPr>
          <w:ilvl w:val="1"/>
          <w:numId w:val="1"/>
        </w:numPr>
        <w:rPr/>
      </w:pPr>
      <w:bookmarkStart w:id="8" w:name="__RefHeading___Toc747338_3830689328"/>
      <w:bookmarkStart w:id="9" w:name="_Toc3"/>
      <w:bookmarkEnd w:id="7"/>
      <w:bookmarkEnd w:id="8"/>
      <w:r>
        <w:rPr>
          <w:rtl w:val="true"/>
        </w:rPr>
        <w:t>تتمة کتاب البیع</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علی خیر خلقه محمد و آله الطاهرین، و 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هو المجلد الثالث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کتبته تقریرا لبحث سیدنا الأستاذ الزعیم الدینی الأوحد،و رائد النهضة العلمیة الأکبر،طود العلم الشامخ،و علمه الراسخ،آیة اللّه العظمی الحاج السید أبو القاسم الخویی متع اللّه المسلمین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للإقبال العظیم الذی حظی به المجلد الأول،و الثانی من هذا الکتاب،و التقدیر الذی نوّه به رواد العلم و الفضیلة باعث قوی علی مواصلة العمل،و إجهاد الفکر إلی أن وفقنی اللّه تعالی لابراز هذا المجلد الثالث و تقدیمه إلی الجامعة العلمیة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اللّه سبحانه أن یوفقنا لنشر بقیة مجلداته و یجعل عملی هذا خالصا لوجهه الکریم،و موجبا لرضاه الموصل إلی جنات النعیم،إنه سمیع مجیب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محمد علی التوحیدی التبریزی</w:t>
      </w:r>
      <w:bookmarkStart w:id="10" w:name="pg13630_330430"/>
    </w:p>
    <w:p>
      <w:pPr>
        <w:pStyle w:val="Heading2"/>
        <w:numPr>
          <w:ilvl w:val="1"/>
          <w:numId w:val="1"/>
        </w:numPr>
        <w:rPr/>
      </w:pPr>
      <w:bookmarkStart w:id="11" w:name="__RefHeading___Toc747340_3830689328"/>
      <w:bookmarkStart w:id="12" w:name="_Toc4"/>
      <w:bookmarkEnd w:id="10"/>
      <w:bookmarkEnd w:id="11"/>
      <w:r>
        <w:rPr>
          <w:rtl w:val="true"/>
        </w:rPr>
        <w:t>مقدمة فی خصوص ألفاظ عقد البیع</w:t>
      </w:r>
      <w:bookmarkEnd w:id="12"/>
    </w:p>
    <w:p>
      <w:pPr>
        <w:pStyle w:val="Heading3"/>
        <w:numPr>
          <w:ilvl w:val="2"/>
          <w:numId w:val="1"/>
        </w:numPr>
        <w:rPr/>
      </w:pPr>
      <w:bookmarkStart w:id="13" w:name="__RefHeading___Toc747342_3830689328"/>
      <w:bookmarkStart w:id="14" w:name="_Toc5"/>
      <w:bookmarkEnd w:id="13"/>
      <w:r>
        <w:rPr>
          <w:rtl w:val="true"/>
        </w:rPr>
        <w:t>هل یعتبر اللفظ فی العقود؟</w:t>
      </w:r>
      <w:bookmarkEnd w:id="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خصوص ألفاظ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المصنف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اللفظ فی البیع،بل فی جمیع العقود من الأمور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للإجماع المنقول و الشهرة العظیمة،مع الإشارة إلیه فی بعض النصوص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المقدار المتیقن من الإجماع المزبور إنما هو تمکن المتعاقدین من اللفظ،و إذا عجز أحدهما أو کلاهما عن التلفظ،لخرس و نحوه لم یشمله الإجماع،و إن کان قادرا علی توکیل غیره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التعمیم لیس من ناحیة أن الأصل هو عدم وجوب 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الوجوب بمعنی الاشتراط هو الأصل فی المقام،بل الدلیل علی التعمیم إنما هو فحوی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عدم اعتبار اللفظ فی طلاق</w:t>
      </w:r>
    </w:p>
    <w:p>
      <w:pPr>
        <w:pStyle w:val="BookText"/>
        <w:rPr/>
      </w:pPr>
      <w:r>
        <w:rPr>
          <w:rFonts w:ascii="IRNazanin" w:hAnsi="IRNazanin" w:eastAsia="IRNazanin"/>
          <w:color w:val="111111"/>
          <w:sz w:val="28"/>
          <w:sz w:val="28"/>
          <w:szCs w:val="28"/>
          <w:rtl w:val="true"/>
          <w:lang w:bidi="fa-IR"/>
        </w:rPr>
        <w:t>الأخرس،لأن حملها علی صورة العجز عن التوکیل حمل للمطلق علی الفرد النادر و إذا جاز للأخرس إنشاء الطلاق بغیر اللفظ جاز له إنشاء سائر العقود بغیره أیضا،و علیه فیحکم بلزوم العقد الصادر منه حتی المعاطاة،ضرورة أن العمومات الدالة علی لزوم العقد تدل علی لزوم المعاطاة أیضا،لکونها عقدا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قام الإجماع علی جوازها ما لم تتحقق احدی الملزمات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ذکرناها فی مبحث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المتیقن من الإجماع المزبور هو أن یکون المتعاطیان قادرین علی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العجز عن ذلک فلا علم لنا بوجود الإجماع علی جواز المعاملة المعاطاتیة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هو کفایة الکتابة أیضا مع العجز عن الإشارة،لفحوی ما ورد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ذکرناه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جوازها فی الطلاق و إذا ثبت ذلک فی الطلاق ثبت فی غیره بالأولویة القطعیة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القدرة علی الإشارة فهل هی تتقدم علی الکتابة أم یجوز العکس؟ ذهب بعضهم إلی ترجیح الإشارة علی الکتابة،لصراحة الإشارة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ذکرناها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w:t>
      </w:r>
      <w:bookmarkStart w:id="15" w:name="pg13630_330432"/>
    </w:p>
    <w:p>
      <w:pPr>
        <w:pStyle w:val="BookText"/>
        <w:rPr/>
      </w:pPr>
      <w:bookmarkEnd w:id="15"/>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6" w:name="__RefHeading___Toc747344_3830689328"/>
      <w:bookmarkStart w:id="17" w:name="_Toc6"/>
      <w:bookmarkEnd w:id="16"/>
      <w:r>
        <w:rPr>
          <w:rtl w:val="true"/>
        </w:rPr>
        <w:t>تحقیق المقام یقع فی نواحی شتی</w:t>
      </w:r>
      <w:r>
        <w:rPr>
          <w:rtl w:val="true"/>
        </w:rPr>
        <w:t>:</w:t>
      </w:r>
      <w:bookmarkEnd w:id="17"/>
    </w:p>
    <w:p>
      <w:pPr>
        <w:pStyle w:val="Heading4"/>
        <w:numPr>
          <w:ilvl w:val="3"/>
          <w:numId w:val="1"/>
        </w:numPr>
        <w:rPr/>
      </w:pPr>
      <w:bookmarkStart w:id="18" w:name="__RefHeading___Toc747346_3830689328"/>
      <w:bookmarkStart w:id="19" w:name="_Toc7"/>
      <w:bookmarkEnd w:id="18"/>
      <w:r>
        <w:rPr>
          <w:rtl w:val="true"/>
        </w:rPr>
        <w:t>الناحیة الاولی</w:t>
      </w:r>
      <w:r>
        <w:rPr>
          <w:rtl w:val="true"/>
        </w:rPr>
        <w:t>:</w:t>
      </w:r>
      <w:r>
        <w:rPr>
          <w:rtl w:val="true"/>
        </w:rPr>
        <w:t>أن الأصل الأولی فی العقود و الإیقاعات هل یقتضی</w:t>
      </w:r>
      <w:bookmarkEnd w:id="19"/>
    </w:p>
    <w:p>
      <w:pPr>
        <w:pStyle w:val="BookText"/>
        <w:rPr/>
      </w:pPr>
      <w:r>
        <w:rPr>
          <w:rFonts w:ascii="IRNazanin" w:hAnsi="IRNazanin" w:eastAsia="IRNazanin"/>
          <w:color w:val="111111"/>
          <w:sz w:val="28"/>
          <w:sz w:val="28"/>
          <w:szCs w:val="28"/>
          <w:rtl w:val="true"/>
          <w:lang w:bidi="fa-IR"/>
        </w:rPr>
        <w:t>الصحة أم یقتضی الفساد؟</w:t>
      </w:r>
    </w:p>
    <w:p>
      <w:pPr>
        <w:pStyle w:val="BookText"/>
        <w:rPr/>
      </w:pPr>
      <w:r>
        <w:rPr>
          <w:rFonts w:ascii="IRNazanin" w:hAnsi="IRNazanin" w:eastAsia="IRNazanin"/>
          <w:color w:val="111111"/>
          <w:sz w:val="28"/>
          <w:sz w:val="28"/>
          <w:szCs w:val="28"/>
          <w:rtl w:val="true"/>
          <w:lang w:bidi="fa-IR"/>
        </w:rPr>
        <w:t>ذهب جمع إلی الأول،و ذهب جمع آخر إلی الثانی و هو الحق،کما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نتائج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الملکیة و الزوجیة و العتاق و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حادثة،و مسبوقة بالعدم،کما أن نفس العقود و الإیقاعات کذلک،فإذا شککنا فی تحققها فی الخارج من ناحیة بعض ما یعتبر فیها من الشروط کان الأصل عدمه و حینئذ فیحکم بفسادها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 ذلک المحقق الایروانی بأنه لا مانع من جریان أصالة البراءة من الشروط التی یشک فی اعتبارها فی تأثیر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هذه الأصالة بناء علی جریان البراءة فی الأحکام الوضعیة،کما یظهر من استدلال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الرفع علی فساد طلاق المکره و عناقه، فینفی بأصالة عدم الوجوب وجوب کل خصوصیة 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دخلها فی تأثیر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کونها من أجزاء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معها مجال الرجوع الی استصحاب عدم تحقق النقل و الانتقال،لأن هذا فی مرتبة السبب و ذاک فی مرتبة المسبب،و الاستصحاب إنما یقدم علی أصالة البراءة حیث یکونان فی مرتبة واحدة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تندفع هذه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حدیث الرفع و إن کان یشمل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کشموله للأحکام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یعم خصوص الجزئیة و الشرطیة و المانعیة،ضرورة أن هذه الأمور الثلاثة أمور غیر قابلة للوضع، فلا تکون قابلة للرفع أیضا إلا برفع منشأ 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شک فی شرطیة</w:t>
      </w:r>
    </w:p>
    <w:p>
      <w:pPr>
        <w:pStyle w:val="BookText"/>
        <w:rPr/>
      </w:pPr>
      <w:r>
        <w:rPr>
          <w:rFonts w:ascii="IRNazanin" w:hAnsi="IRNazanin" w:eastAsia="IRNazanin"/>
          <w:color w:val="111111"/>
          <w:sz w:val="28"/>
          <w:sz w:val="28"/>
          <w:szCs w:val="28"/>
          <w:rtl w:val="true"/>
          <w:lang w:bidi="fa-IR"/>
        </w:rPr>
        <w:t>شیء أو جزئیته أو مانعیته لم یجز الرجوع فیها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فی بحث الاستصحاب من علم الأصول أن الأحکام الوضعیة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مجعولا بنفسه،کالملکیة و الزوجیة و الرقیة و نحوها، فإنها أمور متأصلة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مجعولة بنفسها،و غیر منتزعة من التکالیف الشرعیة بدیهة أن انتزاعها من الأحکام التکلیفیة و ان کان ممکنا فی مقام الثبوت و لکن لا دلیل علیه فی مقام الإثبات،إذ النسبة بین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جواز التصرف،أو عدم جوازه،هی العموم من وجه،لأنه قد توجد الملکیة و لا یترتب علیها جواز التصرف فی المملوک،کالأشخاص المحجورین عن التصرف فی أموالهم لسفه أو فلس أو 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جواز التصرف و لا توجد الملکیة،کالمباحات الأصلیة،فإنها غیر مملوکة لأحد،و یجوز التصرف فیها لکل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کأولیاء السفهاء و المجانین و الصغار،فإنه یجوز لهم التصرف فی أموال هؤلاء المحجورین،و لیسوا بملاک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 و هو کثیر،و اذن فلا نعقل وجها صحیحا لانتزاع الملکیة من الحکم التکلیفی دائما 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الأدلة أن الاحکام التکلیفیة تترتب علی الملکیة و الزوجیة و الرقیة و أمثالها ترتب الحکم علی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مرتبة الموضوع متقدمة علی مرتبة الحکم،فیستحیل انتزاع الأمر المتقدم من الأمر المتأخر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تصرف الإنسان فی ماله 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مسلطون علی أموالهم </w:t>
      </w:r>
      <w:r>
        <w:rPr>
          <w:rStyle w:val="FootnoteAnchor"/>
          <w:rtl w:val="true"/>
        </w:rPr>
        <w:footnoteReference w:id="3"/>
      </w:r>
      <w:r>
        <w:rPr>
          <w:rFonts w:ascii="IRNazanin" w:hAnsi="IRNazanin" w:eastAsia="IRNazanin"/>
          <w:color w:val="111111"/>
          <w:sz w:val="28"/>
          <w:sz w:val="28"/>
          <w:szCs w:val="28"/>
          <w:rtl w:val="true"/>
          <w:lang w:bidi="fa-IR"/>
        </w:rPr>
        <w:t>و حرمة تصرفه فی مال غیره بدون إذنه</w:t>
      </w:r>
    </w:p>
    <w:p>
      <w:pPr>
        <w:pStyle w:val="BookText"/>
        <w:rPr/>
      </w:pPr>
      <w:r>
        <w:rPr>
          <w:rFonts w:ascii="IRNazanin" w:hAnsi="IRNazanin" w:eastAsia="IRNazanin"/>
          <w:color w:val="111111"/>
          <w:sz w:val="28"/>
          <w:sz w:val="28"/>
          <w:szCs w:val="28"/>
          <w:rtl w:val="true"/>
          <w:lang w:bidi="fa-IR"/>
        </w:rPr>
        <w:t xml:space="preserve">مستفادة من الروایات المستفیضة الدالة علی ذلک </w:t>
      </w:r>
      <w:r>
        <w:rPr>
          <w:rStyle w:val="FootnoteAnchor"/>
          <w:rtl w:val="true"/>
        </w:rPr>
        <w:footnoteReference w:id="4"/>
      </w:r>
      <w:r>
        <w:rPr>
          <w:rFonts w:ascii="IRNazanin" w:hAnsi="IRNazanin" w:eastAsia="IRNazanin"/>
          <w:color w:val="111111"/>
          <w:sz w:val="28"/>
          <w:sz w:val="28"/>
          <w:szCs w:val="28"/>
          <w:rtl w:val="true"/>
          <w:lang w:bidi="fa-IR"/>
        </w:rPr>
        <w:t>و من الضروری أن جواز التصرف أو حرمته مترتب علی المال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فرض وجوده قبل الحکم علیه بجواز التصرف و عدمه،بحیث یکون هذا الحکم من آثار المال المملوک،و بدیهی أنه لا یمکن الالتزام بانتزاع الملکیة من آثار نفسها و هذا واضح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الوضعی راجعا إلی الحکم نفسه،کالشرطیة و السببیة و المانعیة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الشرعی إذا لوحظ بالإضافة إلی شیء فاما أن یکون مطلقا أو مقیدا بوجوده،أو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لنا فی فرض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فرض التقیید فان کان الحکم الشرعی مقیدا بقید وجودی فیکون القید معتبرا فی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تنتزع منه الشرطیة تارة،و السببیة أخری لأن مرجعهما إلی شیء واحد،و إنما الفرق بینهما اصطلاح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الحکم الشرعی مقیدا بقید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کتقید وجوب الصلاة بعدم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فتنتزع منه المانعیة،و إذن فالشرطیة و السببیة و المانعیة کلها منتزعة من جعل الحکم و لحاظه مقیدا بقید وجودی أو عدمی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الحکم الوضعی إلی متعلق التکلیف کالشرطیة و الجزئیة و المانعیة للمأمور به،فإنها منتزعة من کیفیة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إذا تعلق الأمر بالمرکب من الأشیاء العدیدة انتزعت منه الجزئیة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تعلق بشیء مقیدا بوجود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کالأمر بالصلاة مقیدة باستقبال القبلة و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انتزعت منه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تعلق بشیء مقیدا بعدم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کتقید الصلاة بعدم استصحاب المصلی أجزاء ما لا یؤکل لحمه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انتزعت منه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فالجزئیة و الشرطیة و المانعیة للمأمور به منتزعة من کیفیة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ما تلوناه علیک اتضح لک عدم جریان البراءة فی الشرطیة و السببیة و المانعیة و الجزئیة،لعدم کونها مجعولة بالذات،بل هی مجعولة بتبع منشأ انتزاعها،و علیه فهی غیر قابلة للوضع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قابلة للرفع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قلنا بشمول حدیث الرفع للأحکام الوضعیة،أم لم نقل بذلک نعم ترتفع هذه الأمور بإجراء البراءة فی مناشئ انتزاعها،ضرورة أنها کما تثبت تبعا لثبوت مناشئها،کذلک ترتفع بارتفاع مناشئها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الرفع علی فساد طلاق المکره و عتاقه،فهو بعید عما نحن فیه بداهة أن صحة العقود و الإیقاعات بنفسها قابلة للوضع،فتکون قابلة للرفع أیضا بحدیث الرفع، و من هنا یحکم بفسادها إذا صدرت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وجه لقیاس الصحة و الفساد بالجزئیة و الشرطیة و المانعیة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إذا کانت الجزئیة أو الشرطیة أو السببیة من الأمور الانتزاعیة فهی غیر قابلة للجعل إلا بجعل مناشئ انتزاعها،و علیه فإذا شک فی شرطیة</w:t>
      </w:r>
      <w:bookmarkStart w:id="20" w:name="pg13630_330436"/>
    </w:p>
    <w:p>
      <w:pPr>
        <w:pStyle w:val="BookText"/>
        <w:rPr/>
      </w:pPr>
      <w:bookmarkEnd w:id="20"/>
      <w:r>
        <w:rPr>
          <w:rFonts w:ascii="IRNazanin" w:hAnsi="IRNazanin" w:eastAsia="IRNazanin"/>
          <w:color w:val="111111"/>
          <w:sz w:val="28"/>
          <w:sz w:val="28"/>
          <w:szCs w:val="28"/>
          <w:rtl w:val="true"/>
          <w:lang w:bidi="fa-IR"/>
        </w:rPr>
        <w:t>شیء للمأمور به کان ذلک بعینه شکا فی تعلق الأمر بالمقید به،فیدفع بأصالة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الطبیعی الجامع بین المطلق و المقید فهو مأمور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شک فی شرطیة شیء لصحة عقد أو إیقاع انعکس الأمر،لأن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کالملکیة،أو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 أو الإیقاع الواجد لذلک الشرط معلوم و ترتبه علی الفاقد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 بالأصل،و هذا هو الفارق بین الشک فی شرطیة شیء للمأمور به،و بین الشک فی شرطیته للعقد أو الإیقاع هل یجوز التمسک بالعمومات عند الشک فی العقود</w:t>
      </w:r>
    </w:p>
    <w:p>
      <w:pPr>
        <w:pStyle w:val="Heading4"/>
        <w:numPr>
          <w:ilvl w:val="3"/>
          <w:numId w:val="1"/>
        </w:numPr>
        <w:rPr/>
      </w:pPr>
      <w:bookmarkStart w:id="21" w:name="__RefHeading___Toc747348_3830689328"/>
      <w:bookmarkStart w:id="22" w:name="_Toc8"/>
      <w:bookmarkEnd w:id="21"/>
      <w:r>
        <w:rPr>
          <w:rtl w:val="true"/>
        </w:rPr>
        <w:t>الناحیة الثانیة</w:t>
      </w:r>
      <w:r>
        <w:rPr>
          <w:rtl w:val="true"/>
        </w:rPr>
        <w:t>:</w:t>
      </w:r>
      <w:r>
        <w:rPr>
          <w:rtl w:val="true"/>
        </w:rPr>
        <w:t>أنه لا شبهة فی أن مقتضی العمومات و المطلقات هو</w:t>
      </w:r>
      <w:bookmarkEnd w:id="22"/>
    </w:p>
    <w:p>
      <w:pPr>
        <w:pStyle w:val="Heading5"/>
        <w:numPr>
          <w:ilvl w:val="4"/>
          <w:numId w:val="1"/>
        </w:numPr>
        <w:rPr/>
      </w:pPr>
      <w:bookmarkStart w:id="23" w:name="__RefHeading___Toc747350_3830689328"/>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صحة العقود و الإیقاعات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إذا شک فی اعتبار قید فی تلک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کاللفظ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التمسک بالعمومات المذکورة لنفی ذلک القید أم لا الظاهر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القاعدة الأولیة تقتضی صحة الإنشاء بکل ما هو قابل لابراز الاعتبار النفسانی،سواء فیه الفعل و اللفظ،و لکن المغروس فی کلمات الأصحاب،و المودع فی کتبهم هو قیام الإجماع علی اعتبار اللفظ فی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دلیل لبی فلا بد و أن یؤخذ منه بالمقدار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القدر المسلم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تحققه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فرض تمکن المتعاقدین من الإنشاء اللفظی و مع عدم التمکن من ذلک یرجع إلی القاعدة الأولیة،و یحکم بعدم اعتبار اللفظ فی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قیام الدلیل الخاص علی الاعتبار المزبور، کقیامه علی اعتبار مطلق اللفظ فی عقد الزواج،و علی اعتبار لفظ خاص فی إنشاء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فإذا شککنا فی صحة عقد الأخرس المنشأ بالإشارة مع تمکنه من التوکیل،أو شککنا فی صحة عقده المنشأ بالکتابة مع تمکنه من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تقدیمها علی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الی العمومات و المطلقات الدالة علی صحة العقود و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هو الحکم بلزوم معاطاة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القول بأنها تفید الإباحة مع التمکن من اللفظ،و أنها لا تفید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لعدم العلم بشمول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توهم قیامه علی جواز المعاطاة،أو إفادتها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عدم التمکن من اللفظ و هذا هو السر فی تعرض المصنف لمسألة المعاطاة هنا فی طی کلامه،مع أنه قضی أمرها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قلنا بأن الأصل فی المعاطاة اللزوم بعد القول بإفادتها للملکیة فالقدر المخرج صورة قدرة المتبایعین علی مباشرة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نحتاج فی إثبات صحة عقد الأخرس إلی التمسک بفحوی الروایات الواردة فی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ذکرناها قریبا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الی التمسک بفحوی الروایة الواردة فی قراءته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تلک الروایات مؤکدة للقاعدة الأولیة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الأولویة،و فحوی الروایات الخاصة الواردة فی طلاق الأخرس و قراءته،هو کفایة إشارته فی مقام الإنشاء،ما لم یدل دلیل خاص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فارق بین أقسام الإشارة و کیفیاتها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ما یکون معتادا للاخرسین،أو للأشخاص</w:t>
      </w:r>
      <w:bookmarkStart w:id="25" w:name="pg13630_330438"/>
    </w:p>
    <w:p>
      <w:pPr>
        <w:pStyle w:val="BookText"/>
        <w:rPr/>
      </w:pPr>
      <w:bookmarkEnd w:id="25"/>
      <w:r>
        <w:rPr>
          <w:rFonts w:ascii="IRNazanin" w:hAnsi="IRNazanin" w:eastAsia="IRNazanin"/>
          <w:color w:val="111111"/>
          <w:sz w:val="28"/>
          <w:sz w:val="28"/>
          <w:szCs w:val="28"/>
          <w:rtl w:val="true"/>
          <w:lang w:bidi="fa-IR"/>
        </w:rPr>
        <w:t>الآخرین،و بین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الضابطة الکلیة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الإشارة مفهمة للمراد بالنسبة إلی نوع المخاطبین و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الانفهام بمئونة القرائن کما هو الشأن فی الإنشاء اللفظی،بداهة أن الأفعال و الأقوال سیان فی حجیة ظواهرها من ناحیة بناء العقلاء و من هنا اتضح لک جلیا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إنشاء الأخرس بالإشارة محکوم بالصحة،و إن لم یفد القطع بالمراد</w:t>
      </w:r>
      <w:r>
        <w:rPr>
          <w:rFonts w:eastAsia="IRNazanin" w:cs="IRNazanin"/>
          <w:color w:val="111111"/>
          <w:sz w:val="28"/>
          <w:szCs w:val="28"/>
          <w:rtl w:val="true"/>
          <w:lang w:bidi="fa-IR"/>
        </w:rPr>
        <w:t>.</w:t>
      </w:r>
    </w:p>
    <w:p>
      <w:pPr>
        <w:pStyle w:val="Heading5"/>
        <w:numPr>
          <w:ilvl w:val="4"/>
          <w:numId w:val="1"/>
        </w:numPr>
        <w:rPr/>
      </w:pPr>
      <w:bookmarkStart w:id="26" w:name="__RefHeading___Toc747352_3830689328"/>
      <w:bookmarkStart w:id="27" w:name="_Toc10"/>
      <w:bookmarkEnd w:id="26"/>
      <w:r>
        <w:rPr>
          <w:rtl w:val="true"/>
        </w:rPr>
        <w:t>إشارة الأخرس و حکمها</w:t>
      </w:r>
      <w:bookmarkEnd w:id="27"/>
    </w:p>
    <w:p>
      <w:pPr>
        <w:pStyle w:val="BookText"/>
        <w:rPr/>
      </w:pPr>
      <w:r>
        <w:rPr>
          <w:rFonts w:ascii="IRNazanin" w:hAnsi="IRNazanin" w:eastAsia="IRNazanin"/>
          <w:color w:val="111111"/>
          <w:sz w:val="28"/>
          <w:sz w:val="28"/>
          <w:szCs w:val="28"/>
          <w:rtl w:val="true"/>
          <w:lang w:bidi="fa-IR"/>
        </w:rPr>
        <w:t>قد ذکرنا فی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عبارة عن الاعتبار النفسانی المبرز بمبرز خارجی و علیه فابراز الاعتبار النفسانی بالإشارة المفهمة للمراد مصداق لمفهوم البیع بالحمل الشائع،فیکون مشمولا للعمومات،و عندئذ لا یلزم علی الأخرس أن یستحضر الصیغة اللفظیة فی ذهنه،لکی تکون إشارته إلیها أولا،و إلی مدلولها ثانیا حتی یکون إبراز ما فی النفس بتلک الصیغة الحاضرة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یلزم علیه أن یحرک لسانه علی النهج الذی یحرکه عند التکلم بالصیغة،نعم یعتبر أحد الأمرین فی القراءة الصلاتیة، إذ المطلوب هناک قراءة نفس الألفاظ،لا إبراز مدالیلها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ذکرنا فی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البحث عن أصالة اللزوم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اما بمعنی العهد المطلق کما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العهد المشدد،و علی کل تقدیر فالمعاملة المعاطاتیة من مصادیق العقود و علیه</w:t>
      </w:r>
    </w:p>
    <w:p>
      <w:pPr>
        <w:pStyle w:val="BookText"/>
        <w:rPr/>
      </w:pPr>
      <w:r>
        <w:rPr>
          <w:rFonts w:ascii="IRNazanin" w:hAnsi="IRNazanin" w:eastAsia="IRNazanin"/>
          <w:color w:val="111111"/>
          <w:sz w:val="28"/>
          <w:sz w:val="28"/>
          <w:szCs w:val="28"/>
          <w:rtl w:val="true"/>
          <w:lang w:bidi="fa-IR"/>
        </w:rPr>
        <w:t>فلا وجه لما ارتکبه بعض مشایخنا المحققین من بیان مقدمة لاستیضاح کفایة الإشارة من الأخرس،و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الأخرس کغیره له عهد مؤکد و عهد غیر مؤکد،فالتعاطی منه فی الخارج فقط کالتعاطی من غیره عهد غیر مؤکد فله حکمه،فالإشارة المفهمة الرافعة للاشتباه منه عهده المؤکد کاللفظ الرافع للاشتباه الذی یتطرق الی الفعل نوعا عهد مؤکد من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بجواز مباشرة الأخرس للعقود و الإیقاعات،و لم یدلنا دلیل علی اعتبار اللفظ فی ذلک لکی نحکم بوجوب التوکیل علیه،فهل له أن یتصدی لذلک مخیرا فی إبراز ما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الإشارة،و بین الکتابة أم یجب علیه تقدیم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 تتقدم علی غیرها،لکونها أصرح، و ذهب آخر إلی أن الکتابة تتقدم علی غیرها،لکونها أضبط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أشباه هذه الوجوه أمور استحسانیة فلا یمکن الاعتماد علیها فی استنباط الحکم الشرعی إذ لو سلمنا أصرحیة الإشارة أو اضبطیه الکتابة،الا أنه لا دلیل علی تقدیم أحدهما علی الآخر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أضبطیة الکتابة موجبة لتقدیمها علی الإشارة لکانت موجبة لتقدیمها علی اللفظ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یلتزم الفقهاء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فمقتضی القاعدة هو الاکتفاء فی الإنشاء بکل ما یصلح لابراز ما فی النفس من الاعتبار،و إظهاره بمبرز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 المبرزات أصرح من بعضها الآخر أو أضبط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إذا ورود دلیل خاص علی تقدیم بعضها علی بعض کما یظهر ذلک من بعض الروایات </w:t>
      </w:r>
      <w:r>
        <w:rPr>
          <w:rStyle w:val="FootnoteAnchor"/>
          <w:rtl w:val="true"/>
        </w:rPr>
        <w:footnoteReference w:id="5"/>
      </w:r>
      <w:r>
        <w:rPr>
          <w:rFonts w:ascii="IRNazanin" w:hAnsi="IRNazanin" w:eastAsia="IRNazanin"/>
          <w:color w:val="111111"/>
          <w:sz w:val="28"/>
          <w:sz w:val="28"/>
          <w:szCs w:val="28"/>
          <w:rtl w:val="true"/>
          <w:lang w:bidi="fa-IR"/>
        </w:rPr>
        <w:t>الواردة فی طلاق الأخرس،فإن الظاهر من ذلک أن الکتابة تتقدم علی الإشارة</w:t>
      </w:r>
      <w:r>
        <w:rPr>
          <w:rFonts w:eastAsia="IRNazanin" w:cs="IRNazanin"/>
          <w:color w:val="111111"/>
          <w:sz w:val="28"/>
          <w:szCs w:val="28"/>
          <w:rtl w:val="true"/>
          <w:lang w:bidi="fa-IR"/>
        </w:rPr>
        <w:t>.</w:t>
      </w:r>
      <w:bookmarkStart w:id="28" w:name="pg13630_330440"/>
    </w:p>
    <w:p>
      <w:pPr>
        <w:pStyle w:val="BookText"/>
        <w:rPr/>
      </w:pPr>
      <w:bookmarkEnd w:id="28"/>
      <w:r>
        <w:rPr>
          <w:rFonts w:ascii="IRNazanin" w:hAnsi="IRNazanin" w:eastAsia="IRNazanin"/>
          <w:color w:val="111111"/>
          <w:sz w:val="28"/>
          <w:sz w:val="28"/>
          <w:szCs w:val="28"/>
          <w:rtl w:val="true"/>
          <w:lang w:bidi="fa-IR"/>
        </w:rPr>
        <w:t>بحث فی مادة الصیغة و هیئتها و ترتیبها</w:t>
      </w:r>
    </w:p>
    <w:p>
      <w:pPr>
        <w:pStyle w:val="Heading4"/>
        <w:numPr>
          <w:ilvl w:val="3"/>
          <w:numId w:val="1"/>
        </w:numPr>
        <w:rPr/>
      </w:pPr>
      <w:bookmarkStart w:id="29" w:name="__RefHeading___Toc747354_3830689328"/>
      <w:bookmarkStart w:id="30" w:name="_Toc11"/>
      <w:bookmarkEnd w:id="29"/>
      <w:r>
        <w:rPr>
          <w:rtl w:val="true"/>
        </w:rPr>
        <w:t>الناحیة الثالثة</w:t>
      </w:r>
      <w:r>
        <w:rPr>
          <w:rtl w:val="true"/>
        </w:rPr>
        <w:t>:</w:t>
      </w:r>
      <w:r>
        <w:rPr>
          <w:rtl w:val="true"/>
        </w:rPr>
        <w:t>فی مادة الصیغة و هیئتها و ترتیبها</w:t>
      </w:r>
      <w:r>
        <w:rPr>
          <w:rtl w:val="true"/>
        </w:rPr>
        <w:t>-</w:t>
      </w:r>
      <w:r>
        <w:rPr>
          <w:rtl w:val="true"/>
        </w:rPr>
        <w:t>التی ینشأ بها العقد</w:t>
      </w:r>
      <w:r>
        <w:rPr>
          <w:rtl w:val="true"/>
        </w:rPr>
        <w:t>-</w:t>
      </w:r>
      <w:bookmarkEnd w:id="30"/>
    </w:p>
    <w:p>
      <w:pPr>
        <w:pStyle w:val="Heading5"/>
        <w:numPr>
          <w:ilvl w:val="4"/>
          <w:numId w:val="1"/>
        </w:numPr>
        <w:rPr/>
      </w:pPr>
      <w:bookmarkStart w:id="31" w:name="__RefHeading___Toc747356_3830689328"/>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و تحقیق هذه الناحیة یقع فی ضمن جهات</w:t>
      </w:r>
      <w:r>
        <w:rPr>
          <w:rFonts w:eastAsia="IRNazanin" w:cs="IRNazanin"/>
          <w:color w:val="111111"/>
          <w:sz w:val="28"/>
          <w:szCs w:val="28"/>
          <w:rtl w:val="true"/>
          <w:lang w:bidi="fa-IR"/>
        </w:rPr>
        <w:t>:</w:t>
      </w:r>
    </w:p>
    <w:p>
      <w:pPr>
        <w:pStyle w:val="Heading5"/>
        <w:numPr>
          <w:ilvl w:val="4"/>
          <w:numId w:val="1"/>
        </w:numPr>
        <w:rPr/>
      </w:pPr>
      <w:bookmarkStart w:id="33" w:name="__RefHeading___Toc747358_3830689328"/>
      <w:bookmarkStart w:id="34" w:name="_Toc13"/>
      <w:bookmarkEnd w:id="33"/>
      <w:r>
        <w:rPr>
          <w:rtl w:val="true"/>
        </w:rPr>
        <w:t>الجهة الأولی فی مادة الصیغة</w:t>
      </w:r>
      <w:r>
        <w:rPr>
          <w:rtl w:val="true"/>
        </w:rPr>
        <w:t>.</w:t>
      </w:r>
      <w:bookmarkEnd w:id="34"/>
    </w:p>
    <w:p>
      <w:pPr>
        <w:pStyle w:val="BookText"/>
        <w:rPr/>
      </w:pPr>
      <w:r>
        <w:rPr>
          <w:rFonts w:ascii="IRNazanin" w:hAnsi="IRNazanin" w:eastAsia="IRNazanin"/>
          <w:color w:val="111111"/>
          <w:sz w:val="28"/>
          <w:sz w:val="28"/>
          <w:szCs w:val="28"/>
          <w:rtl w:val="true"/>
          <w:lang w:bidi="fa-IR"/>
        </w:rPr>
        <w:t>و قد اختلفت فیها کلمات الفقهاء رضوان اللّه علیهم،و تشتت فیها أقوالهم،و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 مادة الصیغة علی المقدار المتیقن،فلا یجوز إنشاء العقود و الإیقاعات بغیره من الصیغ المشکوکة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فیها علی الألفاظ المنقولة عن الشارع المقدس و الظاهر رجوع هذا الوجه إلی الوجه الأول،فإن هذا هو المقدار المتیقن مما ینشأ به العقد أو الإیقاع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فیها علی الألفاظ التی تعنونت بها عناوین العقود و الإیقاعات و أسماء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فیجب إنشاء البیع بصیغة بعت،و إنشاء النکاح بصیغة أنکحت و إنشاء الإجارة بلفظة آجرت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إنشاء المصالحة بکلمة صالحت و إنشاء الطلاق بجملة هی طالق،و هکذا فی سائر العقود و الإیقاعات،و إذن فلا ینعقد أی عقد أو إیقاع بغیر ما عنون به هذا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فیها علی الألفاظ الحقیقیة،و علیه فلا ینعقد شیء من العقود و الإیقاعات بشیء من الألفاظ الکنائیة و المجازیة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یفرق فی الألفاظ المجازیة بینما یکون مقرونا بالقرائن اللفظیة فیحکم بجواز إنشاء العقد به،و بین ما لا یکون کذلک،فیحکم بعدم جواز الإنشاء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الاکتفاء بکل لفظ یکون صریحا فی إنشاء العقد،أو ظاهرا</w:t>
      </w:r>
    </w:p>
    <w:p>
      <w:pPr>
        <w:pStyle w:val="BookText"/>
        <w:rPr/>
      </w:pPr>
      <w:r>
        <w:rPr>
          <w:rFonts w:ascii="IRNazanin" w:hAnsi="IRNazanin" w:eastAsia="IRNazanin"/>
          <w:color w:val="111111"/>
          <w:sz w:val="28"/>
          <w:sz w:val="28"/>
          <w:szCs w:val="28"/>
          <w:rtl w:val="true"/>
          <w:lang w:bidi="fa-IR"/>
        </w:rPr>
        <w:t>فیه و لو کان ذلک بمئونة القرائن الحالیة أو المقالیة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بین الفقهاء رضوان اللّه علیهم هو عدم وقوع العقد بالألفاظ الکنائیة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یأت بشیء یطمئن به القلب و ترکن الیه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نقل فی ذلک جملة من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الکلمات مبنیة علی اجتهاداتهم و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رأی فقیه لا یکون حجة علی فقیه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لا بد من ملاحظة دلیل المسألة،فإن کان هناک ما یدل علی اعتبار لفظ خاص فی الإنشاء أخذ به،و إلا فمقتضی القاعدة هو انعقاد جمیع العقود و الإیقاعات بکل ما یصلح للإنشاء،و إبراز الاعتبار النفسانی،سواء فیه الفعل و القول،و سواء فی القول الحقیقة و المجاز،و الصریح و غیره،و سواء فی المجاز کون القرینة لفظیة و غیر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یرد دلیل علی اعتبار مظهر خاص و مبرز معین فی إنشاء العقود و الإیقاعات إلا الإجماع علی اعتبار اللفظ فی صحة العقود أو لزومها،و القدر المتیقن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مطلق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اللفظ الخاص فلا إجماع علی اعتباره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المنقول لیس بحجة،لعدم کونه مشمولا لأدلة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 المحصل فهو غیر حاصل جزما،لعدم العلم بوجود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عند البحث عن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بأس بإنشاء العقود و الإیقاعات بأی مبرز من المبرزات لأنها مشمولة للعمومات و المطلقات الدالة علی صحة البیع و غیره من العقود المملکة و لو کان إنشاء الملکیة بلفظ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الذی ینشأ به العقد قد یکون صریحا فی</w:t>
      </w:r>
    </w:p>
    <w:p>
      <w:pPr>
        <w:pStyle w:val="BookText"/>
        <w:rPr/>
      </w:pPr>
      <w:r>
        <w:rPr>
          <w:rFonts w:ascii="IRNazanin" w:hAnsi="IRNazanin" w:eastAsia="IRNazanin"/>
          <w:color w:val="111111"/>
          <w:sz w:val="28"/>
          <w:sz w:val="28"/>
          <w:szCs w:val="28"/>
          <w:rtl w:val="true"/>
          <w:lang w:bidi="fa-IR"/>
        </w:rPr>
        <w:t>مدلوله،و موافقا لما قصده المنشئ من دون أن یتطرق الیه احتمال آخر و هذا مما لا شبهة فی صحة الإنشاء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ظاهرا فی مدلوله بحسب الإطلاق مع احتمال أن یراد منه 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کإنشاء الزوجیة بلفظ یحتمل الدوام و الانقطاع فإنه لا فارق بینهما إلا بذکر الأجل و عدمه،فإذا أهمله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إطلاقه ارادة الزوجیة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ذلک من الألفاظ الکنائیة أو المجازیة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الکنایة هو استعمال اللفظ فی الملزوم للانتقال منه الی لازمه و حینئذ فیراد منه الملزوم بالإرادة الاستعمالیة،کما أنه یراد منه اللازم بالإرادة الجدیة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المراد من الکنایة هو استعمال اللفظ فی اللازم للانتقال منه الی ملزومه، و علیه فیراد منه اللازم بالإرادة الاستعمالیة،کما أنه یراد منه الملزوم بالإرادة الجدیة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فقد استعمل اللفظ فی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الملزوم أو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قصد منه المتکلم تفهیم معنی آخر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فمثل زید کثیر الرماد أو طویل النجاد أو مهزول الفصیل انما استعمل فی معناه الحقیقی و لکن قصد منه المتکلم سخاء زید،أو شجاعته من غیر أن یکون استعمال اللفظ فیه مجازا و هذا واضح کما حقق فی محله و إذا عرفت معنی الکنایة و المجاز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کانت الألفاظ الکنائیة أو المجازیة ظاهرة فی إفادة المطلوب ظهورا عرفیا فلا شبهة فی صحة الإنشاء بهما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أ کان اللازم و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متساویین أم لا و سواء أ کان المجاز قریبا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لتلک الألفاظ ظهور عرفی فی إفادة المقصود،و إبراز الاعتبار النفسانی،و لم ینطبق علیها شیء من عناوین العقود عرفا فلا یصح بها الإنشاء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تجلی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للفرق بین المجاز القریب و المجاز البعید بأن یلتزم بصحة الإنشاء بالأول،و بفساده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وجه صحیح لما أفاده المصنف من الالتزام بصحة الإنشاء بالألفاظ المجازیة إذا کانت محفوفة بالقرینة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بعدم الصحة إذا کانت محفوفة بالقرینة غیر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بعد ما فسر اعتبار الحقائق فی العقود باعتبار الدلالة اللفظیة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الدال علی الإنشاء من الألفاظ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اللفظ الذی یکون دلالته علی المطلب لمقارنة حال،أو سبق مقال خارج عن العقد،فان الاعتماد علیه فی متفاهم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المجازات القریبة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عما بنی علیه من عدم العبرة بغیر الأقوال فی إنشاء المقاصد،و لذا لم یجوزوا العقد بالمعاطاة،و لو مع سبق مقال،أو اقتران حال تدل علی إرادة البیع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احتفاف اللفظ بالقرینة غیر اللفظیة لا یخرج دلالته علی معناه عن الدلالة اللفظیة،بدیهة أن الدلالة اللفظیة عبارة عن انفهام المعنی من اللفظ،سواء أ کانت حیثیة الدلالة مکتسبة من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لفظیة کانت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اللفظ بنفسه دالا علی المقصود فإنه علی کلا التقدیرین تنسب الدلالة إلی اللفظ،فتکون الدلالة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الالتزام بصحة ذلک أیة منافاة لما بنی علیه من اعتبار اللفظ فی صحة العقد،أو فی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یقاس ذلک بما إذا کان الإنشاء بغیر اللفظ،و کانت القرینة الدالة علی إرادة البیع منه هی اللفظ</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العبارة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رضوان اللّه علیهم قد تسالموا علی بطلان الإنشاء بلفظ لا یکون ظاهرا فی المعنی الذی قصده المنشئ،بل یعد استعماله فیه عند أهل العرف من</w:t>
      </w:r>
    </w:p>
    <w:p>
      <w:pPr>
        <w:pStyle w:val="BookText"/>
        <w:rPr/>
      </w:pPr>
      <w:r>
        <w:rPr>
          <w:rFonts w:ascii="IRNazanin" w:hAnsi="IRNazanin" w:eastAsia="IRNazanin"/>
          <w:color w:val="111111"/>
          <w:sz w:val="28"/>
          <w:sz w:val="28"/>
          <w:szCs w:val="28"/>
          <w:rtl w:val="true"/>
          <w:lang w:bidi="fa-IR"/>
        </w:rPr>
        <w:t>الأغلاط و لکن المنشئ یفهم مراده بالقرائن الحالیة أو المقالیة فإن مثل هذا خارج عن المتفاهم العرفی،فلا یصدق علی المشاء بذلک عنوان العقد،لکی یکون مشمولا للعمومات و الإطلاقات الدالة علی صحة العقود و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کإنشاء الزوجیة بمثل ملکت،و آجرت،و کإنشاء التملیک بمثل زوجت،و أبحت،و أشباه ذلک،و هذا المعنی و إن کان صحیحا فی نفسه، إلا أنه بعید عن سیاق عبارة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الأعجب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 عن جواز الإنشاء بالألفاظ المشترکة مع احتفافها بالقرائن الحالیة،کإنشاء البیع بالتملیک المشترک بینه و بین الهبة،مع أنه لیس بمجمل،و لا مجاز،و لا کنایة،بدیهة أن الظهور العرفی قد تم فیه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المیزان الکلی فی صحة إنشاء العقود و الإیقاعات إنما هو صدق عنوان العقد أو الإیقاع علی المعنی المبرز بأی مبرز،و علیه فلا وجه لتخصیص ذلک المبرز بلفظ دون غیره،فضلا عن تخصیصه بلفظ خاص إذ لا دلیل علی اعتبار الصیغة فی العقود و الإیقاعات علی وجه الإطلاق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ادعی 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اللفظ فی النکاح و أوجب هذا الإجماع افتراق النکاح عن غیره من العقود،حیث یجوز إنشاؤها بکل من القول و الفعل،أما النکاح فلا یجوز إنشاؤه إلا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جملة من</w:t>
      </w:r>
      <w:bookmarkStart w:id="35" w:name="pg13630_330445"/>
    </w:p>
    <w:p>
      <w:pPr>
        <w:pStyle w:val="BookText"/>
        <w:rPr/>
      </w:pPr>
      <w:bookmarkEnd w:id="35"/>
      <w:r>
        <w:rPr>
          <w:rFonts w:ascii="IRNazanin" w:hAnsi="IRNazanin" w:eastAsia="IRNazanin"/>
          <w:color w:val="111111"/>
          <w:sz w:val="28"/>
          <w:sz w:val="28"/>
          <w:szCs w:val="28"/>
          <w:rtl w:val="true"/>
          <w:lang w:bidi="fa-IR"/>
        </w:rPr>
        <w:t xml:space="preserve">الروایات </w:t>
      </w:r>
      <w:r>
        <w:rPr>
          <w:rStyle w:val="FootnoteAnchor"/>
          <w:rtl w:val="true"/>
        </w:rPr>
        <w:footnoteReference w:id="6"/>
      </w:r>
      <w:r>
        <w:rPr>
          <w:rFonts w:ascii="IRNazanin" w:hAnsi="IRNazanin" w:eastAsia="IRNazanin"/>
          <w:color w:val="111111"/>
          <w:sz w:val="28"/>
          <w:sz w:val="28"/>
          <w:szCs w:val="28"/>
          <w:rtl w:val="true"/>
          <w:lang w:bidi="fa-IR"/>
        </w:rPr>
        <w:t>قد دلت علی اعتبار لفظ خاص فی الطلاق</w:t>
      </w:r>
      <w:r>
        <w:rPr>
          <w:rFonts w:eastAsia="IRNazanin" w:cs="IRNazanin"/>
          <w:color w:val="111111"/>
          <w:sz w:val="28"/>
          <w:szCs w:val="28"/>
          <w:rtl w:val="true"/>
          <w:lang w:bidi="fa-IR"/>
        </w:rPr>
        <w:t>.</w:t>
      </w:r>
    </w:p>
    <w:p>
      <w:pPr>
        <w:pStyle w:val="Heading5"/>
        <w:numPr>
          <w:ilvl w:val="4"/>
          <w:numId w:val="1"/>
        </w:numPr>
        <w:rPr/>
      </w:pPr>
      <w:bookmarkStart w:id="36" w:name="__RefHeading___Toc747360_3830689328"/>
      <w:bookmarkStart w:id="37" w:name="_Toc14"/>
      <w:bookmarkEnd w:id="36"/>
      <w:r>
        <w:rPr>
          <w:rtl w:val="true"/>
        </w:rPr>
        <w:t>بحث فی ألفاظ الإیجاب و فی الإنشاء ببعت</w:t>
      </w:r>
      <w:bookmarkEnd w:id="3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فلنذکر ألفاظ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لفظ بعت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لفظ بعت و إن کان من الأضداد بالنسبة إلی البیع و الشراء،و أنه مشترک لفظی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أهل اللغة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کثرة استعماله فی البیع فقط توجب انصرافه الیه عند الإطلاق، بلا احتیاج فی ذلک إلی القرائن الحالیة أو المقالیة،و عندئذ لا بأس بإنشاء البیع بلفظ 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فی حاشیته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مشترک معنوی بین البیع 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بمعنی التملیک بالعوض أعم من التصریح کما فی البیع،أو الضمنی کما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آنفا من أن لفظ بعت من الأضداد،و أنه مشترک لفظی،و لیس بمشترک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التملیک الضمنی خارج عن حدود البیع،و قد عرفته فی البحث عن تعریف البیع</w:t>
      </w:r>
      <w:r>
        <w:rPr>
          <w:rFonts w:eastAsia="IRNazanin" w:cs="IRNazanin"/>
          <w:color w:val="111111"/>
          <w:sz w:val="28"/>
          <w:szCs w:val="28"/>
          <w:rtl w:val="true"/>
          <w:lang w:bidi="fa-IR"/>
        </w:rPr>
        <w:t>.</w:t>
      </w:r>
    </w:p>
    <w:p>
      <w:pPr>
        <w:pStyle w:val="Heading5"/>
        <w:numPr>
          <w:ilvl w:val="4"/>
          <w:numId w:val="1"/>
        </w:numPr>
        <w:rPr/>
      </w:pPr>
      <w:bookmarkStart w:id="38" w:name="__RefHeading___Toc747362_3830689328"/>
      <w:bookmarkStart w:id="39" w:name="_Toc15"/>
      <w:bookmarkEnd w:id="38"/>
      <w:r>
        <w:rPr>
          <w:rtl w:val="true"/>
        </w:rPr>
        <w:t>هل یجوز إنشاء البیع بشریت</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لفظ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ریب فی جواز إنشاء البیع بلفظ شریت،لتصریح أهل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موضوع للبیع تارة،و للشراء اخری،فیکون من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 الشراء لم یستعمل فی</w:t>
      </w:r>
      <w:bookmarkStart w:id="40" w:name="pg13630_330446"/>
    </w:p>
    <w:p>
      <w:pPr>
        <w:pStyle w:val="BookText"/>
        <w:rPr/>
      </w:pPr>
      <w:bookmarkEnd w:id="40"/>
      <w:r>
        <w:rPr>
          <w:rFonts w:ascii="IRNazanin" w:hAnsi="IRNazanin" w:eastAsia="IRNazanin"/>
          <w:color w:val="111111"/>
          <w:sz w:val="28"/>
          <w:sz w:val="28"/>
          <w:szCs w:val="28"/>
          <w:rtl w:val="true"/>
          <w:lang w:bidi="fa-IR"/>
        </w:rPr>
        <w:t>القرآن الکریم،إلا فی البیع،و هو کذلک کما یظهر لمن راجع القرآن العظیم مراجعة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مع اعترافه بما ذکرناه ناقش فی جواز الإنشاء بلفظ شریت،و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یستشکل فیه بقلة استعماله عرفا فی البیع،و کونه محتاجا إلی القرینة المعینة،و عدم نقل الإیجاب به فی الأخبار،و کلام القدماء 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هذه المناقشة بأنا لم نفهم معنی محصلا لهذا الکلام بعد الاعتراف بأن لفظ شریت لم یستعمل فی القرآن المجید إلا فی البیع،لأنا لا نسلم وقوع الاستعمالات العرفیة علی خلاف الاستعمالات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 و لکن لا نسلم تقدیم الاستعمالات العرفیة علی الاستعمالات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Heading5"/>
        <w:numPr>
          <w:ilvl w:val="4"/>
          <w:numId w:val="1"/>
        </w:numPr>
        <w:rPr/>
      </w:pPr>
      <w:bookmarkStart w:id="41" w:name="__RefHeading___Toc747364_3830689328"/>
      <w:bookmarkStart w:id="42" w:name="_Toc16"/>
      <w:bookmarkEnd w:id="41"/>
      <w:r>
        <w:rPr>
          <w:rtl w:val="true"/>
        </w:rPr>
        <w:t>هل یجوز إنشاء البیع بملکت</w:t>
      </w:r>
      <w:bookmarkEnd w:id="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لفظ ملکت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صحة وقوع البیع بکلمة ملکت مشددة،بل استظهر المصنف من نکت الإرشاد الاتفاق علی ذلک،بل الظاهر أن مفهوم التملیک بالعوض یتحد مع مفهوم البیع،و إنما الفرق بینهما بالبساطة و الترکیب،و بالإجمال و التفصیل،حیث إن لفظ البیع ببساطته یدل علی تبدیل مال بمال،و لفظة التملیک بالعوض تدل مرکبة علی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لفظ الإنسان یدل علی الجنس و الفصل دلالة إجمالیة،و لفظی الحیوان و الناطق یدلان علیهما دلالة 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الضوء فقول المنشئ بعت هذا بهذا تصریح بمصداق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مکنونا فی لفظ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قید زائد مذکور 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لفظ التملیک مشترک معنوی بین البیع و الهبة،و من الواضح أنه لا یصح الإنشاء بالألفاظ المشترکة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فاسد،بدیهة أن التملیک المطلق و إن کان جامعا بینهما،الا أن تقییده بالعوض یقطع الاشتراک،و یخصه بالبیع فقط، لأن حقیقة الهبة متقومة بالتملیک المجانی،و انما یؤخذ فیها العوض بعنوان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أنه لم یدل دلیل علی بطلان إنشاء البیع بالألفاظ المشترکة معنی،مع قیام القرینة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إیجاب البیع بکلمة ملکت بالعوض أصرح من إیجابه بکلمة بعت،ضرورة أن البیع موضوع للنقل بالعوض،و حینئذ ففی مقام الإنشاء بلفظ بعت لا بد من تجریده من العوض لکی لا یکون ذکر العوض تکرارا،أو یتکلف بجعله تفصیلا لما أجمل فی مفهوم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لما ذکره بعض مشایخنا المحققین،و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التملیک له حصص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بیعا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منفعة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اجارة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المجانی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لفظ البیع إنما وضع لحصة من طبیعی التملیک الذی یتحصص بتعلقه بالعین بمقابلة شیء لا أنه موضوع لمجموع التملیک بالعوض بحیث یکون قید العوض مأخوذا فی مفهوم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المصنف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سابقا أن تعریف البیع بذلک</w:t>
      </w:r>
    </w:p>
    <w:p>
      <w:pPr>
        <w:pStyle w:val="BookText"/>
        <w:rPr/>
      </w:pPr>
      <w:r>
        <w:rPr>
          <w:rFonts w:ascii="IRNazanin" w:hAnsi="IRNazanin" w:eastAsia="IRNazanin"/>
          <w:color w:val="111111"/>
          <w:sz w:val="28"/>
          <w:sz w:val="28"/>
          <w:szCs w:val="28"/>
          <w:rtl w:val="true"/>
          <w:lang w:bidi="fa-IR"/>
        </w:rPr>
        <w:t>تعریف بمفهومه الحقیقی،فلو أراد منه الهبة المعوضة،أو قصد المصالحة بنی صحة العقد به علی صحة عقد بلفظ غیره مع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لما ذکرنا قول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بعت فی لغة العرب ملکت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 فیه السید،و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الهبة المجانیة و المعوضة فی کونهما من التملیک حقیقة،و انما الفرق ذکر العوض و عدمه،فدعوی أن استعماله فی خصوص الهبة المعوضة مبنی علی صحة عقد بلفظ غیره،کما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المصالحة یمکن أن یقال بالابتناء المذکور،لعدم دلالة لفظ ملکت علی معنی المسالمة المعتبرة فی حقیقة الصلح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لم یصل الی غرض المصنف فان الظاهر 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التملیک بالعوض یساوق مفهوم البیع و علیه فإذا أنشئت به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متقومة بالتملیک المجانی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توقفت صحتها علی جواز إنشاء العقود بغیر ألفاظ عناوینها،و کذلک الکلام فی إنشاء البیع بصیغة و هبت و الذی یدل علی أن مراد المصنف هو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قبل عبارته المتقدمة،و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 من أن التملیک یستعمل فی الهبة بحیث لا یتبادر عند الإطلاق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الهبة انما یفهم من تجرید اللفظ عن العوض،لا من مادة التملیک،فهی مشترکة معنی بین ما یتضمن المقابلة،و بین المجرد عنها،فان اتصل بالکلام ذکر العوض أفاد المجموع المرکب بمقتضی الوضع الترکیبی البیع،و ان تجرد عن ذکر العوض اقتضی تجریده الملکیة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العبارة المتقدمة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فشأن إنشاء الهبة بصیغة ملکت بالعوض شأن إنشاء العقود المعاوضیة بل غیرها بصیغة سالمت،أو صالحت،و بالعکس،لأن مفهوم الصلح و إن کان یتفق مع العقود المعاوضیة و غیرها،الا أن صدق مفهوم الصلح علیها</w:t>
      </w:r>
      <w:bookmarkStart w:id="43" w:name="pg13630_330449"/>
    </w:p>
    <w:p>
      <w:pPr>
        <w:pStyle w:val="BookText"/>
        <w:rPr/>
      </w:pPr>
      <w:bookmarkEnd w:id="43"/>
      <w:r>
        <w:rPr>
          <w:rFonts w:ascii="IRNazanin" w:hAnsi="IRNazanin" w:eastAsia="IRNazanin"/>
          <w:color w:val="111111"/>
          <w:sz w:val="28"/>
          <w:sz w:val="28"/>
          <w:szCs w:val="28"/>
          <w:rtl w:val="true"/>
          <w:lang w:bidi="fa-IR"/>
        </w:rPr>
        <w:t>من قبیل صدق الکلی علی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یمکن إنشاء مفهوم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التسالم علی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بلفظ سالمت،أو صالحت،لا بلفظ البیع،و لا التملیک، و لا الشراء،و لا شبهها،بدیهة أن المنشأ بهذه الألفاظ لیس عنوان المصالحة و المسالمة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حقیقة المسالمة و مصداقها عند تحقق أی عقد من العقود،کما أن عناوین سائر العقود لا تنشأ إلا بألفاظها،لا بألفاظ أخری،الا علی القول بجواز إنشاء العقود بغیر ألفاظ عناوینها</w:t>
      </w:r>
      <w:r>
        <w:rPr>
          <w:rFonts w:eastAsia="IRNazanin" w:cs="IRNazanin"/>
          <w:color w:val="111111"/>
          <w:sz w:val="28"/>
          <w:szCs w:val="28"/>
          <w:rtl w:val="true"/>
          <w:lang w:bidi="fa-IR"/>
        </w:rPr>
        <w:t>.</w:t>
      </w:r>
    </w:p>
    <w:p>
      <w:pPr>
        <w:pStyle w:val="Heading5"/>
        <w:numPr>
          <w:ilvl w:val="4"/>
          <w:numId w:val="1"/>
        </w:numPr>
        <w:rPr/>
      </w:pPr>
      <w:bookmarkStart w:id="44" w:name="__RefHeading___Toc747366_3830689328"/>
      <w:bookmarkStart w:id="45" w:name="_Toc17"/>
      <w:bookmarkEnd w:id="44"/>
      <w:r>
        <w:rPr>
          <w:rtl w:val="true"/>
        </w:rPr>
        <w:t>هل یجوز إنشاء البیع باشتریت</w:t>
      </w:r>
      <w:bookmarkEnd w:id="4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الإیجاب باشتریت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یصح الإیجاب باشتریت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موجود فی بعض نسخ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استظهره المصنف من عبارة کل من عطف علی بعت و ملکت لفظ شبههما،أو لفظ ما یقوم مقامهما،بدعوی أن المعطوف یعم شریت و اشتریت کلیهما،بدیهة أن إرادة خصوص شریت من المعطوف المزبور بعید جدا،کما أن ارادة ما یقوم مقامهما فی سائر اللغات للعاجز عن العربیة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الاشکال المتقدم فی شریت أولی بالجریان هنا،لأن شریت استعمل فی القرآن الکریم فی البیع،بل لم یستعمل فیه إلا فیه،بخلاف اشتریت</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نوقش فی هذا الکلام بأن کثیرا من المفسرین قد صرحوا</w:t>
      </w:r>
    </w:p>
    <w:p>
      <w:pPr>
        <w:pStyle w:val="BookText"/>
        <w:rPr/>
      </w:pPr>
      <w:r>
        <w:rPr>
          <w:rFonts w:ascii="Amiri" w:hAnsi="Amiri" w:eastAsia="Amiri" w:cs="Amiri"/>
          <w:color w:val="111111"/>
          <w:sz w:val="28"/>
          <w:sz w:val="28"/>
          <w:szCs w:val="28"/>
          <w:rtl w:val="true"/>
          <w:lang w:bidi="ar-SA"/>
        </w:rPr>
        <w:t>باستعمال لفظ الاشتراء فی البیع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و الشراء إزالة الملک إلی غیره بعوض یعتاضه منه،ثم استعمل ذلک فی کل معتاض من عمله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ذلک العوض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فالیهود لما أو بقوا أنفسهم و أهلکوها بکفرهم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اللّه تعالی علیهم الذم و التوبیخ،و قال بِئْسَمَا اشْتَرَوْا بِهِ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بئس شیئا باعوا به أنفسهم،و رضوا به عوضا عن أنفسهم،حیث ألقوها فی المهلکة الأبدیة،و العذاب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هذه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الإزراء و التوبیخ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کل واحد من الیهود،مع قطع النظر عن غیره،لکی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معنی لنسبة الاشتراء إلیهم إلا بإرادة البیع،و أن کل فرد منهم قد باع نفسه بالکفر و الزندقة و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الإزراء و التوبیخ راجع إلی جمیعهم بلحاظ معاملة بعضهم مع بعض حیث اشتری جمع منهم دین جمع آخر منهم بثمن بخس،فصار کل واحد منهم بائعا من جهة،و مشتریا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ذاک فلا دلالة فی الآیة الکریمة علی إرادة البیع من الاشتراء بل یمکن أن یراد من لفظ الاشتراء فیها معناه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عوام الیهود قد عرفوا علماءهم بالکذب الصریح،و أکل الحرام،و تغییر الأحکام و تحریفها عن وجهها بآرائهم المرجفة،و أهوائهم الفاسدة،و أفکارهم المضلة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عرفوهم بالأقوال الکاذبة،و الأعمال الخبیثة،و البضاعة الزهیدة</w:t>
      </w:r>
    </w:p>
    <w:p>
      <w:pPr>
        <w:pStyle w:val="BookText"/>
        <w:rPr/>
      </w:pPr>
      <w:r>
        <w:rPr>
          <w:rFonts w:ascii="IRNazanin" w:hAnsi="IRNazanin" w:eastAsia="IRNazanin"/>
          <w:color w:val="111111"/>
          <w:sz w:val="28"/>
          <w:sz w:val="28"/>
          <w:szCs w:val="28"/>
          <w:rtl w:val="true"/>
          <w:lang w:bidi="fa-IR"/>
        </w:rPr>
        <w:t>و عرفوهم بالتعصب الشدید،و التغالب و التکالب علی حطام الدنیا و زخرفها،و بالجرأة علی هتک حرمات اللّه و عرفوهم بغیر ذلک من الصفات الخبیثة،و الأخلاق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فوضوا إلیهم دینهم،و أخذوا منهم أحکامهم و نبذوا الحق وراء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عملهم هذا إلا أن هؤلاء العوام من الیهود قد باعوا أنفسهم من علمائهم بما ینالونه منهم من التحابب و التوادد،و التمشی معهم حسب میولهم و أهوائهم،و الزلفة إلیهم و إلی شیاطینهم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علماؤهم فقد تجلی لهم الحق،و اتضحت لهم بنوة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ذلک باعوا أنفسهم من عوامهم بما ینالونه منهم من التعظیم و الإکرام، و حفظ کیانهم و زعامتهم،و رئاستهم،فعاندوا الحق،و جحدوه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فأصبح الیهود قد أقاموا السوق السوداء،و أنفقوا علیها من دینهم و أنفسهم و أموالهم،حتی احتشدت فیها البضائع الزائفة،و وضعت فیها الأراجیف التی شوهت وجه التاریخ،ففی هذه السوق السوداء قد اشتری عوامهم أنفس علمائهم بثمن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اشتری علماؤهم أنفس عوامهم بعوض زهید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معنی الابتیاع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الاشتراء من الافعال،و من الواضح أن باب الافتعال انما هو للقبول و المطاوعة،و علیه فلا یناسب استعماله فی الإیجاب،بل یختص استعماله بالقبول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أخذه بمعنی شریت کأخذ اکتسبت بمعنی کسبت فهو علی خلاف ما وضع له،أو علی خلاف الظاهر من محاورات أهل العرف و محادثاتهم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الاشتراء و ان کان من الافتعال،و قد أخذ فیه</w:t>
      </w:r>
    </w:p>
    <w:p>
      <w:pPr>
        <w:pStyle w:val="BookText"/>
        <w:rPr/>
      </w:pPr>
      <w:r>
        <w:rPr>
          <w:rFonts w:ascii="IRNazanin" w:hAnsi="IRNazanin" w:eastAsia="IRNazanin"/>
          <w:color w:val="111111"/>
          <w:sz w:val="28"/>
          <w:sz w:val="28"/>
          <w:szCs w:val="28"/>
          <w:rtl w:val="true"/>
          <w:lang w:bidi="fa-IR"/>
        </w:rPr>
        <w:t>مفهوم المطاوعة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المطاوعة لیست مطاوعة لفعل غیره بل المراد من ذلک انما هو مطاوعة الذات للمبدء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المبدء صادرا من نفس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کالاتجار و الاکتساب و الاحتطاب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صادرا من شخص آخر کالابتیاع و الاتهاب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فلفظ اشتریت ان ذکر فی الإیجاب فتتخذ الذات المبدء من نفسه،و یدل علی تملیک البائع ماله لغیره بعوض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ذکر فی القبول فتتخذ الذات المبدء من غیره،و یدل علی تملک مال غیره بعوض معلوم فیصیر بذلک مصداقا للقبول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فإیجاب البیع بلفظ اشتریت مناسب لمفهومه اللغوی لاستعماله فیه 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احتیاج الی ابتناء ذلک علی کونه من الأضداد،کما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إنشاء الإیجاب به لعدم تعارفه بین الناس دعوی جزافیة،لأن مجرد عدم تعارف الإنشاء به لا یمنع عن ذلک،بعد صحة استعماله فی البیع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جاز الإنشاء بلفظ اشتریت فما هو المائز بین استعماله فی الإیجاب و بین استعماله فی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دفع الإشکال فی تعیین المراد منه بقرینة تقدیمه الدال علی کونه إیجابا إما بناء علی لزوم تقدیم الإیجاب علی القبول،و إما لغلبة ذلک غیر صحیح،لأن الاعتماد علی القرینة الغیر اللفظیة فی تعیین المراد من ألفاظ العقود قد عرفت ما فیه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من صحة الإنشاء بکل ما یصح أن</w:t>
      </w:r>
      <w:bookmarkStart w:id="46" w:name="pg13630_330453"/>
    </w:p>
    <w:p>
      <w:pPr>
        <w:pStyle w:val="BookText"/>
        <w:rPr/>
      </w:pPr>
      <w:bookmarkEnd w:id="46"/>
      <w:r>
        <w:rPr>
          <w:rFonts w:ascii="IRNazanin" w:hAnsi="IRNazanin" w:eastAsia="IRNazanin"/>
          <w:color w:val="111111"/>
          <w:sz w:val="28"/>
          <w:sz w:val="28"/>
          <w:szCs w:val="28"/>
          <w:rtl w:val="true"/>
          <w:lang w:bidi="fa-IR"/>
        </w:rPr>
        <w:t>ان یکون مبرزا لما فی النفس من الاعتبار و ان کانت مبرزیته بما یقترن به من القرائن الحالیة أو المقالیة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ادعی الإجماع علی اعتبار اللفظ الصریح فی صحة الإنشاء و لکن المتیقن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اعتبار الصراحة فی اللفظ لأجل دلالته علی تعین عقد خاص،و تمیزه عما عداه من العقود،لا من حیث تمیز إیجاب کل عقد عن قبوله</w:t>
      </w:r>
      <w:r>
        <w:rPr>
          <w:rFonts w:eastAsia="IRNazanin" w:cs="IRNazanin"/>
          <w:color w:val="111111"/>
          <w:sz w:val="28"/>
          <w:szCs w:val="28"/>
          <w:rtl w:val="true"/>
          <w:lang w:bidi="fa-IR"/>
        </w:rPr>
        <w:t>.</w:t>
      </w:r>
    </w:p>
    <w:p>
      <w:pPr>
        <w:pStyle w:val="Heading5"/>
        <w:numPr>
          <w:ilvl w:val="4"/>
          <w:numId w:val="1"/>
        </w:numPr>
        <w:rPr/>
      </w:pPr>
      <w:bookmarkStart w:id="47" w:name="__RefHeading___Toc747368_3830689328"/>
      <w:bookmarkStart w:id="48" w:name="_Toc18"/>
      <w:bookmarkEnd w:id="47"/>
      <w:r>
        <w:rPr>
          <w:rtl w:val="true"/>
        </w:rPr>
        <w:t>ما هی ألفاظ القبول؟</w:t>
      </w:r>
      <w:bookmarkEnd w:id="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القبول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جواز القبول بلفظ قبلت و رضیت و تملکت و ملکت مخففا و اشتریت و ابتعت و شریت و لا یضر الاشتراک اللفظی فی بعض هذه الألفاظ مع قیام القرینة المقالیة أو الحالیة علی تعیین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خفاء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أمضیت و أنفذت و أجزت فذکر المصنف فیها وجهین و لم یرجح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القبول بهذه الألفاظ مبنی علی جواز العقد بالکنایات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الإمضاء و الإجازة و الإنفاذ لا یتعلق إلا بما له مضی و جواز و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یترقب منه ذلک هو السبب التام،و هو العقد لتقوم السبب المترقب منه التأثیر فی الملکیة بالإیجاب و القبول معا،فلا معنی للتسبب بقوله أمضیت و أجزت و أنفذت إلا فی مثل العقد الفضولی، لا بالإضافة إلی الإیجاب فقط إلا بنحو الکنایة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المعاملة الفضولیة و الإیجاب الساذج سیان فی عدم تأثیرهما فی المنشأ مع قطع النظر عن الإمضاء و الإجازة و الإنفاذ،ففعلیة التأثیر فیهما تتوقف علی تحقق الإجازة و القبول فکما لا مانع من تتمیم العقد</w:t>
      </w:r>
    </w:p>
    <w:p>
      <w:pPr>
        <w:pStyle w:val="BookText"/>
        <w:rPr/>
      </w:pPr>
      <w:r>
        <w:rPr>
          <w:rFonts w:ascii="IRNazanin" w:hAnsi="IRNazanin" w:eastAsia="IRNazanin"/>
          <w:color w:val="111111"/>
          <w:sz w:val="28"/>
          <w:sz w:val="28"/>
          <w:szCs w:val="28"/>
          <w:rtl w:val="true"/>
          <w:lang w:bidi="fa-IR"/>
        </w:rPr>
        <w:t>الفضولی و إضافته إلی نفسه بالألفاظ المذکورة کذلک لا مانع من قبول الإیجاب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مضی العقد و نفوذه بنفس أمضیت و أنفذت و أجزت فی کلا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دلالتها علی الرضاء بالعقد الفضولی و بالإیجاب کلیهما بالالتزام،لأن لازم إمضاء العقد أو الإیجاب،و إنفاذه و إجازته هو الرضاء به و هذا لا محذور فیه مع قیام القرینة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بعت فلم ینقل إلا من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المحکی عن جماعة من أهل اللغة هو اشتراک لفظ بعت بین البیع و الشراء،و من هنا ذکر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فی الأصل مبادلة مال بمال،و علیه فلا محذور فی استعماله فی القبول،غایة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یتمیز بینهما بالقرائن الحالیة أو المقالیة،کما أن الأمر کذلک فی اشتریت،و 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اختصاصه بالإیجاب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بالوضع التعینی لکثرة استعماله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استعماله فی القبول مجازا،و من الواضح أنه لا مانع عن استعمال الألفاظ المجازیة فی القبول،کما لا مانع عن استعمالها 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الاستعمال علی نحو یعد فی نظر أهل العرف من الأغلاط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صحیحا بحسب القواعد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استعماله فی مقام الإنشاء سواء فیه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الی جمیع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یرد فی آیة،و لا فی روایة،و لم یذکر فی معقد إجماع لزوم توقف العقد علی القبول،لکی یباحث فی کیفیة ذلک،بل المتحصل من کلمات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المتفاهم من محاورات أهل العرف و محادثاتهم هو أنه لا یتحقق عنوان العقد و لا التجارة عن تراض إلا بین شخصین،من غیر نظر إلی اعتبار خصوصیة خاصة فی الصیغة و المبرز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أوجد المتعاملان معاملة فی الخارج بصیغة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تکلم</w:t>
      </w:r>
      <w:bookmarkStart w:id="49" w:name="pg13630_330455"/>
    </w:p>
    <w:p>
      <w:pPr>
        <w:pStyle w:val="BookText"/>
        <w:rPr/>
      </w:pPr>
      <w:bookmarkEnd w:id="49"/>
      <w:r>
        <w:rPr>
          <w:rFonts w:ascii="IRNazanin" w:hAnsi="IRNazanin" w:eastAsia="IRNazanin"/>
          <w:color w:val="111111"/>
          <w:sz w:val="28"/>
          <w:sz w:val="28"/>
          <w:szCs w:val="28"/>
          <w:rtl w:val="true"/>
          <w:lang w:bidi="fa-IR"/>
        </w:rPr>
        <w:t>کل منهما بهذه الصیغة فی مقام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مشمولا لما دل علی صحة العقود،و نفوذها من العمومات و المطلقات،إذ یصدق علی المنشأ بذلک عنوان العقد،و عنوان التجارة عن تراض بالحمل الشائع،فیحکم بصحته و لزومه و قد ذکرنا فی مبحث المعاطاة أنه إذا وقعت معاملة فی الخارج،و لم یتمیز فیها الموجب عن القابل حکم بکونها معاوضة مستقلة صحیحة،لآیة التجارة عن تراض </w:t>
      </w:r>
      <w:r>
        <w:rPr>
          <w:rStyle w:val="FootnoteAnchor"/>
          <w:rtl w:val="true"/>
        </w:rPr>
        <w:footnoteReference w:id="8"/>
      </w:r>
      <w:r>
        <w:rPr>
          <w:rFonts w:ascii="IRNazanin" w:hAnsi="IRNazanin" w:eastAsia="IRNazanin"/>
          <w:color w:val="111111"/>
          <w:sz w:val="28"/>
          <w:sz w:val="28"/>
          <w:szCs w:val="28"/>
          <w:rtl w:val="true"/>
          <w:lang w:bidi="fa-IR"/>
        </w:rPr>
        <w:t>و إن لم تدخل تحت أحد العناوین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ستار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الحجر الأساسی،و الرکن الرصین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عناوین العقود و الإیقاعات،و ترتب الآثار علیها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اعتبارها فی صقع النفس،و إظهارها بمظهر خارجی،و لا شبهة فی أن هذا یصدق علیه عنوان العقد أو الإیقاع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لما دل علی صحة العقود 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لا یهمنا البحث عن الصغریات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الزبد فیذهب 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ینفع الناس فیمکث فی الأرض</w:t>
      </w:r>
      <w:r>
        <w:rPr>
          <w:rFonts w:eastAsia="IRNazanin" w:cs="IRNazanin"/>
          <w:color w:val="111111"/>
          <w:sz w:val="28"/>
          <w:szCs w:val="28"/>
          <w:rtl w:val="true"/>
          <w:lang w:bidi="fa-IR"/>
        </w:rPr>
        <w:t>.</w:t>
      </w:r>
    </w:p>
    <w:p>
      <w:pPr>
        <w:pStyle w:val="Heading5"/>
        <w:numPr>
          <w:ilvl w:val="4"/>
          <w:numId w:val="1"/>
        </w:numPr>
        <w:rPr/>
      </w:pPr>
      <w:bookmarkStart w:id="50" w:name="__RefHeading___Toc747370_3830689328"/>
      <w:bookmarkStart w:id="51" w:name="_Toc19"/>
      <w:bookmarkEnd w:id="50"/>
      <w:r>
        <w:rPr>
          <w:rtl w:val="true"/>
        </w:rPr>
        <w:t>الاختلاف فی تعیین الموجب و القابل</w:t>
      </w:r>
      <w:bookmarkEnd w:id="51"/>
    </w:p>
    <w:p>
      <w:pPr>
        <w:pStyle w:val="BookText"/>
        <w:rPr/>
      </w:pPr>
      <w:r>
        <w:rPr>
          <w:rFonts w:ascii="IRNazanin" w:hAnsi="IRNazanin" w:eastAsia="IRNazanin"/>
          <w:color w:val="111111"/>
          <w:sz w:val="28"/>
          <w:sz w:val="28"/>
          <w:szCs w:val="28"/>
          <w:rtl w:val="true"/>
          <w:lang w:bidi="fa-IR"/>
        </w:rPr>
        <w:t>ثم إن المصنف قد ذکر هنا فرعا،و إلیک نصه بلفظه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أوقعا العقد بالألفاظ المشترکة بین الإیجاب و القبول،ثم اختلفا فی تعیین الموجب و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بناء علی جواز تقدیم القبول،و إما من جهة اختلافهما فی المتقدم فلا یبعد الحکم بالتحالف،ثم عدم ترتب الآثار المختصة بکل من البیع و الشراء علی واحد منهما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لاحتمال التحالف فی المقام،ضرورة أن التحالف إنما یستقر فیما إذا ثبت لکل من عنوان البائع و عنوان المشتری</w:t>
      </w:r>
    </w:p>
    <w:p>
      <w:pPr>
        <w:pStyle w:val="BookText"/>
        <w:rPr/>
      </w:pPr>
      <w:r>
        <w:rPr>
          <w:rFonts w:ascii="IRNazanin" w:hAnsi="IRNazanin" w:eastAsia="IRNazanin"/>
          <w:color w:val="111111"/>
          <w:sz w:val="28"/>
          <w:sz w:val="28"/>
          <w:szCs w:val="28"/>
          <w:rtl w:val="true"/>
          <w:lang w:bidi="fa-IR"/>
        </w:rPr>
        <w:t>أثر خاص،و حکم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البدیهی أنه لا یترتب أثر خاص ظاهر علی خصوص عنوان البائع،بل الأثر البارز إما یترتب علی کلا العنوانین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یترتب علی عنوان المشتری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یقع النزاع فی ثبوت ذلک الأثر لأی منهما من حیث کونه مشتریا،و علیه فیتوجه الحلف علی منکر الخیار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یترتب بعض الآثار النادرة علی خصوص عنوان البائع،و لکن لا یصح معه القول بالتحالف 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فی محله أن کل مبیع تلف قبل قبضه فهو من من مال بائعه،و من البین الذی لا ریب فیه أن هذا الحکم الاتفاقی أثر ظاهر لعنوان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المزبور کما یترتب علی عنوان البائع، کذلک یترتب علی عنوان المشتری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بکون ضمان المثمن و الثمن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التلف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التعمیم لیس من ناحیة أن لفظ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فی النبوی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کل من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ناحیة إلغاء الخصوصیة من اللفظ المزبور،لأجل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ناحیة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عقبة بن خالد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فالمبتاع ضامن لحقه حتی یرد ماله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الضمیر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یرجع شیء من هذه الوجوه إلی معنی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w:t>
      </w:r>
    </w:p>
    <w:p>
      <w:pPr>
        <w:pStyle w:val="BookText"/>
        <w:rPr/>
      </w:pPr>
      <w:r>
        <w:rPr>
          <w:rFonts w:ascii="IRNazanin" w:hAnsi="IRNazanin" w:eastAsia="IRNazanin"/>
          <w:color w:val="111111"/>
          <w:sz w:val="28"/>
          <w:sz w:val="28"/>
          <w:szCs w:val="28"/>
          <w:rtl w:val="true"/>
          <w:lang w:bidi="fa-IR"/>
        </w:rPr>
        <w:t>الروایتین ضعیفتا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 المبیع لا یصدق علی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المجرور لا 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التعمیم إنما هو من ناحیة السیرة القطعیة،و تحقیق المقام علی وجه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استدل علی کون تلف المبیع قبل قبضه من مال بائعه بوجوه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ذلک،کما عن السرائر و کشف الرموز و جامع المقاصد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التذکرة فی باب القبض أنه لا خلاف عندنا فی أن الضمان علی البائع قبل القبض مطلقا،فلو تلف حینئذ انفسخ العقد و سقط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المدرک فی حجیة الإجماع إنما هو القطع برأی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منشأ القطع به إما العلم بدخوله بنفسه فی المجمعین،و هو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قاعدة اللطف،و هی غیر ثابتة فی محلها،أو الحدس القطعی، و هو مقطوع العدم فی هذه المسألة،و إذن فلا إجماع تعبدی فی المقام لکی یکون کاشفا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نحتمل قریبا أن مستند المجمعین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الوجوه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عوالی اللئالی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مبیع تلف قبل قبضه فهو من مال بائعه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المذکور،و إن کان یدل علی المقصود دلالة واضحة،الا أنه لم یذکر فی کتب الشیعة إلا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مرارا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الأحادیث المرسلة لیست بحجة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ضعفه منجبر بعمل الأصحاب دعوی جزافیة بداهة أن عملهم بروایة ضعیفة لا یجبر ضعفها،کما أن إعراضهم عن العمل بروایة</w:t>
      </w:r>
    </w:p>
    <w:p>
      <w:pPr>
        <w:pStyle w:val="BookText"/>
        <w:rPr/>
      </w:pPr>
      <w:r>
        <w:rPr>
          <w:rFonts w:ascii="IRNazanin" w:hAnsi="IRNazanin" w:eastAsia="IRNazanin"/>
          <w:color w:val="111111"/>
          <w:sz w:val="28"/>
          <w:sz w:val="28"/>
          <w:szCs w:val="28"/>
          <w:rtl w:val="true"/>
          <w:lang w:bidi="fa-IR"/>
        </w:rPr>
        <w:t>صحیحة لا یوجب وهنها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 علم الأصول مفصلا،و أشرنا إلیه فی أوائل الجزء الأول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عقبة بن 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ظاهرة فی أن التلف قبل القبض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الروایة و إن کانت ظاهرة فی المقصود،إلا أنها ضعیفة السند،و غیر منجبرة بعمل المشهور،لا صغری،و لا کبری،و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الحکم المزبور قد ثبت بالسیرة القطعیة،لأن بناء العقلاء و المتشرعة قائم علی أن التسلیم و التسلم من متممات الملکیة المترتبة علی البیع بحیث إن العقلاء لا یرون حصول الملکیة التامة قبل القبض و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یرون أن الحاصل قبلهما إنما هو الملکیة الناقصة،و من هنا یعبر عن البیع کثیرا بالأخذ و الإعطاء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نقول بکون القبض و الإقباض من شرائط حصول الملکیة فی مطلق البیع،لکی لا یفرق فی ذلک بین الصرف و السلم،و بین بقیة البیوع 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الإیجاب قد أثر فی الملکیة الناقصة المحدودة بالانفساخ بالتلف،کما أنها محدودة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الخیاری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تصیر هذه الملکیة</w:t>
      </w:r>
    </w:p>
    <w:p>
      <w:pPr>
        <w:pStyle w:val="BookText"/>
        <w:rPr/>
      </w:pPr>
      <w:r>
        <w:rPr>
          <w:rFonts w:ascii="IRNazanin" w:hAnsi="IRNazanin" w:eastAsia="IRNazanin"/>
          <w:color w:val="111111"/>
          <w:sz w:val="28"/>
          <w:sz w:val="28"/>
          <w:szCs w:val="28"/>
          <w:rtl w:val="true"/>
          <w:lang w:bidi="fa-IR"/>
        </w:rPr>
        <w:t>مطلقة و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 فی نظر العقلاء،و لا تنفسخ بالتلف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بالقبض و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السیرة کما أنها جاریة فی ناحیة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أنها جاریة فی ناحیة الثمن أیضا حذو النعل بالنعل 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فالحکم بأن التلف قبل القبض من مال مالکه لا یختص بالبائع،بل یعم المشتری أیضا،فالمتحصل أنا لا نعقل وجها صحیحا لدعوی التحالف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المصنف هنا احتمال التحالف مبنی علی المسألة المعروفة فی کتاب القضاء من أن المناط فی تعیین المدعی و المنکر هل هو متعلق الدعوی ابتداء أم المناط فیه هو الغایة المترتبة علی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تلف مال عمرو عند زید،و ادعی زید أنه کان 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عمرو أنه کان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أداء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من قبیل التداعی علی المناط الأول،و من قبیل المدعی و المنکر علی المناط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وضع الید علی مال غیره موجب للضمان إلا فی موارد الأمانات الشرعیة أو المالکیة،فلا بد لمدعی العاریة من إثبات مدعاه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فإذا کان مصب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عنوان البائع،و عنوان المشتری کان المورد من صغریات التداعی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التحالف و إذا کان مصب الدعوی هو الغایة المترتبة علی الدعوی کان المورد من صغریات المدعی و المنکر،و علیه فیتوجه الحلف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حیث لم یتضح فی نظره ترجیح إحدی الناحیتین علی الناحیة الأخری فاکتفی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احتمال التحالف،و اللّه العالم</w:t>
      </w:r>
      <w:r>
        <w:rPr>
          <w:rFonts w:eastAsia="IRNazanin" w:cs="IRNazanin"/>
          <w:color w:val="111111"/>
          <w:sz w:val="28"/>
          <w:szCs w:val="28"/>
          <w:rtl w:val="true"/>
          <w:lang w:bidi="fa-IR"/>
        </w:rPr>
        <w:t>.</w:t>
      </w:r>
      <w:bookmarkStart w:id="52" w:name="pg13630_330460"/>
    </w:p>
    <w:p>
      <w:pPr>
        <w:pStyle w:val="BookText"/>
        <w:rPr/>
      </w:pPr>
      <w:bookmarkEnd w:id="52"/>
      <w:r>
        <w:rPr>
          <w:rFonts w:ascii="IRNazanin" w:hAnsi="IRNazanin" w:eastAsia="IRNazanin"/>
          <w:color w:val="111111"/>
          <w:sz w:val="28"/>
          <w:sz w:val="28"/>
          <w:szCs w:val="28"/>
          <w:rtl w:val="true"/>
          <w:lang w:bidi="fa-IR"/>
        </w:rPr>
        <w:t>بحث فی هیئة الصیغة و عدم اعتبار العربیة فیها</w:t>
      </w:r>
    </w:p>
    <w:p>
      <w:pPr>
        <w:pStyle w:val="Heading5"/>
        <w:numPr>
          <w:ilvl w:val="4"/>
          <w:numId w:val="1"/>
        </w:numPr>
        <w:rPr/>
      </w:pPr>
      <w:bookmarkStart w:id="53" w:name="__RefHeading___Toc747372_3830689328"/>
      <w:bookmarkStart w:id="54" w:name="_Toc20"/>
      <w:bookmarkEnd w:id="53"/>
      <w:r>
        <w:rPr>
          <w:rtl w:val="true"/>
        </w:rPr>
        <w:t>الجهة الثانیة فی هیئة الصیغة،</w:t>
      </w:r>
      <w:bookmarkEnd w:id="54"/>
    </w:p>
    <w:p>
      <w:pPr>
        <w:pStyle w:val="BookText"/>
        <w:rPr/>
      </w:pPr>
      <w:r>
        <w:rPr>
          <w:rFonts w:ascii="IRNazanin" w:hAnsi="IRNazanin" w:eastAsia="IRNazanin"/>
          <w:color w:val="111111"/>
          <w:sz w:val="28"/>
          <w:sz w:val="28"/>
          <w:szCs w:val="28"/>
          <w:rtl w:val="true"/>
          <w:lang w:bidi="fa-IR"/>
        </w:rPr>
        <w:t>قد ذکر المصنف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عن جماعة منهم السید عمید الدین و الفاضل المقداد و المحقق و الشهید الثانیان اعتبار العربیة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جمع کثیر من أعاظم الأصحاب رضوان اللّه علیهم إلی اعتبار العربیة فی صیغ العقود لوجوه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 و الاقتداء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ینشئ العقود و الإیقاعات بالألفاظ العربیة،و من الواضح أن فعله حجة،کما أن قوله و تقریره حجتان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قادرا علی إنشاء العقود و الإیقاعات بأی لفظ،و بأیة لغة،إلا أن قومه کانوا عربی اللسان،و لم یکونوا عارفین بسائر اللغات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فعدم صدور الإنشاءات العربیة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اللغة العربیة إنما هو لعدم ابتلائه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کعدم ابتلائه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محاوراته و محادثاته،و علیه فلا یکشف فعله هذا عن عدم جواز الإنشاء بغیر اللغة العربیة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صدق مقالنا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العربیة معتبرة فی صحة الإنشاء لظهر لنا ذلک،و بان،بل صار بدیهیا کالشمس فی کبد السماء، لکثرة ابتلاء الناس بذلک،بل کان من الوظائف اللازمة علی کل متدین بدین الإسلام أن یتعلم الصیغ العربیة للعقود و الإیقاعات،کما أنه یجب علی کل مسلم أن یتعلم ما یبتلیه من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لم یذکر ذلک</w:t>
      </w:r>
    </w:p>
    <w:p>
      <w:pPr>
        <w:pStyle w:val="BookText"/>
        <w:rPr/>
      </w:pPr>
      <w:r>
        <w:rPr>
          <w:rFonts w:ascii="IRNazanin" w:hAnsi="IRNazanin" w:eastAsia="IRNazanin"/>
          <w:color w:val="111111"/>
          <w:sz w:val="28"/>
          <w:sz w:val="28"/>
          <w:szCs w:val="28"/>
          <w:rtl w:val="true"/>
          <w:lang w:bidi="fa-IR"/>
        </w:rPr>
        <w:t>فی شیء من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التأسی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فعله الصادر منه علی سبیل المولویة و التشریع إلا أنه بعید عن مورد بحثنا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صحة الإنشاء بالعربی غیر الماضی یستلزم عدم صحته بغیر العربی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الأولویة فی المقام ممنوعة،إذ لا صلة بین المقامین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دلیل علی اعتبار الماضویة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ستعرفه قریبا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العقد لا یتحقق فی الخارج إلا بالإنشاء بالألفاظ العربیة و علیه فالإنشاء بغیرها خارج عن حدود العقد موضوعا و الجواب عن ذلک أن العربیة غیر معتبرة فی مفهوم العقد بوجه،و لیس علیه دلیل عقلی،و لا نقلی،و لا شاهد علیه من العرف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ذلک یساعد علی صدق مفهوم العقد علی المنشأ بغیر الألفاظ العربیة،فیکون مشمولا للعمومات و المطلقات الدالة علی صحة العقود و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ذکرناه مرارا من أن حقیقة کل أمر 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الأوامر و النواهی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متقومة بالاعتبار النفسانی المظهر بمظهر خارجی،سواء أ کان ذلک المظهر فعلا من الأفعال الجوارحیة أم کان قولا و سواء أ کان القول عربیا،أم کان غیر عربی و إذن فلا وجه لتخصیص المظهر بالقول،فضلا عن تخصیصه بحصة خاصة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فیصح الإنشاء بالألفاظ غیر العربیة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أغمضنا عن العمومات و المطلقات لحکمنا بفساد کل عقد نشک فی صحته و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من ناحیة الشک فی اعتبار العربیة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فرض محض لا واقعیة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قریبا من أن المنشأ بغیر الألفاظ</w:t>
      </w:r>
    </w:p>
    <w:p>
      <w:pPr>
        <w:pStyle w:val="BookText"/>
        <w:rPr/>
      </w:pPr>
      <w:r>
        <w:rPr>
          <w:rFonts w:ascii="IRNazanin" w:hAnsi="IRNazanin" w:eastAsia="IRNazanin"/>
          <w:color w:val="111111"/>
          <w:sz w:val="28"/>
          <w:sz w:val="28"/>
          <w:szCs w:val="28"/>
          <w:rtl w:val="true"/>
          <w:lang w:bidi="fa-IR"/>
        </w:rPr>
        <w:t>العربیة عقد بالحمل الشائع فتشمله العمومات و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فلیس لک أن ترجع إلی أصالة الفساد فی العقود،لأن موردها إنما هو العقد الذی یشک فی صحته و فساده من غیر أن یکون مشمولا لأدلة الإمضاء 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باعتبار العربیة فی الصیغة وجب اعتبارها فی جمیع ما هو دخیل فی حقیقة الصیغة و ماهیتها،و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بذکر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اعتبرت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الألفاظ العربیة،لأنها غیر معتبرة،فی ماهیة العقود و حقیقتها،کما أنه لا بأس بذکر متعلقات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العوض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الألفاظ العربیة،لأن ذکر تلک المتعلقات،و حذفها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قیام القرینة علی الحذف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سیان،و من البدیهی أنه إذا لم یضرّ حذفه بصحة العقد لم یضر ذکره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بأس بقول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بعت،أو قبلت من دون ذکر الثمن أو المثمن،کذلک لا بأس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به ده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نحتمل أن یکون ذکر اللفظ غیر العربی مخلا بصحة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ما عن العلاء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یرید أن یبیع بیعا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بده دوازده؟فقال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إنما هذه المراوضة،فإذا جمع البیع جعله جملة واحدة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حققناه حکم العربی الملحون من حیث المادة أو الهیئة أو الاعراب،فإنه لا یصح الإنشاء بذلک بناء علی أن الوجه فی اعتبار العربیة فی العقود هو کون العربی الصحیح متیقنا من أسباب النقل و الانتقال و الیه أشار المصنف بقوله</w:t>
      </w:r>
      <w:r>
        <w:rPr>
          <w:rFonts w:eastAsia="IRNazanin" w:cs="IRNazanin"/>
          <w:color w:val="111111"/>
          <w:sz w:val="28"/>
          <w:szCs w:val="28"/>
          <w:rtl w:val="true"/>
          <w:lang w:bidi="fa-IR"/>
        </w:rPr>
        <w:t>:</w:t>
      </w:r>
      <w:bookmarkStart w:id="55" w:name="pg13630_33046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ذلک،بناء علی أن دلیل اعتبار العربیة هو لزوم الاقتصار علی المتیقن من أسباب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وجه لما ذکره السید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المتعین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خلاف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یتغیر المعنی علی وجه یخرجه عن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هو ما بیناه مرارا من جواز الإنشاء بکل ما هو قابل لابراز الاعتبار النفسانی ما لم یدل دلیل 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وقتئذ لا بد من التفصیل فی الملحون بین ما یعد غلطا فی نظر أهل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 بغت بدل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لا یعد غلطا فی نظرهم و إن کان غلطا بحسب القواعد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کاللغات الدارجة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الإنشاء بالثانی،لکونه صالحا لابراز الاعتبار النفسانی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الاحتیاط یقتضی إنشاء العقود بالألفاظ العربیة الصحیحة</w:t>
      </w:r>
      <w:r>
        <w:rPr>
          <w:rFonts w:eastAsia="IRNazanin" w:cs="IRNazanin"/>
          <w:color w:val="111111"/>
          <w:sz w:val="28"/>
          <w:szCs w:val="28"/>
          <w:rtl w:val="true"/>
          <w:lang w:bidi="fa-IR"/>
        </w:rPr>
        <w:t>.</w:t>
      </w:r>
    </w:p>
    <w:p>
      <w:pPr>
        <w:pStyle w:val="Heading5"/>
        <w:numPr>
          <w:ilvl w:val="4"/>
          <w:numId w:val="1"/>
        </w:numPr>
        <w:rPr/>
      </w:pPr>
      <w:bookmarkStart w:id="56" w:name="__RefHeading___Toc747374_3830689328"/>
      <w:bookmarkStart w:id="57" w:name="_Toc21"/>
      <w:bookmarkEnd w:id="56"/>
      <w:r>
        <w:rPr>
          <w:rtl w:val="true"/>
        </w:rPr>
        <w:t>هل یعتبر علم المتکلم بمعنی الصیغة؟</w:t>
      </w:r>
      <w:bookmarkEnd w:id="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کون المتکلم عالما تفصیلا بمعنی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علم المتکلم بمعنی اللفظ تفصیلا متفرع علی اعتبار العربیة فی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فی وجه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عربیة الکلام لیست باقتضاء نفس الکلام،بل یقصد المتکلم منه المعنی الذی وضع له عند العرب،فلا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تکلم و أدی المطلب علی طبق لسان العرب إلا إذا میز بین معنی بعت و أبیع،و أوجدت البیع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یتفرع علی اعتبار العربیة فیها،بل إنما هو من ناحیة أخری التی سنتضح 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الجهل بمضمون الصیغة علی قسمین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یلتفت المنشئ إجمالا إلی معنی الصیغة و لکن لا یلتفت تفصیلا</w:t>
      </w:r>
    </w:p>
    <w:p>
      <w:pPr>
        <w:pStyle w:val="BookText"/>
        <w:rPr/>
      </w:pPr>
      <w:r>
        <w:rPr>
          <w:rFonts w:ascii="IRNazanin" w:hAnsi="IRNazanin" w:eastAsia="IRNazanin"/>
          <w:color w:val="111111"/>
          <w:sz w:val="28"/>
          <w:sz w:val="28"/>
          <w:szCs w:val="28"/>
          <w:rtl w:val="true"/>
          <w:lang w:bidi="fa-IR"/>
        </w:rPr>
        <w:t>إلی وقوع أی جزء منها بإزاء أی جزء من معناها،کما یتفق ذلک غالبا فی غیر العارف باللغة العربیة،فإنه یلتفت إجمالا إلی معنی جملة خاصة عربیة،إلا أنه لا یلتفت إلی کیفیة الدلالة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مقابلة أی جزء من تلک الجملة بأی جزء من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المنشئ جاهلا بمضمون الصیغة رأسا،و لا یکون عالما به،لا إجمالا،و لا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یکون المرتکز فی ذهن المنشئ من تلک الصیغة غیر ما یفهمه أهل العرف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فالظاهر هو جواز الإنشاء به،لعدم الدلیل علی اعتبار العلم بمضمون الصیغة علی النهج المذکور،بل اعتبار العلم بذلک مقطوع العدم،لقیام السیرة القطعیة علی خلافه،إذ لا یطلع علی خصوصیات الصیغة علی النحو المزبور إلا الأفاضل و العلماء،بل ربما یوجد بعض الألفاظ لا یلتفت إلی کیفیة دلالته علی معناه إلا الأوحدی من الناس،مثل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کثیرا من الناس یتخیل أنها کلمة واحدة فارسیة،مع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الفائدة،فقد ضمت إحداهما إلی الأخری فصارت 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عوام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العارفین باللغات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یلتفتون إلی خصوصیاتها علی الکیفیة المتقدمة،و مع ذلک ینشؤن بها العقود و الإیقاعات،و لا ریب أن هذا متعارف بینهم قدیما و حدیثا،و لم یثبت عنه ردع فی الشریعة المقدسة و الا لظهر و بان،و صار من الأمور الواضحة،ضرورة ابتلاء الناس بالمعاملات أکثر من ابتلائهم بالعبادات الضروریة التی اتضح حکمها فی الشریعة المقدسة کالصوم و الصلاة و الحج و أمثالها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 فلا یصح الإنشاء به جزما،فإن شأنه فی نظر المنشئ</w:t>
      </w:r>
      <w:bookmarkStart w:id="58" w:name="pg13630_330465"/>
    </w:p>
    <w:p>
      <w:pPr>
        <w:pStyle w:val="BookText"/>
        <w:rPr/>
      </w:pPr>
      <w:bookmarkEnd w:id="58"/>
      <w:r>
        <w:rPr>
          <w:rFonts w:ascii="IRNazanin" w:hAnsi="IRNazanin" w:eastAsia="IRNazanin"/>
          <w:color w:val="111111"/>
          <w:sz w:val="28"/>
          <w:sz w:val="28"/>
          <w:szCs w:val="28"/>
          <w:rtl w:val="true"/>
          <w:lang w:bidi="fa-IR"/>
        </w:rPr>
        <w:t>شأن استعمال کلمة أکلت و شربت و ضربت مکان بعت،فکما لا یصح الإنشاء بتلک الألفاظ،کذلک لا یصح الإنشاء بما یکون المنشئ جاهلا بمضمونه رأسا</w:t>
      </w:r>
    </w:p>
    <w:p>
      <w:pPr>
        <w:pStyle w:val="Heading5"/>
        <w:numPr>
          <w:ilvl w:val="4"/>
          <w:numId w:val="1"/>
        </w:numPr>
        <w:rPr/>
      </w:pPr>
      <w:bookmarkStart w:id="59" w:name="__RefHeading___Toc747376_3830689328"/>
      <w:bookmarkStart w:id="60" w:name="_Toc22"/>
      <w:bookmarkEnd w:id="59"/>
      <w:r>
        <w:rPr>
          <w:rtl w:val="true"/>
        </w:rPr>
        <w:t>هل تعتبر الماضویة فی الإیجاب و القبول؟</w:t>
      </w:r>
      <w:bookmarkEnd w:id="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کما عن غیر واحد اشتراط الماضویة،بل فی التذکرة الإجماع علی عدم وقوعه بلفظ أبیعک،أو اشتر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الماضویة فی الإیجاب و القبول محکی عن الوسیلة و الشرائع و الإرشاد و شرحه لفخر الإسلام و الدروس و التنقیح و المسالک،و عن جمع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شروط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بهما بلفظ الماضی،فلو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أو أشتری لم یقع إجماعا، لانصرافه الی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تقدم القبول بلفظ الطلب،بأن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لم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صریحا فی الإیجاب،فقد یقصد أن یعرف أن البائع هل یرغب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اشتریت،أو قبلت صح إجماعا و لو تقدم بلفظ الاستفهام فیقول أ تبیعنی؟فیقول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لم یصح إجماعا لأنه لیس بقبول و لا استدعاء انتهی کلامه و وجهه بعضهم بأن الإنشاء بغیر الماضی خارج عن العقود المتعارفة فلا تشمله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الماضی صریح فی الإنشاء بخلاف غیره من الأمر و المضارع،فإن الأول استدعاء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أشبه شیء بالوعد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الکامل و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الإنشاء بالمضارع و الأمر،لأنه یصدق عنوان العقد علی المنشأ بهما فیکون مشمولا للعمومات</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المضارع و الأمر لیسا بصریحین فی الإنشاء،توهم فاسد إذ لو أرید من ذلک عدم صراحتهما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بالقرائن الحالیة أو المقالیة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جار فی الماضی أیضا،لأنه لیس بصریح فی الإنشاء،ضرورة أنه یستعمل تارة فی الاخبار،و أخری فی الإنشاء،و علیه فلا یکون صریحا فی الثانی،بل هو و غیره سیان فی عدم الدلالة علی الإنشاء صریحا بحسب الوضع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من ذلک عدم صراحتهما فی الإنشاء حتی مع اقترانهما بالقرائن فهو ممنوع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فی أن العقود و الإیقاعات تنشأ بالماضی غالبا،إلا أن مجرد هذا لا یوجب عدم صحة الإیجاب و القبول بغیر الماضی،و هذا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الإجماع علی عدم جواز الإنشاء بالمضارع و الأمر،دعوی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المدرک فی حجیة الإجماع إنما هو العلم بکشفه عن قول المعصوم،و من البین أنه لا سبیل لنا إلی العلم بذلک هنا،إذ من المحتمل القریب أن یکون مدرکه هو الوجوه الاعتباریة،التی ذکروها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مورد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التذکرة التی ذکرناها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خصوص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لما فی عبارتی المصنف و مفتاح الکرامة من نسبة الإجماع إلی التذکرة فی کل من المضارع و الأمر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بالمضارع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 جواز ذلک مطلقا فحوی ما دل علیه فی خصوص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بیناه بطلان ما ذهب الیه شیخنا الأستاذ من أن الإنشاء لا یکون إلا بالماضی،لصراحته فی تحقق الأمر الاعتباری،بخلاف المضارع،فإنه أشبه شیء بالوعد،کما أن الأمر أشبه شیء بالمقاولة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یصح الإنشاء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الإنشائیة متقومة بالاعتبار النفسانی المبرز بمظهر خارجی بحیث یکون ذلک المظهر صالحا لابراز ما فی النفس من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بمئونة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بأس بإنشاء العقود بالجمل الاسمیة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کإنشاء البیع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إنشاء الإجارة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 هذه الدار لک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ضرورة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اقترانها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 لابراز الاعتبار النفسانی،فیکون المنشأ بها مشمولا لما دل علی صحة العقود و لزومها نعم لا یصح الإنشاء بمثل قولنا أنا بائع،أو أنت مشتر،أو هذا مبیع،و نحوها فإن الإنشاء بأشباه هذه الجمل یعد فی نظر أهل العرف من الأغلاط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أسلفنا أنه لا یسمح الإنشاء بما لا ینطبق علیه عنوان البیع أو غیره فی نظر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جواز إنشاء الطلاق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إنشاء العتق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من ناحیة دلیل خاص</w:t>
      </w:r>
      <w:r>
        <w:rPr>
          <w:rFonts w:eastAsia="IRNazanin" w:cs="IRNazanin"/>
          <w:color w:val="111111"/>
          <w:sz w:val="28"/>
          <w:szCs w:val="28"/>
          <w:rtl w:val="true"/>
          <w:lang w:bidi="fa-IR"/>
        </w:rPr>
        <w:t>.</w:t>
      </w:r>
      <w:bookmarkStart w:id="61" w:name="pg13630_330469"/>
    </w:p>
    <w:p>
      <w:pPr>
        <w:pStyle w:val="BookText"/>
        <w:rPr/>
      </w:pPr>
      <w:bookmarkEnd w:id="61"/>
      <w:r>
        <w:rPr>
          <w:rFonts w:ascii="IRNazanin" w:hAnsi="IRNazanin" w:eastAsia="IRNazanin"/>
          <w:color w:val="111111"/>
          <w:sz w:val="28"/>
          <w:sz w:val="28"/>
          <w:szCs w:val="28"/>
          <w:rtl w:val="true"/>
          <w:lang w:bidi="fa-IR"/>
        </w:rPr>
        <w:t>هل یعتبر تقدیم الإیجاب علی القبول؟</w:t>
      </w:r>
    </w:p>
    <w:p>
      <w:pPr>
        <w:pStyle w:val="Heading5"/>
        <w:numPr>
          <w:ilvl w:val="4"/>
          <w:numId w:val="1"/>
        </w:numPr>
        <w:rPr/>
      </w:pPr>
      <w:bookmarkStart w:id="62" w:name="__RefHeading___Toc747378_3830689328"/>
      <w:bookmarkStart w:id="63" w:name="_Toc23"/>
      <w:bookmarkEnd w:id="62"/>
      <w:r>
        <w:rPr>
          <w:rtl w:val="true"/>
        </w:rPr>
        <w:t>الجهة الثالثة فی الترتیب بین الإیجاب و القبول</w:t>
      </w:r>
      <w:r>
        <w:rPr>
          <w:rtl w:val="true"/>
        </w:rPr>
        <w:t>.</w:t>
      </w:r>
      <w:bookmarkEnd w:id="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لزوم تقدیم الإیجاب علی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الأصحاب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فی بیع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ینعقد بالإیجاب و القبول، سواء تقدم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البیع فان تقدم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بلا خلاف و إن تقدم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الأقوی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الوسیلة،و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تقدیم الإیجاب علی القبول و عن المختلف أنه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التذکرة،و الإیضاح،و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المقاصد،و صیغ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تعلیق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غایة المراد،و المسالک حکایة الإجماع علی ذلک عن الخلاف و لکن الموجود فی بیع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 بألف،فقال بعتک لم یصح البیع حتی یقول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اشتریت،أو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اعتبرناه مجمع علی ثبوت العقد 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علی الناقد البصیر أن هذه العبارة التی بین یدی القاری غیر ظاهرة فی الاشتراط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توهمه للمستعجل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 ذلک جمع من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تقدیم الإیجاب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الشهید فی حواشیه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اللمعة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تقدیم الإیجاب و إن کان تقدیمه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نهایة الأحکام،و المیسیة،و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التحریر،و الدروس،و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تأخر الإیجاب فسبق القبول،فان کان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خلاف،لخبر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هذا فی البیع،فقال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صح عندنا،و عند قوم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الشهید الثانی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الخلاف ما لو وقع القبول بلفظ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ابتعت،أو تملکت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صریح فی البناء علی أمر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أطنب المصنف فی البحث هنا من حیث النقض و الإبرام و صفوة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القبول قد یقع بلفظ قبلت و رضیت و نحوهما،و قد یقع بلفظ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المشتری بعنی المتاع الفلانی بألف،و یقول البائع بعته إیاک بکذا،و قد یقع بلفظ اشتریت و ابتعت و 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وقع القبول بالقسم الأول لم یجز تقدیمه علی الإیجاب،للإجماع و لأن العمومات محمولة علی العقود المتعارفة،و من الواضح أنه لم یتعارف</w:t>
      </w:r>
    </w:p>
    <w:p>
      <w:pPr>
        <w:pStyle w:val="BookText"/>
        <w:rPr/>
      </w:pPr>
      <w:r>
        <w:rPr>
          <w:rFonts w:ascii="IRNazanin" w:hAnsi="IRNazanin" w:eastAsia="IRNazanin"/>
          <w:color w:val="111111"/>
          <w:sz w:val="28"/>
          <w:sz w:val="28"/>
          <w:szCs w:val="28"/>
          <w:rtl w:val="true"/>
          <w:lang w:bidi="fa-IR"/>
        </w:rPr>
        <w:t>تقدیم القبول بلفظ قبلت أو رضیت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رکنی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الإیجاب فلا یعقل تقدمه علیه،بدیهة أن القبول لیس هو مجرد الرضاء بالإیجاب لکی یلتزم بإمکان تعلق الرضاء بالأمر المتأخر،بل المراد من القبول إنما هو الرضاء بالإیجاب المتضمن لنقل المال من الموجب الی القابل نقلا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المعنی لا یتحقق إلا بتأخر الرضاء عن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تقدمه لا یتحقق النقل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الراضی بمعاوضة ینشئها الموجب فی المستقبل لم ینقل ماله فی الحال الی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کلمة قبلت و أشباهها قد أخذ فیها مفهوم المطاوعة،و لا یتحقق ذلک فی الخارج الا بتقدیمها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القبول بالقسم الثانی لم یجز تقدیمه علی الإیجاب أیضا،لأنه لا یعد قبولا للإیجاب المتأخر،و انما هو استدعاء و استئجاب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قلنا بجواز التقدیم بلفظ قبلت لأمکن المنع هنا،بناء علی اعتبار الماضویة فی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جمع کثیر بعدم جواز التقدیم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القبول بالقسم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ابتعت و اشتریت و ملکت مخففا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تقدیمه علی الإیجاب،لأنه عندئذ لم یؤخذ فیه عنوان المطاوعة لکی یستحیل تقدیمه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استفیدت المطاوعة من القرائن المقامیة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النقل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البائع قبل تحققه من قبل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هذه القرینة غیر مانعة عن تقدیم القبول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المشتری قد أنشأ بالألفاظ المذکورة ملکیة المثمن لنفسه بإزاء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تقدمها علی الإیجاب و تأخرها عنه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 سائر العقود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المصالحة المشتملة</w:t>
      </w:r>
    </w:p>
    <w:p>
      <w:pPr>
        <w:pStyle w:val="BookText"/>
        <w:rPr/>
      </w:pPr>
      <w:r>
        <w:rPr>
          <w:rFonts w:ascii="IRNazanin" w:hAnsi="IRNazanin" w:eastAsia="IRNazanin"/>
          <w:color w:val="111111"/>
          <w:sz w:val="28"/>
          <w:sz w:val="28"/>
          <w:szCs w:val="28"/>
          <w:rtl w:val="true"/>
          <w:lang w:bidi="fa-IR"/>
        </w:rPr>
        <w:t>علی المعاوضة فلما جاز ابتداء الالتزام بها لکل من المتصالحین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 نسبتها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البادی منهما موجبا،لصدق عنوان الموجب علیه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انعقد الإجماع علی توقف العقد علی القبول لزم أن یکون الالتزام الحاصل من الآخر بلفظ القبول،إذ لو کان ذلک أیضا بلفظ الصلح للزم ترکب العقد من إیجابین،و حینئذ فلا یجوز تقدم القبول علی الإیجاب فی الصلح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لحمله العمومات علی العقود المتعارفة، بل هی تشمل جمیعها،سواء فیها المتعارف و غیر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لما ذکره فی آخر کلامه من قیام الإجماع علی توقف العقد علی القبول،لعدم الدلیل علی اعتبار القبول فی مفهوم العقد،و لا فی صحته،و لا فی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المتحصل من کلمات أهل اللغة و أهل العرف،هو أن العقد لا یوجد إلا بین شخصین،سواء أ کان الصادر منهما مرکبا من الإیجاب و القبول،أم کان ذلک مرکبا من إیجابین فقط،فإنه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مشمولا للعمومات الدالة علی صحة العقود 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الی ذلک آنفا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لمنعه عن تقدیم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وقع بلفظ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الإیجاب،لأنا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العقد هی الاعتبار النفسانی المبرز بمظهر خارجی،من غیر أن تعتبر فی ذلک أیة خصوصیة من الخصوصیات 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إنشاء القبول بلفظ الأمر مخالف لاعتبار الماضویة فی العقود،دعوی فاسدة،لما عرفته قریبا من عدم الدلیل علی اعتبار الماضویة بوجه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قبلت،و رضیت،و أمضیت و أنفذت،و بین اشتریت،و تملکت،و ملکت مخففا،حیث التزم بعدم</w:t>
      </w:r>
    </w:p>
    <w:p>
      <w:pPr>
        <w:pStyle w:val="BookText"/>
        <w:rPr/>
      </w:pPr>
      <w:r>
        <w:rPr>
          <w:rFonts w:ascii="IRNazanin" w:hAnsi="IRNazanin" w:eastAsia="IRNazanin"/>
          <w:color w:val="111111"/>
          <w:sz w:val="28"/>
          <w:sz w:val="28"/>
          <w:szCs w:val="28"/>
          <w:rtl w:val="true"/>
          <w:lang w:bidi="fa-IR"/>
        </w:rPr>
        <w:t>الجواز فی القسم الأول،و بالجواز فی القسم الثانی 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العقود قد یعتبر فیها القبول،و قد لا یعتبر فیها الا الرضاء بفعل الموجب بلا حاجة الی إنشاء آخر غیر ما صدر من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فیما أنه لا یعتبر فیه القبول،و یکفی فیه مجرد الرضاء، لم یفرق فیه بین تقدم الرضاء و تأخره فلو استدعی زید عمروا فی بیع داره فأذن له صح لزید بیعها،و ان لم یتحقق منه إنشاء لقبول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القسم من الوکالة الإذنیة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تتقوم بالاذن 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حکم الوکالة العهدیة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تتقوم بالإلزام و الالتزام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رجع عمرو عن اذنه لم یصح بیع زید بعده،و ان لم یبلغه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العاریة و الودیعة،فإنهما أیضا لا یحتاجان الی القبول و یکفی فی تحققهما مجرد رضاء المستعیر و المستودع بإنشاء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کذلک الحال فی الوصیة،فإذا أوصی بمال لزید،لم یعتبر فی صحتها الا رضاء زید بالتملیک،من دون حاجة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الحاجة الی الرضاء فی هذه العقود،کالحاجة إلی رضاء الزوجة فی صحة التزویج علی بنت أختها،أو بنت 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موجب لاعتبار تأخر القبول فی العقود المزبورة،لأنه یکفی فیها مجرد الرضاء سواء تأخر عن الإیجاب،أم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العقود العهدیة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یوجد فی الخارج إلا بإنشاء المعاهدة و المعاقدة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دلیل علی کون أحد الانشائین معنونا بعنوان الإیجاب،و کون الآخر معنونا بعنوان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المطاوعی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یستحیل تقدم الثانی علی الأول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ذکرنا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صدق علی المنشأ بهما عنوان من عناوین</w:t>
      </w:r>
    </w:p>
    <w:p>
      <w:pPr>
        <w:pStyle w:val="BookText"/>
        <w:rPr/>
      </w:pP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 و البیع و التجارة عن تراض و الشرط علی القول بصدقه علی الشروط الابتدائیة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بصحته و لزومه،للعمومات و المطلقات و إذن فلا محذور من ترکب عقد خاص من إنشائین یتضمن أحدهما تملیک أحد المالین بعوض،و یتضمن ثانیهما تملکه به،سواء أ کان ذلک بلفظ التملک و ما یرادفه،أم کان بلفظ القبول مع قیام قرینة علی إنشاء التملک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فلم یبق وجه لاعتبار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المطاوعی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العقود لکی یمنع من تقدمه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احتیاج العقد إلی القبول،و سلمنا أیضا أخذ المطاوعة فی مفهوم القبول،و لکنا لا نسلم استحالة تقدم القبول علی الإیجاب،ضرورة أن القبول یتعلق تارة بالمعنی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إنشاء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یتعلق أخری باسم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نفس المبادلة بین المالین مع قطع النظر عن إضافته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فلا یعقل فیه تعلق القبول به قبل تحقق الإیجاب فی الخارج کما یستحیل تحقق الانکسار قبل تحقق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محذور فیه من تحقق المطاوعة قبل تحقق الإیجاب و ذلک لأن مفهوم المطاوعة هو الأخذ،و من البین أن المشتری إذا أنشأ تملک مال غیره بإزاء مال نفسه،بقوله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مالک بمالی صدق علی إنشائه هذا أنه أخذ المبدء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إذن فلا یفرق فی تحقق مفهوم العقد،بین تقدیم القبول علی الإیجاب و عدمه،و حینئذ فیکون ذلک مشمولا للعمومات الدالة علی صحة العقود و لزومها و قد ظهر لک مما بیناه بطلان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القبول فرع الإیجاب،و تابع له،فیستحیل تقدم التابع علی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حققناه هی جواز تقدم القبول علی الإیجاب،من غیر فارق بین ألفاظ القبول،و لا بین أفراد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یحسن بنا تقدیم الإیجاب علی القبول خصوصا فی النکاح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تدل علی جواز تقدیم القبول علی الإیجاب الروایات المتقدمة الواردة فی بیع العبد الآبق،و بیع المصحف،و بیع الثمر</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یدل علیه فحوی الأخبار السابقة الواردة فی نکاح المتعة </w:t>
      </w:r>
      <w:r>
        <w:rPr>
          <w:rStyle w:val="FootnoteAnchor"/>
          <w:rtl w:val="true"/>
        </w:rPr>
        <w:footnoteReference w:id="13"/>
      </w:r>
      <w:r>
        <w:rPr>
          <w:rFonts w:ascii="IRNazanin" w:hAnsi="IRNazanin" w:eastAsia="IRNazanin"/>
          <w:color w:val="111111"/>
          <w:sz w:val="28"/>
          <w:sz w:val="28"/>
          <w:szCs w:val="28"/>
          <w:rtl w:val="true"/>
          <w:lang w:bidi="fa-IR"/>
        </w:rPr>
        <w:t>و فحوی ما ورد فی جواز جعل المهر تعلیم شیء من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64" w:name="pg13630_330476"/>
    </w:p>
    <w:p>
      <w:pPr>
        <w:pStyle w:val="Heading3"/>
        <w:numPr>
          <w:ilvl w:val="2"/>
          <w:numId w:val="1"/>
        </w:numPr>
        <w:rPr/>
      </w:pPr>
      <w:bookmarkStart w:id="65" w:name="__RefHeading___Toc747380_3830689328"/>
      <w:bookmarkStart w:id="66" w:name="_Toc24"/>
      <w:bookmarkEnd w:id="64"/>
      <w:bookmarkEnd w:id="65"/>
      <w:r>
        <w:rPr>
          <w:rtl w:val="true"/>
        </w:rPr>
        <w:t>هل تعتبر الموالاة بین الإیجاب و القبول؟</w:t>
      </w:r>
      <w:bookmarkEnd w:id="6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شروط العقد الموالاة بین إیجابه و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حکی المصنف عن الشهید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الموالاة معتبرة فی العقد و نحوه و هی مأخوذة من اعتبار الاتصال بین المستثنی و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اللّه،قبلت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الفوریة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استتابة المرتد، فیعتبر فی الحال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السکوت فی أثناء الأذان،فإن کان کثیرا أبطله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السکوت الطویل فی أثناء القراءة،أو قراءة غیرها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تحریم المأمومین فی الجمعة قبل الرکوع،فان تعمدوا،أو نسوا</w:t>
      </w:r>
    </w:p>
    <w:p>
      <w:pPr>
        <w:pStyle w:val="BookText"/>
        <w:rPr/>
      </w:pPr>
      <w:r>
        <w:rPr>
          <w:rFonts w:ascii="IRNazanin" w:hAnsi="IRNazanin" w:eastAsia="IRNazanin"/>
          <w:color w:val="111111"/>
          <w:sz w:val="28"/>
          <w:sz w:val="28"/>
          <w:szCs w:val="28"/>
          <w:rtl w:val="true"/>
          <w:lang w:bidi="fa-IR"/>
        </w:rPr>
        <w:t>حتی رکع فلا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بعض العامة تحریمهم معه قبل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الموالاة فی التعریف بحیث لا ینسی أنه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الموالاة فی سنة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رجع فی أثناء المدة استؤنف لیتوالی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اعتبار الاتصال بین المستثنی و المستثنی منه، ضرورة أن الاستثناء من النفی یفید الإثبات،کما أن الاستثناء من الإثبات یفید النفی و علیه فإذا اتصل أحدهما بالآخر،کان لهما ظهور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فارد،و إذا انفصل أحدهما عن الآخر،کان لکل منهما ظهور خاص، و مضمون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لو اعترف شخص لصاحبه بخمسین دینارا،ثم استثنی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دنانیر لم یسمع منه هذا الاستثناء لأنه عندئذ لا یعد المستثنی و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واحدا،بل یعدون المستثنی نقضا للمستثنی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إله،و لم یعقبه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اللّه،إلا بعد مدة طویلة حکم بکفره،لأن أهل العرف لا یرونهما کلاما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الاتصال بین المستثنی و المستثنی منه أمر بدیهی و ربما یکون التأمل فی ذلک سببا لاعتبار الاتصال فی کل أمر تدریجی،الذی ثبتت له الصورة الاتصالیة فی نظر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من قول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معتبرة فی العقد و نحوه،و هی مأخوذة إلخ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الفوریة فی استتابة المرتد لا تترتب علی اعتبار الاتصال بین المستثنی و المستثنی منه،بدیهة أن الاتصال المعتبر بینهما أمر عرفی ارتکازی و لکن وجوب الاستمرار فی الإسلام و عدم قطعه بالکفر أمر ثابت بالدلیل الشرعی،فلا بد من الاستتابة فورا ففورا،و إذن فلا صلة بینهما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لزوم تحریم المأمومین فی الجمعة قبل رکوع الإمام، فإن ذلک لا یرتبط بالفوریة العرفیة،بل یحتاج إلی الدلیل الشرعی،و علیه فان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الفوریة أخذ به،و إلا فیرجع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التدریجی المتصل إذا أخذ موضوعا للحکم،لم یترتب علیه ذلک الحکم فی غیر حال الاتصال،ضرورة أن فعلیة الحکم بفعلیة موضوعه،و من البین الذی لا ریب فیه أن الأمر التدریجی المتصل لا یکون فعلیا إلا بفعلیة هیئته الاتصالیة و إذا انتفت هذه الهیئة انتفی الحکم المترتب علی ذلک الأمر التدریجی المتصل،لانتفاء موضوعه و هذا لا شبهة فیه بحسب الکبری و لکن البحث فی أنه هل تنطبق تلک الکبری علی العقد المرکب من الإیجاب و القبول،أم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خفاء فی أن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یساوق الوحدة،فإذا انفصل أحد الأمرین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یصدق علیهما عنوان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یتحقق الاتصال العرفی فی الأمور التدریجیة مع تخلل العدم فی البین،و من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للکلام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کلام واحد متصل،مع تخلل السکوت فیه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هذا الإطلاق إنما هو بحسب التشکیک،إذ الاتصال المتحقق بین المستثنی و المستثنی منه أشد من الاتصال المتحقق بین بقیة أجزاء الجمل،و الاتصال المتحقق بینها أشد من الاتصال المتحقق بین جملة و جملة أخری،و الاتصال المتحقق بین حروف الکلمات أشد من الاتصال المتحقق بین الأمور المذکورة کلها،و جمیع ذلک واضح لا شبهة فیه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تلوناه علیک فاعلم أنه قد استدل علی اعتبار الاتصال بین إیجاب العقد و قبوله بوجهین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الأمر المتدرج شیئا فشیئا إذا کان له صورة اتصالیة فی العرف فلا بد فی ترتب الحکم المعلق علیه فی الشرع من اعتبار صورته الاتصالیة،فالعقد المرکب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بنفس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کلام واحد مرتبط بعضه ببعض، فیقدح تخلل الفصل المخل بهیئته الاتصالیة،و لذا لا یصدق المعاقدة إذا کان الفصل مفرطا فی الطول،کسنة أو أزید،و انضباط ذلک إنما یکون بالعرف فهو فی کل أمر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فلا یشمله دلیل وجوب الوفاء بالعقد،و هذا الذی ذکره المصنف هو ملخص ما أفاده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صحة المعاملات و لزومها لا ینحصر بآیة وجوب الوفاء بالعقد بل تدل علی ذلک أیضا آیة التجارة عن تراض و من البدیهی أنا لا ندور فی دلالتها علی المقصود مدار تحقق العقد،بل یکفی فی ذلک تحقق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المصنف إلی هذا 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حسن لو کان حکم الملک و اللزوم فی المعاملة منوطا بصدق العقد عرفا،کما هو مقتضی التمسک بآیة الوفاء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منوطا بصدق البیع،أو التجارة عن تراض،فلا یضره عدم صدق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التمسک بآیة التجارة عن تراض فی خصوص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نری وجها صحیحا للمنع عن کون العقد الفاقد للموالاة مشمولا لآیة وجوب الوفاء بالعقد،ضرورة أن العقد لیس اسما للفظ المرکب من الإیجاب و القبول،بل هو عبارة عن العهد المطلق أو العهد المشدد،و هذا المعنی أمر نفسانی قائم باعتبار الموجب و القابل معا،و من الواضح أنه لا ینفصم بتخلل الفصل بین الإیجاب و القبول اللفظین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و أن یعد ذلک 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الاعتبار</w:t>
      </w:r>
    </w:p>
    <w:p>
      <w:pPr>
        <w:pStyle w:val="BookText"/>
        <w:rPr/>
      </w:pPr>
      <w:r>
        <w:rPr>
          <w:rFonts w:ascii="IRNazanin" w:hAnsi="IRNazanin" w:eastAsia="IRNazanin"/>
          <w:color w:val="111111"/>
          <w:sz w:val="28"/>
          <w:sz w:val="28"/>
          <w:szCs w:val="28"/>
          <w:rtl w:val="true"/>
          <w:lang w:bidi="fa-IR"/>
        </w:rPr>
        <w:t>النفسانی،و إذن فلا یکون الوجه المزبور دلیلا علی اعتبار الموالاة بین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عبارة عن اتصال أحد الالتزامین بالالتزام الآخر،و شده به،مع وجود مظهر لکل منهما فی الخارج،فإذا فرضنا أن البائع قد اعتبر المبادلة فی نفسه،و أبرزه فی الخارج،و بقی علی اعتباره حتی انضم الیه اعتبار المشتری المبرز بقبوله،فکیف لا یصدق علیهما العقد؟و هل الانفصال بین حدوثی الاعتبارین،أو بین اللفظین یضر بصدق العقد مع فرض بقاء البائع علی اعتباره؟ نعم إذا فرض أن البائع رجع عن اعتباره قبل قبول المشتری لم یتحقق العقد فی الخارج،لکنه خارج عن محل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فالفصل بین الإیجاب و القبول اللفظیین لا یمنع عن کون العقد المبرز بهما مشمولا لآیة وجوب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شیخنا الأستاذ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العقود العهدیة المعاوضیة کالبیع،و ما یلحق بها کالنکاح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لبس،أو إیجاد علقة، فلا بد أن یکون مقارنا للخلع لبس،و هکذا مقارنا لإیجاد العلقة قبول،و إلا یقع الإضافة،أو العلقة بلا محل و مضاف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یقتضی استحالة تحقق العقد مع وجود الفصل بین الإیجاب و القبول،و لازم ذلک أن لا یوجد عقد فی العالم،لأنه لا یتحقق إلا بوجود الفصل بین إیجابه و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بزمان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أنه لا 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استحالة الفصل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 الفاصل هو الزمان القصیر،و بین أن یکون ذلک هو الزمان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بین لا ریب فیه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 أن الخلع و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وجه الإطلاق</w:t>
      </w:r>
    </w:p>
    <w:p>
      <w:pPr>
        <w:pStyle w:val="BookText"/>
        <w:rPr/>
      </w:pPr>
      <w:r>
        <w:rPr>
          <w:rFonts w:ascii="IRNazanin" w:hAnsi="IRNazanin" w:eastAsia="IRNazanin"/>
          <w:color w:val="111111"/>
          <w:sz w:val="28"/>
          <w:sz w:val="28"/>
          <w:szCs w:val="28"/>
          <w:rtl w:val="true"/>
          <w:lang w:bidi="fa-IR"/>
        </w:rPr>
        <w:t>و إلا لتحقق ذلک قبل تحقق القبول،مع أنه لا یتحقق قبله حتی فی اعتبار نفس البائع فضلا عن إمضاء العقلاء،أو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الخلع و اللبس فی اعتبار البائع معلق علی قبول المشتری،و علی فرض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فالخلع مقارن باللبس دائما،سواء أ تحققت الموالاة بین الإیجاب و القبول،أم لم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قیام السیرة القطعیة علی عدم اعتبار الموالاة بین الإیجاب و القبول،لأنا نری بالعیان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نشاهد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الناس یرسل هدیة إلی صاحبه من البلاد النائیة و أن تلک الهدیة إنما تصل إلی المهدی الیه بعد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کشهر أو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هذه هبة قد وقع الفصل الطویل بین إیجابها و قبولها،و لم نسمع من أحد أن یناقش فی صحتها،مع أنها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أیضا علی عدم اعتبار الموالاة بین الإیجاب و القبول قصة ماریة القبطیة علیها السلام الموهوبة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وقع فی تلک القصة فصل طویل بین إیجاب الهبة و قبولها،و مع ذلک لم یحکم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بفسادها فیکشف من ذلک عدم اعتبار الموالاة بینهما،و إذا جاز ذلک فی الهبة جاز فی غیرها،لعدم القول بالفصل ظاهرا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الهبة فی القصة المزبورة هبة معاطاتیة،و بحثنا هنا فی العقود اللفظیة،دعوی جزافیة،إذ لا وجه للتفکیک بینهما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دعوی کون الإیجاب من رسول المالک،و القبول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فاسدة لأن</w:t>
      </w:r>
    </w:p>
    <w:p>
      <w:pPr>
        <w:pStyle w:val="BookText"/>
        <w:rPr/>
      </w:pPr>
      <w:r>
        <w:rPr>
          <w:rFonts w:ascii="IRNazanin" w:hAnsi="IRNazanin" w:eastAsia="IRNazanin"/>
          <w:color w:val="111111"/>
          <w:sz w:val="28"/>
          <w:sz w:val="28"/>
          <w:szCs w:val="28"/>
          <w:rtl w:val="true"/>
          <w:lang w:bidi="fa-IR"/>
        </w:rPr>
        <w:t>الظاهر أن الموجب هو نفس المالک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هذه الأفعال الصادرة من الواسطة کأنها صادرة من الموجب،فهو بمنزلة من کان فی المشرق،و کانت یده طویلة تصل إلی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یده و أعطی شیئا لمن کان فی المغرب فان فعله یتم فی زمان وصول یده إلی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لا یستقیم،للفرق الواضح بین ما نحن فیه،و بین المثال المزبور،بداهة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یغفل عن هدیته فی زمان وصولها إلی المهدی إلیه،و عندئذ لا یمکن تنزیل فعل الرسول و الواسطة منزلة فعل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المثال المزبور،فإن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متصد لإیجاد العقد،و إنشائه،من دون أن یفصل فاصل بین إیجابه و قبوله،لأن طول الید لا یخرج الفعل الواحد عن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یدل علی عدم اعتبار الموالاة بین الإیجاب و القبول قیام السیرة بین التجار المتدینین علی معاملة بعضهم بعضا بالکتابة و البرقیة،مع تخلل الفصل الطویل بین إیجابها و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یناقش أحد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وجود الفارق بینها و بین المعاملات الشفاهیة،و أن السیرة غیر جاریة فی الثانیة،دعوی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یدل علی جواز الفصل بین الإیجاب و القبول فحوی ما ورد </w:t>
      </w:r>
      <w:r>
        <w:rPr>
          <w:rStyle w:val="FootnoteAnchor"/>
          <w:rtl w:val="true"/>
        </w:rPr>
        <w:footnoteReference w:id="14"/>
      </w:r>
      <w:r>
        <w:rPr>
          <w:rFonts w:ascii="IRNazanin" w:hAnsi="IRNazanin" w:eastAsia="IRNazanin"/>
          <w:color w:val="111111"/>
          <w:sz w:val="28"/>
          <w:sz w:val="28"/>
          <w:szCs w:val="28"/>
          <w:rtl w:val="true"/>
          <w:lang w:bidi="fa-IR"/>
        </w:rPr>
        <w:t>فی جواز جعل المهر شیئا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زوجنیها،و الإیجاب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فصل طویل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زوجتکها علی ما معک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ذلک فی النکاح جاز فی غیره بالألویة</w:t>
      </w:r>
      <w:bookmarkStart w:id="67" w:name="pg13630_330483"/>
    </w:p>
    <w:p>
      <w:pPr>
        <w:pStyle w:val="BookText"/>
        <w:rPr/>
      </w:pPr>
      <w:bookmarkEnd w:id="67"/>
      <w:r>
        <w:rPr>
          <w:rFonts w:ascii="IRNazanin" w:hAnsi="IRNazanin" w:eastAsia="IRNazanin"/>
          <w:color w:val="111111"/>
          <w:sz w:val="28"/>
          <w:sz w:val="28"/>
          <w:szCs w:val="28"/>
          <w:rtl w:val="true"/>
          <w:lang w:bidi="fa-IR"/>
        </w:rPr>
        <w:t>و یضاف إلی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الموالاة بین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الإجماع علیه،دعوی باطلة،إذ لا علم لنا بوجود إجماع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کاشفا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تحقق الإیجاب و القبول فی الخارج مع وجود الفصل بینهما و صدق علیهما عنوان العقد کان ذلک مشمولا للعمومات الدالة علی صحة العقود 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بدیهی لا خفاء فیه</w:t>
      </w:r>
      <w:r>
        <w:rPr>
          <w:rFonts w:eastAsia="IRNazanin" w:cs="IRNazanin"/>
          <w:color w:val="111111"/>
          <w:sz w:val="28"/>
          <w:szCs w:val="28"/>
          <w:rtl w:val="true"/>
          <w:lang w:bidi="fa-IR"/>
        </w:rPr>
        <w:t>.</w:t>
      </w:r>
    </w:p>
    <w:p>
      <w:pPr>
        <w:pStyle w:val="Heading3"/>
        <w:numPr>
          <w:ilvl w:val="2"/>
          <w:numId w:val="1"/>
        </w:numPr>
        <w:rPr/>
      </w:pPr>
      <w:bookmarkStart w:id="68" w:name="__RefHeading___Toc747382_3830689328"/>
      <w:bookmarkStart w:id="69" w:name="_Toc25"/>
      <w:bookmarkEnd w:id="68"/>
      <w:r>
        <w:rPr>
          <w:rtl w:val="true"/>
        </w:rPr>
        <w:t>هل یعتبر التنجیز فی العقود؟</w:t>
      </w:r>
      <w:bookmarkEnd w:id="69"/>
    </w:p>
    <w:p>
      <w:pPr>
        <w:pStyle w:val="Heading4"/>
        <w:numPr>
          <w:ilvl w:val="3"/>
          <w:numId w:val="1"/>
        </w:numPr>
        <w:rPr/>
      </w:pPr>
      <w:bookmarkStart w:id="70" w:name="__RefHeading___Toc747384_3830689328"/>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الشرائط التی ذکرها جماعة التنجیز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العقد علی الشرط قد یکون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کاقتران العقد بما یدل علی التوقف صریحا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بعتک هذا إن جاء زید،أو إن کان هذا الیوم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ضمنیا،کما إذا لم یذکر فی الکلام ما یدل بصراحته علی الاشتراط و التوقف و لکن یستفاد ذلک منه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البائع بعتک داری یوم الجمعة،فإن الصیغة و إن کانت خالیة عن التعلیق ظاهرا،و لکنه مطوی فیها ضمنا،لأن تقدیرها بعتک داری إذا جاء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لا ینحصر مورد البحث بما یکون الکلام مشتملا علی أداة الشرط و نحوها مما یدل علی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مدار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استفادة التعلیق من الصیغة بأی وجه کانت الاستفادة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مرکز البحث فی المقام إنما هو تعلیق المنشأ علی شیء،کقول أحد الشخصین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بیع داری إن قدم زید من سفره،</w:t>
      </w:r>
    </w:p>
    <w:p>
      <w:pPr>
        <w:pStyle w:val="BookText"/>
        <w:rPr/>
      </w:pPr>
      <w:r>
        <w:rPr>
          <w:rFonts w:ascii="IRNazanin" w:hAnsi="IRNazanin" w:eastAsia="IRNazanin"/>
          <w:color w:val="111111"/>
          <w:sz w:val="28"/>
          <w:sz w:val="28"/>
          <w:szCs w:val="28"/>
          <w:rtl w:val="true"/>
          <w:lang w:bidi="fa-IR"/>
        </w:rPr>
        <w:t>حیث إن الوکالة لیست بمطلقة بل هی معلقة علی قدوم زید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الإنشاء و المنشأ کلاهما مطلقین،و کان التعلیق فی متعلق العقد فقط،فهو خارج عن محل البحث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یوکل 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منجزا،و لکن کان متعلق الوکالة أمرا خاصا،یتوقف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تحقق شیء آخر،کأن یقول الموکل لوکیله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بیع داری یوم الجمعة بأن کان یوم الجمعة قیدا للبیع،لا للوکالة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علی وجه الإطلاق،و لکن لا تتصرف فی أموالی إلی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کقدوم الحاج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حصول شرط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یجوز للزوجة أن تشترط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وکیله فی طلاق نفسها مطلقا و منجزا و یکون إعمال الوکالة مشروطا بعدم الإنفاق أو بالمسافرة إلی بلد کذا أو غیر ذلک فان هذا کله لا یرتبط بالعقود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المغروس فی کلمات الفقهاء،و المسطور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فی الجملة مجمع علی بطلانه،و إنما الکلام بینهم فی تعیین معقد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باعتبار التنجیز فی العقود الشیخ،و العلامة،و المحقق، و الشهیدین،و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کون الوکالة منجزة عند علمائنا و حکی عنه أیضا دعوی الإجماع علی عدم صحة أن یقول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یوم الجمعة أن تبیع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صحة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وکیلی،و لا تبع عبدی إلا فی یوم الجمعة مع کون المقصود واحدا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بین هاتین الصورتین جمع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اعترافهم بأن الصورة الثانیة أیضا فی معنی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العقود المتلقاة من الشارع منوطة بضوابط</w:t>
      </w:r>
    </w:p>
    <w:p>
      <w:pPr>
        <w:pStyle w:val="BookText"/>
        <w:rPr/>
      </w:pPr>
      <w:r>
        <w:rPr>
          <w:rFonts w:ascii="IRNazanin" w:hAnsi="IRNazanin" w:eastAsia="IRNazanin"/>
          <w:color w:val="111111"/>
          <w:sz w:val="28"/>
          <w:sz w:val="28"/>
          <w:szCs w:val="28"/>
          <w:rtl w:val="true"/>
          <w:lang w:bidi="fa-IR"/>
        </w:rPr>
        <w:t>فلا تقع بدونها و إن أفادت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و الشهید الثانیین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المقاصد و المسالک فی مسألة إن کان لی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ینافی الإنشاء فی العقود و الإیقاعات،حیث یکون المعلق علیه مجهول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تعلیق الوکالة علی الشرط لا یصح عند الإمامیة،و کذا سائر العقود،جائزة کانت،أو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منجزة کغیرها من العقود بلا خلاف أجده،بل الإجماع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 نقلا و تحصیلا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جواز الوکالة،خرجت المنجزة بالإجماع،و بعض الأخبار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الأصل الذی ذکره فی مفتاح الکرامة،و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الحاج أو جاء رأس الشهر فقد وکلتک فی البیع،فان ذلک لا یصح،دلیلنا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صحة هذا العقد،و عقد الوکالة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حکی التأمل فی ذلک عن الکفایة،لأنه غیر مرتبط بدلیل واضح و لعله تبع فی تأمله هذا للمحقق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صرح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التعلیق فی الوکالة لا یضر بصحة عقد الوکالة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جملة من العبائر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التعلیق فی العقود و الإیقاعات علی وجه الإطلاق،و ظاهر جملة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یحکم ببطلان</w:t>
      </w:r>
    </w:p>
    <w:p>
      <w:pPr>
        <w:pStyle w:val="BookText"/>
        <w:rPr/>
      </w:pPr>
      <w:r>
        <w:rPr>
          <w:rFonts w:ascii="IRNazanin" w:hAnsi="IRNazanin" w:eastAsia="IRNazanin"/>
          <w:color w:val="111111"/>
          <w:sz w:val="28"/>
          <w:sz w:val="28"/>
          <w:szCs w:val="28"/>
          <w:rtl w:val="true"/>
          <w:lang w:bidi="fa-IR"/>
        </w:rPr>
        <w:t>التعلیق فیما إذا کان المعلق علیه أمرا مجهولا،کما عرفته عن المحقق و الشهید الثانیین و لاستیضاح هذا الاختلاف،و بیان حکم التعلیق،قد تصدی المصنف لذکر أقسام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المعلق علیه إما أن یکون معلوم الحصول،أو محتمل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التقدیرین،فاما أن یکون ظرف الحصول هو الحال،أو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یکون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یذکر فی العقد تصریحا أو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تتوقف علیه صحة العقد،کالتعلیق علی الصفة التی لا دخل لها فی تحقق عنوان العقد،و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الشرط مما تتوقف علیه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یکون المبیع مما یصح تملکه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خمرا،و لا خنزیرا أو یکون مما یصح إخراجه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وفقا،و لا أم ولد أو یکون المشتری ممن یصح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البائع،أو المشتری ممن یجوز معه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صبیا و لا مجنونا،و لا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یصرف أمواله فی المصارف اللاغیة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فأقسام التعلیق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المصنف مع التوضیح الإجمالی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التعلیق إلی اثنی عشر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المعلق علیه إما أن یکون معلوم التحقق،أو یکون محتمل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التقدیرین،فاما أن یکون المعلق علیه أمرا حالیا،أو أمرا استقبالیا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التقادیر الأربعة،فاما أن یکون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علق علیه العقد</w:t>
      </w:r>
      <w:r>
        <w:rPr>
          <w:rFonts w:eastAsia="IRNazanin" w:cs="IRNazanin"/>
          <w:color w:val="111111"/>
          <w:sz w:val="28"/>
          <w:szCs w:val="28"/>
          <w:rtl w:val="true"/>
          <w:lang w:bidi="fa-IR"/>
        </w:rPr>
        <w:t>-</w:t>
      </w:r>
      <w:bookmarkStart w:id="72" w:name="pg13630_330487"/>
    </w:p>
    <w:p>
      <w:pPr>
        <w:pStyle w:val="BookText"/>
        <w:rPr/>
      </w:pPr>
      <w:bookmarkEnd w:id="72"/>
      <w:r>
        <w:rPr>
          <w:rFonts w:ascii="IRNazanin" w:hAnsi="IRNazanin" w:eastAsia="IRNazanin"/>
          <w:color w:val="111111"/>
          <w:sz w:val="28"/>
          <w:sz w:val="28"/>
          <w:szCs w:val="28"/>
          <w:rtl w:val="true"/>
          <w:lang w:bidi="fa-IR"/>
        </w:rPr>
        <w:t>دخیلا فی مفهوم العقد،أو یکون دخیلا فی صحته،أو لا یکون دخیلا فی شیء منهما،و یعبر عنه بالتعلیق بالصفة</w:t>
      </w:r>
      <w:r>
        <w:rPr>
          <w:rFonts w:eastAsia="IRNazanin" w:cs="IRNazanin"/>
          <w:color w:val="111111"/>
          <w:sz w:val="28"/>
          <w:szCs w:val="28"/>
          <w:rtl w:val="true"/>
          <w:lang w:bidi="fa-IR"/>
        </w:rPr>
        <w:t>.</w:t>
      </w:r>
    </w:p>
    <w:p>
      <w:pPr>
        <w:pStyle w:val="Heading4"/>
        <w:numPr>
          <w:ilvl w:val="3"/>
          <w:numId w:val="1"/>
        </w:numPr>
        <w:rPr/>
      </w:pPr>
      <w:bookmarkStart w:id="73" w:name="__RefHeading___Toc747386_3830689328"/>
      <w:bookmarkStart w:id="74" w:name="_Toc27"/>
      <w:bookmarkEnd w:id="73"/>
      <w:r>
        <w:rPr>
          <w:rtl w:val="true"/>
        </w:rPr>
        <w:t>ما هو حکم التعلیق فی العقود؟</w:t>
      </w:r>
      <w:bookmarkEnd w:id="74"/>
    </w:p>
    <w:p>
      <w:pPr>
        <w:pStyle w:val="Heading5"/>
        <w:numPr>
          <w:ilvl w:val="4"/>
          <w:numId w:val="1"/>
        </w:numPr>
        <w:rPr/>
      </w:pPr>
      <w:bookmarkStart w:id="75" w:name="__RefHeading___Toc747388_3830689328"/>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أما التعلیق علی ما یتوقف علیه مفهوم العقد فلا شبهة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مالی فقد بعته بکذا،و یقول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فإنه لا یتحقق مفهوم البیع إلا بکون المبیع ملکا للبائع،فهذا النحو من التعلیق أمر ضروری،و غیر مضر بصحة العقد،سواء أ کان مذکورا فیه صریحا،أم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شبهة فی صحة التعلیق فی أربعة من تلک الأقسام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أمرا حالیا و معلوم الحصول،کقول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زوجتی فهی طالق،و من الواضح أن عنوان الزوجیة دخیل فی صدور الطلاق من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أمرا استقبالیا و معلوم الحصول فی ظرفه، کما إذا قال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إن قبلت مع علمه بأن المشتری یقبله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أمرا حالیا مع الجهل بتحققه،کما إذا قال رجل 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هذه زوجتی فهی طالق مع جهله بأنها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أمرا استقبالیا و مجهول التحقق فی ظرفه،کما إذا قال أحد المتبایعین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بکذا ان قبلت مع احتماله أن لا یقبله صاحبه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صحة التعلیق فی جمیع هذه الصور الأربع،بدیهة أن</w:t>
      </w:r>
    </w:p>
    <w:p>
      <w:pPr>
        <w:pStyle w:val="BookText"/>
        <w:rPr/>
      </w:pPr>
      <w:r>
        <w:rPr>
          <w:rFonts w:ascii="IRNazanin" w:hAnsi="IRNazanin" w:eastAsia="IRNazanin"/>
          <w:color w:val="111111"/>
          <w:sz w:val="28"/>
          <w:sz w:val="28"/>
          <w:szCs w:val="28"/>
          <w:rtl w:val="true"/>
          <w:lang w:bidi="fa-IR"/>
        </w:rPr>
        <w:t>ذکر الشرط فی الصیغة بصورة التعلیق و عدمه سیان،لأن التعلیق فی الکلام لا یزید علی الواقع بشیء،ضرورة أن واقع العقد و مفهومه معلق علی الأمور المذکورة بحیث لولاها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العقد أو الإیقاع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 ما یکون دخیلا فی صحة العقد دون مفهومه فهو أیضا علی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معلوم الحصول فی الحال،کقول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الشیء مما یملک فقد بعته بکذا درهما،مع علم البائع بکون ذلک الشیء مما یملک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معلوم التحقق فی المستقبل،کالتسلیم و التسلم فی بیع الصرف و السلم،کقول البائع للمشتری بعتک هذه الشذرة من الذهب بکذا درهما إن أخذتها و سلمت إلیّ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حالیا و مجهول التحقق،کالبلوغ و العقل و عدم الفلس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 التحقق،و لا ریب فی أن هذه الأقسام الأربعة من أقسام التعلیق لا توجب بطلان العقد أیضا،لأن صحة العقد واقعا متوقفة علی الجهات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فذکر المعلق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حذفه سیان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صحة العقد الذی کان معلقا علی ما تتوقف علیه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هو المتعارف بین الناس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فیما إذا کان المعلق علیه مشکوک الحصول،لأن ذلک العقد مشمول للعمومات،و لم یدل دلیل علی بطلان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ذلک الدلیل مخصصا لتلک العمومات</w:t>
      </w:r>
    </w:p>
    <w:p>
      <w:pPr>
        <w:pStyle w:val="BookText"/>
        <w:rPr/>
      </w:pPr>
      <w:r>
        <w:rPr>
          <w:rFonts w:ascii="IRNazanin" w:hAnsi="IRNazanin" w:eastAsia="IRNazanin"/>
          <w:color w:val="111111"/>
          <w:sz w:val="28"/>
          <w:sz w:val="28"/>
          <w:szCs w:val="28"/>
          <w:rtl w:val="true"/>
          <w:lang w:bidi="fa-IR"/>
        </w:rPr>
        <w:t>و هذا هو الحجر الأساسی،و الرکن الوثیق فی صحة التعلیق فی الموارد المزبورة لا ما ذکره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المنشئ لم یشترط الا ما یقتضیه إطلاق العقد،فإذا اقتضاه الإطلاق لم یضر إظهاره بصورة الشرط،کما لو شرط کل من المتبایعین علی صاحبه تسلیم الثمن أو المثمن،أو ما أشبه ذلک، لأن ما أفاده و ان کان لا بأس به فی نفسه،و لکنه لا یدفع محذور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أورد علیه المصنف،و قال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المعلق علی ذلک الشرط فی الواقع هو ترتب الأثر الشرعی علی العقد،دون إنشاء مدلول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وظیفة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فالمعلق فی کلام المتکلم غیر معلق فی الواقع علی شیء،و المعلق علی شیء لیس معلقا فی کلام المتکلم علی شیء، بل و لا منجزا،بل هو شیء خارج عن مدلول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دخل لها فی تحقق عنوان العقد،و لا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علی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معلوم الحصول فعلا،کأن یقول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الیوم یوم الجمعة فقد بعتک داری،مع علمه بأن هذا الیوم یوم الجمعة،و هذا لا شبهة فی صحته،و لا نظن أن یتفوه أحد بفساد البیع فی هذه الصورة من ناحیة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المضر بالعقد انما هو واقع التعلیق، لا التعلیق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القبیل الثانی،دون الأول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معلوم الحصول فی المستقبل،و هو علی قسمین،لأن إیقاف البیع علیه قد یکون من قبیل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البائع ینشئ المبادلة فی ظرف تحقق ذلک الأمر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إذا دخل شهر رمضان،و یرید من ذلک تحقق البیع من حین دخول شهر رمضان،لا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قبیل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علق البائع بیعه من الآن علی تحقق ذلک الأمر المتأخر فی ظرفه أما الأول فهو مشمول للإجماع القائم علی بطلان التعلیق فی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فهو لا یزید علی الواقع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بتحقق المعلق علیه فی ظرفه ففی الحقیقة لیس هنا تعلیق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الصورة صورة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فیکون ذلک خارجا عن حدود الإجماع القائم علی بطلان التعلیق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محتمل التحقق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أحد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الیوم یوم الجمعة فقد بعتک فرسی حیث إن البائع قد علق بیع فرسه علی کون هذا الیوم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المعلق علیه محتمل الحصول فی المستقبل و لا یخفی علیک أن هذین القسمین أیضا باطلان لدخولهما فی معقد الإجماع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الإجماع الذی ادعاه الفقهاء علی بطلان التعلیق إنما هو فی الأقسام الثلاثة الأخیرة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العقود المشتملة علی غیر هذه الأقسام فلا مجال لتوهم تحقق الإجماع فیها علی البطلان،فهی مشمولة للعمومات الدالة علی صحة العقود و لزومها، و إذن فلا بد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الأقسام الثلاثة،و ملاحظة ما استدل به علی بطلان العقود مع التعلیق فیها من إجماع أو غیره،فان کان فی تلک الأدلة ما یصلح لتخصیص العمومات المزبورة أخذ به،و إلا فهی محکمة فی المقام</w:t>
      </w:r>
      <w:r>
        <w:rPr>
          <w:rFonts w:eastAsia="IRNazanin" w:cs="IRNazanin"/>
          <w:color w:val="111111"/>
          <w:sz w:val="28"/>
          <w:szCs w:val="28"/>
          <w:rtl w:val="true"/>
          <w:lang w:bidi="fa-IR"/>
        </w:rPr>
        <w:t>.</w:t>
      </w:r>
      <w:bookmarkStart w:id="77" w:name="pg13630_330491"/>
    </w:p>
    <w:p>
      <w:pPr>
        <w:pStyle w:val="Heading5"/>
        <w:numPr>
          <w:ilvl w:val="4"/>
          <w:numId w:val="1"/>
        </w:numPr>
        <w:rPr/>
      </w:pPr>
      <w:bookmarkStart w:id="78" w:name="__RefHeading___Toc747390_3830689328"/>
      <w:bookmarkStart w:id="79" w:name="_Toc29"/>
      <w:bookmarkEnd w:id="77"/>
      <w:bookmarkEnd w:id="78"/>
      <w:r>
        <w:rPr>
          <w:rtl w:val="true"/>
        </w:rPr>
        <w:t>ما استدل به علی بطلان التعلیق فی العقود</w:t>
      </w:r>
      <w:bookmarkEnd w:id="79"/>
    </w:p>
    <w:p>
      <w:pPr>
        <w:pStyle w:val="BookText"/>
        <w:rPr/>
      </w:pPr>
      <w:r>
        <w:rPr>
          <w:rFonts w:ascii="IRNazanin" w:hAnsi="IRNazanin" w:eastAsia="IRNazanin"/>
          <w:color w:val="111111"/>
          <w:sz w:val="28"/>
          <w:sz w:val="28"/>
          <w:szCs w:val="28"/>
          <w:rtl w:val="true"/>
          <w:lang w:bidi="fa-IR"/>
        </w:rPr>
        <w:t>قد استدل الفقهاء علی بطلان التعلیق فی العقود بوجوه شتی</w:t>
      </w:r>
      <w:r>
        <w:rPr>
          <w:rFonts w:eastAsia="IRNazanin" w:cs="IRNazanin"/>
          <w:color w:val="111111"/>
          <w:sz w:val="28"/>
          <w:szCs w:val="28"/>
          <w:rtl w:val="true"/>
          <w:lang w:bidi="fa-IR"/>
        </w:rPr>
        <w:t>:</w:t>
      </w:r>
    </w:p>
    <w:p>
      <w:pPr>
        <w:pStyle w:val="Heading5"/>
        <w:numPr>
          <w:ilvl w:val="4"/>
          <w:numId w:val="1"/>
        </w:numPr>
        <w:rPr/>
      </w:pPr>
      <w:bookmarkStart w:id="80" w:name="__RefHeading___Toc747392_3830689328"/>
      <w:bookmarkStart w:id="81" w:name="_Toc30"/>
      <w:bookmarkEnd w:id="80"/>
      <w:r>
        <w:rPr>
          <w:rtl w:val="true"/>
        </w:rPr>
        <w:t>الوجه الأول</w:t>
      </w:r>
      <w:r>
        <w:rPr>
          <w:rtl w:val="true"/>
        </w:rPr>
        <w:t>:</w:t>
      </w:r>
      <w:r>
        <w:rPr>
          <w:rtl w:val="true"/>
        </w:rPr>
        <w:t>دعوی الإجماع علی ذلک،</w:t>
      </w:r>
      <w:bookmarkEnd w:id="81"/>
    </w:p>
    <w:p>
      <w:pPr>
        <w:pStyle w:val="BookText"/>
        <w:rPr/>
      </w:pPr>
      <w:r>
        <w:rPr>
          <w:rFonts w:ascii="IRNazanin" w:hAnsi="IRNazanin" w:eastAsia="IRNazanin"/>
          <w:color w:val="111111"/>
          <w:sz w:val="28"/>
          <w:sz w:val="28"/>
          <w:szCs w:val="28"/>
          <w:rtl w:val="true"/>
          <w:lang w:bidi="fa-IR"/>
        </w:rPr>
        <w:t>حیث ادعاه غیر واحد من الفقهاء،و قد عرفت کلماتهم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إنما یکون حجة مع القطع بکونه مستندا إلی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القریب أن المجمعین قد استندوا فی دعواهم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الوجوه الاعتباریة التی استدل بها الفقهاء علی بطلان التعلیق</w:t>
      </w:r>
    </w:p>
    <w:p>
      <w:pPr>
        <w:pStyle w:val="Heading5"/>
        <w:numPr>
          <w:ilvl w:val="4"/>
          <w:numId w:val="1"/>
        </w:numPr>
        <w:rPr/>
      </w:pPr>
      <w:bookmarkStart w:id="82" w:name="__RefHeading___Toc747394_3830689328"/>
      <w:bookmarkStart w:id="83" w:name="_Toc31"/>
      <w:bookmarkEnd w:id="82"/>
      <w:r>
        <w:rPr>
          <w:rtl w:val="true"/>
        </w:rPr>
        <w:t>الوجه الثانی</w:t>
      </w:r>
      <w:r>
        <w:rPr>
          <w:rtl w:val="true"/>
        </w:rPr>
        <w:t>:</w:t>
      </w:r>
      <w:r>
        <w:rPr>
          <w:rtl w:val="true"/>
        </w:rPr>
        <w:t>أن التعلیق فی العقود أمر غیر معقول،</w:t>
      </w:r>
      <w:bookmarkEnd w:id="83"/>
    </w:p>
    <w:p>
      <w:pPr>
        <w:pStyle w:val="BookText"/>
        <w:rPr/>
      </w:pPr>
      <w:r>
        <w:rPr>
          <w:rFonts w:ascii="IRNazanin" w:hAnsi="IRNazanin" w:eastAsia="IRNazanin"/>
          <w:color w:val="111111"/>
          <w:sz w:val="28"/>
          <w:sz w:val="28"/>
          <w:szCs w:val="28"/>
          <w:rtl w:val="true"/>
          <w:lang w:bidi="fa-IR"/>
        </w:rPr>
        <w:t>و عندئذ لا یوجد عقد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یبحث عن صحته و فساده،فلا بد من إیجاده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المستحیل إنما هو التعلیق فی الإنشاء،بدیهة أن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وجوده فی الخارج،و علیه فلا یعقل تعلیقه علی شیء ما،لأن ما وجد فی الخارج یمتنع عدمه،فکیف یمکن أن یکون موجودا علی تقدیر،و معدوما علی تقدیر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الإنشاء أمر لا یقبل التعلیق،بل هو إما أن یوجد، و إما أن 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خارج عن مرکز بحثنا،لأن کلامنا لیس فی التعلیق فی الإنشاء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فی المنشأ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محلّ البحث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وقوعه فی الأحکام العرفیة و الشرعیة فوق حد الإحصاء، ضرورة أن الأحکام الشرعیة و القوانین العرفیة أکثرها من قبیل القضایا الحقیقیة،و من سنخ الأحکام التی هی مشروطة بوجود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w:t>
      </w:r>
      <w:bookmarkStart w:id="84" w:name="pg13630_330492"/>
    </w:p>
    <w:p>
      <w:pPr>
        <w:pStyle w:val="BookText"/>
        <w:rPr/>
      </w:pPr>
      <w:bookmarkEnd w:id="84"/>
      <w:r>
        <w:rPr>
          <w:rFonts w:ascii="IRNazanin" w:hAnsi="IRNazanin" w:eastAsia="IRNazanin"/>
          <w:color w:val="111111"/>
          <w:sz w:val="28"/>
          <w:sz w:val="28"/>
          <w:szCs w:val="28"/>
          <w:rtl w:val="true"/>
          <w:lang w:bidi="fa-IR"/>
        </w:rPr>
        <w:t>ذلک فی العقود و الإیقاعات علی نحو الإیجاب الجزئی،کالوصیة،و التدبیر، و النذر،و العهد،و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إمکان تقیید المنشأ،و تعلیقه بشیء،و وقوع ذلک من البدیهیات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صحة العقد أو الإیقاع فیما إذا کان المنشأ فیه مقیدا</w:t>
      </w:r>
    </w:p>
    <w:p>
      <w:pPr>
        <w:pStyle w:val="Heading5"/>
        <w:numPr>
          <w:ilvl w:val="4"/>
          <w:numId w:val="1"/>
        </w:numPr>
        <w:rPr/>
      </w:pPr>
      <w:bookmarkStart w:id="85" w:name="__RefHeading___Toc747396_3830689328"/>
      <w:bookmarkStart w:id="86" w:name="_Toc32"/>
      <w:bookmarkEnd w:id="85"/>
      <w:r>
        <w:rPr>
          <w:rtl w:val="true"/>
        </w:rPr>
        <w:t>الوجه الثالث</w:t>
      </w:r>
      <w:r>
        <w:rPr>
          <w:rtl w:val="true"/>
        </w:rPr>
        <w:t>:</w:t>
      </w:r>
      <w:r>
        <w:rPr>
          <w:rtl w:val="true"/>
        </w:rPr>
        <w:t>أن الظاهر من آیة وجوب الوفاء بالعقد</w:t>
      </w:r>
      <w:r>
        <w:rPr>
          <w:rtl w:val="true"/>
        </w:rPr>
        <w:t>-</w:t>
      </w:r>
      <w:r>
        <w:rPr>
          <w:rtl w:val="true"/>
        </w:rPr>
        <w:t>کسائر الخطابات</w:t>
      </w:r>
      <w:bookmarkEnd w:id="86"/>
    </w:p>
    <w:p>
      <w:pPr>
        <w:pStyle w:val="BookText"/>
        <w:rPr/>
      </w:pPr>
      <w:r>
        <w:rPr>
          <w:rFonts w:ascii="IRNazanin" w:hAnsi="IRNazanin" w:eastAsia="IRNazanin"/>
          <w:color w:val="111111"/>
          <w:sz w:val="28"/>
          <w:sz w:val="28"/>
          <w:szCs w:val="28"/>
          <w:rtl w:val="true"/>
          <w:lang w:bidi="fa-IR"/>
        </w:rPr>
        <w:t>الوضعیة و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بوجوب الوفاء یترتب علی تحقق موضوعه خارجا،</w:t>
      </w:r>
    </w:p>
    <w:p>
      <w:pPr>
        <w:pStyle w:val="BookText"/>
        <w:rPr/>
      </w:pPr>
      <w:r>
        <w:rPr>
          <w:rFonts w:ascii="IRNazanin" w:hAnsi="IRNazanin" w:eastAsia="IRNazanin"/>
          <w:color w:val="111111"/>
          <w:sz w:val="28"/>
          <w:sz w:val="28"/>
          <w:szCs w:val="28"/>
          <w:rtl w:val="true"/>
          <w:lang w:bidi="fa-IR"/>
        </w:rPr>
        <w:t>و لا ینفک عنه زمانا و هذا یقتضی وجوب الوفاء بکل عقد فعلی لا تعلیق فیه إذ لا یتصور الوفاء فعلا بالعقود التعلیقیة،و علیه فیکون ذلک خارجا عن حدود مدلول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لیس هنا خطاب آخر یقتضی وجوب الوفاء بالعقود التعلیقیة،فتکون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المصنف عن ذلک بوجوه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صحة العقود و لزومها غیر منحصر بآیة وجوب الوفاء بالعقد،بل تدل علی ذلک أیضا آیة حلیة البیع،و دلیل السلطنة،انتهی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حلیة البیع مختصة بالبیع،فیبقی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التعلیقیة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دلیل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السلطنة فهو ضعیف السند،و غیر منجبر بشیء،علی أنه لا یجری فی مثل النکاح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ادعاه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آیة وجوب الوفاء بالعقد فی ترتب الأثر من حین تحقق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آیة حل البیع،و دلیل السلطنة أیضا،فهما یدلان علی ترتب الملکیة من حین تحقق البیع،أو عقد آخر، و لا یدلان علی صحة البیع أو غیره من العقود المعلقة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العقد هو العهد المطلق أو العهد المشدد و علیه فوجوب الوفاء بالعقد تابع لکیفیته فان کان العقد منجزا وجب الوفاء به منجزا و ان کان معلقا لم یجب الوفاء به إلا بعد حصول المعلق علیه کما هو الشأن فی وجوب الوفاء بالنذر و العهد و غیرهما 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وجوب الوفاء بالعقد أو النذر ناظرة إلی وجوب الوفاء بهما بأی نحو تحقق فی الخارج،سواء فیه المنجز و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الإمضاء الشرعی للعقد تابع لجعل المتعاقدین،فإذا کان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فأثره الشرعی الملکیة المنجزة غیر المشروطة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معلقا فأثره الشرعی الملکیة المعلقة،و هذا واضح لا ستار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متین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وقع فی الشریعة المقدسة تخلف الأثر عن العقد فی موارد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الصرف و السلم و الوصیة،و المعاملات المعاطاتیة بناء علی إفادتها الإباحة مع قصد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العقود المعلقة من تلکم المذکورات و عندئذ لا یفسد العقد من تأخیر ترتب الأثر علیه،و إلا لزم القول بفساد المعاملات المزبورة،انتهی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لقیاس ما نحن فیه بتلک العقود،لأن صحتها من ناحیة الدلیل الخاص،فلا مورد للنقض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المذکور أخص من المدعی،لأنه إنما یلزم تخلف الأثر عن العقد فیما إذا کان التعلیق علی أمر خارجی غیر دخیل فی تحقق العقد کقولک بعتک کتابی هذا بدینار إن قدم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التعلیق علی أمر حالی،کقولک بعتک هذا الکتاب بدرهم إن قبلت،فإنه حینئذ لا یلزم تخلف الأثر عن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حاصل ما أفاده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أیضا متین علی تقدیر أن یلتزم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بإبطال التعلیق</w:t>
      </w:r>
      <w:r>
        <w:rPr>
          <w:rFonts w:eastAsia="IRNazanin" w:cs="IRNazanin"/>
          <w:color w:val="111111"/>
          <w:sz w:val="28"/>
          <w:szCs w:val="28"/>
          <w:rtl w:val="true"/>
          <w:lang w:bidi="fa-IR"/>
        </w:rPr>
        <w:t>-</w:t>
      </w:r>
      <w:bookmarkStart w:id="87" w:name="pg13630_330494"/>
    </w:p>
    <w:p>
      <w:pPr>
        <w:pStyle w:val="BookText"/>
        <w:rPr/>
      </w:pPr>
      <w:bookmarkEnd w:id="87"/>
      <w:r>
        <w:rPr>
          <w:rFonts w:ascii="IRNazanin" w:hAnsi="IRNazanin" w:eastAsia="IRNazanin"/>
          <w:color w:val="111111"/>
          <w:sz w:val="28"/>
          <w:sz w:val="28"/>
          <w:szCs w:val="28"/>
          <w:rtl w:val="true"/>
          <w:lang w:bidi="fa-IR"/>
        </w:rPr>
        <w:t>بالبطلان فی مثل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قد عرفت أن مثل هذا التعلیق خارج عن محل الکلام،و علیه فلا یتوجه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المذکور أیضا أخص من المدعی،من جهة أنه لا یجری فی التعلیق علی الشرط الذی یشک فی تحققه فی الحال فان تحقق العقد عندئذ یکون مراعی بالعلم بظهور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انکشف وجود المعلق علیه فی الواقع فیحکم بصحة العقد من حین تحققه،و إلا فیحکم بفساده من غیر أن یکون العقد موقوفا علی الشرط،لکی یلزم منه تخلف الأثر عن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الملخص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أیضا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الدلیل لا یجری فی غیر البیع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یتأخر مقتضاها عنها بحسب طبعها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کالوصیة و التدبیر و السبق و الرمایة و الجعالة،و من البین أن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بالبیع و لا أن دلیل وجوب الوفاء بالشرط فی کل عقد دلیل مستقل لکی یلتزم فی بعضه بجواز التعلیق،و فی بعضها الآخر بعدم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الحاصل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أیضا لا بأس به</w:t>
      </w:r>
      <w:r>
        <w:rPr>
          <w:rFonts w:eastAsia="IRNazanin" w:cs="IRNazanin"/>
          <w:color w:val="111111"/>
          <w:sz w:val="28"/>
          <w:szCs w:val="28"/>
          <w:rtl w:val="true"/>
          <w:lang w:bidi="fa-IR"/>
        </w:rPr>
        <w:t>.</w:t>
      </w:r>
    </w:p>
    <w:p>
      <w:pPr>
        <w:pStyle w:val="Heading5"/>
        <w:numPr>
          <w:ilvl w:val="4"/>
          <w:numId w:val="1"/>
        </w:numPr>
        <w:rPr/>
      </w:pPr>
      <w:bookmarkStart w:id="88" w:name="__RefHeading___Toc747398_3830689328"/>
      <w:bookmarkStart w:id="89" w:name="_Toc33"/>
      <w:bookmarkEnd w:id="88"/>
      <w:r>
        <w:rPr>
          <w:rtl w:val="true"/>
        </w:rPr>
        <w:t>الوجه الرابع</w:t>
      </w:r>
      <w:r>
        <w:rPr>
          <w:rtl w:val="true"/>
        </w:rPr>
        <w:t>:</w:t>
      </w:r>
      <w:r>
        <w:rPr>
          <w:rtl w:val="true"/>
        </w:rPr>
        <w:t>أن أسباب العقود و الإیقاعات أمور توقیفیة،</w:t>
      </w:r>
      <w:bookmarkEnd w:id="89"/>
    </w:p>
    <w:p>
      <w:pPr>
        <w:pStyle w:val="BookText"/>
        <w:rPr/>
      </w:pPr>
      <w:r>
        <w:rPr>
          <w:rFonts w:ascii="IRNazanin" w:hAnsi="IRNazanin" w:eastAsia="IRNazanin"/>
          <w:color w:val="111111"/>
          <w:sz w:val="28"/>
          <w:sz w:val="28"/>
          <w:szCs w:val="28"/>
          <w:rtl w:val="true"/>
          <w:lang w:bidi="fa-IR"/>
        </w:rPr>
        <w:t>فلا بد و أن یقتصر فیها بالمقدار المتیقن،و هو السبب الخالی عن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لأخذ القدر المتیقن فی أمثال الموارد بدیهة أن العمومات و المطلقات إنما تدل علی صحة کل ما صدق علیه عنوان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الدلیل علی صحة العقود هو الإجماع أو السیرة لکان للتوهم المزبور وجه وجیه</w:t>
      </w:r>
      <w:r>
        <w:rPr>
          <w:rFonts w:eastAsia="IRNazanin" w:cs="IRNazanin"/>
          <w:color w:val="111111"/>
          <w:sz w:val="28"/>
          <w:szCs w:val="28"/>
          <w:rtl w:val="true"/>
          <w:lang w:bidi="fa-IR"/>
        </w:rPr>
        <w:t>.</w:t>
      </w:r>
    </w:p>
    <w:p>
      <w:pPr>
        <w:pStyle w:val="Heading5"/>
        <w:numPr>
          <w:ilvl w:val="4"/>
          <w:numId w:val="1"/>
        </w:numPr>
        <w:rPr/>
      </w:pPr>
      <w:bookmarkStart w:id="90" w:name="__RefHeading___Toc747400_3830689328"/>
      <w:bookmarkStart w:id="91" w:name="_Toc34"/>
      <w:bookmarkEnd w:id="90"/>
      <w:r>
        <w:rPr>
          <w:rtl w:val="true"/>
        </w:rPr>
        <w:t>الوجه الخامس</w:t>
      </w:r>
      <w:r>
        <w:rPr>
          <w:rtl w:val="true"/>
        </w:rPr>
        <w:t>:</w:t>
      </w:r>
      <w:r>
        <w:rPr>
          <w:rtl w:val="true"/>
        </w:rPr>
        <w:t>ما ذکره شیخنا الأستاذ</w:t>
      </w:r>
      <w:bookmarkEnd w:id="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العمومات الدالة علی صحة العقود منصرفة عن العقد المعلق إلی العقد المنجز بدیهة أن التعلیق لیس مما جری علیه أهل العرف و العادة فی عهودهم المتعارفة و عقودهم المرسومة بین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مست الحاجة إلیه أحیانا فی العهود الواقعة بین الدول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تکون العهود المعلقة مشمولة لأدلة صحة العقود،للشک فی صدق عنوان العقد علیها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ممنوع کبری و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فی منع الکبری فلأن الانصراف 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یتم فی المطلقات،بدعوی أن ثبوت الإطلاق فیها إنما هو بمقدمات الحکمة،فإذا لم یکن بعض أفراد المطلق متعارفا فی الخارج،و متساوی الأقدام مع بقیة الأفراد کان ذلک قادحا فی انعقاد الإطلاق للمطلق،بدیهة أن عدم تساوی الأفراد شیء یصلح للقرینیة علی عدم إرادة الإطلاق،و إذن فلا یصح التمسک به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هذه الدعوی لا تجری فی العمومات الدالة علی صحة کل عقد، لأن التمسک بها غیر مشروط بوجود مقدمات الحکمة،إذ العموم فیها إنما هو بحسب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کون العقود المعلقة مشمولة لتلک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منع الصغری فلانا لو سلمنا وجود الانصراف،و لکن لا نسلم کون العقود المعلقة من العقود غیر المتعارفة،ضرورة أنها واقعة فی العرف کثیرا،کتعلیق البیع علی إجازة الأب،أو الصدیق،أو الجار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هذا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بطلان العقود بالتعلیق،لکی یکون ذلک الدلیل مخصصا لأدلة صحة العقود،و علیه فالعمدة فی المقام هو الإجماع فإن تم فهو،و إلا فالمرجع هو العمومات و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عدم تمامیة الإجماع فی المقام،و من هنا جزم المحقق القمی بصحة الوکالة المعلقة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التأمل فی بطلانها عن المحقق الأردبیلی و الکفایة علی ما عرفته فی</w:t>
      </w:r>
      <w:bookmarkStart w:id="92" w:name="pg13630_330496"/>
    </w:p>
    <w:p>
      <w:pPr>
        <w:pStyle w:val="BookText"/>
        <w:rPr/>
      </w:pPr>
      <w:bookmarkEnd w:id="92"/>
      <w:r>
        <w:rPr>
          <w:rFonts w:ascii="IRNazanin" w:hAnsi="IRNazanin" w:eastAsia="IRNazanin"/>
          <w:color w:val="111111"/>
          <w:sz w:val="28"/>
          <w:sz w:val="28"/>
          <w:szCs w:val="28"/>
          <w:rtl w:val="true"/>
          <w:lang w:bidi="fa-IR"/>
        </w:rPr>
        <w:t>طلیعة البحث</w:t>
      </w:r>
      <w:r>
        <w:rPr>
          <w:rFonts w:eastAsia="IRNazanin" w:cs="IRNazanin"/>
          <w:color w:val="111111"/>
          <w:sz w:val="28"/>
          <w:szCs w:val="28"/>
          <w:rtl w:val="true"/>
          <w:lang w:bidi="fa-IR"/>
        </w:rPr>
        <w:t>.</w:t>
      </w:r>
    </w:p>
    <w:p>
      <w:pPr>
        <w:pStyle w:val="Heading3"/>
        <w:numPr>
          <w:ilvl w:val="2"/>
          <w:numId w:val="1"/>
        </w:numPr>
        <w:rPr/>
      </w:pPr>
      <w:bookmarkStart w:id="93" w:name="__RefHeading___Toc747402_3830689328"/>
      <w:bookmarkStart w:id="94" w:name="_Toc35"/>
      <w:bookmarkEnd w:id="93"/>
      <w:r>
        <w:rPr>
          <w:rtl w:val="true"/>
        </w:rPr>
        <w:t>هل یعتبر التطابق بین الإیجاب و القبول؟</w:t>
      </w:r>
      <w:bookmarkEnd w:id="94"/>
    </w:p>
    <w:p>
      <w:pPr>
        <w:pStyle w:val="Heading4"/>
        <w:numPr>
          <w:ilvl w:val="3"/>
          <w:numId w:val="1"/>
        </w:numPr>
        <w:rPr/>
      </w:pPr>
      <w:bookmarkStart w:id="95" w:name="__RefHeading___Toc747404_3830689328"/>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شروط العقد التطابق بین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التطابق بین الإیجاب و القبول یتصور علی أنحاء</w:t>
      </w:r>
      <w:r>
        <w:rPr>
          <w:rFonts w:eastAsia="IRNazanin" w:cs="IRNazanin"/>
          <w:color w:val="111111"/>
          <w:sz w:val="28"/>
          <w:szCs w:val="28"/>
          <w:rtl w:val="true"/>
          <w:lang w:bidi="fa-IR"/>
        </w:rPr>
        <w:t>:</w:t>
      </w:r>
    </w:p>
    <w:p>
      <w:pPr>
        <w:pStyle w:val="Heading4"/>
        <w:numPr>
          <w:ilvl w:val="3"/>
          <w:numId w:val="1"/>
        </w:numPr>
        <w:rPr/>
      </w:pPr>
      <w:bookmarkStart w:id="97" w:name="__RefHeading___Toc747406_3830689328"/>
      <w:bookmarkStart w:id="98" w:name="_Toc37"/>
      <w:bookmarkEnd w:id="97"/>
      <w:r>
        <w:rPr/>
        <w:t>1</w:t>
      </w:r>
      <w:r>
        <w:rPr>
          <w:rtl w:val="true"/>
        </w:rPr>
        <w:t>-</w:t>
      </w:r>
      <w:r>
        <w:rPr>
          <w:rtl w:val="true"/>
        </w:rPr>
        <w:t>أن یکون ذلک من ناحیة عنوان المعاملة</w:t>
      </w:r>
      <w:r>
        <w:rPr>
          <w:rtl w:val="true"/>
        </w:rPr>
        <w:t>:</w:t>
      </w:r>
      <w:bookmarkEnd w:id="98"/>
    </w:p>
    <w:p>
      <w:pPr>
        <w:pStyle w:val="BookText"/>
        <w:rPr/>
      </w:pPr>
      <w:r>
        <w:rPr>
          <w:rFonts w:ascii="IRNazanin" w:hAnsi="IRNazanin" w:eastAsia="IRNazanin"/>
          <w:color w:val="111111"/>
          <w:sz w:val="28"/>
          <w:sz w:val="28"/>
          <w:szCs w:val="28"/>
          <w:rtl w:val="true"/>
          <w:lang w:bidi="fa-IR"/>
        </w:rPr>
        <w:t>بأن یقول أحد المتعاملین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بکذا،و یقول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البیع بکذا،فلو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قبلت الهبة بکذا لبطل العقد،بدیهة أن العقد أمر وحدانی مرکب من الإیجاب و القبول،فإذا إنشاء أحد المتعاملین البیع،و قبل الآخر الهبة،لم یرتبط کلام أحدهما بالآخر،فلا تتحقق بینهما معاقدة و معاهدة،بل یکون عهد کل منهما بعیدا عن عهد الآخر،ضرورة أن ما أنشأه الموجب لم یقبله القابل،و ما قبله القابل لم ینشئه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التطابق بین الإیجاب و القبول من القضایا التی قیاساتها معها</w:t>
      </w:r>
      <w:r>
        <w:rPr>
          <w:rFonts w:eastAsia="IRNazanin" w:cs="IRNazanin"/>
          <w:color w:val="111111"/>
          <w:sz w:val="28"/>
          <w:szCs w:val="28"/>
          <w:rtl w:val="true"/>
          <w:lang w:bidi="fa-IR"/>
        </w:rPr>
        <w:t>.</w:t>
      </w:r>
    </w:p>
    <w:p>
      <w:pPr>
        <w:pStyle w:val="Heading4"/>
        <w:numPr>
          <w:ilvl w:val="3"/>
          <w:numId w:val="1"/>
        </w:numPr>
        <w:rPr/>
      </w:pPr>
      <w:bookmarkStart w:id="99" w:name="__RefHeading___Toc747408_3830689328"/>
      <w:bookmarkStart w:id="100" w:name="_Toc38"/>
      <w:bookmarkEnd w:id="99"/>
      <w:r>
        <w:rPr/>
        <w:t>2</w:t>
      </w:r>
      <w:r>
        <w:rPr>
          <w:rtl w:val="true"/>
        </w:rPr>
        <w:t>-</w:t>
      </w:r>
      <w:r>
        <w:rPr>
          <w:rtl w:val="true"/>
        </w:rPr>
        <w:t>التطابق بین الإیجاب و القبول من ناحیة المبیع</w:t>
      </w:r>
      <w:r>
        <w:rPr>
          <w:rtl w:val="true"/>
        </w:rPr>
        <w:t>:</w:t>
      </w:r>
      <w:bookmarkEnd w:id="100"/>
    </w:p>
    <w:p>
      <w:pPr>
        <w:pStyle w:val="BookText"/>
        <w:rPr/>
      </w:pPr>
      <w:r>
        <w:rPr>
          <w:rFonts w:ascii="IRNazanin" w:hAnsi="IRNazanin" w:eastAsia="IRNazanin"/>
          <w:color w:val="111111"/>
          <w:sz w:val="28"/>
          <w:sz w:val="28"/>
          <w:szCs w:val="28"/>
          <w:rtl w:val="true"/>
          <w:lang w:bidi="fa-IR"/>
        </w:rPr>
        <w:t>بأن یقول أحد المتبایعین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عبدی بکذا،و یقول الآخر قبلت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قبلت بیع الجاریة بکذا لبطل العقد،لما عرفته قریبا من أنه مع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عهد أحدهما بعهد الآخر،لکی یتحقق هنا عقد مرکب من الإیجاب و القبول</w:t>
      </w:r>
      <w:r>
        <w:rPr>
          <w:rFonts w:eastAsia="IRNazanin" w:cs="IRNazanin"/>
          <w:color w:val="111111"/>
          <w:sz w:val="28"/>
          <w:szCs w:val="28"/>
          <w:rtl w:val="true"/>
          <w:lang w:bidi="fa-IR"/>
        </w:rPr>
        <w:t>.</w:t>
      </w:r>
    </w:p>
    <w:p>
      <w:pPr>
        <w:pStyle w:val="Heading4"/>
        <w:numPr>
          <w:ilvl w:val="3"/>
          <w:numId w:val="1"/>
        </w:numPr>
        <w:rPr/>
      </w:pPr>
      <w:bookmarkStart w:id="101" w:name="__RefHeading___Toc747410_3830689328"/>
      <w:bookmarkStart w:id="102" w:name="_Toc39"/>
      <w:bookmarkEnd w:id="101"/>
      <w:r>
        <w:rPr/>
        <w:t>3</w:t>
      </w:r>
      <w:r>
        <w:rPr>
          <w:rtl w:val="true"/>
        </w:rPr>
        <w:t>-</w:t>
      </w:r>
      <w:r>
        <w:rPr>
          <w:rtl w:val="true"/>
        </w:rPr>
        <w:t>التطابق بین الإیجاب و القبول من ناحیة البائع و المشتری،</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زید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بکذا،و یقول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البیع لخالد،أو یقول</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البیع لنفسی بکذا لبطل العقد،لعدم ورود الإیجاب و القبول علی مورد واحد،کما عرفته فی القسمین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التطابق بین الإیجاب و القبول فی الصورة الثالثة ینافی لما أسلفناه فی تعریف البیع،من أنه تبدیل عین بعوض فی جهة الإضافة ضرورة أن مقتضی هذا التعریف هو أن لا یلاحظ البائع الخاص،و لا أن یلاحظ المشتری المعین فی تحقق مفهوم البیع،بل مقتضی التعریف المزبور أن لا یلاحظ فی ذلک کون البائع مالکا للمبیع،و کون المشتری مالکا للثمن و من هنا نحکم بصحة المعاملة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بالنکاح،إذ لا بد فی النکاح من التطابق بین الإیجاب و القبول بالنسبة إلی الزوجین،فان منزلتهما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اعتبار التطابق فیه بین الإیجاب و القبول من ناحیة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فاسد،ضرورة أن التعریف المذکور إنما یقتضی عدم اعتبار التطابق بین الإیجاب و القبول بالنسبة إلی البائع الخاص و المشتری الخاص فیما إذا کان العوضان من الأعیان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أحدهما کلیا فی الذمة،فإنه عندئذ لا بد من اعتبار التطابق بین الإیجاب و القبول من ناحیة البائع و المشتری،ضرورة أن ذمم الأشخاص مختلفة بحسب قوة الوثاقة و ضعفها،إذ رب شخص لا یعتمد علیه فی الأمور الحقیرة،و رب شخص تطمئن إلیه النفس فی الأمور الخطیرة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باع زید متاعه من عمر بخمسین دینارا فی الذمة،فإنه لیس لعمرو أن یقبل هذا البیع لغیره،و لا لغیره أن یقبله لنفسه،ضرورة أن ذمة عمرو غیر ذمم بقیة الأشخاص،فالارتضاء بالأولی لا یستلزم الارتضاء</w:t>
      </w:r>
      <w:bookmarkStart w:id="103" w:name="pg13630_330498"/>
    </w:p>
    <w:p>
      <w:pPr>
        <w:pStyle w:val="BookText"/>
        <w:rPr/>
      </w:pPr>
      <w:bookmarkEnd w:id="103"/>
      <w:r>
        <w:rPr>
          <w:rFonts w:ascii="IRNazanin" w:hAnsi="IRNazanin" w:eastAsia="IRNazanin"/>
          <w:color w:val="111111"/>
          <w:sz w:val="28"/>
          <w:sz w:val="28"/>
          <w:szCs w:val="28"/>
          <w:rtl w:val="true"/>
          <w:lang w:bidi="fa-IR"/>
        </w:rPr>
        <w:t>ببقیة الذمم،و إذن فالإخلال بالتطابق فی الصورة الثالثة أیضا موجب للبطلان ففی الحقیقة یرجع اعتبار التطابق فی هذه الصورة إلی اعتبار التطابق فی الصورة الثانیة</w:t>
      </w:r>
      <w:r>
        <w:rPr>
          <w:rFonts w:eastAsia="IRNazanin" w:cs="IRNazanin"/>
          <w:color w:val="111111"/>
          <w:sz w:val="28"/>
          <w:szCs w:val="28"/>
          <w:rtl w:val="true"/>
          <w:lang w:bidi="fa-IR"/>
        </w:rPr>
        <w:t>.</w:t>
      </w:r>
    </w:p>
    <w:p>
      <w:pPr>
        <w:pStyle w:val="Heading4"/>
        <w:numPr>
          <w:ilvl w:val="3"/>
          <w:numId w:val="1"/>
        </w:numPr>
        <w:rPr/>
      </w:pPr>
      <w:bookmarkStart w:id="104" w:name="__RefHeading___Toc747412_3830689328"/>
      <w:bookmarkStart w:id="105" w:name="_Toc40"/>
      <w:bookmarkEnd w:id="104"/>
      <w:r>
        <w:rPr/>
        <w:t>4</w:t>
      </w:r>
      <w:r>
        <w:rPr>
          <w:rtl w:val="true"/>
        </w:rPr>
        <w:t>-</w:t>
      </w:r>
      <w:r>
        <w:rPr>
          <w:rtl w:val="true"/>
        </w:rPr>
        <w:t>التطابق بین الإیجاب و القبول من ناحیة الشروط المذکورة فی العقد</w:t>
      </w:r>
      <w:bookmarkEnd w:id="105"/>
    </w:p>
    <w:p>
      <w:pPr>
        <w:pStyle w:val="BookText"/>
        <w:rPr/>
      </w:pPr>
      <w:r>
        <w:rPr>
          <w:rFonts w:ascii="IRNazanin" w:hAnsi="IRNazanin" w:eastAsia="IRNazanin"/>
          <w:color w:val="111111"/>
          <w:sz w:val="28"/>
          <w:sz w:val="28"/>
          <w:szCs w:val="28"/>
          <w:rtl w:val="true"/>
          <w:lang w:bidi="fa-IR"/>
        </w:rPr>
        <w:t>فإذا خالف الإیجاب القبول فی ذلک قیل بصحة العقد حینئذ،و ثبوت الخیار للمشروط له،نظرا إلی أن الشرط لا یرتبط بالعقد،و إنما هو التزام فی التزام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الصحیح بطلان العقد مع عدم التطابق 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نذکره فی مبحث الشروط من أن مرجع اعتبار الشرط فی العقد إما إلی تعلیق العقد علی التزام المشروط علیه بشیء،أو إلی تعلیق لزومه علی شیء،أو تعلیقهما معا أما الأول فکاشتراط شرط فی عقد الزواج أما الثانی فکاشتراط الکتابة فی العبد المبیع،أما الثالث فکاشتراط عمل فی 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 المبحث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تعلیق اللزوم یرجع الی جعل الخیار، و جعل الخیار إنما یرجع إلی تحدید المنشأ،و فی جمیع ذلک یکون عدم التطابق موجبا للبطلان</w:t>
      </w:r>
      <w:r>
        <w:rPr>
          <w:rFonts w:eastAsia="IRNazanin" w:cs="IRNazanin"/>
          <w:color w:val="111111"/>
          <w:sz w:val="28"/>
          <w:szCs w:val="28"/>
          <w:rtl w:val="true"/>
          <w:lang w:bidi="fa-IR"/>
        </w:rPr>
        <w:t>.</w:t>
      </w:r>
    </w:p>
    <w:p>
      <w:pPr>
        <w:pStyle w:val="Heading4"/>
        <w:numPr>
          <w:ilvl w:val="3"/>
          <w:numId w:val="1"/>
        </w:numPr>
        <w:rPr/>
      </w:pPr>
      <w:bookmarkStart w:id="106" w:name="__RefHeading___Toc747414_3830689328"/>
      <w:bookmarkStart w:id="107" w:name="_Toc41"/>
      <w:bookmarkEnd w:id="106"/>
      <w:r>
        <w:rPr/>
        <w:t>5</w:t>
      </w:r>
      <w:r>
        <w:rPr>
          <w:rtl w:val="true"/>
        </w:rPr>
        <w:t>-</w:t>
      </w:r>
      <w:r>
        <w:rPr>
          <w:rtl w:val="true"/>
        </w:rPr>
        <w:t>التطابق بین الإیجاب و القبول فی أجزاء المبیع و الثمن،</w:t>
      </w:r>
      <w:bookmarkEnd w:id="107"/>
    </w:p>
    <w:p>
      <w:pPr>
        <w:pStyle w:val="BookText"/>
        <w:rPr/>
      </w:pPr>
      <w:r>
        <w:rPr>
          <w:rFonts w:ascii="IRNazanin" w:hAnsi="IRNazanin" w:eastAsia="IRNazanin"/>
          <w:color w:val="111111"/>
          <w:sz w:val="28"/>
          <w:sz w:val="28"/>
          <w:szCs w:val="28"/>
          <w:rtl w:val="true"/>
          <w:lang w:bidi="fa-IR"/>
        </w:rPr>
        <w:t>و علیه فلو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بخمسین دینارا،و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البیع فی نصف المبیع بخمسة و عشرین دینارا فقد حکم شیخنا الأستاذ ببطلان البیع فی هذه الصورة أیضا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نص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ظهر أنه لا بد من اتحاد المنشأ حتی بالنسبة إلی التوابع و الشروط،فلو أنشأ أحدهما مع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الآخر بلا</w:t>
      </w:r>
      <w:bookmarkStart w:id="108" w:name="pg13630_330499"/>
    </w:p>
    <w:p>
      <w:pPr>
        <w:pStyle w:val="BookText"/>
        <w:rPr/>
      </w:pPr>
      <w:bookmarkEnd w:id="108"/>
      <w:r>
        <w:rPr>
          <w:rFonts w:ascii="IRNazanin" w:hAnsi="IRNazanin" w:eastAsia="IRNazanin"/>
          <w:color w:val="111111"/>
          <w:sz w:val="28"/>
          <w:sz w:val="28"/>
          <w:szCs w:val="28"/>
          <w:rtl w:val="true"/>
          <w:lang w:bidi="fa-IR"/>
        </w:rPr>
        <w:t>شرط،أو باع البائع عبدین،و قبل المشتری أحدهما و غیر ذلک مما هو نظیر ما ذکرناه لم یصح أیضا،لعدم ارتباط کلام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بیع الدار بخمسین دینارا إلی بیع کل نصف منها بخمسة و عشرین دینارا،مع اشتراط کل منهما بوجود الآخر،فإذا قبل المشتری أحدهما دون الآخر رجع ذلک إلی عدم المطابقة من جهة الشرط،و قد مر حکمه</w:t>
      </w:r>
    </w:p>
    <w:p>
      <w:pPr>
        <w:pStyle w:val="Heading3"/>
        <w:numPr>
          <w:ilvl w:val="2"/>
          <w:numId w:val="1"/>
        </w:numPr>
        <w:rPr/>
      </w:pPr>
      <w:bookmarkStart w:id="109" w:name="__RefHeading___Toc747416_3830689328"/>
      <w:bookmarkStart w:id="110" w:name="_Toc42"/>
      <w:bookmarkEnd w:id="109"/>
      <w:r>
        <w:rPr>
          <w:rtl w:val="true"/>
        </w:rPr>
        <w:t>هل یجوز الإنشاء لأحد المتعاقدین</w:t>
      </w:r>
      <w:bookmarkEnd w:id="110"/>
    </w:p>
    <w:p>
      <w:pPr>
        <w:pStyle w:val="Heading4"/>
        <w:numPr>
          <w:ilvl w:val="3"/>
          <w:numId w:val="1"/>
        </w:numPr>
        <w:rPr/>
      </w:pPr>
      <w:bookmarkStart w:id="111" w:name="__RefHeading___Toc747418_3830689328"/>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حال کون الآخر فاقدا لشرائطه؟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الشروط فی العقد أن یقع کل من إیجابه و قبوله فی حال یجوز لکل واحد منهما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کل من الإیجاب و القبول فی حال یجوز لکل من المتبایعین الإنشاء فی تلک الحال،و علیه فلو کان المشتری فی حال إیجاب البائع غیر قابل للقبول،أو خرج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قبول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قابلیة الإیجاب لم ینعقد العقد بینهما،لأنه عندئذ لا یرتبط عهد أحدهما بعهد الآخر،فلا تتحقق المعاهدة و المعاقدة بینهما بوجه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القضایا التی قیاساتها معها،بدیهة أن العقد لا ینعقد إلا بفعل شخصین،فإذا انتفی شرط من شرائط العقد حین إنشاء أحدهما 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لوجود الشرط قبل العقد أو بعده و علی هذا فلو نام المشتری حین إنشاء البائع أو بالعکس لم یصح العقد و دعوی الصحة فی العقود الجائزة،دعوی جزافیة،لأن القول بالصحة إنما هو فی العقود الإذنیة فقط،دون العقود العهدیة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لیس من مقولة الأفعال و لا من مقولة الألفاظ الخارجیة،و لا من الاعتبارات النفسیة المحض،بل هو عبارة عن ارتباط التزام أحد المتعاقدین بالتزام الآخر،و إظهاره بمبرز خارجی،و لا شبهة فی صدق عنوان العقد علی هذا،فیکون مشمولا للعمومات و المطلقات،و لم یدل دلیل من الکتاب،و السنة،و الإجماع،و السیرة علی کون کل من المتعاقدین واجدا لشرائط الإنشاء عند إنشاء الآخر،بل الدلیل إنما هو علی اعتبار صدور الإنشاء من الواجد لشرائط الإنشاء،دون الفاقد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الفقیه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الشروط فی العقد أن یقع کل من إیجابه و قبوله فی حال یجوز لکل منهما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هذه الکلیة،و عدم صدق المعاقدة و المعاهدة انما یتم فی بعض الفروض، کما لو کان المشتری فی حال إیجاب البائع غیر قابل للتخاطب من جهة الإغماء أو النوم أو الجنون،و أما فی بقیة الصور فنمنع عدم الصدق خصوصا فیما إذا نام البائع بعد الإیجاب مع علمه بذلک،و أن المشتری یقبل لا محالة،و کذا فیما إذا کان المانع هو الفلس أو السرقة أو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یقتضی الالتزام بالصحة إذا فقد المشتری شرائط صحة الإنشاء حال إنشاء البائع،و بالفساد فی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تحقق العقد إنما هو ارتباط التزام البائع بالتزام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أنشأ البائع حال کون المشتری نائما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غافلا أو مغمی علیه،ثم التفت المشتری إلی هذا الإنشاء فقبله قبل صدور ناسخه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علیه عنوان العقد جزما،و یحکم بصحته للعمومات و المطلقات الدالة علی صحة العقود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تدل علی ذلک السیرة الواقعة بین التجار،لأن المتعارف فیما بینهم</w:t>
      </w:r>
      <w:bookmarkStart w:id="113" w:name="pg13630_330501"/>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بعضهم إلی بعض بیع متاعه الخاص بقیمة معینة،و یقبله المکتوب الیه،مع أنه ربما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کتابه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نائما أو غافلا أو مجنونا،و لا شبهة فی صحة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یبق البائع علی الشرائط حین قبول المشتری حکم بفساد العقد إذ یرتفع التزام البائع بانتفاء شرائط الإنشاء عنه،و لا یتصل التزامه بالتزام المشتری،إلا فی مثل النوم و الغفلة،فإنهما لا ینافیان بقاء التزام البائع للسیرة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شک فیه</w:t>
      </w:r>
      <w:r>
        <w:rPr>
          <w:rFonts w:eastAsia="IRNazanin" w:cs="IRNazanin"/>
          <w:color w:val="111111"/>
          <w:sz w:val="28"/>
          <w:szCs w:val="28"/>
          <w:rtl w:val="true"/>
          <w:lang w:bidi="fa-IR"/>
        </w:rPr>
        <w:t>.</w:t>
      </w:r>
    </w:p>
    <w:p>
      <w:pPr>
        <w:pStyle w:val="Heading4"/>
        <w:numPr>
          <w:ilvl w:val="3"/>
          <w:numId w:val="1"/>
        </w:numPr>
        <w:rPr/>
      </w:pPr>
      <w:bookmarkStart w:id="114" w:name="__RefHeading___Toc747420_3830689328"/>
      <w:bookmarkStart w:id="115" w:name="_Toc44"/>
      <w:bookmarkEnd w:id="114"/>
      <w:r>
        <w:rPr>
          <w:rtl w:val="true"/>
        </w:rPr>
        <w:t>بحث استطرادی فی لحوق الرضاء</w:t>
      </w:r>
      <w:bookmarkEnd w:id="115"/>
    </w:p>
    <w:p>
      <w:pPr>
        <w:pStyle w:val="BookText"/>
        <w:rPr/>
      </w:pPr>
      <w:r>
        <w:rPr>
          <w:rFonts w:ascii="IRNazanin" w:hAnsi="IRNazanin" w:eastAsia="IRNazanin"/>
          <w:color w:val="111111"/>
          <w:sz w:val="28"/>
          <w:sz w:val="28"/>
          <w:szCs w:val="28"/>
          <w:rtl w:val="true"/>
          <w:lang w:bidi="fa-IR"/>
        </w:rPr>
        <w:t>بالبیع الإکراهی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صرحوا بجواز لحوق الرضاء لبیع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أن یکون کل من المتعاقدین واجدا للشرائط عند تحقق الإنشاء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بطلان عقد المکره سواء ألحق به الرضاء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لکن التزم الأصحاب بصحة ذلک مع لحوق الرضاء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من جهة الإجماع القائم علی خلاف الأصل 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المکره المتعقب بالرضاء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من القاعدة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خروجه عنها لیس من جهة الإجماع،بدیهة أن الإجماع لا یصحح صدق عنوان العقد علی ما لیس بعقد عرفا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الوجه فی صحة بیع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لحوق الرضاء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الاختیار له معنیان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یستند الفعل الصادر من الفاعل إلی إرادته،و یقابله صدور الفعل منه بلا اختیار و شعور،کحرکة المرتعش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الاختیار تسلط الفاعل علی فعله،و یقابله کونه مجبورا فی فعله و مکرها علیه من ناحیة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الاختیار بالمعنی الأول فلا شبهة فی اعتباره فی العقود،لأنا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حقیقة جمیع الأمور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متقومة بالاعتبار النفسانی المظهر بمبرز خارجی و من الواضح جدا أنه إذا انتفی القصد و الالتفات من المتعاقدین انتفی منهما الاعتبار النفسانی،و إذن فیکون اللفظ الصادر منهما لفظا ساذجا،و غیر مظهر للاعتبار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اللفظ الساذج بعید عن مفهوم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الاختیار بالمعنی الثانی فلا دلیل علی اعتباره فی حقیقة العقد ضرورة أن الإرادة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النفسانیة التی لا تطلع علیها غیر علام الغیوب،و علیه فلا یعقل أن تقع موردا للإجبار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جواز الکذب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المکره علی إنشاء العقود إنما أکره علی التلفظ بصیغة البیع،و لم یکره علی إنشاء حقیقة البیع،فالإکراه علی البیع الحقیقی یختص بغیر القادر علی التوریة،کما أن الاضطرار علی الکذب مختص بالعاجز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شخص مکرها علی البیع،و لم 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قدرته علی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أوجد البیع بإرادته 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أجاب به المصنف عن ذلک فی المبحث المذکور فهو لا یرجع إلی معنی محصل فراجع هناک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أن المکره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أکره علی التکلم بکلمة</w:t>
      </w:r>
    </w:p>
    <w:p>
      <w:pPr>
        <w:pStyle w:val="BookText"/>
        <w:rPr/>
      </w:pPr>
      <w:r>
        <w:rPr>
          <w:rFonts w:ascii="IRNazanin" w:hAnsi="IRNazanin" w:eastAsia="IRNazanin"/>
          <w:color w:val="111111"/>
          <w:sz w:val="28"/>
          <w:sz w:val="28"/>
          <w:szCs w:val="28"/>
          <w:rtl w:val="true"/>
          <w:lang w:bidi="fa-IR"/>
        </w:rPr>
        <w:t>بعت من غیر أن یجبر علی قصد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تکلم بذلک مع القصد و الالتفات إلی المعنی کان هذا بیعا حقیقة،لأن شأن الأمور الإنشائیة فی ذلک شأن الأفعال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المکره علی إیجاد فعل تکوینی فی الخارج لا یخلو عن القصد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الفعل الصادر منه کالفعل الصادر من النائم و الساهی و المجنون 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الحال فی الأفعال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صحة العقود و الإیقاعات تدور مدار صدورها من المنشئ فی حال الرضاء،و طیب النفس،للأدلة الدالة علی ذلک،و إذا انتفی الرضاء فسدت العقود و الإیقاعات،و لم یترتب علیها أثر شرعی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اعتبار الرضاء فی صحة العقود و الإیقاعات اعتبار شرعی،و لیس ذلک من جهة دخله فی مفهوم العقد و إلا لم یلتزم بعض العامة </w:t>
      </w:r>
      <w:r>
        <w:rPr>
          <w:rStyle w:val="FootnoteAnchor"/>
          <w:rtl w:val="true"/>
        </w:rPr>
        <w:footnoteReference w:id="15"/>
      </w:r>
      <w:r>
        <w:rPr>
          <w:rFonts w:ascii="IRNazanin" w:hAnsi="IRNazanin" w:eastAsia="IRNazanin"/>
          <w:color w:val="111111"/>
          <w:sz w:val="28"/>
          <w:sz w:val="28"/>
          <w:szCs w:val="28"/>
          <w:rtl w:val="true"/>
          <w:lang w:bidi="fa-IR"/>
        </w:rPr>
        <w:t>بصحة عقد المکره،ضرورة أن ما لا یصدق علیه مفهوم العقد لا یعقل أن یکون عقدا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فصحة بیع المکره مع لحوق الرضاء به لیست من جهة الإجماع،بل من جهة موافقته للقاعدة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لا یستفاد من دلیل اعتبار الرضاء إلا اعتباره علی النحو الجامع بین المقارن و اللاحق،و سیأتی توضیح ذلک فی البحث عن بیع المکره و هذا بخلاف المعاملات الصادرة من المجنون و الغافل و المغمی علیه و أشباههم،فإنه لا یمکن تصحیحها بلحوق رضاهم بها،إذ لا یصدق علیها أی عنوان من عناوین المعاملات،و لا ینطبق علیها أی مفهوم من مفاهیمها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یصح أن یطلق علیها أی اسم من أسماء العقود و الإیقاعات،إلا أن یکون الإطلاق بنحو من العنایة و المجاز</w:t>
      </w:r>
      <w:r>
        <w:rPr>
          <w:rFonts w:eastAsia="IRNazanin" w:cs="IRNazanin"/>
          <w:color w:val="111111"/>
          <w:sz w:val="28"/>
          <w:szCs w:val="28"/>
          <w:rtl w:val="true"/>
          <w:lang w:bidi="fa-IR"/>
        </w:rPr>
        <w:t>.</w:t>
      </w:r>
      <w:bookmarkStart w:id="116" w:name="pg13630_330504"/>
    </w:p>
    <w:p>
      <w:pPr>
        <w:pStyle w:val="BookText"/>
        <w:rPr/>
      </w:pPr>
      <w:bookmarkEnd w:id="116"/>
      <w:r>
        <w:rPr>
          <w:rFonts w:ascii="IRNazanin" w:hAnsi="IRNazanin" w:eastAsia="IRNazanin"/>
          <w:color w:val="111111"/>
          <w:sz w:val="28"/>
          <w:sz w:val="28"/>
          <w:szCs w:val="28"/>
          <w:rtl w:val="true"/>
          <w:lang w:bidi="fa-IR"/>
        </w:rPr>
        <w:t>و أیضا یدلنا أمران علی دخل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العقد، لا فی مفهومه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شخص مکرها علی إجراء الصیغة لعقد خاص لحکم بصحة ذلک العقد،و من الظاهر أنه لو کان فعل المکره کفعل المجنون و شبهه لحکم بفساده،بل حکم بعدم صدق عنوان العقد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استدل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البزنطی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الرفع علی بطلان طلاق المکره و عتاقه و صدقته،و من البیّن الذی لا ریب فیه أنه لو لم تصدق علیها هذه العناوین لحکم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بالبطلان من جهة عدم تحقق العناوین المذکورة فی الخارج،و لم یحکم بعدم صحتها من جهة حدیث الرفع،بدیهة أن التعلیل بالأمر الذاتی أولی من التعلیل بالأمر العرضی و سیأتی تفصیل هذه المسألة فی البحث عن بیع المکره إنشاء اللّه تعالی</w:t>
      </w:r>
      <w:r>
        <w:rPr>
          <w:rFonts w:eastAsia="IRNazanin" w:cs="IRNazanin"/>
          <w:color w:val="111111"/>
          <w:sz w:val="28"/>
          <w:szCs w:val="28"/>
          <w:rtl w:val="true"/>
          <w:lang w:bidi="fa-IR"/>
        </w:rPr>
        <w:t>.</w:t>
      </w:r>
    </w:p>
    <w:p>
      <w:pPr>
        <w:pStyle w:val="Heading3"/>
        <w:numPr>
          <w:ilvl w:val="2"/>
          <w:numId w:val="1"/>
        </w:numPr>
        <w:rPr/>
      </w:pPr>
      <w:bookmarkStart w:id="117" w:name="__RefHeading___Toc747422_3830689328"/>
      <w:bookmarkStart w:id="118" w:name="_Toc45"/>
      <w:bookmarkEnd w:id="117"/>
      <w:r>
        <w:rPr>
          <w:rtl w:val="true"/>
        </w:rPr>
        <w:t>بحث فی اختلاف المتعاقدین فی شروط العقد</w:t>
      </w:r>
      <w:bookmarkEnd w:id="1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لو اختلف المتعاقدان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اجتهادا أو تقلیدا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المتعاقدان فی شروط الصیغة فهل یصح اکتفاء کل منهما بما یقتضیه مذهبه أم لا بد من أن یأتی کل منهما علی طبق ما یقتضیه مذهب کلیهما؟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یعتبر فی ذلک أن لا یکون العقد الصادر منهما مما لا قائل بکونه سببا للنقل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أنه لا قائل بجواز تقدیم القبول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القول بجواز إنشاء العقد بالألفاظ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بفساد العقد الفارسی إذا تقدم قبوله علی إیجابه،و فی غیر ذلک یحکم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وجدان القائل بالصحة لا یوجب الجزم بالبطلان،إذ من المحتمل القریب أن یکون العقد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فیه القبول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للواقع،و علیه فیکون اجتهاد کل من المتعاقدین صحیحا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الوجهان الأولان فقد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مبنیان علی أن الأحکام الظاهریة هل هی بمنزلة الأحکام الواقعیة الاضطراریة لکی تکون نسبة الأمارات القائمة علیها نسبة الأسباب إلی مسبباتها،و نسبة الموضوعات إلی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أحکام 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العامل بها یکون معذورا فی عمله لا أنها أحکام حقیقیة قبال الأحکام الواقعیة،غایة الأمر یکون العامل بها معذورا فی عمله قبل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فالمؤثر عند أحدهما مؤثر عند صاحبه أیضا و لو کان أحدهما مخالفا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یترتب علیه أثر أصلا و رأسا،لأن المنشئ و إن رأی ترتب الأثر علی إنشائه،إلا أن صاحبه یراه مخطأ فی اجتهاده،و لاغیا فی إنشائه،و حینئذ فلا یترتب علیه الأثر فی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کان بطلان العقد عند کل من المتعاقدین المتخالفین مستندا إلی فعل الآخر،کالعربیة و الصراحة و الماضویة و الترتیب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الموالاة،و التنجیز،و بقاء المتعاقدین علی صفات صحة الإنشاء إلی</w:t>
      </w:r>
    </w:p>
    <w:p>
      <w:pPr>
        <w:pStyle w:val="BookText"/>
        <w:rPr/>
      </w:pPr>
      <w:r>
        <w:rPr>
          <w:rFonts w:ascii="IRNazanin" w:hAnsi="IRNazanin" w:eastAsia="IRNazanin"/>
          <w:color w:val="111111"/>
          <w:sz w:val="28"/>
          <w:sz w:val="28"/>
          <w:szCs w:val="28"/>
          <w:rtl w:val="true"/>
          <w:lang w:bidi="fa-IR"/>
        </w:rPr>
        <w:t>آخر العقد،فالظاهر أن اختلافهما فی ذلک یوجب فساد العقد،ضرورة أن فساد العقد من ناحیة الأمور المذکورة یسری من أحد الجانبین الی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جهة أن قبول الإنشاء التعلیقی تعلیقی،و أن القبول المنفصل عن الإیجاب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لا یعتبر التوالی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الانفصال بینهما عند من یعتبر ذلک،و أن قبول الإیجاب الصادر ممن لیست له أهلیة الإنشاء یکون معاملة مع شخص خارج عن أهلیة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 إن فساد أحد جزئی العقد و إن کان لا یسری الی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منشأ الفساد ربما یسری من جزء 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خفاء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لجعل الترتیب مثل الماضویة و العربیة و الصراحة،بل هی مثل الموالاة و التنجیز،بدیهة أن التقدم و التأخر من الأمور المتضائفة،فإذا تقدم القبول علی الإیجاب فقد تأخر الإیجاب عن القبول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الظاهریة الاجتهادیة لیست بمنزلة الأحکام الواقعیة الاضطراریة،و إلا لزم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فی طریقیه الأمارات،أو موضوعیتها إنما هو بالنسبة الی من قامت عنده الأمارة،فإنه علی القول بالطریقیة لا یجوز الاجتزاء بما أتاه المکلف بعد انکشاف الخلاف و علی القول بالموضوعیة یلتزم بالاجزاء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هذا فی مبحث الاجزاء من علم الأصول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الی غیر من قامت عنده الأمارة فالاکتفاء بمفادها یحتاج الی دلیل لیدل علی أن الحکم الظاهری فی حق کل أحد حکم واقعی نافذ فی 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کانت صلاته صحیحة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نفسه فللآخر</w:t>
      </w:r>
    </w:p>
    <w:p>
      <w:pPr>
        <w:pStyle w:val="BookText"/>
        <w:rPr/>
      </w:pPr>
      <w:r>
        <w:rPr>
          <w:rFonts w:ascii="IRNazanin" w:hAnsi="IRNazanin" w:eastAsia="IRNazanin"/>
          <w:color w:val="111111"/>
          <w:sz w:val="28"/>
          <w:sz w:val="28"/>
          <w:szCs w:val="28"/>
          <w:rtl w:val="true"/>
          <w:lang w:bidi="fa-IR"/>
        </w:rPr>
        <w:t>أن یرتب علیها آثار الصحة الواقعیة،فیجوز الایتمام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دلیل علی هذه الکبری الکلیة إلا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إذا أسلم الزوجان،أو زوج الکتابیة حکم ببقاء النکاح السابق للأخبار الکثیرة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إذا اعتقد أحد بصحة العقد الفارسی،و تزوج امرأة به لم یجز لغیره أن یتزوج بهذه المرأة ما دامت فی حبال الزوج الأول،للسیرة القطعیة المتصلة بزمان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غیر ذلک من الموارد التی دل الدلیل علی أن فعل العامل بالحکم الظاهری موضوع للحکم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یناقش أحد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الملتزمین باعتبار العربیة فی الصیغة فی نکاح الأشخاص القائلین بجواز الإنشاء بغیر اللغات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لم یناقش القائل باعتبار الماضویة فیها فی نکاح القائل بجواز الإنشاء بغیر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سائر شرائط العقد التی هی مورد لاختلاف الفقهاء رضوان اللّه علیهم و المتحصل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مجرد کون مفاد الأمارة حکما حقیقیا فی حق الموجب،أو القابل لا یجدی شیئا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و أن یکون ذلک حکما حقیقیا فی حق غیره أیضا،لأنه أحد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 ذلک بعض مشایخنا المحققین،و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الأمارة إذا قامت علی حکم تکلیفی فأقصی ما هناک هو تبدل الواقع بالنسبة الی من قامت الأمارة عنده علی الخلاف دون غیره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فیمکن أن یکون الشیء حلالا بالإضافة الی أحد و حراما بالإضافة إلی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الأمارة علی حلیة العصیر التمری بالغلیان</w:t>
      </w:r>
    </w:p>
    <w:p>
      <w:pPr>
        <w:pStyle w:val="BookText"/>
        <w:rPr/>
      </w:pPr>
      <w:r>
        <w:rPr>
          <w:rFonts w:ascii="IRNazanin" w:hAnsi="IRNazanin" w:eastAsia="IRNazanin"/>
          <w:color w:val="111111"/>
          <w:sz w:val="28"/>
          <w:sz w:val="28"/>
          <w:szCs w:val="28"/>
          <w:rtl w:val="true"/>
          <w:lang w:bidi="fa-IR"/>
        </w:rPr>
        <w:t>عند أحد لم یوجب هذا إلا الحلیة الواقعیة بالإضافة الی من قامت عنده الأمارة علی الحلیة دون غیره ممن لم تقم الأمارة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فلیس لغیره ترتیب أثر الحلیة إذا کان من فی یده العصیر یری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الأحکام الوضعیة،فإنها إذا تحققت فی حق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جهة قیام الأمارة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 فی حق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 جواز العقد بغیر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بالعقد الفارسی حکمنا بکونه ملکا له واقعا، بناء علی القول بالسببیة و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الملکیة واقعا فی اعتبار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لکل أحد ترتیب الأثر علی تلک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فیکون اجتهاد أحد نافذا فی حق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خلاف أصلا،بل بتبدل الرأی یتبدل الموضوع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بیناه الفارق بین المقام،و بین ما إذا قامت الأمارة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قیام الأمارة و إن کان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صلاة الجمعة واجدة للمصلحة الإلزامیة،إلا أنه لا یقتضی أن تکون المصلحة الموجودة فیها بدلا عن المصلحة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انکشف الخلاف علم منه أن المصلحة الواقعیة باقیة علی حالها،فیجب 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لازمة التحصیل لکی یجری فیها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أفاده المحقق المزبور و إن کان متینا بناء علی السببیة إلا أنا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الجمع بین الأحکام الظاهریة و الأحکام الواقعیة من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بالموضوعیة و السببیة حتی السببیة السلوکیة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اخترعها المصنف فی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للتصویب،و إذن فلا یمکن الالتزام</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وقتئذ عن القول بالطریقیة المحض فی جعل الأمارات، و لازم ذلک هو عدم جواز اکتفاء أحد المتعاقدین بما یراه الآخر صحیحا فیحکم بالصحة من جانب،و بالفساد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العقد فعل واحد تشریکی یحصل من الإیجاب و القبول، و علیه فلا بد و أن یکون صحیحا فی مذهب کل منهما لکی یمکن ترتب الأثر علیه فلا یجوز الاکتفاء بالعقد الفارسی لمن یری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مرکب من الإیجاب و القبول،فلا یتحقق مفهومه إلا بهما،و حینئذ فإذا صح من طرف الموجب صحّ من طرف القابل أیضا إذ لا یعقل وقوعه صحیحا من جانب و فاسدا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بالصحة من جانب و بالفساد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العقد و إن کان متقوما بالإیجاب و القبول،إلا أن ذلک لا یقتضی إلا التلازم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 أو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الحکم الواقعی، لأنه لا یمکن فی الواقع أن ینتقل المبیع إلی المشتری،و لا ینتقل الثمن إلی البائع أما بالنسبة إلی الحکم الظاهری فلا مانع من الالتزام بالتفکیک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یعمل کل من الموجب و القابل بما تقتضیه وظیفته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البائع مقلدا لمن یقول بصحة العقد بالفارسی و کان المشتری مقلدا لمن یقول ببطلان ذلک جاز للبائع أن یتصرف فی الثمن،لأنه یراه ملکا لنفسه،و لا یجوز له أن یتصرف فی المبیع،لأنه خارج عن ملکه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المشتری فلا یجوز له التصرف فی المبیع،لأنه لا یراه ملکا لنفسه بل یراه ملکا لمالکه الأول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عجب فی ذلک،لأن التفکیک فی الأحکام الظاهریة مما لا یحصی،</w:t>
      </w:r>
      <w:bookmarkStart w:id="119" w:name="pg13630_330510"/>
    </w:p>
    <w:p>
      <w:pPr>
        <w:pStyle w:val="BookText"/>
        <w:rPr/>
      </w:pPr>
      <w:bookmarkEnd w:id="119"/>
      <w:r>
        <w:rPr>
          <w:rFonts w:ascii="IRNazanin" w:hAnsi="IRNazanin" w:eastAsia="IRNazanin"/>
          <w:color w:val="111111"/>
          <w:sz w:val="28"/>
          <w:sz w:val="28"/>
          <w:szCs w:val="28"/>
          <w:rtl w:val="true"/>
          <w:lang w:bidi="fa-IR"/>
        </w:rPr>
        <w:t>فان الماء القلیل ینفعل بالنجاسة عند بعض،و لا ینفعل بها عند بعض آخر،و ماء البئر ینفعل بملاقاة النجس عند قوم،و لا ینفعل بها عند قوم آخرین و الغسالة محکومة بالنجاسة عند فقیه،و بالطهارة عند فقیه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 ذلک من الموارد الکثیرة التی وقع فیها التفکیک فی الأحکام الظاهریة</w:t>
      </w:r>
      <w:r>
        <w:rPr>
          <w:rFonts w:eastAsia="IRNazanin" w:cs="IRNazanin"/>
          <w:color w:val="111111"/>
          <w:sz w:val="28"/>
          <w:szCs w:val="28"/>
          <w:rtl w:val="true"/>
          <w:lang w:bidi="fa-IR"/>
        </w:rPr>
        <w:t>.</w:t>
      </w:r>
    </w:p>
    <w:p>
      <w:pPr>
        <w:pStyle w:val="Heading3"/>
        <w:numPr>
          <w:ilvl w:val="2"/>
          <w:numId w:val="1"/>
        </w:numPr>
        <w:rPr/>
      </w:pPr>
      <w:bookmarkStart w:id="120" w:name="__RefHeading___Toc747424_3830689328"/>
      <w:bookmarkStart w:id="121" w:name="_Toc46"/>
      <w:bookmarkEnd w:id="120"/>
      <w:r>
        <w:rPr>
          <w:rtl w:val="true"/>
        </w:rPr>
        <w:t>بحث فی المقبوض بالعقد الفاسد و فروعه</w:t>
      </w:r>
      <w:bookmarkEnd w:id="121"/>
    </w:p>
    <w:p>
      <w:pPr>
        <w:pStyle w:val="Heading4"/>
        <w:numPr>
          <w:ilvl w:val="3"/>
          <w:numId w:val="1"/>
        </w:numPr>
        <w:rPr/>
      </w:pPr>
      <w:bookmarkStart w:id="122" w:name="__RefHeading___Toc747426_3830689328"/>
      <w:bookmarkStart w:id="123" w:name="_Toc47"/>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قبض ما ابتاعه بالعقد الفاسد لم یملکه،و کان مضمونا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طفحت عبارات الأصحاب بأن المقبوض بالعقد الفاسد غیر مملوک للقابض،بل هو مضمون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فعنی غصب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أن المقبوض بالعقد الفاسد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غصب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مقطوع به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الفاسد لا یفید ملکیة المشتری للمعقود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قبضه لم یملکه بالقبض،و لو تصرف فیه لم ینفذ تصرفه فیه عند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کشف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ذهبت الإمامیة أن الشراء الفاسد لا یملک بالقبض و لا ینفذ عتقه،و لا یصح شیء من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الفاسد عند المحصلین یجری مجری الغصب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 ذلک من کلماتهم المذکورة فی هذه المسألة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قبض ما ابتاعه بالعقد الفاسد لم یملکه،و کان مضمونا علیه</w:t>
      </w:r>
    </w:p>
    <w:p>
      <w:pPr>
        <w:pStyle w:val="BookText"/>
        <w:rPr/>
      </w:pPr>
      <w:r>
        <w:rPr>
          <w:rFonts w:ascii="IRNazanin" w:hAnsi="IRNazanin" w:eastAsia="IRNazanin"/>
          <w:color w:val="111111"/>
          <w:sz w:val="28"/>
          <w:sz w:val="28"/>
          <w:szCs w:val="28"/>
          <w:rtl w:val="true"/>
          <w:lang w:bidi="fa-IR"/>
        </w:rPr>
        <w:t>أما العقد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المؤثر فی حصول الملکیة إنما هو العقد،فإذا حکم بفساده و صیرورته کالمعدوم لم یؤثر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العقد الإیجابی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ثبوت الضمان علی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المعروف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الرهن،و فی موضع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یستظهر من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استیلادها من قبیل إتلاف النماء،بل من قبیل إحداث إنمائها غیر قابل للملک،فهو کالتالف،لا کالمتلف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محل البحث بالتلف،و عدم شموله للإتلاف،بدیهة أن الضمان فی صورة الإتلاف أمر واضح،و غیر خفی علی طلبة العلم فضلا عن الفقیه المتضلع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الظاهر کون العبارة المذکورة جوابا عن سؤال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مورد الخبر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الأمة المبتاعة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الإتلاف،فیخرج عن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بالتلف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الإتلاف فلا شبهة فی کونه موجبا للضمان،لقاعدة من أتلف و أجاب المصنف عن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استیلادها إلخ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للفرق بین التلف و الإتلاف،ضرورة أن تسلیط المالک غیره علی ماله مع فرض فساد العقد إذا کان مانعا عن ثبوت الضمان بالید کان مانعا عن ثبوت الضمان بالإتلاف أیضا،و علیه فلا وجه للتفرقة بین صورتی الإتلاف و التلف بالالتزام بالضمان فی الثانیة،دون الاولی</w:t>
      </w:r>
      <w:bookmarkStart w:id="124" w:name="pg13630_330512"/>
    </w:p>
    <w:p>
      <w:pPr>
        <w:pStyle w:val="Heading4"/>
        <w:numPr>
          <w:ilvl w:val="3"/>
          <w:numId w:val="1"/>
        </w:numPr>
        <w:rPr/>
      </w:pPr>
      <w:bookmarkStart w:id="125" w:name="__RefHeading___Toc747428_3830689328"/>
      <w:bookmarkStart w:id="126" w:name="_Toc48"/>
      <w:bookmarkEnd w:id="124"/>
      <w:bookmarkEnd w:id="125"/>
      <w:r>
        <w:rPr>
          <w:rtl w:val="true"/>
        </w:rPr>
        <w:t>ما هو مدرک الضمان فی قاعدة ما یضمن؟</w:t>
      </w:r>
      <w:bookmarkEnd w:id="126"/>
    </w:p>
    <w:p>
      <w:pPr>
        <w:pStyle w:val="Heading5"/>
        <w:numPr>
          <w:ilvl w:val="4"/>
          <w:numId w:val="1"/>
        </w:numPr>
        <w:rPr/>
      </w:pPr>
      <w:bookmarkStart w:id="127" w:name="__RefHeading___Toc747430_3830689328"/>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مسألة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جزئیات القاعدة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بصحیحة یضمن بفاسده،و ما لا یضمن بصحیحه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بیان معنی القاعدة أصلا و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أطال الکلام فی ذلک من حیث الشرح و التفسیر و من حیث النقض و الإبرام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الاطراد و الانعکاس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یهمنا البحث فی شیء من هذه النواحی ضرورة أن هذه القاعدة بألفاظها المذکورة لم ترد فی آیة،و لا فی روایة،و لا أنها جعلت موردا للإجماع،لکی یبحث عنها،و عن مفردات ألفاظها،و عن سعة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القاعدة غیر مغروسة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بالألفاظ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کلمات القدماء و إنما وجدت و حدثت فی کلمات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فیحسن بنا أن نصرف عنان البحث إلی ما یمکن أن یجعل مدرکا لهذه القاعدة و دلیلا علی ضمان المقبوض بالعقد الفاسد لکی یتضح من ذلک ما هو المدرک لقاعدة ضمان الید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استدل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الکلام الذی سیتضح لک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 شتی</w:t>
      </w:r>
      <w:r>
        <w:rPr>
          <w:rFonts w:eastAsia="IRNazanin" w:cs="IRNazanin"/>
          <w:color w:val="111111"/>
          <w:sz w:val="28"/>
          <w:szCs w:val="28"/>
          <w:rtl w:val="true"/>
          <w:lang w:bidi="fa-IR"/>
        </w:rPr>
        <w:t>:</w:t>
      </w:r>
    </w:p>
    <w:p>
      <w:pPr>
        <w:pStyle w:val="Heading5"/>
        <w:numPr>
          <w:ilvl w:val="4"/>
          <w:numId w:val="1"/>
        </w:numPr>
        <w:rPr/>
      </w:pPr>
      <w:bookmarkStart w:id="129" w:name="__RefHeading___Toc747432_3830689328"/>
      <w:bookmarkStart w:id="130" w:name="_Toc50"/>
      <w:bookmarkEnd w:id="129"/>
      <w:r>
        <w:rPr/>
        <w:t>1</w:t>
      </w:r>
      <w:r>
        <w:rPr>
          <w:rtl w:val="true"/>
        </w:rPr>
        <w:t>-</w:t>
      </w:r>
      <w:r>
        <w:rPr>
          <w:rtl w:val="true"/>
        </w:rPr>
        <w:t>النبوی المعروف</w:t>
      </w:r>
      <w:r>
        <w:rPr>
          <w:rtl w:val="true"/>
        </w:rPr>
        <w:t>:</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ضعیف السند لأنه لم یذکر فی أصولنا</w:t>
      </w:r>
    </w:p>
    <w:p>
      <w:pPr>
        <w:pStyle w:val="BookText"/>
        <w:rPr/>
      </w:pPr>
      <w:r>
        <w:rPr>
          <w:rFonts w:ascii="IRNazanin" w:hAnsi="IRNazanin" w:eastAsia="IRNazanin"/>
          <w:color w:val="111111"/>
          <w:sz w:val="28"/>
          <w:sz w:val="28"/>
          <w:szCs w:val="28"/>
          <w:rtl w:val="true"/>
          <w:lang w:bidi="fa-IR"/>
        </w:rPr>
        <w:t>المعدة لضبط الأحادیث،و إنما أخذه الأصحاب من أصول العامة،و استدلوا به علی مقصودهم فی کتبهم الاستدلالیة،و إذن فلا یمکن الاستناد إلیه فی شیء من الأحکام الشرعیة،فضلا عن جعله من القواعد المسلمة بین الفقهاء،و تسمیته بقاعدة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الحدیث المزبور و إن کان ضعیف السند،و لکن ضعفه منجبر بعمل المشهور به،و إرسالهم إیاه إرسال المسلمات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فاسدة،لأنا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المشهور بروایة ضعیفة لا یوجب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إعراضهم عن العمل بالروایة الصحیحة لا یوجب</w:t>
      </w:r>
      <w:bookmarkStart w:id="131" w:name="pg13630_330514"/>
    </w:p>
    <w:p>
      <w:pPr>
        <w:pStyle w:val="BookText"/>
        <w:rPr/>
      </w:pPr>
      <w:bookmarkEnd w:id="131"/>
      <w:r>
        <w:rPr>
          <w:rFonts w:ascii="IRNazanin" w:hAnsi="IRNazanin" w:eastAsia="IRNazanin"/>
          <w:color w:val="111111"/>
          <w:sz w:val="28"/>
          <w:sz w:val="28"/>
          <w:szCs w:val="28"/>
          <w:rtl w:val="true"/>
          <w:lang w:bidi="fa-IR"/>
        </w:rPr>
        <w:t>وهنها،لأن الشهرة فی نفسها لیست بحجة،فلا تکون موجبة لحجیة الخبر، و جابرة لضعف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ملاحظة نفس الخبر،فان کان جامعا لشرائط الحجیة أخذ به،و إلا فإن ضم غیر حجة إلی مثله لا ینتج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یتضح لنا استناد المشهور إلی الحدیث المزبور فی فتاویهم بالضمان فی موارد ضمان الید،إذ من المحتمل أنهم استندوا فی ذلک إلی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سنتعرض لها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استندوا فی ذلک إلی وجه آخر و إنما ذکروا حدیث ضمان الید تأییدا لمرامهم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132" w:name="__RefHeading___Toc747434_3830689328"/>
      <w:bookmarkStart w:id="133" w:name="_Toc51"/>
      <w:bookmarkEnd w:id="132"/>
      <w:r>
        <w:rPr/>
        <w:t>2</w:t>
      </w:r>
      <w:r>
        <w:rPr>
          <w:rtl w:val="true"/>
        </w:rPr>
        <w:t>-</w:t>
      </w:r>
      <w:r>
        <w:rPr>
          <w:rtl w:val="true"/>
        </w:rPr>
        <w:t>الروایات</w:t>
      </w:r>
      <w:r>
        <w:rPr/>
        <w:t>1</w:t>
      </w:r>
      <w:r>
        <w:rPr>
          <w:rtl w:val="true"/>
        </w:rPr>
        <w:t>الدالة علی أن الأمة المبتاعة إذا وجدت مسروقة</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أولدها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صاحبها،</w:t>
      </w:r>
      <w:bookmarkStart w:id="134" w:name="pg13630_330515"/>
    </w:p>
    <w:p>
      <w:pPr>
        <w:pStyle w:val="BookText"/>
        <w:rPr/>
      </w:pPr>
      <w:bookmarkEnd w:id="134"/>
      <w:r>
        <w:rPr>
          <w:rFonts w:ascii="IRNazanin" w:hAnsi="IRNazanin" w:eastAsia="IRNazanin"/>
          <w:color w:val="111111"/>
          <w:sz w:val="28"/>
          <w:sz w:val="28"/>
          <w:szCs w:val="28"/>
          <w:rtl w:val="true"/>
          <w:lang w:bidi="fa-IR"/>
        </w:rPr>
        <w:t>و أخذ المشتری ولده بالقیمة حیث إن ضمان الولد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نماءا لم یستوفه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ضمان الأصل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المذکورة غریبة عن مرکز بحثنا،إذ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البائع مالکا أما المذکور فی الروایة فهو کون البائع غاصبا،و من الواضح الذی لا ریب فیه أنه لم یتوهم أحد عدم الضمان فی هذه الصورة حتی فیما إذا کان العقد غیر معاوضی کالهبة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حکمنا بعدم الضمان فی مورد بحثنا</w:t>
      </w:r>
      <w:r>
        <w:rPr>
          <w:rFonts w:eastAsia="IRNazanin" w:cs="IRNazanin"/>
          <w:color w:val="111111"/>
          <w:sz w:val="28"/>
          <w:szCs w:val="28"/>
          <w:rtl w:val="true"/>
          <w:lang w:bidi="fa-IR"/>
        </w:rPr>
        <w:t>.</w:t>
      </w:r>
    </w:p>
    <w:p>
      <w:pPr>
        <w:pStyle w:val="Heading5"/>
        <w:numPr>
          <w:ilvl w:val="4"/>
          <w:numId w:val="1"/>
        </w:numPr>
        <w:rPr/>
      </w:pPr>
      <w:bookmarkStart w:id="135" w:name="__RefHeading___Toc747436_3830689328"/>
      <w:bookmarkStart w:id="136" w:name="_Toc52"/>
      <w:bookmarkEnd w:id="135"/>
      <w:r>
        <w:rPr/>
        <w:t>3</w:t>
      </w:r>
      <w:r>
        <w:rPr>
          <w:rtl w:val="true"/>
        </w:rPr>
        <w:t>-</w:t>
      </w:r>
      <w:r>
        <w:rPr>
          <w:rtl w:val="true"/>
        </w:rPr>
        <w:t>الروایات الدالة علی عدم حلیة مال امرئ مسلم إلا بطیب نفسه،</w:t>
      </w:r>
      <w:bookmarkEnd w:id="136"/>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تشمل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الحل إلی الأموال و الأعیان إنما هی باعتبار التصرف،إذ لا معنی لحلیة 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نسبة الحرمة إلیها بهذا اللحاظ،ضرورة أنه یراد من حرمة الخمر حرمة شربه،و من حرمة المال حرمة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حرمة الأمهات و البنات و الأخوات حرمة نکاحهن و هکذا فی سائر الموارد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فالغرض من تلک الروایات إنما هو الحرمة التکلیفیة دون الحرمة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إذن فهی بعیدة عن إثبات الضمان و حینئذ فشأنها شأن ما دل علی حرمة التصرف فی مال غیره بدون إذنه </w:t>
      </w:r>
      <w:r>
        <w:rPr>
          <w:rStyle w:val="FootnoteAnchor"/>
          <w:rtl w:val="true"/>
        </w:rPr>
        <w:footnoteReference w:id="19"/>
      </w:r>
      <w:r>
        <w:rPr>
          <w:rFonts w:ascii="IRNazanin" w:hAnsi="IRNazanin" w:eastAsia="IRNazanin"/>
          <w:color w:val="111111"/>
          <w:sz w:val="28"/>
          <w:sz w:val="28"/>
          <w:szCs w:val="28"/>
          <w:rtl w:val="true"/>
          <w:lang w:bidi="fa-IR"/>
        </w:rPr>
        <w:t>فکما أن الطائفة الثانیة</w:t>
      </w:r>
      <w:bookmarkStart w:id="137" w:name="pg13630_330516"/>
    </w:p>
    <w:p>
      <w:pPr>
        <w:pStyle w:val="BookText"/>
        <w:rPr/>
      </w:pPr>
      <w:bookmarkEnd w:id="137"/>
      <w:r>
        <w:rPr>
          <w:rFonts w:ascii="IRNazanin" w:hAnsi="IRNazanin" w:eastAsia="IRNazanin"/>
          <w:color w:val="111111"/>
          <w:sz w:val="28"/>
          <w:sz w:val="28"/>
          <w:szCs w:val="28"/>
          <w:rtl w:val="true"/>
          <w:lang w:bidi="fa-IR"/>
        </w:rPr>
        <w:t>ظاهرة فی الحکم التکلیفی فقط،کذلک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تعرض فیها للضمان</w:t>
      </w:r>
      <w:r>
        <w:rPr>
          <w:rFonts w:eastAsia="IRNazanin" w:cs="IRNazanin"/>
          <w:color w:val="111111"/>
          <w:sz w:val="28"/>
          <w:szCs w:val="28"/>
          <w:rtl w:val="true"/>
          <w:lang w:bidi="fa-IR"/>
        </w:rPr>
        <w:t>.</w:t>
      </w:r>
    </w:p>
    <w:p>
      <w:pPr>
        <w:pStyle w:val="Heading5"/>
        <w:numPr>
          <w:ilvl w:val="4"/>
          <w:numId w:val="1"/>
        </w:numPr>
        <w:rPr/>
      </w:pPr>
      <w:bookmarkStart w:id="138" w:name="__RefHeading___Toc747438_3830689328"/>
      <w:bookmarkStart w:id="139" w:name="_Toc53"/>
      <w:bookmarkEnd w:id="138"/>
      <w:r>
        <w:rPr/>
        <w:t>4</w:t>
      </w:r>
      <w:r>
        <w:rPr>
          <w:rtl w:val="true"/>
        </w:rPr>
        <w:t>-</w:t>
      </w:r>
      <w:r>
        <w:rPr>
          <w:rtl w:val="true"/>
        </w:rPr>
        <w:t>قوله</w:t>
      </w:r>
      <w:r>
        <w:rPr>
          <w:rtl w:val="true"/>
        </w:rPr>
        <w:t>(</w:t>
      </w:r>
      <w:r>
        <w:rPr>
          <w:rtl w:val="true"/>
        </w:rPr>
        <w:t>علیه السلام</w:t>
      </w:r>
      <w:r>
        <w:rPr>
          <w:rtl w:val="true"/>
        </w:rPr>
        <w:t>)(</w:t>
      </w:r>
      <w:r>
        <w:rPr>
          <w:rtl w:val="true"/>
        </w:rPr>
        <w:t>حرمة ماله</w:t>
      </w:r>
      <w:r>
        <w:rPr>
          <w:rtl w:val="true"/>
        </w:rPr>
        <w:t>-:</w:t>
      </w:r>
      <w:r>
        <w:rPr>
          <w:rtl w:val="true"/>
        </w:rPr>
        <w:t>أی المؤمن</w:t>
      </w:r>
      <w:r>
        <w:rPr>
          <w:rtl w:val="true"/>
        </w:rPr>
        <w:t>-</w:t>
      </w:r>
      <w:r>
        <w:rPr>
          <w:rtl w:val="true"/>
        </w:rPr>
        <w:t>کحرمة دمه</w:t>
      </w:r>
      <w:r>
        <w:rPr/>
        <w:t>1</w:t>
      </w:r>
      <w:bookmarkEnd w:id="139"/>
    </w:p>
    <w:p>
      <w:pPr>
        <w:pStyle w:val="BookText"/>
        <w:rPr/>
      </w:pPr>
      <w:r>
        <w:rPr>
          <w:rFonts w:ascii="IRNazanin" w:hAnsi="IRNazanin" w:eastAsia="IRNazanin"/>
          <w:color w:val="111111"/>
          <w:sz w:val="28"/>
          <w:sz w:val="28"/>
          <w:szCs w:val="28"/>
          <w:rtl w:val="true"/>
          <w:lang w:bidi="fa-IR"/>
        </w:rPr>
        <w:t>فان الظاهر من هذه الجملة هو أن إتلاف مال المؤمن موجب للضمان،و أنه لا یذهب هدرا،کما أن دمه لا یذهب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الجملة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دلت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تدل علیه فی فرض الإتلاف،دون التلف،إذ لا یتوهم عاقل أنه إذا تلف مال مؤمن بآفة سماویة ضمن به سائر المؤمنین،و علیه فیکون 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الجملة الشریفة مذکورة فی عداد جمل اخری التی هی ظاهرة فی الحکم التکلیفی،و هی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فسوق،و قتاله کفر،و أکل لحمه معصیة،و من الواضح أن اتحاد السیاق یقتضی إرادة الحکم التکلیفی من هذه الجملة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فهی بعیدة عن إثبات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الضمان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 المراد من کلمة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مقابل الحل،فیکون راجعا إلی الحکم التکلیفی،لا بمعنی الاحترام</w:t>
      </w:r>
      <w:bookmarkStart w:id="140" w:name="pg13630_330517"/>
    </w:p>
    <w:p>
      <w:pPr>
        <w:pStyle w:val="BookText"/>
        <w:rPr/>
      </w:pPr>
      <w:bookmarkEnd w:id="140"/>
      <w:r>
        <w:rPr>
          <w:rFonts w:ascii="IRNazanin" w:hAnsi="IRNazanin" w:eastAsia="IRNazanin"/>
          <w:color w:val="111111"/>
          <w:sz w:val="28"/>
          <w:sz w:val="28"/>
          <w:szCs w:val="28"/>
          <w:rtl w:val="true"/>
          <w:lang w:bidi="fa-IR"/>
        </w:rPr>
        <w:t>لکی یدل علی الحکم الوضعی،و علیه فمنزلة هذه الجملة منزلة الروایات المتقدمة الدالة علی عدم حلیة مال امرئ مسلم إلا بطیب نفسه،و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دلالتها علی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ظهورها فی ذلک فلا ظهور لها فی إثبات الضمان أیضا، فتکون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تفسر حرمة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تجوز مزاحمة صاحبه بوجه حدوثا و بقاء،و هذا و إن کان لا یفید إلا الحکم التکلیفی ما دامت العین باقیة،إلا أن عدم تدارک العین بعد إتلافها إبقاء للمزاحمة المحرمة فلا بد من رفعها،و لا یمکن رفعها إلا بأداء مثله أو قیمته،و علیه فتدل الروایة علی الحکم التکلیفی بالمطابقة،و علی الحکم الوضعی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أصل اشتغال الذمة، و هو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حرمة المزاحمة لا تثبت إلا بعد إثبات أصل الضمان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 w:name="__RefHeading___Toc747440_3830689328"/>
      <w:bookmarkStart w:id="142" w:name="_Toc54"/>
      <w:bookmarkEnd w:id="141"/>
      <w:r>
        <w:rPr/>
        <w:t>5</w:t>
      </w:r>
      <w:r>
        <w:rPr>
          <w:rtl w:val="true"/>
        </w:rPr>
        <w:t>-</w:t>
      </w:r>
      <w:r>
        <w:rPr>
          <w:rtl w:val="true"/>
        </w:rPr>
        <w:t>ما ورد فی جملة من الروایات</w:t>
      </w:r>
      <w:r>
        <w:rPr/>
        <w:t>1</w:t>
      </w:r>
      <w:r>
        <w:rPr>
          <w:rtl w:val="true"/>
        </w:rPr>
        <w:t>أنه</w:t>
      </w:r>
      <w:r>
        <w:rPr>
          <w:rtl w:val="true"/>
        </w:rPr>
        <w:t>:</w:t>
      </w:r>
      <w:r>
        <w:rPr>
          <w:rtl w:val="true"/>
        </w:rPr>
        <w:t>لا یصلح ذهاب حق أحد</w:t>
      </w:r>
      <w:bookmarkStart w:id="143" w:name="pg13630_330518"/>
      <w:bookmarkEnd w:id="142"/>
    </w:p>
    <w:p>
      <w:pPr>
        <w:pStyle w:val="BookText"/>
        <w:rPr/>
      </w:pPr>
      <w:bookmarkEnd w:id="143"/>
      <w:r>
        <w:rPr>
          <w:rFonts w:ascii="IRNazanin" w:hAnsi="IRNazanin" w:eastAsia="IRNazanin"/>
          <w:color w:val="111111"/>
          <w:sz w:val="28"/>
          <w:sz w:val="28"/>
          <w:szCs w:val="28"/>
          <w:rtl w:val="true"/>
          <w:lang w:bidi="fa-IR"/>
        </w:rPr>
        <w:t>فإنه یشمل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بهذه الجملة علی الضمان یتوقف علی أن یراد بالحق المال،و أن یکون عدم صلوح ذهابه کنایة عن ضمانه،و لم یثبت 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تلک الجملة واردة فی مورد الوصیة،و أن للمسلم أن یوصی بماله، و هذا حق له،و لا یصلح أن یذهب حقه،و علیه فان أمکن الإشهاد علیه من المسلمین فهو،و إلا تجوز شهادة غیرهم أیضا و هذا معنی أجنبی عما نحن فیه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أنها لا تشمل صورة التلف،فیکون الدلیل أخص من المدعی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 w:name="__RefHeading___Toc747442_3830689328"/>
      <w:bookmarkStart w:id="145" w:name="_Toc55"/>
      <w:bookmarkEnd w:id="144"/>
      <w:r>
        <w:rPr/>
        <w:t>6</w:t>
      </w:r>
      <w:r>
        <w:rPr>
          <w:rtl w:val="true"/>
        </w:rPr>
        <w:t>-</w:t>
      </w:r>
      <w:r>
        <w:rPr>
          <w:rtl w:val="true"/>
        </w:rPr>
        <w:t>الروایات</w:t>
      </w:r>
      <w:r>
        <w:rPr/>
        <w:t>1</w:t>
      </w:r>
      <w:r>
        <w:rPr>
          <w:rtl w:val="true"/>
        </w:rPr>
        <w:t>الدالة علی نفی الحکم الضرری فی الشریعة المقدسة</w:t>
      </w:r>
      <w:bookmarkEnd w:id="145"/>
    </w:p>
    <w:p>
      <w:pPr>
        <w:pStyle w:val="BookText"/>
        <w:rPr/>
      </w:pPr>
      <w:r>
        <w:rPr>
          <w:rFonts w:ascii="IRNazanin" w:hAnsi="IRNazanin" w:eastAsia="IRNazanin"/>
          <w:color w:val="111111"/>
          <w:sz w:val="28"/>
          <w:sz w:val="28"/>
          <w:szCs w:val="28"/>
          <w:rtl w:val="true"/>
          <w:lang w:bidi="fa-IR"/>
        </w:rPr>
        <w:t>و من الظاهر أن الحکم بعدم ضمان القابض لما قبضه بالعقد الفاسد ضرر علی المالک،فینفی بأدلة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دلالة فی هذه الروایات علی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أرید منها نفی الحکم الضرری بداءة،کما علیه المصنف،أم أرید منها نفی الحکم الضرری بلسان نفی موضوعه،کما علیه جمع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دلالتها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ذکرناه فی محله من اختصاص أدلة نفی الضرر برفع الأحکام المجعولة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الضرر ناشئا من عدم جعل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کالضمان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فأدلة نفی الضرر لا تفی بنفیه لیثبت الجعل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الضمان بالبدل الواقعی،فإن الضمان بالمسمی غیر ثابت قطعا،و علیه فتقع المعارضة فی شمول أدلة نفی الضرر لکلا الطرفین،إذ قد یزید البدل الواقعی علی المسمی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وقتئذ الحکم بضمان القابض له مع عدم إقدامه علیه بوجه یوجب تضرره لا محالة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لو دلت علی الضمان فإنما تدل علیه فی موارد الإتلاف،أو فی موارد استیفاء المنافع،أو فیما کان العمل بأمر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bookmarkStart w:id="146" w:name="pg13630_330520"/>
    </w:p>
    <w:p>
      <w:pPr>
        <w:pStyle w:val="BookText"/>
        <w:rPr/>
      </w:pPr>
      <w:bookmarkEnd w:id="146"/>
      <w:r>
        <w:rPr>
          <w:rFonts w:ascii="IRNazanin" w:hAnsi="IRNazanin" w:eastAsia="IRNazanin"/>
          <w:color w:val="111111"/>
          <w:sz w:val="28"/>
          <w:sz w:val="28"/>
          <w:szCs w:val="28"/>
          <w:rtl w:val="true"/>
          <w:lang w:bidi="fa-IR"/>
        </w:rPr>
        <w:t>فی فرض التلف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تحفظ القابض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لاضراره دفعا لتضرر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دلالة فی شیء من الوجوه المتقدمة علی الضمان فی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الدلیل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السیرة،فإنها قائمة علی ضمان الید فی أمثال ذلک،و لم یثبت ردعها من ناحیة الشارع المقدس و سیأتی تفصیل ذلک فی الوجه الآتی</w:t>
      </w:r>
      <w:r>
        <w:rPr>
          <w:rFonts w:eastAsia="IRNazanin" w:cs="IRNazanin"/>
          <w:color w:val="111111"/>
          <w:sz w:val="28"/>
          <w:szCs w:val="28"/>
          <w:rtl w:val="true"/>
          <w:lang w:bidi="fa-IR"/>
        </w:rPr>
        <w:t>.</w:t>
      </w:r>
    </w:p>
    <w:p>
      <w:pPr>
        <w:pStyle w:val="Heading5"/>
        <w:numPr>
          <w:ilvl w:val="4"/>
          <w:numId w:val="1"/>
        </w:numPr>
        <w:rPr/>
      </w:pPr>
      <w:bookmarkStart w:id="147" w:name="__RefHeading___Toc747444_3830689328"/>
      <w:bookmarkStart w:id="148" w:name="_Toc56"/>
      <w:bookmarkEnd w:id="147"/>
      <w:r>
        <w:rPr/>
        <w:t>7</w:t>
      </w:r>
      <w:r>
        <w:rPr>
          <w:rtl w:val="true"/>
        </w:rPr>
        <w:t>-</w:t>
      </w:r>
      <w:r>
        <w:rPr>
          <w:rtl w:val="true"/>
        </w:rPr>
        <w:t>قاعدة الإقدام التی ذکرها الشیخ فی المبسوط،</w:t>
      </w:r>
      <w:bookmarkEnd w:id="148"/>
    </w:p>
    <w:p>
      <w:pPr>
        <w:pStyle w:val="BookText"/>
        <w:rPr/>
      </w:pPr>
      <w:r>
        <w:rPr>
          <w:rFonts w:ascii="IRNazanin" w:hAnsi="IRNazanin" w:eastAsia="IRNazanin"/>
          <w:color w:val="111111"/>
          <w:sz w:val="28"/>
          <w:sz w:val="28"/>
          <w:szCs w:val="28"/>
          <w:rtl w:val="true"/>
          <w:lang w:bidi="fa-IR"/>
        </w:rPr>
        <w:t xml:space="preserve">حیث إنه علل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کثیرة من البیع و الإجارة الفاسدین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 القابض علی أن یکون المال مضمونا علیه بالمسمی،فإذا لم یسلم،له المسمی رجع إلی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تلک الموارد ما ذکره فی فصل تفریق الصفة من البیع،و قال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وجب الضمان علیه،لأنه أخذ الشیء بعوض،فإذا لم یسلم العوض المسمی وجب عوض المثل لما 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المصنف فی هذا الوجه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ما أقدم علیه المتعاقدان غیر ممضی للشارع،و حینئذ فإذا ثبت الضمان بالمثل أو القیمة فقد ثبت بدلیل خاص،لا بقاعدة الإقدام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من التعلیل لیس بمطرد،و لا بمنعکس،إذ قد یتحقق الاقدام و لا یترتب علیه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صورة تلف المبیع قبل القبض فی البیع الصحیح،فإن المشتری قد أقدم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ضمان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یکون إقدام فی العقد الفاسد،و مع ذلک یتحقق فیه الضمان، کما إذا اشترط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ضمان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تلفه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متاعی هذا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المؤجر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داری هذه بلا 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ذکره شیخ الطائفة موافق للتحقیق،فلا یتوجه علیه شیء مما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الاقدام فی نفسه لیس علة تامة للضمان لکی یدور الضمان مدار الاقدام وجودا و عدما، و إنما هو متمم لسبب الضمان الذی هو الاستیلاء علی مال الغیر بلا تسلیط من المالک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قامت السیرة القطعیة العقلائیة الممضاة للشارع علی أن التسلط علی مال الغیر تسلطا غیر مجانی موجب للضمان،و حیث إن الشارع المقدس لم یمض الضمان بالمسمی فیثبت الضمان بالمثل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فثبوت الضمان انما هو بالاقدام المنضم الی الاستیلاء من جهة السیرة العقلائیة غیر المردوعة من قبل الشارع لا بالاقدام الساذج لکی یناقش فیه بما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له لنقض اطراد القاعدة و انعکاسها بالأمثلة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عدم الضمان فی بعض موارد 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کتلف المبیع قبل القبض فی البیع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عرفته من أن الاقدام بنفسه لا یوجب الضمان و إنما الموجب له الاقدام المنضم الی القبض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تقدم فیما سبق </w:t>
      </w:r>
      <w:r>
        <w:rPr>
          <w:rStyle w:val="FootnoteAnchor"/>
          <w:rtl w:val="true"/>
        </w:rPr>
        <w:footnoteReference w:id="20"/>
      </w:r>
      <w:r>
        <w:rPr>
          <w:rFonts w:ascii="IRNazanin" w:hAnsi="IRNazanin" w:eastAsia="IRNazanin"/>
          <w:color w:val="111111"/>
          <w:sz w:val="28"/>
          <w:sz w:val="28"/>
          <w:szCs w:val="28"/>
          <w:rtl w:val="true"/>
          <w:lang w:bidi="fa-IR"/>
        </w:rPr>
        <w:t>و یأتی فی أحکام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التسلیم و التسلم من متممات الملکیة المترتبة علی البیع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 العامة هو أن ضمان المشتری للمبیع،و ضمان البائع للثمن انما هو مشروط بالقبض</w:t>
      </w:r>
    </w:p>
    <w:p>
      <w:pPr>
        <w:pStyle w:val="BookText"/>
        <w:rPr/>
      </w:pPr>
      <w:r>
        <w:rPr>
          <w:rFonts w:ascii="IRNazanin" w:hAnsi="IRNazanin" w:eastAsia="IRNazanin"/>
          <w:color w:val="111111"/>
          <w:sz w:val="28"/>
          <w:sz w:val="28"/>
          <w:szCs w:val="28"/>
          <w:rtl w:val="true"/>
          <w:lang w:bidi="fa-IR"/>
        </w:rPr>
        <w:t>فکل منهما إنما أقدم علی ضمان مال الآخر بشرط أن یقبضه، لا مطلقا،و علیه فالحکم بعدم الضمان قبل القبض حکم علی طبق الارتکاز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تحقق الضمان مع اشتراطه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صلة له بما نحن فیه،لأن المشتری قد أقدم علی ضمان المسمی من جهة البیع،غایة الأمر أنه شرط علی البائع ضمانا من دون سبب یقتضیه،و علیه فان قلنا بفساد هذا الشرط مع إفساده،أو عدمه،أو قلنا بصحته کان ذلک خارجا عما أراد المصنف من ثبوت الضمان بلا 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نقض القاعدة بالبیع بلا ثمن،أو بالإجارة بلا اجرة فهو غریب عما نحن فیه،لأنهما و إن کانا بحسب الصورة بیعا و إجارة،إلا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الهبة و العاریة،نهایة الأمر أنهما قد انشئتا بلفظی 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أمثال هذه الإنشاءات تعد فی نظر أهل العرف من الأغلاط،إذ لم یتعارف بینهم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المتاع الفلانی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إنشاء الهبة،و لا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الشیء الفلانی بلا 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إنشاء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البحث عن ألفاظ العقود أن إنشاء العقد بالألفاظ المغلطة فی نظر أهل العرف لا یعد إنشاء صحیحا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فیحکم بفساد الهبة و العاریة المذکورتین،و لا یحکم بالضمان عندئذ،لعدم الموجب 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بالاقدام المنضم الی الاستیلاء من جهة السیرة القطعیة العقلائیة المتصلة بزمان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المردوعة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بقیة الوجوه المتقدمة فقد</w:t>
      </w:r>
      <w:bookmarkStart w:id="149" w:name="pg13630_330523"/>
    </w:p>
    <w:p>
      <w:pPr>
        <w:pStyle w:val="BookText"/>
        <w:rPr/>
      </w:pPr>
      <w:bookmarkEnd w:id="149"/>
      <w:r>
        <w:rPr>
          <w:rFonts w:ascii="IRNazanin" w:hAnsi="IRNazanin" w:eastAsia="IRNazanin"/>
          <w:color w:val="111111"/>
          <w:sz w:val="28"/>
          <w:sz w:val="28"/>
          <w:szCs w:val="28"/>
          <w:rtl w:val="true"/>
          <w:lang w:bidi="fa-IR"/>
        </w:rPr>
        <w:t>عرفت أن الاستدلال بها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فیحکم بالضمان فی المقبوض بالعقد الفاسد مطلقا من ناحیة السیرة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التلف و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فمدرک الضمان فی قاعدة ضمان الید،و فی المقبوض بالعقد الفاسد انما هو هذه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ساقنا الیه نظرنا القاصر،و اللّه العالم بالواقع</w:t>
      </w:r>
      <w:r>
        <w:rPr>
          <w:rFonts w:eastAsia="IRNazanin" w:cs="IRNazanin"/>
          <w:color w:val="111111"/>
          <w:sz w:val="28"/>
          <w:szCs w:val="28"/>
          <w:rtl w:val="true"/>
          <w:lang w:bidi="fa-IR"/>
        </w:rPr>
        <w:t>.</w:t>
      </w:r>
    </w:p>
    <w:p>
      <w:pPr>
        <w:pStyle w:val="Heading4"/>
        <w:numPr>
          <w:ilvl w:val="3"/>
          <w:numId w:val="1"/>
        </w:numPr>
        <w:rPr/>
      </w:pPr>
      <w:bookmarkStart w:id="150" w:name="__RefHeading___Toc747446_3830689328"/>
      <w:bookmarkStart w:id="151" w:name="_Toc57"/>
      <w:bookmarkEnd w:id="150"/>
      <w:r>
        <w:rPr>
          <w:rtl w:val="true"/>
        </w:rPr>
        <w:t>بحث فی بعض الأعمال المضمونة</w:t>
      </w:r>
      <w:bookmarkEnd w:id="1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حینئذ فی بعض الأعمال المضمونة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المقبوض بالعقد الفاسد مضمون علی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یحکم بضمان الأعمال التی لا ترجع نفعها الی الضامن،و لم تقع فی الخارج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کالسبق مثلا فی المسابقة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حکم الشیخ و المحقق و غیرهما بعدم استحقاق السابق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قوم آخرون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الأول،لأن مناط الضمان إما الاستیلاء علی أموال الناس أو استیفاء منافعها،أو الأمر بعمل محترم مع صدوره من المأمور فی الخارج،سواء أوصل نفع ذلک العمل الی الآمر أم لم یصل الیه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الظاهر أن هذه الجهات کلها منتفیة فی المسابقة الفاسدة،بدیهة أن الصحیح منها انما یوجب الضمان من جهة إمضاء الشارع هذه المغالبة،لأجل الاهتمام بأمر الجهاد مع الکفار،حیث ان فی المسابقة و المراماة تمرینا للحرب،و تهیئا إلیها،و لو لا هذه الناحیة لم تفترق المسابقة و المراماة من سائر أنواع القمار الذی نهی عنه وضعا و تکلیفا بالآیات المتظافرة،و الروایات</w:t>
      </w:r>
      <w:bookmarkStart w:id="152" w:name="pg13630_330524"/>
    </w:p>
    <w:p>
      <w:pPr>
        <w:pStyle w:val="BookText"/>
        <w:rPr/>
      </w:pPr>
      <w:bookmarkEnd w:id="152"/>
      <w:r>
        <w:rPr>
          <w:rFonts w:ascii="IRNazanin" w:hAnsi="IRNazanin" w:eastAsia="IRNazanin"/>
          <w:color w:val="111111"/>
          <w:sz w:val="28"/>
          <w:sz w:val="28"/>
          <w:szCs w:val="28"/>
          <w:rtl w:val="true"/>
          <w:lang w:bidi="fa-IR"/>
        </w:rPr>
        <w:t>المتواترة من طرقنا،و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تعرضنا لها و لحرمة القمار بأنواعه تفصیلا فی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فإذا فقد شرط من شرائط عقد المسابقة و صار فاسدا کان ذلک مصداقا للقمار المحرم،فیکون أکل المال به أکلا له بالباطل،إذ المفروض أنه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المسابقة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الضمان ضرورة أنه لم یوجد فیها الا سبق السابق و من البدیهی أن هذا السبق لیس بأمر المسبوق،و لا أن نفع هذا العمل قد وصل الیه،و لا أنه أتلف شیئا من أموال السابق،و اذن فکیف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القمار من ضروریات الدین الإسلامی،و قد خرجت منها المسابقة الصحیحة فقط لمصالح خاصة،أما غیرها فهو باق علی حرمته</w:t>
      </w:r>
      <w:r>
        <w:rPr>
          <w:rFonts w:eastAsia="IRNazanin" w:cs="IRNazanin"/>
          <w:color w:val="111111"/>
          <w:sz w:val="28"/>
          <w:szCs w:val="28"/>
          <w:rtl w:val="true"/>
          <w:lang w:bidi="fa-IR"/>
        </w:rPr>
        <w:t>.</w:t>
      </w:r>
    </w:p>
    <w:p>
      <w:pPr>
        <w:pStyle w:val="Heading4"/>
        <w:numPr>
          <w:ilvl w:val="3"/>
          <w:numId w:val="1"/>
        </w:numPr>
        <w:rPr/>
      </w:pPr>
      <w:bookmarkStart w:id="153" w:name="__RefHeading___Toc747448_3830689328"/>
      <w:bookmarkStart w:id="154" w:name="_Toc58"/>
      <w:bookmarkEnd w:id="153"/>
      <w:r>
        <w:rPr>
          <w:rtl w:val="true"/>
        </w:rPr>
        <w:t>هل یفرق فی الضمان بین علم الدافع و جهله؟</w:t>
      </w:r>
      <w:bookmarkEnd w:id="15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فرق فیما ذکرنا من الضمان فی الفاسد بین جهل الدافع بالفساد،و بین علمه مع جهل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ذلک هو ما ذکرناه آنفا من قیام الدلیل علی الضمان علی وجه الإطلاق،و هو السیرة العقلائیة القائمة علی ضمان الید مع الاقدام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عدم الضمان مع علم الدافع بالفساد،ضرورة أن المالک مع علمه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سلط القابض علی ماله،و علیه فیصبح المال أمانة مالکیة عند القابض،و حینئذ فإذا تلف عنده لم یحکم بضمانه،للروایات </w:t>
      </w:r>
      <w:r>
        <w:rPr>
          <w:rStyle w:val="FootnoteAnchor"/>
          <w:rtl w:val="true"/>
        </w:rPr>
        <w:footnoteReference w:id="21"/>
      </w:r>
      <w:r>
        <w:rPr>
          <w:rFonts w:ascii="IRNazanin" w:hAnsi="IRNazanin" w:eastAsia="IRNazanin"/>
          <w:color w:val="111111"/>
          <w:sz w:val="28"/>
          <w:sz w:val="28"/>
          <w:szCs w:val="28"/>
          <w:rtl w:val="true"/>
          <w:lang w:bidi="fa-IR"/>
        </w:rPr>
        <w:t>الدالة علی</w:t>
      </w:r>
    </w:p>
    <w:p>
      <w:pPr>
        <w:pStyle w:val="BookText"/>
        <w:rPr/>
      </w:pPr>
      <w:r>
        <w:rPr>
          <w:rFonts w:ascii="IRNazanin" w:hAnsi="IRNazanin" w:eastAsia="IRNazanin"/>
          <w:color w:val="111111"/>
          <w:sz w:val="28"/>
          <w:sz w:val="28"/>
          <w:szCs w:val="28"/>
          <w:rtl w:val="true"/>
          <w:lang w:bidi="fa-IR"/>
        </w:rPr>
        <w:t>عدم ضمان الأمین مع عدم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سلط القابض علی ماله،الا أن هذا التسلیط لا یجعل المقبوض أمانة مالکیة عند القابض،لکی لا یحکم بضمانه مع التلف،بل انما هو تسلیط بإزاء العوض،و من الواضح أنه إذا أقدم القابض علی أخذ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النهج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بضمانه للمالک ما لم یسقط ضمانه بمسقط،و المفروض عدم سقوطه بذلک،فلا صلة له بموارد الاستیمان حتی یحکم بعدم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ما دل علی عدم الضمان هناک 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الاذن المتحقق فی ضمن العقد مسقط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جزافیة،بداهة أن الاذن المتحقق فی ضمن العقد لیس إذنا مطلقا و انما هو اذن مقید بدفع عوض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عدم الضمان مع علم الدافع و جهل القابض،لقاعدة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التخیل باطل،لأن الغرر بمعنی الخدیعة،و من الظاهر أنه لا یتحقق إلا بأمرین أحدهما علم الغار،و ثانیهما جهل 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القابض و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بفساد العقد،الا أنه عالم بأن أخذه هذا لیس أخذا مجانیا،بل إنما هو أخذ بإزاء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بالتمسک بهذه القاعدة فی الزائد عن العوض المسمی ضرورة أن الدافع غار بالنسبة الی هذا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الیه،لا الی القابض المغرور و سیأتی تفصیل ذلک فی البحث عن بیع الغاصب مع علم المشتری بالغصب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وجه لإثبات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عرفته آنفا من عدم تمامیة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حدیث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التمسک بإطلاقه</w:t>
      </w:r>
      <w:r>
        <w:rPr>
          <w:rFonts w:eastAsia="IRNazanin" w:cs="IRNazanin"/>
          <w:color w:val="111111"/>
          <w:sz w:val="28"/>
          <w:szCs w:val="28"/>
          <w:rtl w:val="true"/>
          <w:lang w:bidi="fa-IR"/>
        </w:rPr>
        <w:t>.</w:t>
      </w:r>
      <w:bookmarkStart w:id="155" w:name="pg13630_330526"/>
    </w:p>
    <w:p>
      <w:pPr>
        <w:pStyle w:val="Heading4"/>
        <w:numPr>
          <w:ilvl w:val="3"/>
          <w:numId w:val="1"/>
        </w:numPr>
        <w:rPr/>
      </w:pPr>
      <w:bookmarkStart w:id="156" w:name="__RefHeading___Toc747450_3830689328"/>
      <w:bookmarkStart w:id="157" w:name="_Toc59"/>
      <w:bookmarkEnd w:id="155"/>
      <w:bookmarkEnd w:id="156"/>
      <w:r>
        <w:rPr>
          <w:rtl w:val="true"/>
        </w:rPr>
        <w:t>هل تضمن العین المستأجرة فی الإجارة؟</w:t>
      </w:r>
      <w:bookmarkEnd w:id="1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مقتضی ذلک عدم ضمان العین المستأجرة فاسدا،لأن صحیح الإجارة غیر مفید لضمانها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 المحکی عن القواعد و التحریر و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 الإجارة غیر مفید لضمان العین المستأجرة،و مقتضی ذلک أن فاسدها أیضا لا یفید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یلوح من کلامهم هو عدم ضمان العین المستأجرة فاسدا باستیفاء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مضمونة فی ید المستأجر مطلقا،کما نسب الی المفهوم من کلمات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المحکی عنه هو المحق الأردبیلی فی مجمع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المستأجرة قد تکون تحت ید مالکها و لا یتسلط علیها المستأجر،کما إذا استأجر دابة لکی یحمل المکاری متاعه معها الی مکان خاص،و 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 الدابة حینذاک علی المالک،لا علی المستأجر فإن الإجارة المجردة لا توجب ضمان متعلقها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العین المستأجرة عند المستأجر،لا من جهة اقتضاء الإجارة ذلک،بل من جهة خارجیة،کما إذا فرضنا أن المکاری قد فوض حمل المتاع فی فرض المثال إلی المستأجر،فإن الدابة عندئذ تکون أمانة عند المستأجر و هذا أیضا لا یوجب ضمانه،فإنه أمین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العین المستأجرة عند المستأجر من جهة اقتضاء الإجارة ذلک کما إذا استأجر دارا لیسکنها فانهدمت الدار،و هذا هو مورد الخلاف بین</w:t>
      </w:r>
    </w:p>
    <w:p>
      <w:pPr>
        <w:pStyle w:val="BookText"/>
        <w:rPr/>
      </w:pPr>
      <w:r>
        <w:rPr>
          <w:rFonts w:ascii="IRNazanin" w:hAnsi="IRNazanin" w:eastAsia="IRNazanin"/>
          <w:color w:val="111111"/>
          <w:sz w:val="28"/>
          <w:sz w:val="28"/>
          <w:szCs w:val="28"/>
          <w:rtl w:val="true"/>
          <w:lang w:bidi="fa-IR"/>
        </w:rPr>
        <w:t>الأصحاب،حیث ذهب جمع منهم الی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جمع آخر منهم الی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استدل علی الضمان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ضمان الید تقتضی الضمان،و قاعدة ما لا یضمن بصحیحه لا یضمن بفاسده تقتضی عدم الضمان فتخصص الثانیة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الثانیة واردة فی مورد القاعدة الأولی و علیه فلا وجه لتوهم المعارضة،کما لا وجه لتوهم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مورد العقد خروجا موضوعیا ضرورة أن الإجارة تملیک للمنفعة،دون العین،فالضمان فی مورد الإجارة علی طبق القاعدة،بداهة أن المراد بما یضمن فی العقود،و ما لا یضمن هو ما یرد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کالعوضین فی البیع،و المنفعة،و بدلها 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هو خارج عنه،کالعین فی الإجارة،غایة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تسلیمها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صحة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لأجل استیفاء المنفعة،فتکون أمانة عنده و یلحقها حکمها أما إذا کانت الإجارة فاسدة فإن المؤجر و ان دفع بنفسه العین إلی المستأجر،الا أن دفعه هذا لأجل بنائه علی استحقاق المستأجر للانتفاع من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غیر مستحق لذلک،فتکون یده علی العین ید عدوان موجبة للضمان،لا ید أمانة،و علیه فلا یرد النقض علی عکس القاعدة بالإجارة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الإجارة و ان کان هو المنفعة،دون العین،الا أنها داخلة فی عقد الإجارة بالشرط الضمنی،و علیه فیحکم بعدم الضمان فی صحیح الإجارة و فاسدها،بناء علی صحة عکس القاعدة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لک جلیا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نحتاج فی إدخال العین المستأجرة فی</w:t>
      </w:r>
    </w:p>
    <w:p>
      <w:pPr>
        <w:pStyle w:val="BookText"/>
        <w:rPr/>
      </w:pPr>
      <w:r>
        <w:rPr>
          <w:rFonts w:ascii="IRNazanin" w:hAnsi="IRNazanin" w:eastAsia="IRNazanin"/>
          <w:color w:val="111111"/>
          <w:sz w:val="28"/>
          <w:sz w:val="28"/>
          <w:szCs w:val="28"/>
          <w:rtl w:val="true"/>
          <w:lang w:bidi="fa-IR"/>
        </w:rPr>
        <w:t>عقد الإجارة الی ما ارتکبه صاحب الکفایة من التکلف فی حاشیته علی المتن و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العین،و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 الدار،و استأجرتها،و أن الإجارة عبارة عن إضافة خاصة بین العین المؤجرة و المستأجر،و من آثارها تملک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التعریف بالتملیک تعریف بالرسم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سلم أنه بالحد کان مورد عقدها أیضا نفس العین،فإنها تملیک المنفعة،و لا یکاد یکون مورده و متعلقة الا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الإجارة و ان تعلقت بالعین،الا أن مدلولها تملیک المنفعة،و لذا تتعلق بما لا یقبل نحوا من التملک و التملیک،کالحر و علیه فالمنشأ هو تملیک المنفعة،و العین المستأجرة خارجة عن موردها و ان کان یلزم تسلیمها إلی المستأجر لاستیفاء المنفعة،و علیه فعقد الإجارة تملیک للمنفعة مع اشتراط تسلیم العین إلی المستأجر أمانة،و حیث لا ضمان فی صحیح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الإجارة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ضمان فی فاسدها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تمکین المستأجر من استیفاء المنفعة من العین المستأجرة انما یکون مقدمة لاستیفاء المنفعة،و من باب اللابدیة جریا علی ما یقتضیه عقد الإجارة من تملک المستأجر المنفعة،فإذا فرض فساد الإجارة انتفی الاستیمان لانتفاء منشئه،و ما کان یتوقف علیه و هو تملک المستأجر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کانت العین مضمونة علی المستأجر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تسلیم العین للمستأجر و ان کان مبنیا علی صحة الإجارة،و ناشئا من البناء علیها،الا أن التسلیم قد تحقق فی الخارج علی الفرض،فلا معنی لتوقفه علی صحة الإجارة،فلا محالة یکون البناء علی صحتها،أو اعتقادها داعیا</w:t>
      </w:r>
      <w:bookmarkStart w:id="158" w:name="pg13630_330529"/>
    </w:p>
    <w:p>
      <w:pPr>
        <w:pStyle w:val="BookText"/>
        <w:rPr/>
      </w:pPr>
      <w:bookmarkEnd w:id="158"/>
      <w:r>
        <w:rPr>
          <w:rFonts w:ascii="IRNazanin" w:hAnsi="IRNazanin" w:eastAsia="IRNazanin"/>
          <w:color w:val="111111"/>
          <w:sz w:val="28"/>
          <w:sz w:val="28"/>
          <w:szCs w:val="28"/>
          <w:rtl w:val="true"/>
          <w:lang w:bidi="fa-IR"/>
        </w:rPr>
        <w:t>الی التسلیم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الداعی لا یضر بتحقق التسلیم أمانة،و لا یوجب ارتفاع حکم الامانة،و هو عدم الضمان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المالک إذا قدم طعاما للضیف باعتقاد أنه عالم لم یجز له أکله إذا لم یکن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ذلک من قبیل تخلف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الإشکال فی أن الصحیح هو الثانی،فإن الإقدام علی إتلاف المال مجانا قد تحقق وجدانا غایة الأمر أنه نشأ من اعتقاد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الضمان فی موارد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الموجر بفساد العقد،و جهله به</w:t>
      </w:r>
      <w:r>
        <w:rPr>
          <w:rFonts w:eastAsia="IRNazanin" w:cs="IRNazanin"/>
          <w:color w:val="111111"/>
          <w:sz w:val="28"/>
          <w:szCs w:val="28"/>
          <w:rtl w:val="true"/>
          <w:lang w:bidi="fa-IR"/>
        </w:rPr>
        <w:t>.</w:t>
      </w:r>
    </w:p>
    <w:p>
      <w:pPr>
        <w:pStyle w:val="Heading4"/>
        <w:numPr>
          <w:ilvl w:val="3"/>
          <w:numId w:val="1"/>
        </w:numPr>
        <w:rPr/>
      </w:pPr>
      <w:bookmarkStart w:id="159" w:name="__RefHeading___Toc747452_3830689328"/>
      <w:bookmarkStart w:id="160" w:name="_Toc60"/>
      <w:bookmarkEnd w:id="159"/>
      <w:r>
        <w:rPr>
          <w:rtl w:val="true"/>
        </w:rPr>
        <w:t>ثم أنه یشکل اطراد القاعدة فی موارد</w:t>
      </w:r>
      <w:bookmarkEnd w:id="160"/>
    </w:p>
    <w:p>
      <w:pPr>
        <w:pStyle w:val="Heading5"/>
        <w:numPr>
          <w:ilvl w:val="4"/>
          <w:numId w:val="1"/>
        </w:numPr>
        <w:rPr/>
      </w:pPr>
      <w:bookmarkStart w:id="161" w:name="__RefHeading___Toc747454_3830689328"/>
      <w:bookmarkStart w:id="162" w:name="_Toc61"/>
      <w:bookmarkEnd w:id="161"/>
      <w:r>
        <w:rPr>
          <w:rtl w:val="true"/>
        </w:rPr>
        <w:t>هل تنتقض القاعدة بالصید الذی</w:t>
      </w:r>
      <w:bookmarkEnd w:id="162"/>
    </w:p>
    <w:p>
      <w:pPr>
        <w:pStyle w:val="BookText"/>
        <w:rPr/>
      </w:pPr>
      <w:r>
        <w:rPr>
          <w:rFonts w:ascii="IRNazanin" w:hAnsi="IRNazanin" w:eastAsia="IRNazanin"/>
          <w:color w:val="111111"/>
          <w:sz w:val="28"/>
          <w:sz w:val="28"/>
          <w:szCs w:val="28"/>
          <w:rtl w:val="true"/>
          <w:lang w:bidi="fa-IR"/>
        </w:rPr>
        <w:t>استعاره المحرم؟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یشکل اطراد القاعدة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الصید الذی استعاره المحرم من المحل بناء علی فساد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المستعیر إذا استعمل العین المعارة فی غیر الجهة التی استعارها لأجلها ضمنها مطلقا و ان لم یشترط ضمانها علیه،و لا أنها کانت من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استعار عباءة لیلبسها،و لکن استعملها فی إطفاء الحریق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استعار فراشا لیفترش به الا انه استعمله فی سد الساقیة و لا ریب فی خروج هذه الصورة عن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مورد البحث إنما هو استعارة الشیء لجهة خاصة،و استعماله فی تلک الجهة من دون أن یکون فیه تعد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تلوناه علیک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ذهب غیر واحد من الأصحاب إلی ضمان الشخص المحرم بقیمة الصید الذی استعاره من المحل،و ذلک لفساد العاریة،مع أنه لا ضمان فی العاریة الصحیحة و إذن فیکون ذلک نقضا لاطراد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ناقش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 بالضمان علی تقدیری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وجه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البناء علی أنه یجب علی المحرم إرساله،و أداء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المستقر علیه قهرا بعد العاریة هی القیمة،لا العین،فوجوب دفع القیمة ثابت قبل التلف بسبب وجوب الإتلاف الذی هو مسبب لضمان ملک الغیر فی کل عقد،لا بسبب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المحرم المستعیر أن یرسل الصید الذی استعاره من المحل،و لا شبهة فی أن الإرسال لا ینفک عن الإتلاف،و من المعلوم أنه متی ما تحقق وجوب الإتلاف تحقق معه وجوب دفع البدل،لمکان الملازمة بین التسبیب تشریعا إلی السبب،و بین التسبیب إلی مسببه،لاستحالة انفکاک السبب عن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التسبیب المزبور موجودا قبل تحقق التلف فی الخارج کان المسبب أیضا موجودا قبله،و علیه فلا یکون ذلک نقضا لاطراد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الموجب للضمان هو التلف لتوجه النقض المزبور و قد عرفت خلافه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الإرسال لا یترتب علیه إلا لزوم إیجاد</w:t>
      </w:r>
    </w:p>
    <w:p>
      <w:pPr>
        <w:pStyle w:val="BookText"/>
        <w:rPr/>
      </w:pPr>
      <w:r>
        <w:rPr>
          <w:rFonts w:ascii="IRNazanin" w:hAnsi="IRNazanin" w:eastAsia="IRNazanin"/>
          <w:color w:val="111111"/>
          <w:sz w:val="28"/>
          <w:sz w:val="28"/>
          <w:szCs w:val="28"/>
          <w:rtl w:val="true"/>
          <w:lang w:bidi="fa-IR"/>
        </w:rPr>
        <w:t>سبب الضمان،و این هذا من ثبوت نفس الضمان مع عدم تحقق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عصی المحرم المستعیر،ورد الصید إلی مالکه لم یکن ضامنا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إذا وجب علی المستعیر إتلاف العاریة لسبب آخر،کما إذا توقف علیه حفظ نفس محترمة أ فهل یحتمل الحکم بالضمان بمجرد الإیجاب ما لم یتحقق الإتلاف فی الخارج،بل و إن ردها علی المعیر؟لا شک فی عدم احتماله،و لیس ذلک إلا من جهة أنه لم یتحقق فیه ما هو 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انجلی مما ذکرناه فساد القول بالضمان من جهة أن إیجاب الإرسال یوجب امتناع أداء المال إلی مالکه،و الامتناع الشرعی کالامتناع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فعدم التمکن من أداء المال إلی مالکه یقتضی دفع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شیخنا الأستاذ وجها آخر للضمان،و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 المحرم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 ملک مالکه،فیکون أخذ المحرم له إتلافا له علی المالک،فیضمنه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خروج الصید عن ملک مالکه بأخذ المحرم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لا یملک الصید،لا حدوثا،و لا بقاء فلو صاد و هو محل ثم أحرم خرج الصید عن ملکه،و بین الأمرین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هو القول بعدم الضمان بتلف الصید عند المحرم المستعیر،کما هو الحال فی غیر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صاحب الجواهر عدم وجود المصرح بالضمان فی صورة التلف السماوی الذی هو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حکمهم بالضمان إنما هو فی صورة الإرسال بعد الاستعارة،فیکون ذلک داخلا فی الإتلاف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المحقق فی عاریة الشرائع الضمان مطلقا،و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bookmarkStart w:id="163" w:name="pg13630_330532"/>
    </w:p>
    <w:p>
      <w:pPr>
        <w:pStyle w:val="BookText"/>
        <w:rPr/>
      </w:pPr>
      <w:bookmarkEnd w:id="163"/>
      <w:r>
        <w:rPr>
          <w:rFonts w:ascii="IRNazanin" w:hAnsi="IRNazanin" w:eastAsia="IRNazanin"/>
          <w:color w:val="111111"/>
          <w:sz w:val="28"/>
          <w:sz w:val="28"/>
          <w:szCs w:val="28"/>
          <w:rtl w:val="true"/>
          <w:lang w:bidi="fa-IR"/>
        </w:rPr>
        <w:t>للمحرم أن یستعیر من محل صیدا،لأنه لیس له إمساکه،فلو أمسکه ضمنه و إن لم یشترط علیه ذلک فی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بالضمان فی فرض التلف،فان تعمیم الحکم بالضمان للاشتراط و عدمه ظاهر فی أن موضوع کلامه هو التلف، دون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کلام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مختصة بصورة الإتلاف بالإرسال،فلا تشمل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ناشئ من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عبارة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غیر مذکورة فی عبارته،بل زادها صاحب الجواهر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یثبت الضمان مع الإرسال مطلقا،أم یختص ذلک بصورة جهل المعیر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السید إلی الثانی،بدعوی أن الدافع مع علمه بالحال یعد متلفا لما له بدفعه إلی من هو مکلف بالإتلاف،فلا وجه لاستقرار القیمة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المعیر و إن کان عالما،إلا أن الإتلاف مستند إلی المستعیر،لأنه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استعار الصید من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أتلفه بإرادته و اختیاره،و حینئذ فیثبت علیه الضمان،لا علی المعیر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Heading5"/>
        <w:numPr>
          <w:ilvl w:val="4"/>
          <w:numId w:val="1"/>
        </w:numPr>
        <w:rPr/>
      </w:pPr>
      <w:bookmarkStart w:id="164" w:name="__RefHeading___Toc747456_3830689328"/>
      <w:bookmarkStart w:id="165" w:name="_Toc62"/>
      <w:bookmarkEnd w:id="164"/>
      <w:r>
        <w:rPr>
          <w:rtl w:val="true"/>
        </w:rPr>
        <w:t>هل تنتقض القاعدة بالبیع الفاسد؟</w:t>
      </w:r>
      <w:bookmarkEnd w:id="1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اطراد القاعدة أیضا فی البیع فاسدا بالنسبة إلی المنافع التی لم یستوفها،فان هذه المنافع غیر مضمونة فی العقد الصحیح مع أنها مضمونة</w:t>
      </w:r>
    </w:p>
    <w:p>
      <w:pPr>
        <w:pStyle w:val="BookText"/>
        <w:rPr/>
      </w:pPr>
      <w:r>
        <w:rPr>
          <w:rFonts w:ascii="IRNazanin" w:hAnsi="IRNazanin" w:eastAsia="IRNazanin"/>
          <w:color w:val="111111"/>
          <w:sz w:val="28"/>
          <w:sz w:val="28"/>
          <w:szCs w:val="28"/>
          <w:rtl w:val="true"/>
          <w:lang w:bidi="fa-IR"/>
        </w:rPr>
        <w:t>فی العقد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نفهم وجها صحیحا لتقیید المنافع بغیر المستوفاة و ذلک،لأن لمنافع المستوفاة أیضا غیر مضمونة فی العقد الصحیح،مع أنها مضمونة فی العقد الفاسد و لعل وجه تقییدها بغیر المستوفاة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المنافع إذا کانت من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کاللبن و 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فاستیفاؤها إتلاف لها،و إذا کانت من غیر الأعیان فالاستیفاء بمنزلة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فالحکم بالضمان مع الاستیفاء لا یمکن أن یکون نقضا للقاعدة بناء علی أن موردها التلف،دون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یورد علی القاعدة بضمان المنافع غیر المستوفاة مع أنها لم تکن مضمونة فی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 الجواب عن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 و ان لم تکن مقابلة بالمال،الا أنها ملحوظة فی القیمة،و زیادة الثمن،و هذا المقدار یکفی فی صدق کونها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یعرف حال الشروط،فإنه لو فرض شرط الخیاطة فی عقد فاسد،فعمل بالشرط یکون من له الشرط ضامنا،لأن فی الصحیح و ان لم یکن الشرط مقابلا بالمال،الا أنه ملحوظ فی زیادة الثمن و نقصانه،فکأنه مقابل بالمال،و لذا اشتهر أن للشرط قسطا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المنافع فی زیادة الثمن لا یستلزم ضمانها وراء ضمان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الشروط لها دخل فی زیادة القیمة،مع أنها خارجة عن حول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الضمان فیما ذکر من مثال الخیاطة فلأجل احترام العمل، و استناد تحققه فی الخارج إلی أمر المشروط له،و علیه فلا صلة له بالمقام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یتصور ضمان العین بنحو تکون متضمنا لضمان المنافع الفائتة فی الصحیح و الفاسد،کما إذا کانت العین لها أمد خاص،</w:t>
      </w:r>
    </w:p>
    <w:p>
      <w:pPr>
        <w:pStyle w:val="BookText"/>
        <w:rPr/>
      </w:pPr>
      <w:r>
        <w:rPr>
          <w:rFonts w:ascii="IRNazanin" w:hAnsi="IRNazanin" w:eastAsia="IRNazanin"/>
          <w:color w:val="111111"/>
          <w:sz w:val="28"/>
          <w:sz w:val="28"/>
          <w:szCs w:val="28"/>
          <w:rtl w:val="true"/>
          <w:lang w:bidi="fa-IR"/>
        </w:rPr>
        <w:t>و عمر مخصوص،فإذا مضی منه شهر مثلا نقصت قیمة العین،و هذا النقص ملحوظ فی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مضیّ مدة خاصة من عمر العین و ان أوجب نقصانا فیها،الا أن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بالعین،لا بالمنافع غیر المستوفاة،و لذا اعترف فی آخر کلامه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حینئذ بین القول بضمان العین و المنافع، أو ضمان العین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علی مورد العقد،و مورده فی البیع هو نفس العین،و انما المنافع فی الصحیح تابع للعین بحکم الشارع،و فی الفاسد حیث ان العین لم تنقل الی القابض فیضمن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صح ذلک فلازمه الحکم بالضمان فیما لا یضمن بصحیحه کالهبة الفاسدة،بدیهة أن المنافع فی الهبة الصحیحة تابعة 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العین لم تنقل الی المتهب فی الهبة الفاسدة فتضمن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النقض غیر وارد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انتقاضها بما ذکر انما نشأ من عدم 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تملک المنافع،و تملک العین هی العموم من وجه،إذ قد تملک المنافع دون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تملک العین دون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باعها مسلوبة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تملکان معا،و علیه فملکیة العین لا تلازم ملکیة المنافع،و انما تملک المنافع فی البیع بنفس السبب لملکیة العین،ففی الحقیقة کان الثمن بإزاء العین بالأصالة،و بإزاء منافعها بالتبع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فکل من العین و المنفعة مورد للعقد،نهایة الأمر أن العین مورد للعقد بالأصالة،و المنافع مورد له بالتبعیة،و من الواضح أن عقد البیع مما یضمن بصحیحه و 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نفس المبیع و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w:t>
      </w:r>
      <w:bookmarkStart w:id="166" w:name="pg13630_330535"/>
    </w:p>
    <w:p>
      <w:pPr>
        <w:pStyle w:val="BookText"/>
        <w:rPr/>
      </w:pPr>
      <w:bookmarkEnd w:id="166"/>
      <w:r>
        <w:rPr>
          <w:rFonts w:ascii="IRNazanin" w:hAnsi="IRNazanin" w:eastAsia="IRNazanin"/>
          <w:color w:val="111111"/>
          <w:sz w:val="28"/>
          <w:sz w:val="28"/>
          <w:szCs w:val="28"/>
          <w:rtl w:val="true"/>
          <w:lang w:bidi="fa-IR"/>
        </w:rPr>
        <w:t>وجه لتوهم انتقاض القاعدة طردا بالبیع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ارتفع العقد بالفسخ،أو بالإقالة لم تضمن المنافع الفائتة،أو المنافع المستوفاة قبل الارتفاع،ضرورة أن هذه المنافع انما حصلت فی ملک المشتری،فیکون المشتری مسلطا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تعیبت العین بتصرف المشتری کانت مضمونة علیه،فان الإقالة و ان کانت عقدا جدیدا،الا أنها تقتضی رجوع العین بخصوصیاتها التی وقع علیها العقد،و المفروض أن العقد قد وقع علی العین الصحیحة،فلا بد و أن ترجع کما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التخلف یحکم بالضمان</w:t>
      </w:r>
      <w:r>
        <w:rPr>
          <w:rFonts w:eastAsia="IRNazanin" w:cs="IRNazanin"/>
          <w:color w:val="111111"/>
          <w:sz w:val="28"/>
          <w:szCs w:val="28"/>
          <w:rtl w:val="true"/>
          <w:lang w:bidi="fa-IR"/>
        </w:rPr>
        <w:t>.</w:t>
      </w:r>
    </w:p>
    <w:p>
      <w:pPr>
        <w:pStyle w:val="Heading5"/>
        <w:numPr>
          <w:ilvl w:val="4"/>
          <w:numId w:val="1"/>
        </w:numPr>
        <w:rPr/>
      </w:pPr>
      <w:bookmarkStart w:id="167" w:name="__RefHeading___Toc747458_3830689328"/>
      <w:bookmarkStart w:id="168" w:name="_Toc63"/>
      <w:bookmarkEnd w:id="167"/>
      <w:r>
        <w:rPr>
          <w:rtl w:val="true"/>
        </w:rPr>
        <w:t>هل تنتقض القاعدة بحمل المبیع فاسدا؟</w:t>
      </w:r>
      <w:bookmarkEnd w:id="1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نقض القاعدة أیضا بحمل المبیع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حکی عن الشیخ فی المبسوط،و المحقق فی الشرائع،و العلامة فی التحریر انتقاض القاعدة بحمل المبیع فی البیع الفاسد،حیث انه مضمون علی المشتری،مع أنه غیر مضمون علیه فی البیع الصحیح بناء علی أنه للبائع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الدروس توجیه کلام العلامة بما إذا اشترط دخول الحمل فی البیع،و هذا هو المحتمل القریب،و حینئذ فلا نقض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لفظی،فإن القائل بالضمان انما أراد صورة کون الحمل جزءا 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القائل بعدمه انما أراد صورة خروج الحمل عنه،فیکون شأن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نفس العین فی الإجارة،و کما أن العین خارجة عن مورد عقد الإجارة، کذلک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تنتقض القاعدة بذلک</w:t>
      </w:r>
      <w:r>
        <w:rPr>
          <w:rFonts w:eastAsia="IRNazanin" w:cs="IRNazanin"/>
          <w:color w:val="111111"/>
          <w:sz w:val="28"/>
          <w:szCs w:val="28"/>
          <w:rtl w:val="true"/>
          <w:lang w:bidi="fa-IR"/>
        </w:rPr>
        <w:t>.</w:t>
      </w:r>
      <w:bookmarkStart w:id="169" w:name="pg13630_330536"/>
    </w:p>
    <w:p>
      <w:pPr>
        <w:pStyle w:val="Heading5"/>
        <w:numPr>
          <w:ilvl w:val="4"/>
          <w:numId w:val="1"/>
        </w:numPr>
        <w:rPr/>
      </w:pPr>
      <w:bookmarkStart w:id="170" w:name="__RefHeading___Toc747460_3830689328"/>
      <w:bookmarkStart w:id="171" w:name="_Toc64"/>
      <w:bookmarkEnd w:id="169"/>
      <w:bookmarkEnd w:id="170"/>
      <w:r>
        <w:rPr>
          <w:rtl w:val="true"/>
        </w:rPr>
        <w:t>هل تنتقض القاعدة بالشرکة الفاسدة؟</w:t>
      </w:r>
      <w:bookmarkEnd w:id="1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النقض أیضا بالشرکة الفاسدة بناء علی أنه لا یجوز التصرف بها،فأخذ المال المشترک حینئذ عدوانا موجب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خفی علی الناقد البصیر،و المتأمل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تفریع الضمان علی الحکم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حرمة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الفساد،إذ لا ملازمة بینهما أصلا و رأسا،لأنه بناء علی أن عقد الشرکة لا یقتضی جواز التصرف فی المال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عندئذ و ان کان لا یجوز لکل من الشریکین أن یتصرف فی المال المشترک فیه بدون اذن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لو تلف المال المزبور بغیر تفریط من أحدهما لم یحکم بالضمان،لأن کلا منهما قد فوض زمام ماله الی شفیعه،و جعله أمینا فی ذلک،و من الواضح أنه لا ضمان علی الأمین،و لا یفرق فی ذلک بین الشرکة الصحیحة و الشرکة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وجه لتوهم انتقاض القاعدة بذلک</w:t>
      </w:r>
      <w:r>
        <w:rPr>
          <w:rFonts w:eastAsia="IRNazanin" w:cs="IRNazanin"/>
          <w:color w:val="111111"/>
          <w:sz w:val="28"/>
          <w:szCs w:val="28"/>
          <w:rtl w:val="true"/>
          <w:lang w:bidi="fa-IR"/>
        </w:rPr>
        <w:t>.</w:t>
      </w:r>
    </w:p>
    <w:p>
      <w:pPr>
        <w:pStyle w:val="Heading5"/>
        <w:numPr>
          <w:ilvl w:val="4"/>
          <w:numId w:val="1"/>
        </w:numPr>
        <w:rPr/>
      </w:pPr>
      <w:bookmarkStart w:id="172" w:name="__RefHeading___Toc747462_3830689328"/>
      <w:bookmarkStart w:id="173" w:name="_Toc65"/>
      <w:bookmarkEnd w:id="172"/>
      <w:r>
        <w:rPr>
          <w:rtl w:val="true"/>
        </w:rPr>
        <w:t>هل ینتقض أصل القاعدة بالنکاح الفاسد؟</w:t>
      </w:r>
      <w:bookmarkEnd w:id="173"/>
    </w:p>
    <w:p>
      <w:pPr>
        <w:pStyle w:val="BookText"/>
        <w:rPr/>
      </w:pPr>
      <w:r>
        <w:rPr>
          <w:rFonts w:ascii="IRNazanin" w:hAnsi="IRNazanin" w:eastAsia="IRNazanin"/>
          <w:color w:val="111111"/>
          <w:sz w:val="28"/>
          <w:sz w:val="28"/>
          <w:szCs w:val="28"/>
          <w:rtl w:val="true"/>
          <w:lang w:bidi="fa-IR"/>
        </w:rPr>
        <w:t>قد یتوهم أن أصل القاعدة ینتقض بالنکاح الفاسد،ضرورة أن النکاح الصحیح یوجب ضمان الصداق للمرأة دون فاسده إذا کانت المرأة عالمة بالفساد فإنها وقتئذ زانیة،فلا مهر لبغی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فاسد،فان ضمان المهر فی عقد النکاح انما هو بإزاء الزوجیة،دون البضع،فالضمان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بنفس العقد،فإذا انتفی</w:t>
      </w:r>
      <w:bookmarkStart w:id="174" w:name="pg13630_330537"/>
    </w:p>
    <w:p>
      <w:pPr>
        <w:pStyle w:val="BookText"/>
        <w:rPr/>
      </w:pPr>
      <w:bookmarkEnd w:id="174"/>
      <w:r>
        <w:rPr>
          <w:rFonts w:ascii="IRNazanin" w:hAnsi="IRNazanin" w:eastAsia="IRNazanin"/>
          <w:color w:val="111111"/>
          <w:sz w:val="28"/>
          <w:sz w:val="28"/>
          <w:szCs w:val="28"/>
          <w:rtl w:val="true"/>
          <w:lang w:bidi="fa-IR"/>
        </w:rPr>
        <w:t>العقد من ناحیة حکم الشارع بالفساد انتفی الضمان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سبب الضمان أمرا آخر وراء العقد،کالقبض فی العقد فان التلف قبله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البضع و سائر الاستمتاعات لا مالیة لها فی حکم الشارع،و من هنا لو حبس أحد زوجة غیره،و فوّت علیه جمیع الاستمتاعات لم یضمن بشیء،و لیس ذلک إلا لأجل أن البضع و سائر الاستمتاعات لا تقابل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مهر المثل فی موارد الوطی بالشبهة تعبدا،لاحترام الاعراض و صفوة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البحث فی قاعدة ما یضمن بصحیحه یضمن بفاسده انما هو العقود الصحیحة و الفاسدة التی یکون الضمان فیها مستندا الی غیر العقد و علیه فثبوت الصداق فی النکاح الصحیح،و عدم ثبوته فی الزناء بعید عن محل الکلام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تظهر الحال فی العقد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الأجرة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نفس الزوجیة،دون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تبعض الأجرة مع عدم التمکین فی بعض المدة انما هو من جهة النص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موت المرأة أثناء المدة فالتبعض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تنتقض القاعدة بالنقض المزبور</w:t>
      </w:r>
      <w:r>
        <w:rPr>
          <w:rFonts w:eastAsia="IRNazanin" w:cs="IRNazanin"/>
          <w:color w:val="111111"/>
          <w:sz w:val="28"/>
          <w:szCs w:val="28"/>
          <w:rtl w:val="true"/>
          <w:lang w:bidi="fa-IR"/>
        </w:rPr>
        <w:t>.</w:t>
      </w:r>
    </w:p>
    <w:p>
      <w:pPr>
        <w:pStyle w:val="Heading4"/>
        <w:numPr>
          <w:ilvl w:val="3"/>
          <w:numId w:val="1"/>
        </w:numPr>
        <w:rPr/>
      </w:pPr>
      <w:bookmarkStart w:id="175" w:name="__RefHeading___Toc747464_3830689328"/>
      <w:bookmarkStart w:id="176" w:name="_Toc66"/>
      <w:bookmarkEnd w:id="175"/>
      <w:r>
        <w:rPr>
          <w:rtl w:val="true"/>
        </w:rPr>
        <w:t>ما هو المدرک لعکس القاعدة؟</w:t>
      </w:r>
      <w:bookmarkEnd w:id="17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مبنی هذه القضیة السالبة علی ما تقدم من کلام الشیخ فی المبسوط هی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المدرک الصحیح لأصل القاعدة انما هو ضمان الید الثابت بالسیرة العقلائیة الممضاة من قبل</w:t>
      </w:r>
    </w:p>
    <w:p>
      <w:pPr>
        <w:pStyle w:val="BookText"/>
        <w:rPr/>
      </w:pP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الضمان فی ذلک هو التسلیط غیر المجانی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المدرک لعکس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ما لا یضمن بصحیحه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من کلام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الأولویة،لأن دلیل الضمان عنده انما هو الاقدام،و إذا لم یوجب الاقدام الضمان فی العقد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کالرهن الصحیح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ذلک فی 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بالأولویة،ضرورة أن العقد الفاسد لغو محض و أنه بمنزلة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الضمان فی العقد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الصحیحة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من جهة کون المال ملکا مجانیا للقابض،و من الواضح أنه لم تحصل له الملکیة فی 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الفاسدة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فلا وجه لدعوی الأولویة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ستار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الاقدام الساذج لیس دلیلا علی الضمان،بل الدلیل علیه انما هو السیرة مع الاقدام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ضمان الید و ان کانت مقتضیة للضمان فی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ضمان فی 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أنها مخصصة بأدلة الاستیمان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فاسد،لأن قاعدة ضمان الید لا تشمل موارد التسلیط المجانی لکی نحتاج الی تخصیصها بأدلة الاستیمان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فمورد الکلام خارج عن قاعدة ضمان الید،و عن مورد أدلة الاستیمان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 تخصیصیا و هذا ظاهر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لک مما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لإثبات عدم الضمان فی الهبة الفاسدة بفحوی ما دل علی عدم الضمان فی موارد الاستیمان،کما صنعه المصنف</w:t>
      </w:r>
      <w:bookmarkStart w:id="177" w:name="pg13630_330539"/>
    </w:p>
    <w:p>
      <w:pPr>
        <w:pStyle w:val="BookText"/>
        <w:rPr/>
      </w:pPr>
      <w:bookmarkEnd w:id="177"/>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لم یسلط غیره علی ماله فی موارد الاستیمان لیتصرف فیه أی تصرف،بل سلطه علیه لیحفظه عن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 فی الهبة الفاسدة،و علیه فلا یمکن قیاس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علی عکس القاعدة إنما هو عدم الدلیل علی الضمان فی موارده،لا شیء آخر</w:t>
      </w:r>
      <w:r>
        <w:rPr>
          <w:rFonts w:eastAsia="IRNazanin" w:cs="IRNazanin"/>
          <w:color w:val="111111"/>
          <w:sz w:val="28"/>
          <w:szCs w:val="28"/>
          <w:rtl w:val="true"/>
          <w:lang w:bidi="fa-IR"/>
        </w:rPr>
        <w:t>.</w:t>
      </w:r>
    </w:p>
    <w:p>
      <w:pPr>
        <w:pStyle w:val="Heading4"/>
        <w:numPr>
          <w:ilvl w:val="3"/>
          <w:numId w:val="1"/>
        </w:numPr>
        <w:rPr/>
      </w:pPr>
      <w:bookmarkStart w:id="178" w:name="__RefHeading___Toc747466_3830689328"/>
      <w:bookmarkStart w:id="179" w:name="_Toc67"/>
      <w:bookmarkEnd w:id="178"/>
      <w:r>
        <w:rPr>
          <w:rtl w:val="true"/>
        </w:rPr>
        <w:t>هل یجوز التصرف فی المقبوض</w:t>
      </w:r>
      <w:bookmarkEnd w:id="179"/>
    </w:p>
    <w:p>
      <w:pPr>
        <w:pStyle w:val="Heading5"/>
        <w:numPr>
          <w:ilvl w:val="4"/>
          <w:numId w:val="1"/>
        </w:numPr>
        <w:rPr/>
      </w:pPr>
      <w:bookmarkStart w:id="180" w:name="__RefHeading___Toc747468_3830689328"/>
      <w:bookmarkStart w:id="181" w:name="_Toc68"/>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بالعقد المعاوضی الفاسد؟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المتفرعة علی عدم تملک المقبوض بالبیع الفاسد وجوب رده فورا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ضمن جهات</w:t>
      </w:r>
      <w:r>
        <w:rPr>
          <w:rFonts w:eastAsia="IRNazanin" w:cs="IRNazanin"/>
          <w:color w:val="111111"/>
          <w:sz w:val="28"/>
          <w:szCs w:val="28"/>
          <w:rtl w:val="true"/>
          <w:lang w:bidi="fa-IR"/>
        </w:rPr>
        <w:t>:</w:t>
      </w:r>
    </w:p>
    <w:p>
      <w:pPr>
        <w:pStyle w:val="Heading5"/>
        <w:numPr>
          <w:ilvl w:val="4"/>
          <w:numId w:val="1"/>
        </w:numPr>
        <w:rPr/>
      </w:pPr>
      <w:bookmarkStart w:id="182" w:name="__RefHeading___Toc747470_3830689328"/>
      <w:bookmarkStart w:id="183" w:name="_Toc69"/>
      <w:bookmarkEnd w:id="182"/>
      <w:r>
        <w:rPr>
          <w:rtl w:val="true"/>
        </w:rPr>
        <w:t>الجهة الأولی</w:t>
      </w:r>
      <w:r>
        <w:rPr>
          <w:rtl w:val="true"/>
        </w:rPr>
        <w:t>:</w:t>
      </w:r>
      <w:r>
        <w:rPr>
          <w:rtl w:val="true"/>
        </w:rPr>
        <w:t>أنه هل یجوز التصرف فی المقبوض بالعقد المعاوضی</w:t>
      </w:r>
      <w:bookmarkEnd w:id="183"/>
    </w:p>
    <w:p>
      <w:pPr>
        <w:pStyle w:val="BookText"/>
        <w:rPr/>
      </w:pPr>
      <w:r>
        <w:rPr>
          <w:rFonts w:ascii="IRNazanin" w:hAnsi="IRNazanin" w:eastAsia="IRNazanin"/>
          <w:color w:val="111111"/>
          <w:sz w:val="28"/>
          <w:sz w:val="28"/>
          <w:szCs w:val="28"/>
          <w:rtl w:val="true"/>
          <w:lang w:bidi="fa-IR"/>
        </w:rPr>
        <w:t>الفاسد تکلیفا،أم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حرمة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ناحیة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تصرف القابض فی المقبوض بالعقد المعاوضی الفاسد هل هو تصرف فی مال غیره بدون إذنه لکی یکون حراما،کما علیه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تصرف فیه باذن مالکه حتی یکون ذلک جائزا؟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 فی عدم</w:t>
      </w:r>
    </w:p>
    <w:p>
      <w:pPr>
        <w:pStyle w:val="BookText"/>
        <w:rPr/>
      </w:pPr>
      <w:r>
        <w:rPr>
          <w:rFonts w:ascii="IRNazanin" w:hAnsi="IRNazanin" w:eastAsia="IRNazanin"/>
          <w:color w:val="111111"/>
          <w:sz w:val="28"/>
          <w:sz w:val="28"/>
          <w:szCs w:val="28"/>
          <w:rtl w:val="true"/>
          <w:lang w:bidi="fa-IR"/>
        </w:rPr>
        <w:t>جواز التصرف فیه مع جهل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علمه فیمکن الاشکال فیه و إن کان باقیا علی ملکه،و ذلک للاذن فیه فی ضمن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جواز التصرف فی المقبوض مع جهل الدافع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علمه به فقد یقال بالجواز نظرا إلی أن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 للقابض فی 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عدم جواز التصرف فیه،لأن القاعدة الأولیة إنما تقتضی حرمة التصرف فی أموال الناس إلا بإذن ملاکها،و من الواضح أن الدافع إنما جوّز التصرف فی المقبوض بالعقد الفاسد من حیث کونه ملکا للقابض،لا علی وجه الإطلاق،و لما لم تحصل الملکیة للقابض،و لا أن المالک قد أذن له فی ذلک إذنا جدیدا حرم علی القابض التصرف فیه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أذن المالک للقابض إذنا جدیدا فی التصرف فی المقبوض بالعقد الفاسد لم یحرم له التصرف فیه،لا وضعا،و لا تکلیفا،ضرورة أن فساد العقد لا یمنع عن إذن المالک جدیدا فی التصرف فی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الاذن الحاصل فی ضمن التملیک بالعقد الفاسد لا یکون منشأ لجواز التصرف فیما وقع علیه العقد،إلا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آخر غیر الاذن الحاصل فی ضمن العقد الفاسد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السید 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التصرف فی المقبوض بالعقد الفاسد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التملیک له حیثیتان،فهو إذن من حیثیة،و تملیک من اخری،و لما کان التملیک محتاجا شرعا إلی صیغة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مؤثر من هذه الجهة،لعدم حصول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الحیثیة الأخری فهو غیر مشروط شرعا،فیجوز العمل به،فإن الإذن مؤثر فی جواز</w:t>
      </w:r>
    </w:p>
    <w:p>
      <w:pPr>
        <w:pStyle w:val="BookText"/>
        <w:rPr/>
      </w:pPr>
      <w:r>
        <w:rPr>
          <w:rFonts w:ascii="IRNazanin" w:hAnsi="IRNazanin" w:eastAsia="IRNazanin"/>
          <w:color w:val="111111"/>
          <w:sz w:val="28"/>
          <w:sz w:val="28"/>
          <w:szCs w:val="28"/>
          <w:rtl w:val="true"/>
          <w:lang w:bidi="fa-IR"/>
        </w:rPr>
        <w:t>التصرف من غیر اشتراط بصیغة خاصة،فیشمله عموم ما دل علی جواز التصرف مع الاذن،و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التصرف فلا یجب الرد الی المالک فضلا عن کونه فوریا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رجع عن إذنه و طلبه وجب الرد الیه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التصرف فی المقبوض بالعقد الفاسد متوقف علی أحد أمرین علی سبیل مانعة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کون ذلک ملکا للقابض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إذن المالک فی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منفی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فکذلک،إذ لم یأذن فیه المالک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الأفعال تارة تتعلق بالعناوین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کلی الفرس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تتعلق بالجزئیات الخارجیة و الأفراد المشخصة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کالأکل،و الشرب،و النوم،و الضرب،و القیام،و القعود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الفعل مما یتعلق بالشخص کان اعتقاد الفاعل بانطباق کلی ما علیه داعیا إلی إیجاده،فإذا ضرب شخصا باعتقاد أنه کافر فتبین أنه کان مؤمنا کان هذا من التخلف فی الداعی،فإن الضرب قد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واقع المؤمن حقیقة،و التخلف إنما هو فی اعتقاد أنه کافر الذی کان داعیا إلی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الفعل متعلقا بالکلی فلا یسری الی غیر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الفاعل یعتقد أنه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رضی المالک بدخول العلماء داره،و أذن به لم یجز الدخول لغیر العالم و إن اعتقد الآذن أنه عالم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أن متعلق الاذن فی قوله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w:t>
      </w:r>
    </w:p>
    <w:p>
      <w:pPr>
        <w:pStyle w:val="BookText"/>
        <w:rPr/>
      </w:pPr>
      <w:r>
        <w:rPr>
          <w:rFonts w:ascii="IRNazanin" w:hAnsi="IRNazanin" w:eastAsia="IRNazanin"/>
          <w:color w:val="111111"/>
          <w:sz w:val="28"/>
          <w:sz w:val="28"/>
          <w:szCs w:val="28"/>
          <w:rtl w:val="true"/>
          <w:lang w:bidi="fa-IR"/>
        </w:rPr>
        <w:t xml:space="preserve">أن یتصرف فی مال غیره بغیر إذنه </w:t>
      </w:r>
      <w:r>
        <w:rPr>
          <w:rStyle w:val="FootnoteAnchor"/>
          <w:rtl w:val="true"/>
        </w:rPr>
        <w:footnoteReference w:id="22"/>
      </w:r>
      <w:r>
        <w:rPr>
          <w:rFonts w:ascii="IRNazanin" w:hAnsi="IRNazanin" w:eastAsia="IRNazanin"/>
          <w:color w:val="111111"/>
          <w:sz w:val="28"/>
          <w:sz w:val="28"/>
          <w:szCs w:val="28"/>
          <w:rtl w:val="true"/>
          <w:lang w:bidi="fa-IR"/>
        </w:rPr>
        <w:t>إنما هو العنوان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عنوان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فإنما یجوز التصرف فی أموال الناس فیما إذا أحرز أن المالک قد أذن فی التصرف فی ماله لکی یکون ذلک مشمولا للعنوان الکلی الذی ذکر فی التوقیع المزبور،و من البین الذی لا ریب فیه أن هذا المعنی بعید عن المقبوض بالعقد الفاسد،بدیهة أن المالک لم یأذن للقابض أن یتصرف فی ماله،و إنما سلمه إلیه باعتباره أنه ملک له،و حیث إنه لم یصر ملکا للقابض،و لا أن الدافع قد أذن له فی التصرف،فلا یجوز للقابض أن یتصرف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الاستدلال علی جواز التصرف فی ذلک بالتوقیع الشریف المذکور،و لا بالروایات الدالة علی حرمة التصرف فی مال امرئ مسلم الا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 لک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للتفصیل بین علم الدافع بالفساد،و جهله به،لأنه بعد فرض أن المالک لم یصدر منه الا التملیک،و هو لم یحصل فی الخارج علی الفرض فلا یبقی مجال للقول بجواز التصرف فیه حتی مع علمه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 یصدر من المالک فی المقام الا التملیک،و تسلیم المال بما أنه ملک للقابض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فساد ما قد یتوهم من أن العقد الفاسد و إن لم یؤثر فی الملکیة،و لکن إذن الدافع فی التصرف فی ماله باق علی حاله، فیکون الاذن منفکا عن الملکیة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إذن المالک لم یکن مطلقا لکی یبقی بعد فساد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بعنوان أن المقبوض ملک للقابض،و المفروض أنه لم یصر ملکا له،فینتفی الإذن أیضا</w:t>
      </w:r>
      <w:r>
        <w:rPr>
          <w:rFonts w:eastAsia="IRNazanin" w:cs="IRNazanin"/>
          <w:color w:val="111111"/>
          <w:sz w:val="28"/>
          <w:szCs w:val="28"/>
          <w:rtl w:val="true"/>
          <w:lang w:bidi="fa-IR"/>
        </w:rPr>
        <w:t>.</w:t>
      </w:r>
      <w:bookmarkStart w:id="184" w:name="pg13630_330543"/>
    </w:p>
    <w:p>
      <w:pPr>
        <w:pStyle w:val="BookText"/>
        <w:rPr/>
      </w:pPr>
      <w:bookmarkEnd w:id="184"/>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قد أذن للقابض فی التصرف فی نفس العین الخارجیة و علیه فیبقی الاذن ما دامت العین باقیة علی حالها مع بقاء المالک علی إذنه السابق و عدم رجوعه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الاذن لم یتعلق بالتصرف فی مال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تعلق بالتصرف فی مال القابض من جهة استلزام التملیک إیاه،لا أنه إذن جدید وراء التملیک،إذ المفروض أن الدافع یری نفسه أجنبیا عن ذلک المال، فکیف یأذن فی التصرف فیه،و من المفروض أن الملکیة لم تحصل فلا معنی لبقاء الاذن فی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 فی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علمه بفساد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التصرف فیه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مربوط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ینتقض بأنه لو قدّم شخص طعاما لغیره باعتقاد أنه من مال صدیقه مع علم المعطی له بکون ذلک الطعام للمعطی،لا لصدیقه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للمعطی له أن یأخذه،و یتصرف فیه بتخیل أن الاذن قد تعلق بذات الطعام الخارجی الشخصی،فیجوز العمل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أثر للإذن الساذج ما لم یتعلق بعنوان مال نفسه بحیث ینطبق ذلک العنوان الکلی علی الشخص الخارجی انطباق الکلی علی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التصرف فی المقبوض بالعقد غیر المعاوضی الفاسد؟</w:t>
      </w:r>
    </w:p>
    <w:p>
      <w:pPr>
        <w:pStyle w:val="Heading5"/>
        <w:numPr>
          <w:ilvl w:val="4"/>
          <w:numId w:val="1"/>
        </w:numPr>
        <w:rPr/>
      </w:pPr>
      <w:bookmarkStart w:id="185" w:name="__RefHeading___Toc747472_3830689328"/>
      <w:bookmarkStart w:id="186" w:name="_Toc70"/>
      <w:bookmarkEnd w:id="185"/>
      <w:r>
        <w:rPr>
          <w:rtl w:val="true"/>
        </w:rPr>
        <w:t>الجهة الثانیة</w:t>
      </w:r>
      <w:r>
        <w:rPr>
          <w:rtl w:val="true"/>
        </w:rPr>
        <w:t>:</w:t>
      </w:r>
      <w:r>
        <w:rPr>
          <w:rtl w:val="true"/>
        </w:rPr>
        <w:t>أن حرمة التصرف فی المقبوض بالعقد الفاسد هل تشمل</w:t>
      </w:r>
      <w:bookmarkEnd w:id="1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المقبوض بالعقد غیر المعاوضی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و العاریة،أم لا؟</w:t>
      </w:r>
    </w:p>
    <w:p>
      <w:pPr>
        <w:pStyle w:val="BookText"/>
        <w:rPr/>
      </w:pPr>
      <w:r>
        <w:rPr>
          <w:rFonts w:ascii="IRNazanin" w:hAnsi="IRNazanin" w:eastAsia="IRNazanin"/>
          <w:color w:val="111111"/>
          <w:sz w:val="28"/>
          <w:sz w:val="28"/>
          <w:szCs w:val="28"/>
          <w:rtl w:val="true"/>
          <w:lang w:bidi="fa-IR"/>
        </w:rPr>
        <w:t>لا شبهة فی اختصاص الحکم بالعقود المعاوضیة إذا قلنا بثبوت الملازمة بین حرمة التصرف،و بین ثبوت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التصرف فی المقبوض بعقد یضمن بصحیحه و فاسده لا یلازم حرمة التصرف فی المقبوض بما لا ضمان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و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لا ضمان فی صحیحهما و فاسدهما،کذلک لا یحرم التصرف فی المأخوذ بهما ضرورة أن رافع الضمان فیهما هو الرافع للحرمة،لأن إعطاء المالک ماله مجانا للمتهب،و بعنوان العاریة للمستعیر لو رفع الضمان رفع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فلا وجه للتفکیک بین الحرمة الوضعیة،و بین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نقل بثبوت الملازمة بین الضمان،و بین حرمة التصرف فلا وجه لاختصاص الحکم بالعقود المعاوضیة،بل یعم العقود غیر المعاوضیة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الحق،بداهة أن کلا من حرمة التصرف فی المقبوض بالعقد الفاسد،و الضمان أجنبی عن الآخر،فان التسلط المجانی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العقود غیر المعاوضیة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إلا فی عدم ضمان العین المأخوذة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التصرف فیها فلا یترتب علی التسلیط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یترتب علی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المفروض أنه لا إذن فی موارد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عرفته قریبا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غیر تلک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فالإذن من المالک و ان کان موجودا الا أن المفروض أن الشارع لم یمضه،فوجوده کعدمه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یجوز التصرف فی المقبوض بالهبة و العاریة الفاسدتین</w:t>
      </w:r>
      <w:r>
        <w:rPr>
          <w:rFonts w:eastAsia="IRNazanin" w:cs="IRNazanin"/>
          <w:color w:val="111111"/>
          <w:sz w:val="28"/>
          <w:szCs w:val="28"/>
          <w:rtl w:val="true"/>
          <w:lang w:bidi="fa-IR"/>
        </w:rPr>
        <w:t>.</w:t>
      </w:r>
      <w:bookmarkStart w:id="187" w:name="pg13630_330545"/>
    </w:p>
    <w:p>
      <w:pPr>
        <w:pStyle w:val="BookText"/>
        <w:rPr/>
      </w:pPr>
      <w:bookmarkEnd w:id="187"/>
      <w:r>
        <w:rPr>
          <w:rFonts w:ascii="IRNazanin" w:hAnsi="IRNazanin" w:eastAsia="IRNazanin"/>
          <w:color w:val="111111"/>
          <w:sz w:val="28"/>
          <w:sz w:val="28"/>
          <w:szCs w:val="28"/>
          <w:rtl w:val="true"/>
          <w:lang w:bidi="fa-IR"/>
        </w:rPr>
        <w:t>هل یجب رد المقبوض الی مالکه فورا؟</w:t>
      </w:r>
    </w:p>
    <w:p>
      <w:pPr>
        <w:pStyle w:val="Heading5"/>
        <w:numPr>
          <w:ilvl w:val="4"/>
          <w:numId w:val="1"/>
        </w:numPr>
        <w:rPr/>
      </w:pPr>
      <w:bookmarkStart w:id="188" w:name="__RefHeading___Toc747474_3830689328"/>
      <w:bookmarkStart w:id="189" w:name="_Toc71"/>
      <w:bookmarkEnd w:id="188"/>
      <w:r>
        <w:rPr>
          <w:rtl w:val="true"/>
        </w:rPr>
        <w:t>الجهة الثالثة</w:t>
      </w:r>
      <w:r>
        <w:rPr>
          <w:rtl w:val="true"/>
        </w:rPr>
        <w:t>:</w:t>
      </w:r>
      <w:r>
        <w:rPr>
          <w:rtl w:val="true"/>
        </w:rPr>
        <w:t>أنه إذا بنینا علی عدم جواز التصرف فی المقبوض بالعقد</w:t>
      </w:r>
      <w:bookmarkEnd w:id="189"/>
    </w:p>
    <w:p>
      <w:pPr>
        <w:pStyle w:val="BookText"/>
        <w:rPr/>
      </w:pPr>
      <w:r>
        <w:rPr>
          <w:rFonts w:ascii="IRNazanin" w:hAnsi="IRNazanin" w:eastAsia="IRNazanin"/>
          <w:color w:val="111111"/>
          <w:sz w:val="28"/>
          <w:sz w:val="28"/>
          <w:szCs w:val="28"/>
          <w:rtl w:val="true"/>
          <w:lang w:bidi="fa-IR"/>
        </w:rPr>
        <w:t>الفاسد فهل یجب رده الی مالکه فورا،أم لا یجب ذلک؟</w:t>
      </w:r>
    </w:p>
    <w:p>
      <w:pPr>
        <w:pStyle w:val="BookText"/>
        <w:rPr/>
      </w:pPr>
      <w:r>
        <w:rPr>
          <w:rFonts w:ascii="IRNazanin" w:hAnsi="IRNazanin" w:eastAsia="IRNazanin"/>
          <w:color w:val="111111"/>
          <w:sz w:val="28"/>
          <w:sz w:val="28"/>
          <w:szCs w:val="28"/>
          <w:rtl w:val="true"/>
          <w:lang w:bidi="fa-IR"/>
        </w:rPr>
        <w:t>ذهب المصنف إلی الأول،لأن الإمساک آنا ما تصرف فی مال غیره بدون اذنه،فلا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الظاهر أنه مما لا خلاف فیه علی تقدیر عدم جواز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القابض بالعقد الفاسد تارة یمتنع عن رد المقبوض الی مالکه حتی مع 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لا یمتنع عن ذلک،و انما المالک لا یطالب ماله، أو یطالب إقباضه إیاه،و تفویضه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فلا شبهة فی حرمة إمساکه،لکونه من أظهر أفراد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تلف المقبوض ضمنه القابض،و لو کان العقد مما لا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التلف بالتفریط،أم کان بغیر التفریط،و علیه فلا شبهة فی وجوب رده الی مالکه فورا،ضرورة أن إمساکه حینئذ تصرف فی مال غیره،و مزاحمة لسلطنته علی ماله،و هو حرام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یجب رده الی مالکه فضلا عن کون الرد فوریا،بدیهة أنه لا یجب علی القابض إلا التخلیة بین المال و مالکه،أما الزائد علی ذلک فلم یقم علیه دلیل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ما لو أطار الریح ثوب أحد إلی دار جاره فان بقاءه فی تلک الدار لا یعد تصرفا فیه لصاحب الدار قطعا،لأنه لم یضع یده علیه،و لا أنه حال بینه،و بین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یجب علی القابض رد ما قبضه بالعقد الفاسد إلی مالکه فورا فضلا عن کون مئونة 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بقاء المقبوض فی ید القابض لا یعد تصرفا فی ملک غیره حتی مع عدم مطالبة المالک ذلک،أو مطالبته إقباض العین إیاه،و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بقاء مال شخص عند غیره لا یعد تصرفا محرما،لا من جهة أن ذلک خارج عن أدلة حرمة التصرف فی مال غیره بدون اذنه خروجا تخصیصیا بالسیرة العقلائیة،بل من جهة خروجه عنها موضوعا و تخصصا،لعدم صدق التصرف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یصدق التصرف علی مس الید أو الثوب أو أشباههما بحائط غیره فی الشوارع و الأزقة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 استدل علی وجوب رد المقبوض إلی مالکه،و علی حرمة إمساکه و إبقائه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إلا بإذنه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نوقش فی کون الإمساک تصرفا کفی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امرئ مسلم لأخیه إلا عن طیب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یدل علی تحریم جمیع الأفعال المتعلقة به التی منها کونه فی یده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الروایة الأولی فقد عرفت عدم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یرومه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بیناه من عدم صدق التصرف علی مجرد بقاء مال أحد تحت ید</w:t>
      </w:r>
    </w:p>
    <w:p>
      <w:pPr>
        <w:pStyle w:val="BookText"/>
        <w:rPr/>
      </w:pPr>
      <w:r>
        <w:rPr>
          <w:rFonts w:ascii="IRNazanin" w:hAnsi="IRNazanin" w:eastAsia="IRNazanin"/>
          <w:color w:val="111111"/>
          <w:sz w:val="28"/>
          <w:sz w:val="28"/>
          <w:szCs w:val="28"/>
          <w:rtl w:val="true"/>
          <w:lang w:bidi="fa-IR"/>
        </w:rPr>
        <w:t>غیره فان ذلک نظیر النظر إلی مال غیره،و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الثانیة فیتوجه علی الاستدلال بها أن الحلیة أو الحرمة إذا أسندت إلی الأعیان فلا بد من أن یراد بها الحلیة التکلیفیة،و أن یکون الاسناد باعتبار تقدیر فعل یناسب المقام،فیراد من حلیة المأکولات حلیة أکلها،و من حرمة الأمهات،و العمات،و الخالات حرمة نکاحهن،و هکذا فی کل مورد من الموارد التی ترد علیک،فإنه لا بد و أن تلاحظ فیها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بد و أن یراد من عدم حلیة المال مع عدم طیب نفس مالکه عدم جواز تملکه،أو عدم جواز الانتفاع به،و علی هذین التقدیرین لا تدل الروایة علی حرمة إمساک مال شخص آخر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یکون المقدر مطلق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قریبا أن مجرد الإمساک لا یعد تصرفا بوجه،و علی کل تقدیر فالروایة بعیدة عن الدلالة علی حرمة الإمساک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بعضهم علی حرمة إمساک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وجوب رده إلی مالکه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ما أخذت حتی تؤدیه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 علی ذلک بوجهین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الأستاذ،و إلیک نص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الرد الفوری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عموم علی الید ما أخذت حتی تؤدی،فإنه و إن لم یکن متعرضا للحکم التکلیفی بالدلالة المطابقیة،إلا أنه متعرض له بالدلالة</w:t>
      </w:r>
    </w:p>
    <w:p>
      <w:pPr>
        <w:pStyle w:val="BookText"/>
        <w:rPr/>
      </w:pPr>
      <w:r>
        <w:rPr>
          <w:rFonts w:ascii="IRNazanin" w:hAnsi="IRNazanin" w:eastAsia="IRNazanin"/>
          <w:color w:val="111111"/>
          <w:sz w:val="28"/>
          <w:sz w:val="28"/>
          <w:szCs w:val="28"/>
          <w:rtl w:val="true"/>
          <w:lang w:bidi="fa-IR"/>
        </w:rPr>
        <w:t>الالتزامیة،فإن استقرار الضمان علی عهدة القابض ملازم لوجوب الرد لأنه لا أثر لاستقرار الضمان علی العهدة إلا وجوب رد العین ما دامت باقیة،ورد المثل،أو القیمة لو کانت تالفة،فحرمة إمساک مال الغیر من غیر إذنه، و وجوب رده الیه فورا بالفوریة العرفیة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الملازمة بین الحکم التکلیفی و الوضعی و إن کانت صحیحة،و لکن الحکم التکلیفی الملازم للحکم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وجوب رد العین إلی صاحبها لکی تترتب علیه حرمة الإمساک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الواجب علی القابض هو وجوب التخلیة بین المال و مالکه،أما الزائد علی ذلک فلم یدل علیه دلیل شرعی،و لا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الایروانی و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تبدیل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بالاستدلال بعموم علی الید،فإنه إن لم یکن مقصورا ببیان التکلیف فلا أقل من أن یعم الوضع و التکلیف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مؤداه وجوب دفع العین مع قیامها،و دفع البدل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إرادة الحکم التکلیفی من حدیث علی الید یحتاج إلی تقدیر فعل من الأفعال،فإن الحکم التکلیفی لا یتعلق بالمال نفسه، و إرادة الحکم الوضعی منه لا یحتاج إلی تقدیر شیء أصلا و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المراد بکلمة الماء الموصولة هو المال،و لا یمکن الجمع بین إرادة الحکم التکلیفی و الوضعی،إذ لا یمکن الجمع بین التقدیر و عدمه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 آب عن إرادة الحکم التکلیفی منه،ضرورة أن الحکم المستفاد من ذلک مغیا بوجوب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الغایة لا تناسب إلا مع الحکم الوضعی فقط،لا الحکم التکلیفی فحسب،و لا الحکم الوضعی و التکلیفی معا</w:t>
      </w:r>
      <w:r>
        <w:rPr>
          <w:rFonts w:eastAsia="IRNazanin" w:cs="IRNazanin"/>
          <w:color w:val="111111"/>
          <w:sz w:val="28"/>
          <w:szCs w:val="28"/>
          <w:rtl w:val="true"/>
          <w:lang w:bidi="fa-IR"/>
        </w:rPr>
        <w:t>.</w:t>
      </w:r>
      <w:bookmarkStart w:id="190" w:name="pg13630_330549"/>
    </w:p>
    <w:p>
      <w:pPr>
        <w:pStyle w:val="BookText"/>
        <w:rPr/>
      </w:pPr>
      <w:bookmarkEnd w:id="190"/>
      <w:r>
        <w:rPr>
          <w:rFonts w:ascii="IRNazanin" w:hAnsi="IRNazanin" w:eastAsia="IRNazanin"/>
          <w:color w:val="111111"/>
          <w:sz w:val="28"/>
          <w:sz w:val="28"/>
          <w:szCs w:val="28"/>
          <w:rtl w:val="true"/>
          <w:lang w:bidi="fa-IR"/>
        </w:rPr>
        <w:t>و ذلک،لأنه إذا أرید من النبوی المزبور الحکم التکلیفی کان معناه أنه یجب رد المال المأخوذ من مالکه بدون إذنه حتی تؤدیه أی حتی ترده إلی صاحبه و حینئذ فیکون ذلک نظیر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الإتیان بالصلاة حتی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هذا الاستعمال مستهجن جدا،و غیر معهود عند أهل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أرید من الحدیث الحکم الوضعی فقط،فإنه وقتئذ یکون معناه هو ثبوت ضمان المأخوذ علی الآخذ حتی یرده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لا استهجان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علی الید ضعیف السند،فلا یمکن الاستدلال به علی شیء من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مئونة الرد؟</w:t>
      </w:r>
    </w:p>
    <w:p>
      <w:pPr>
        <w:pStyle w:val="Heading5"/>
        <w:numPr>
          <w:ilvl w:val="4"/>
          <w:numId w:val="1"/>
        </w:numPr>
        <w:rPr/>
      </w:pPr>
      <w:bookmarkStart w:id="191" w:name="__RefHeading___Toc747476_3830689328"/>
      <w:bookmarkStart w:id="192" w:name="_Toc72"/>
      <w:bookmarkEnd w:id="191"/>
      <w:r>
        <w:rPr>
          <w:rtl w:val="true"/>
        </w:rPr>
        <w:t>الجهة الرابعة</w:t>
      </w:r>
      <w:r>
        <w:rPr>
          <w:rtl w:val="true"/>
        </w:rPr>
        <w:t>:</w:t>
      </w:r>
      <w:r>
        <w:rPr>
          <w:rtl w:val="true"/>
        </w:rPr>
        <w:t>أنه إذا وجب رد المقبوض بالعقد الفاسد إلی مالکه</w:t>
      </w:r>
      <w:bookmarkEnd w:id="192"/>
    </w:p>
    <w:p>
      <w:pPr>
        <w:pStyle w:val="BookText"/>
        <w:rPr/>
      </w:pPr>
      <w:r>
        <w:rPr>
          <w:rFonts w:ascii="IRNazanin" w:hAnsi="IRNazanin" w:eastAsia="IRNazanin"/>
          <w:color w:val="111111"/>
          <w:sz w:val="28"/>
          <w:sz w:val="28"/>
          <w:szCs w:val="28"/>
          <w:rtl w:val="true"/>
          <w:lang w:bidi="fa-IR"/>
        </w:rPr>
        <w:t>فهل تکون مئونة الرد علی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تکون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فصل المصنف بین ما تکون مئونة الرد قلیلة فحکم بکونها علی القابض و بین ما تکون کثیرة فحکم بکونها علی المالک،و ذلک لأدلة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شیخنا الأستاذ بین ما إذا کانت المئونة مما یقتضیها طبع الرد فهی علی القابض،و بین غیره فهی علی المالک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الشرعی إذا اقتضی فی نفسه و بحسب جعله مقدرا 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وجوب الخمس،و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الصوم،و الجهاد،و أمثالها</w:t>
      </w:r>
      <w:bookmarkStart w:id="193" w:name="pg13630_330550"/>
    </w:p>
    <w:p>
      <w:pPr>
        <w:pStyle w:val="BookText"/>
        <w:rPr/>
      </w:pPr>
      <w:bookmarkEnd w:id="193"/>
      <w:r>
        <w:rPr>
          <w:rFonts w:ascii="IRNazanin" w:hAnsi="IRNazanin" w:eastAsia="IRNazanin"/>
          <w:color w:val="111111"/>
          <w:sz w:val="28"/>
          <w:sz w:val="28"/>
          <w:szCs w:val="28"/>
          <w:rtl w:val="true"/>
          <w:lang w:bidi="fa-IR"/>
        </w:rPr>
        <w:t>من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الحکم المذکور تخصیصا لقاعدة 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الضرر زائدا علی المقدار الذی یقتضیه طبع الحکم الشرعی لم یکن ذلک تخصیصا لأدلة نفی الضرر،بل أدلة نفی الضرر تکون حاکمة علی دلیل ذلک الحکم،و موجبا لاختصاصه بغیر موارد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فان کانت مئونة الرد بمقدار ما یقتضیه طبع رد المال إلی مالکه فهی علی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زائدة علی ذلک فهی علی المالک، لأدلة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الرد فی نفسه لا یقتضی أی ضرر،إذ قد یکون الرد غیر محتاج إلی المئونة أصلا،فالمئونة أمر قد یحتاج الیه الرد،و قد لا یحتاج الیه ذلک،و إذن فدلیل نفی الضرر یقتضی اختصاص وجوب الرد بما لا یحتاج إلی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الحال فی تفصیل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تحمل الضرر مرفوع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قلیله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بکون المئونة علی القابض فیما إذا کانت المئونة من القلة بمرتبة لا تعد ضررا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مراد المصنف من التفصیل الذی نقلناه عنه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رد المقبوض إلی مالکه مطلقا؟</w:t>
      </w:r>
    </w:p>
    <w:p>
      <w:pPr>
        <w:pStyle w:val="Heading5"/>
        <w:numPr>
          <w:ilvl w:val="4"/>
          <w:numId w:val="1"/>
        </w:numPr>
        <w:rPr/>
      </w:pPr>
      <w:bookmarkStart w:id="194" w:name="__RefHeading___Toc747478_3830689328"/>
      <w:bookmarkStart w:id="195" w:name="_Toc73"/>
      <w:bookmarkEnd w:id="194"/>
      <w:r>
        <w:rPr>
          <w:rtl w:val="true"/>
        </w:rPr>
        <w:t>الجهة الخامسة</w:t>
      </w:r>
      <w:r>
        <w:rPr>
          <w:rtl w:val="true"/>
        </w:rPr>
        <w:t>:</w:t>
      </w:r>
      <w:r>
        <w:rPr>
          <w:rtl w:val="true"/>
        </w:rPr>
        <w:t>أنا إذا بنینا علی أن الواجب علی القابض هو التخلیة بین</w:t>
      </w:r>
      <w:bookmarkEnd w:id="195"/>
    </w:p>
    <w:p>
      <w:pPr>
        <w:pStyle w:val="BookText"/>
        <w:rPr/>
      </w:pPr>
      <w:r>
        <w:rPr>
          <w:rFonts w:ascii="IRNazanin" w:hAnsi="IRNazanin" w:eastAsia="IRNazanin"/>
          <w:color w:val="111111"/>
          <w:sz w:val="28"/>
          <w:sz w:val="28"/>
          <w:szCs w:val="28"/>
          <w:rtl w:val="true"/>
          <w:lang w:bidi="fa-IR"/>
        </w:rPr>
        <w:t>المالک و ماله،دون رده الیه فهل هو کذلک علی وجه الإطلاق،و فی جمیع</w:t>
      </w:r>
    </w:p>
    <w:p>
      <w:pPr>
        <w:pStyle w:val="BookText"/>
        <w:rPr/>
      </w:pPr>
      <w:r>
        <w:rPr>
          <w:rFonts w:ascii="IRNazanin" w:hAnsi="IRNazanin" w:eastAsia="IRNazanin"/>
          <w:color w:val="111111"/>
          <w:sz w:val="28"/>
          <w:sz w:val="28"/>
          <w:szCs w:val="28"/>
          <w:rtl w:val="true"/>
          <w:lang w:bidi="fa-IR"/>
        </w:rPr>
        <w:t>الموارد،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یجب ذلک فی بعض الموارد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المالک و المشتری کلاهما فی بلد القبض، و قد یکونان فی 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فتارة ینتقل البائع إلی بلد آخر غیر بلد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ینقل المشتری المقبوض من بلد القبض إلی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ینتقل منه البائع إلی بلد،و ینتقل منه المشتری إلی غیر ذلک البلد أما إذا کانا فی بلد القبض فقد عرفت أنه لا یجب حینئذ رد المقبوض إلی مالکه،بل تکفی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 بینه و بین ماله،فإذا أراد المالک أن یأخذ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القابض فی بلد القبض،و لکن انتقل المالک إلی بلد آخر ثم طالبه بما له لم یجب علیه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حتی إذا قلنا بوجوب الرد فی الشق الأول،فإنه لا دلیل علی جواز مطالبته بما له بأزید من مطالبته فی بلد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نقله القابض من بلد القبض إلی بلد آخر،و طالب به المالک فوجب رده إلی بلد القبض،سواء فی ذلک کون المالک فی بلد القبض،و انتقاله الی بلد آخر،و علیه فمئونة الرد علی القابض،ضرورة أن نقل المقبوض إلی غیر بلد القبض لم یکن باذن مالکه لکی تکون مئونة الرد علیه،بل کان ذلک باختیار القابض،و حینذاک فیجب علیه رده إلی بلد القبض،و ذلک للسیرة العقلائیة المحکمة فی أمثال المقام،أو لدلیل ضمان الید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بیناه حکم ما إذا انتقل المالک الی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القابض المال الی بلد آخر،فان المالک إذا طالب القابض بنقل المال الی البلد الذی هو فیه لم تجب علی القابض اجابته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طالبه برده الی بلد القبض وجب علی القابض رده</w:t>
      </w:r>
      <w:r>
        <w:rPr>
          <w:rFonts w:eastAsia="IRNazanin" w:cs="IRNazanin"/>
          <w:color w:val="111111"/>
          <w:sz w:val="28"/>
          <w:szCs w:val="28"/>
          <w:rtl w:val="true"/>
          <w:lang w:bidi="fa-IR"/>
        </w:rPr>
        <w:t>.</w:t>
      </w:r>
      <w:bookmarkStart w:id="196" w:name="pg13630_330552"/>
    </w:p>
    <w:p>
      <w:pPr>
        <w:pStyle w:val="Heading4"/>
        <w:numPr>
          <w:ilvl w:val="3"/>
          <w:numId w:val="1"/>
        </w:numPr>
        <w:rPr/>
      </w:pPr>
      <w:bookmarkStart w:id="197" w:name="__RefHeading___Toc747480_3830689328"/>
      <w:bookmarkStart w:id="198" w:name="_Toc74"/>
      <w:bookmarkEnd w:id="196"/>
      <w:bookmarkEnd w:id="197"/>
      <w:r>
        <w:rPr>
          <w:rtl w:val="true"/>
        </w:rPr>
        <w:t>ما هو حکم المنافع المستوفاة؟</w:t>
      </w:r>
      <w:bookmarkEnd w:id="198"/>
    </w:p>
    <w:p>
      <w:pPr>
        <w:pStyle w:val="Heading5"/>
        <w:numPr>
          <w:ilvl w:val="4"/>
          <w:numId w:val="1"/>
        </w:numPr>
        <w:rPr/>
      </w:pPr>
      <w:bookmarkStart w:id="199" w:name="__RefHeading___Toc747482_3830689328"/>
      <w:bookmarkStart w:id="200" w:name="_Toc7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للعین المبتاعة منفعة استوفاها قبل الرد کان علیه عوضها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المشهور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القابض بالعقد الفاسد یضمن المنافع التی استوفاها من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عبارة الحلی المحکیة عنه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الفاسد عند المحصلین یجری مجری الغصب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قیام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نسب الخلاف فی ذلک إلی ابن حمزة،حیث إنه حکم بعدم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 الخراج بالضمان،کما فی النبوی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أولا بیان الوجوه التی استدل بها علی الضمان،ثم صرف الکلام إلی بیان ما استدل به ابن حمزة علی رأیه</w:t>
      </w:r>
      <w:r>
        <w:rPr>
          <w:rFonts w:eastAsia="IRNazanin" w:cs="IRNazanin"/>
          <w:color w:val="111111"/>
          <w:sz w:val="28"/>
          <w:szCs w:val="28"/>
          <w:rtl w:val="true"/>
          <w:lang w:bidi="fa-IR"/>
        </w:rPr>
        <w:t>.</w:t>
      </w:r>
    </w:p>
    <w:p>
      <w:pPr>
        <w:pStyle w:val="Heading5"/>
        <w:numPr>
          <w:ilvl w:val="4"/>
          <w:numId w:val="1"/>
        </w:numPr>
        <w:rPr/>
      </w:pPr>
      <w:bookmarkStart w:id="201" w:name="__RefHeading___Toc747484_3830689328"/>
      <w:bookmarkStart w:id="202" w:name="_Toc76"/>
      <w:bookmarkEnd w:id="201"/>
      <w:r>
        <w:rPr>
          <w:rtl w:val="true"/>
        </w:rPr>
        <w:t>فنقول</w:t>
      </w:r>
      <w:r>
        <w:rPr>
          <w:rtl w:val="true"/>
        </w:rPr>
        <w:t>:</w:t>
      </w:r>
      <w:r>
        <w:rPr>
          <w:rtl w:val="true"/>
        </w:rPr>
        <w:t>إنه قد استدل علی الضمان بوجوه شتی</w:t>
      </w:r>
      <w:r>
        <w:rPr>
          <w:rtl w:val="true"/>
        </w:rPr>
        <w:t>.</w:t>
      </w:r>
      <w:bookmarkEnd w:id="202"/>
    </w:p>
    <w:p>
      <w:pPr>
        <w:pStyle w:val="Heading5"/>
        <w:numPr>
          <w:ilvl w:val="4"/>
          <w:numId w:val="1"/>
        </w:numPr>
        <w:rPr/>
      </w:pPr>
      <w:bookmarkStart w:id="203" w:name="__RefHeading___Toc747486_3830689328"/>
      <w:bookmarkStart w:id="204" w:name="_Toc77"/>
      <w:bookmarkEnd w:id="203"/>
      <w:r>
        <w:rPr/>
        <w:t>1</w:t>
      </w:r>
      <w:r>
        <w:rPr>
          <w:rtl w:val="true"/>
        </w:rPr>
        <w:t>-</w:t>
      </w:r>
      <w:r>
        <w:rPr>
          <w:rtl w:val="true"/>
        </w:rPr>
        <w:t>النبوی المعروف</w:t>
      </w:r>
      <w:r>
        <w:rPr>
          <w:rtl w:val="true"/>
        </w:rPr>
        <w:t>:</w:t>
      </w:r>
      <w:bookmarkEnd w:id="204"/>
    </w:p>
    <w:p>
      <w:pPr>
        <w:pStyle w:val="BookText"/>
        <w:rPr/>
      </w:pPr>
      <w:r>
        <w:rPr>
          <w:rFonts w:ascii="IRNazanin" w:hAnsi="IRNazanin" w:eastAsia="IRNazanin"/>
          <w:color w:val="111111"/>
          <w:sz w:val="28"/>
          <w:sz w:val="28"/>
          <w:szCs w:val="28"/>
          <w:rtl w:val="true"/>
          <w:lang w:bidi="fa-IR"/>
        </w:rPr>
        <w:t xml:space="preserve">علی الید ما أخذت حتی تؤدیه </w:t>
      </w:r>
      <w:r>
        <w:rPr>
          <w:rStyle w:val="FootnoteAnchor"/>
          <w:rtl w:val="true"/>
        </w:rPr>
        <w:footnoteReference w:id="24"/>
      </w:r>
      <w:r>
        <w:rPr>
          <w:rFonts w:ascii="IRNazanin" w:hAnsi="IRNazanin" w:eastAsia="IRNazanin"/>
          <w:color w:val="111111"/>
          <w:sz w:val="28"/>
          <w:sz w:val="28"/>
          <w:szCs w:val="28"/>
          <w:rtl w:val="true"/>
          <w:lang w:bidi="fa-IR"/>
        </w:rPr>
        <w:t>فان عمومه یشمل المنافع المستوفاة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السند،و غیر منجبر بعمل المشهور به لا صغری،و لا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منع الصغری فلعدم الاطمئنان باعتماد القائلین بالضمان علی الحدیث المزبور،بل اعتمد أکثرهم علی الوجوه الأخر التی سنذکرها قریبا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فی منع الکبری فهو ما ذکرناه فی علم الأصول،و أشرنا</w:t>
      </w:r>
    </w:p>
    <w:p>
      <w:pPr>
        <w:pStyle w:val="BookText"/>
        <w:rPr/>
      </w:pPr>
      <w:r>
        <w:rPr>
          <w:rFonts w:ascii="IRNazanin" w:hAnsi="IRNazanin" w:eastAsia="IRNazanin"/>
          <w:color w:val="111111"/>
          <w:sz w:val="28"/>
          <w:sz w:val="28"/>
          <w:szCs w:val="28"/>
          <w:rtl w:val="true"/>
          <w:lang w:bidi="fa-IR"/>
        </w:rPr>
        <w:t>الیه آنفا من أن الشهرة لیست بحجة فی نفسها،فکیف تکون سببا لحجیة الخبر الضعیف،و جابرة لوهن سنده 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شمول صدر الحدیث للأعیان المأخوذة،و المنافع المستوفاة إلا أنه لا ینفعنا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من ذیله هو اختصاصه بالأعیان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الظاهر من الأداء هو رد المأخوذ بعینه بدءا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التمکن منه ینوب عنه رد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رد المأخوذ بعینه لا یعقل فی المنافع،لأنها ما لم توجد فی الخارج لیست بمضمونة،و بعد وجودها فیه تنعدم و تنصرم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یمکن أداؤها إلی المالک لکی یشملها دلیل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للمناقشة فی شمول مفهوم الأخذ للمنافع مجال،إذ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مفهوم الأخذ لا یصدق علی استیفاء المنافع،خصوصا إذا کانت المنفعة من قبیل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أمر غیره بخیاطة ثوبه،أو بنائه داره،أو نجارة بابه و لم یعط أجرته،فإنه لا تطلق کلمة الأخذ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المصنف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بالأعیان،فلا یشمل المنافع و الأعمال المضمونة فی 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کلمة الأخذ أوسع من ذلک،لعدم اختصاصه بالأخذ الخارجی،و الا لزم منه خروج کثیر من الأعیان عن مورد الحدیث کالدار،و الأرض،و البستان،و الحدیقة،و أشباهها مما لا یقبل الأخذ الخارجی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صحة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الأخذ یصح انتسابه إلی الأمور المعنویة کالعهد،و المیثاق،و الرأی،و أمثالها،کما أنه یصح انتسابه إلی الأمور الخارجیة و اذن فلا وجه لتخصیص مفهوم الأخذ بالأعیان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کنایة</w:t>
      </w:r>
      <w:bookmarkStart w:id="205" w:name="pg13630_330554"/>
    </w:p>
    <w:p>
      <w:pPr>
        <w:pStyle w:val="BookText"/>
        <w:rPr/>
      </w:pPr>
      <w:bookmarkEnd w:id="205"/>
      <w:r>
        <w:rPr>
          <w:rFonts w:ascii="IRNazanin" w:hAnsi="IRNazanin" w:eastAsia="IRNazanin"/>
          <w:color w:val="111111"/>
          <w:sz w:val="28"/>
          <w:sz w:val="28"/>
          <w:szCs w:val="28"/>
          <w:rtl w:val="true"/>
          <w:lang w:bidi="fa-IR"/>
        </w:rPr>
        <w:t>عن الاستیلاء علی الشیء،کما أن کلمة بسط الید کنایة عن الجود،و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قبض الید کنایة عن البخل،و لا ریب أن استعمال لفظ الأخذ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فی القرآن و غیره،و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سِنَةٌ،وَ لا نَوْمٌ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فالصحیح فی وجه المنع عن شمول الحدیث للمنافع هو الوجه الثانی،و هو اختصاص ذیل الحدیث بالأعیان،و عدم شموله للمنافع</w:t>
      </w:r>
    </w:p>
    <w:p>
      <w:pPr>
        <w:pStyle w:val="Heading5"/>
        <w:numPr>
          <w:ilvl w:val="4"/>
          <w:numId w:val="1"/>
        </w:numPr>
        <w:rPr/>
      </w:pPr>
      <w:bookmarkStart w:id="206" w:name="__RefHeading___Toc747488_3830689328"/>
      <w:bookmarkStart w:id="207" w:name="_Toc78"/>
      <w:bookmarkEnd w:id="206"/>
      <w:r>
        <w:rPr/>
        <w:t>2</w:t>
      </w:r>
      <w:r>
        <w:rPr>
          <w:rtl w:val="true"/>
        </w:rPr>
        <w:t>-</w:t>
      </w:r>
      <w:r>
        <w:rPr>
          <w:rtl w:val="true"/>
        </w:rPr>
        <w:t>قوله</w:t>
      </w:r>
      <w:r>
        <w:rPr>
          <w:rtl w:val="true"/>
        </w:rPr>
        <w:t>(</w:t>
      </w:r>
      <w:r>
        <w:rPr>
          <w:rtl w:val="true"/>
        </w:rPr>
        <w:t>علیه السلام</w:t>
      </w:r>
      <w:r>
        <w:rPr>
          <w:rtl w:val="true"/>
        </w:rPr>
        <w:t>):</w:t>
      </w:r>
      <w:r>
        <w:rPr>
          <w:rtl w:val="true"/>
        </w:rPr>
        <w:t>حرمة ماله</w:t>
      </w:r>
      <w:r>
        <w:rPr>
          <w:rtl w:val="true"/>
        </w:rPr>
        <w:t>-:</w:t>
      </w:r>
      <w:r>
        <w:rPr>
          <w:rtl w:val="true"/>
        </w:rPr>
        <w:t>أی المؤمن</w:t>
      </w:r>
      <w:r>
        <w:rPr>
          <w:rtl w:val="true"/>
        </w:rPr>
        <w:t>-</w:t>
      </w:r>
      <w:r>
        <w:rPr>
          <w:rtl w:val="true"/>
        </w:rPr>
        <w:t>کحرمة دمه</w:t>
      </w:r>
      <w:bookmarkEnd w:id="207"/>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هذه الجملة أن إتلاف مال المؤمن موجب للضمان،و من الواضح أنها کما تشمل الأعیان کذلک تشمل المنافع المستوفاة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المال علیها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منها هو الحکم التکلیفی،بمعنی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یجوز إتلاف مال المؤمن بغیر إذنه،کما لا تجوز إراقة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تکون الحرمة بمعنی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ما تدل علیه هذه الجملة المبارکة هی لزوم حفظ مال المؤمن عن التلف،و عدم جعله فی معرض الهلاکة،فإن ذلک هو مقتضی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الضمان فلا یستفاد من ذلک، و إلا یلزم علی کل واحد من المؤمنین ضمان مال المؤمن الآخر مع التلف بآفة سماویة،و لا شبهة فی أن هذا المعنی لا یمکن الالتزام به بوجه</w:t>
      </w:r>
      <w:r>
        <w:rPr>
          <w:rFonts w:eastAsia="IRNazanin" w:cs="IRNazanin"/>
          <w:color w:val="111111"/>
          <w:sz w:val="28"/>
          <w:szCs w:val="28"/>
          <w:rtl w:val="true"/>
          <w:lang w:bidi="fa-IR"/>
        </w:rPr>
        <w:t>.</w:t>
      </w:r>
    </w:p>
    <w:p>
      <w:pPr>
        <w:pStyle w:val="Heading5"/>
        <w:numPr>
          <w:ilvl w:val="4"/>
          <w:numId w:val="1"/>
        </w:numPr>
        <w:rPr/>
      </w:pPr>
      <w:bookmarkStart w:id="208" w:name="__RefHeading___Toc747490_3830689328"/>
      <w:bookmarkStart w:id="209" w:name="_Toc79"/>
      <w:bookmarkEnd w:id="208"/>
      <w:r>
        <w:rPr/>
        <w:t>3</w:t>
      </w:r>
      <w:r>
        <w:rPr>
          <w:rtl w:val="true"/>
        </w:rPr>
        <w:t>-</w:t>
      </w:r>
      <w:r>
        <w:rPr>
          <w:rtl w:val="true"/>
        </w:rPr>
        <w:t>الروایات الدالة علی عدم حلیة مال امرئ مسلم الا بطیب نفسه،</w:t>
      </w:r>
      <w:bookmarkEnd w:id="2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حرمة التصرف فی مال الغیر بدون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صدق المال علی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تقع ثمنا فی البیع،و عوضا فی الخلع،و صداقا فی النکاح و هکذا و یتوجه علی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منها لیس</w:t>
      </w:r>
      <w:bookmarkStart w:id="210" w:name="pg13630_330555"/>
    </w:p>
    <w:p>
      <w:pPr>
        <w:pStyle w:val="BookText"/>
        <w:rPr/>
      </w:pPr>
      <w:bookmarkEnd w:id="210"/>
      <w:r>
        <w:rPr>
          <w:rFonts w:ascii="IRNazanin" w:hAnsi="IRNazanin" w:eastAsia="IRNazanin"/>
          <w:color w:val="111111"/>
          <w:sz w:val="28"/>
          <w:sz w:val="28"/>
          <w:szCs w:val="28"/>
          <w:rtl w:val="true"/>
          <w:lang w:bidi="fa-IR"/>
        </w:rPr>
        <w:t>الا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حرمة التصرف فی أموال الناس بدون إذنهم،أما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الضمان فلا یستفاد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تفصیل ذلک قریبا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747492_3830689328"/>
      <w:bookmarkStart w:id="212" w:name="_Toc80"/>
      <w:bookmarkEnd w:id="211"/>
      <w:r>
        <w:rPr/>
        <w:t>4</w:t>
      </w:r>
      <w:r>
        <w:rPr>
          <w:rtl w:val="true"/>
        </w:rPr>
        <w:t>-</w:t>
      </w:r>
      <w:r>
        <w:rPr>
          <w:rtl w:val="true"/>
        </w:rPr>
        <w:t>قاعدة نفی الضرر،</w:t>
      </w:r>
      <w:bookmarkEnd w:id="212"/>
    </w:p>
    <w:p>
      <w:pPr>
        <w:pStyle w:val="BookText"/>
        <w:rPr/>
      </w:pPr>
      <w:r>
        <w:rPr>
          <w:rFonts w:ascii="IRNazanin" w:hAnsi="IRNazanin" w:eastAsia="IRNazanin"/>
          <w:color w:val="111111"/>
          <w:sz w:val="28"/>
          <w:sz w:val="28"/>
          <w:szCs w:val="28"/>
          <w:rtl w:val="true"/>
          <w:lang w:bidi="fa-IR"/>
        </w:rPr>
        <w:t>فان استیفاء منفعة مال المالک،و جعله مسلوب النفع ضرر علیه،و هو منفی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الضرر لیست مسوقة لإثبات الحکم الشرعی،و انما هی مسوقة لبیان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لا تفی بإثبات ضرر علی أحد لنفی الضرر عن غیره،فکما أن الحکم بعدم الضمان فیه ضرر علی المالک،کذلک الحکم بالضمان فیه ضرر علی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المنافع تتصرم،و تنعدم بنفسها،سواء فی ذلک استیفاء المالک و عدمه،فالحکم بعدم الضمان لیس فیه ضرر علی المالک،بل إنه من قبیل عدم النفع،فلا موضوع للقاعدة أصلا،و قد تقدم الکلام فیما یرجع الی الاستدلال بهذه القاعدة فی أمثال الموارد قریبا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دلالة فی شیء من الوجوه المتقدمة علی ضمان المنافع المستوفاة</w:t>
      </w:r>
      <w:r>
        <w:rPr>
          <w:rFonts w:eastAsia="IRNazanin" w:cs="IRNazanin"/>
          <w:color w:val="111111"/>
          <w:sz w:val="28"/>
          <w:szCs w:val="28"/>
          <w:rtl w:val="true"/>
          <w:lang w:bidi="fa-IR"/>
        </w:rPr>
        <w:t>.</w:t>
      </w:r>
    </w:p>
    <w:p>
      <w:pPr>
        <w:pStyle w:val="Heading5"/>
        <w:numPr>
          <w:ilvl w:val="4"/>
          <w:numId w:val="1"/>
        </w:numPr>
        <w:rPr/>
      </w:pPr>
      <w:bookmarkStart w:id="213" w:name="__RefHeading___Toc747494_3830689328"/>
      <w:bookmarkStart w:id="214" w:name="_Toc81"/>
      <w:bookmarkEnd w:id="213"/>
      <w:r>
        <w:rPr>
          <w:rtl w:val="true"/>
        </w:rPr>
        <w:t>نعم یمکن الاستدلال علی الضمان</w:t>
      </w:r>
      <w:r>
        <w:rPr>
          <w:rtl w:val="true"/>
        </w:rPr>
        <w:t>-</w:t>
      </w:r>
      <w:r>
        <w:rPr>
          <w:rtl w:val="true"/>
        </w:rPr>
        <w:t>هنا</w:t>
      </w:r>
      <w:r>
        <w:rPr>
          <w:rtl w:val="true"/>
        </w:rPr>
        <w:t>-</w:t>
      </w:r>
      <w:r>
        <w:rPr>
          <w:rtl w:val="true"/>
        </w:rPr>
        <w:t>بأمرین</w:t>
      </w:r>
      <w:r>
        <w:rPr>
          <w:rtl w:val="true"/>
        </w:rPr>
        <w:t>:</w:t>
      </w:r>
      <w:bookmarkEnd w:id="214"/>
    </w:p>
    <w:p>
      <w:pPr>
        <w:pStyle w:val="Heading5"/>
        <w:numPr>
          <w:ilvl w:val="4"/>
          <w:numId w:val="1"/>
        </w:numPr>
        <w:rPr/>
      </w:pPr>
      <w:bookmarkStart w:id="215" w:name="__RefHeading___Toc747496_3830689328"/>
      <w:bookmarkStart w:id="216" w:name="_Toc82"/>
      <w:bookmarkEnd w:id="215"/>
      <w:r>
        <w:rPr/>
        <w:t>1</w:t>
      </w:r>
      <w:r>
        <w:rPr>
          <w:rtl w:val="true"/>
        </w:rPr>
        <w:t>-</w:t>
      </w:r>
      <w:r>
        <w:rPr>
          <w:rtl w:val="true"/>
        </w:rPr>
        <w:t>السیرة القطعیة العقلائیة،</w:t>
      </w:r>
      <w:bookmarkEnd w:id="2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قائمة علی أن أموال الناس لا تذهب هدرا،و علیه فإذا استولی أحد علی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ذلک بعنوان الغصب،أم کان بعنوان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بجمیع الخصوصیات التی هی دخیل فی</w:t>
      </w:r>
      <w:bookmarkStart w:id="217" w:name="pg13630_330556"/>
    </w:p>
    <w:p>
      <w:pPr>
        <w:pStyle w:val="BookText"/>
        <w:rPr/>
      </w:pPr>
      <w:bookmarkEnd w:id="217"/>
      <w:r>
        <w:rPr>
          <w:rFonts w:ascii="IRNazanin" w:hAnsi="IRNazanin" w:eastAsia="IRNazanin"/>
          <w:color w:val="111111"/>
          <w:sz w:val="28"/>
          <w:sz w:val="28"/>
          <w:szCs w:val="28"/>
          <w:rtl w:val="true"/>
          <w:lang w:bidi="fa-IR"/>
        </w:rPr>
        <w:t>المالیة،و حیث ان الشارع المقدس لم یردع عن هذه السیرة فتکون دلیلا علی ضمان المنافع المستوفاة</w:t>
      </w:r>
      <w:r>
        <w:rPr>
          <w:rFonts w:eastAsia="IRNazanin" w:cs="IRNazanin"/>
          <w:color w:val="111111"/>
          <w:sz w:val="28"/>
          <w:szCs w:val="28"/>
          <w:rtl w:val="true"/>
          <w:lang w:bidi="fa-IR"/>
        </w:rPr>
        <w:t>.</w:t>
      </w:r>
    </w:p>
    <w:p>
      <w:pPr>
        <w:pStyle w:val="Heading5"/>
        <w:numPr>
          <w:ilvl w:val="4"/>
          <w:numId w:val="1"/>
        </w:numPr>
        <w:rPr/>
      </w:pPr>
      <w:bookmarkStart w:id="218" w:name="__RefHeading___Toc747498_3830689328"/>
      <w:bookmarkStart w:id="219" w:name="_Toc83"/>
      <w:bookmarkEnd w:id="218"/>
      <w:r>
        <w:rPr/>
        <w:t>2</w:t>
      </w:r>
      <w:r>
        <w:rPr>
          <w:rtl w:val="true"/>
        </w:rPr>
        <w:t>-</w:t>
      </w:r>
      <w:r>
        <w:rPr>
          <w:rtl w:val="true"/>
        </w:rPr>
        <w:t>قاعدة من أتلف مال غیره فهو له ضامن</w:t>
      </w:r>
      <w:r>
        <w:rPr>
          <w:rtl w:val="true"/>
        </w:rPr>
        <w:t>.</w:t>
      </w:r>
      <w:bookmarkEnd w:id="2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بهذه الکیفیة و الخصوصیة و ان لم تذکر فی روایة خاصة،و لکنها قاعدة کلیة متصیدة من الموارد الخاصة التی نقطع بعدم وجود الخصوصیة لتلک الموارد،و علیه فتکون هذه القاعدة متبعة فی کل مورد تمس بها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الموارد التی أخذت منها هذه القاعدة هی الرهن،و العاریة،و المضاربة،و الإجارة،و الودیعة، و غیر ذلک من الموارد المناسبة لها فإنه قد وردت فیها الأخبار الکثیرة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إتلاف مال الغیر موجب للضمان،و قد استفاد منها الفقهاء رضوان اللّه علیهم قاعدة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قاعدة من أتلف مال غیره فهو له ضامن،فتحصل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المنافع المستوفاة مضمونة علی القابض</w:t>
      </w:r>
      <w:r>
        <w:rPr>
          <w:rFonts w:eastAsia="IRNazanin" w:cs="IRNazanin"/>
          <w:color w:val="111111"/>
          <w:sz w:val="28"/>
          <w:szCs w:val="28"/>
          <w:rtl w:val="true"/>
          <w:lang w:bidi="fa-IR"/>
        </w:rPr>
        <w:t>.</w:t>
      </w:r>
      <w:bookmarkStart w:id="220" w:name="pg13630_330558"/>
    </w:p>
    <w:p>
      <w:pPr>
        <w:pStyle w:val="Heading5"/>
        <w:numPr>
          <w:ilvl w:val="4"/>
          <w:numId w:val="1"/>
        </w:numPr>
        <w:rPr/>
      </w:pPr>
      <w:bookmarkStart w:id="221" w:name="__RefHeading___Toc747500_3830689328"/>
      <w:bookmarkStart w:id="222" w:name="_Toc84"/>
      <w:bookmarkEnd w:id="220"/>
      <w:bookmarkEnd w:id="221"/>
      <w:r>
        <w:rPr>
          <w:rtl w:val="true"/>
        </w:rPr>
        <w:t>ما استدل به علی عدم ضمان</w:t>
      </w:r>
      <w:bookmarkEnd w:id="222"/>
    </w:p>
    <w:p>
      <w:pPr>
        <w:pStyle w:val="BookText"/>
        <w:rPr/>
      </w:pPr>
      <w:r>
        <w:rPr>
          <w:rFonts w:ascii="Amiri" w:hAnsi="Amiri" w:eastAsia="Amiri" w:cs="Amiri"/>
          <w:color w:val="111111"/>
          <w:sz w:val="28"/>
          <w:sz w:val="28"/>
          <w:szCs w:val="28"/>
          <w:rtl w:val="true"/>
          <w:lang w:bidi="ar-SA"/>
        </w:rPr>
        <w:t>المنافع المستوفاة</w:t>
      </w:r>
    </w:p>
    <w:p>
      <w:pPr>
        <w:pStyle w:val="BookText"/>
        <w:rPr/>
      </w:pPr>
      <w:r>
        <w:rPr>
          <w:rFonts w:ascii="IRNazanin" w:hAnsi="IRNazanin" w:eastAsia="IRNazanin"/>
          <w:color w:val="111111"/>
          <w:sz w:val="28"/>
          <w:sz w:val="28"/>
          <w:szCs w:val="28"/>
          <w:rtl w:val="true"/>
          <w:lang w:bidi="fa-IR"/>
        </w:rPr>
        <w:t>قد استدل ابن حمزة علی عدم ضمان المنافع المستوفاة بالنبوی المشهور الخراج بالضمان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المزبور ضعیف السند،و غیر منجبر بشیء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المذکور منتقض بالمغصوب،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ضمان المنافع المستوفاة فیه أمر بدیهی لا یعرضه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للحنفیة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ذلک الحدیث علی ما یرومه المستدل،و ذلک لأنه یحتمل وجوها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کلمة الخراج فیه ما هو المعروف فی باب الخراج و المقاسمة،و یکون المراد من کلمة الضمان فیه هو ضمان الأراضی الخراجیة بسبب التقبل و الإجارة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نره فی کلمات الفقهاء رضوان اللّه علیهم،و لکنه أقرب المحتملات للإرادة من الحدیث،و وقتئذ یکون النبوی خارجا عما نحن فیه،و لا یکون مربوطا بالمقام أصلا و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الخراج مطلق المنافع أعم من الخراج المصطلح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من الضمان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مطلق العهدة،سواء أ کان ذلک أمرا اختیاریا مترتبا علی العقود الصحیحة،أو الفاسدة،أم کان امرا غیر اختیاری مترتبا علی الغصب و علیه فیکون المراد من الباء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السببیة أو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حینذاک فمعنی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المنافع الحاصلة من الأموال المأخوذة بالعقود الصحیحة أو الفاسدة،أو المأخوذة بالغصب مملوکة للضامن،و أن ضمان العین سبب لملکیة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فتدل الروایة علی عدم ضمان المنافع المستوفاة کما علیه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البعید جدا،بل من المستحیل عادة ذهاب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أعظم فقهائنا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 هذا الرأی،بل هو یناسب مثل أبی حنیفة الذی افتی بعدم ضمان المنافع مع ضمان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 رأیه قریبا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من الخراج المنافع المستوفاة،و یراد من الضمان خصوص الضمان الاختیاری المترتب علی العقود الصحیحة التی أمضاها الشارع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الإجارة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یکون النبوی المزبور مربوطا بما أفتی به ابن حمزة،ضرورة أن مورد کلامه البیع الفاسد،لا البیع الصحیح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الخراج المنافع المستوفاة،و یراد من الضمان الضمان المعاملی الاختیاری،سواء أ کان ذلک ممضی للشارع المقدس،أم لم یکن ممضی له،فیشمل البیع الصحیح و الفاسد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فیصلح النبوی أن یکون مدرکا لابن حمزة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قرینة فی الحدیث علی أن یراد منه هذا الاحتمال، دون سائر الاحتمالات،بل قد عرفت قریبا أن الاحتمال الأول أظهر المحتملات</w:t>
      </w:r>
    </w:p>
    <w:p>
      <w:pPr>
        <w:pStyle w:val="BookText"/>
        <w:rPr/>
      </w:pPr>
      <w:r>
        <w:rPr>
          <w:rFonts w:ascii="IRNazanin" w:hAnsi="IRNazanin" w:eastAsia="IRNazanin"/>
          <w:color w:val="111111"/>
          <w:sz w:val="28"/>
          <w:sz w:val="28"/>
          <w:szCs w:val="28"/>
          <w:rtl w:val="true"/>
          <w:lang w:bidi="fa-IR"/>
        </w:rPr>
        <w:t>للإرادة من الحدیث 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الأخذ بالاحتمال الأخیر هو أن کل من استوفی شیئا من منافع العین فلا بد و أن یرد ذلک الی الضامن و ان کان المستوفی هو المالک للعین،و من الواضح أن هذا أمر لا یمکن الالتزام به بوجه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ربما یستنبط ما ذهب الیه ابن حمزة من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23" w:name="pg13630_330561"/>
    </w:p>
    <w:p>
      <w:pPr>
        <w:pStyle w:val="BookText"/>
        <w:rPr/>
      </w:pPr>
      <w:bookmarkEnd w:id="223"/>
      <w:r>
        <w:rPr>
          <w:rFonts w:ascii="IRNazanin" w:hAnsi="IRNazanin" w:eastAsia="IRNazanin"/>
          <w:color w:val="111111"/>
          <w:sz w:val="28"/>
          <w:sz w:val="28"/>
          <w:szCs w:val="28"/>
          <w:rtl w:val="true"/>
          <w:lang w:bidi="fa-IR"/>
        </w:rPr>
        <w:t>الواردة فی مواضیع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الاستشهاد علی کون منفعة الدار المبیعة فی زمان الخیار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أنها لو أحرقت لکانت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بنظیر ذلک أیضا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یکون علیه ما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المذکورة لیست مسوقة لبیان الکبری الکلیة،بل الغرض منها هو التنبیه علی أن الدار ملک للمشتری،و الرهن ملک للراهن،فیکون نماء الدار مملوکا لمالکها،و نماء الرهن مملوکا لمالکه، و هذا ظاهر</w:t>
      </w:r>
      <w:r>
        <w:rPr>
          <w:rFonts w:eastAsia="IRNazanin" w:cs="IRNazanin"/>
          <w:color w:val="111111"/>
          <w:sz w:val="28"/>
          <w:szCs w:val="28"/>
          <w:rtl w:val="true"/>
          <w:lang w:bidi="fa-IR"/>
        </w:rPr>
        <w:t>.</w:t>
      </w:r>
    </w:p>
    <w:p>
      <w:pPr>
        <w:pStyle w:val="Heading5"/>
        <w:numPr>
          <w:ilvl w:val="4"/>
          <w:numId w:val="1"/>
        </w:numPr>
        <w:rPr/>
      </w:pPr>
      <w:bookmarkStart w:id="224" w:name="__RefHeading___Toc747502_3830689328"/>
      <w:bookmarkStart w:id="225" w:name="_Toc85"/>
      <w:bookmarkEnd w:id="224"/>
      <w:r>
        <w:rPr>
          <w:rtl w:val="true"/>
        </w:rPr>
        <w:t>ما هو حکم المنافع غیر المستوفاة؟</w:t>
      </w:r>
      <w:bookmarkEnd w:id="2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المنفعة الفائتة بغیر استیفاء فالمشهور فیها أیضا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الفقهاء هو أن المنافع الفائتة بغیر 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مضمونة علی القابض،بل الظاهر من الحلی هو حکایة الإجماع علی ذلک حیث حکی عن السرائر فی آخر باب الإجارة الاتفاق علی ضمان منافع المغصوب الفائتة،مع قوله فی باب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الفاسد عند المحصلین یجری مجری الغصب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یقتضی الحکم بالضمان صدق عنوان المال علی تلک المنافع فإنها عندئذ تکون مشمولة لقاعدة من أتلف مال غیره فهو له ضامن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هو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علیه،و سیتضح</w:t>
      </w:r>
    </w:p>
    <w:p>
      <w:pPr>
        <w:pStyle w:val="BookText"/>
        <w:rPr/>
      </w:pPr>
      <w:r>
        <w:rPr>
          <w:rFonts w:ascii="IRNazanin" w:hAnsi="IRNazanin" w:eastAsia="IRNazanin"/>
          <w:color w:val="111111"/>
          <w:sz w:val="28"/>
          <w:sz w:val="28"/>
          <w:szCs w:val="28"/>
          <w:rtl w:val="true"/>
          <w:lang w:bidi="fa-IR"/>
        </w:rPr>
        <w:t>لک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الضمان و عدمه انما هو بعد الفراغ عن الحکم بالضمان فی المنافع المستوفاة،أما إذا لم نقل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یخفی علیک ما فی کلام المصنف من الاضطراب،فإنه تارة یفتی بالضمان،و اخری یفتی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یتوقف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فوت المنافع من ناحیة وضع القابض یده علی المقبوض بالعقد الفاسد،و إلا یکون ذلک من مصادیق المغصوب و یجری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مطلقا،و قد ذهب الیه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 کذلک،کما عن فخر المحققین فی الإیضاح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علم البائع بالفساد،و بین جهله به،فیحکم بعدم الضمان فی الأول،و بالضمان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بالتوقف فی الصورة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علی وجه الإطلاق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بالتفصیل فحیث إنا لم نقل به فی المنافع المستوفاة،فلا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القائل بعدم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العلم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توهم ذلک من جهة أن المالک قد سلط القابض علی ماله لکی یتصرف فیه کیف یشاء و لکنا ذکرنا فیما سبق أن اذن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مشروطا بحصول الملکیة الشرعیة،و هی لم تحصل،و المفروض أنه لم یحصل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آخر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فالمسألتان من حیث الضمان و عدمه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بالتوقف فالظاهر أنه لا یعد رأیا خاصا فی المسألة،بدیهة أن واقع التوقف لیس إلا إظهار الجهل بالحکم،و من البیّن الذی لا ریب فیه أن الجهل بالحکم لا یعد قولا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فیبقی القولان 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القول بالضمان علی وجه الإطلاق،و القول بعدمه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أولا أن نقدم مقدمة أمام البحث عن هذین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الغاصب انما یضمن العین المغصوبة للمغصوب منه بجمیع خصوصیاتها الشخصیة و النوعیة،للسیرة القطعیة العقلائیة،فإنها قائمة علی أن الإنسان إذا وضع یده علی مال غیره علی سبیل القهر و العدوان لزم علیه رده علی مالکه بجمیع خصوصیاته و شؤونه،و من الواضح أن منافع المال تعد من شؤونه،سواء أ کانت مستوفاة،أم لم تکن کذلک،فتکون مضمونة علی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هذه السیرة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من أتلف مال غیره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قریبا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هذه القاعدة مأخوذة من الأخبار الکثیرة الواردة فی مواضیع شتی،و من الواضح أن الغاصب قد أتلف المنافع المترتبة علی المغصوب فتکون مضمونة علیه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Style w:val="FootnoteAnchor"/>
          <w:rtl w:val="true"/>
        </w:rPr>
        <w:footnoteReference w:id="28"/>
      </w:r>
      <w:r>
        <w:rPr>
          <w:rFonts w:ascii="IRNazanin" w:hAnsi="IRNazanin" w:eastAsia="IRNazanin"/>
          <w:color w:val="111111"/>
          <w:sz w:val="28"/>
          <w:sz w:val="28"/>
          <w:szCs w:val="28"/>
          <w:rtl w:val="true"/>
          <w:lang w:bidi="fa-IR"/>
        </w:rPr>
        <w:t>الدالة علی وجوب رد المغصوب علی المغصوب منه فان الظاهر منها هو رد ذلک علیه مع جمیع شؤونه و خصوصیاته،و لم نجد مخالفا فی ذلک من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الحنفیة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226" w:name="pg13630_330564"/>
    </w:p>
    <w:p>
      <w:pPr>
        <w:pStyle w:val="BookText"/>
        <w:rPr/>
      </w:pPr>
      <w:bookmarkEnd w:id="226"/>
      <w:r>
        <w:rPr>
          <w:rFonts w:ascii="IRNazanin" w:hAnsi="IRNazanin" w:eastAsia="IRNazanin"/>
          <w:color w:val="111111"/>
          <w:sz w:val="28"/>
          <w:sz w:val="28"/>
          <w:szCs w:val="28"/>
          <w:rtl w:val="true"/>
          <w:lang w:bidi="fa-IR"/>
        </w:rPr>
        <w:t>نعم قد عرفت ذهاب ابن حمزة الی عدم الضمان فی منافع العین المقبوضة بالعقد الفاسد،سواء فی ذلک المنافع المستوفاة و غیرها و لکن ذلک غریب عن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فیجب علی الغاصب رد العین المغصوبة علی المغصوب منه بجمیع منافعها حتی المنافع الفائتة بغیر استیفاء،و إذا تلفت العین انتقل الضمان الی المثل أو القیمة،و لعل هذا المعنی هو المقصود من العبارة المعروفة بین المحصلین من أن الغاصب یؤخذ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وجه لها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یحکم بکون المغصوب مضمونا علی الغاصب بالخصوصیات الشخصیة التی لا دخل لها فی زیادة المالیة،ضرورة أنه لا دلیل علی الضمان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الغاصب انما یضمن المنافع الفائتة إذا استند فوتها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استند ذلک الی المالک فلا ضمان علیه لعدم الدلیل علی ضمان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من طبع المالک الانتفاع من ماله فی زمان دون زمان،و غصبه الغاصب،و ترکه علی حالته الأولیة لم یضمن إلا بمنافعه المستوفاة،دون منافعه الفائتة بغیر استیفاء،فالمنافع التی لا تکون العین معدة لاستیفائها لا تضمن بغیر 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تلوناه علیک</w:t>
      </w:r>
    </w:p>
    <w:p>
      <w:pPr>
        <w:pStyle w:val="Heading5"/>
        <w:numPr>
          <w:ilvl w:val="4"/>
          <w:numId w:val="1"/>
        </w:numPr>
        <w:rPr/>
      </w:pPr>
      <w:bookmarkStart w:id="227" w:name="__RefHeading___Toc747504_3830689328"/>
      <w:bookmarkStart w:id="228" w:name="_Toc86"/>
      <w:bookmarkEnd w:id="227"/>
      <w:r>
        <w:rPr>
          <w:rtl w:val="true"/>
        </w:rPr>
        <w:t>فاعلم أنه ذهب جمع من الأصحاب إلی ضمان</w:t>
      </w:r>
      <w:bookmarkEnd w:id="228"/>
    </w:p>
    <w:p>
      <w:pPr>
        <w:pStyle w:val="BookText"/>
        <w:rPr/>
      </w:pPr>
      <w:r>
        <w:rPr>
          <w:rFonts w:ascii="IRNazanin" w:hAnsi="IRNazanin" w:eastAsia="IRNazanin"/>
          <w:color w:val="111111"/>
          <w:sz w:val="28"/>
          <w:sz w:val="28"/>
          <w:szCs w:val="28"/>
          <w:rtl w:val="true"/>
          <w:lang w:bidi="fa-IR"/>
        </w:rPr>
        <w:t>المنافع مطلقا،لوجوه</w:t>
      </w:r>
      <w:r>
        <w:rPr>
          <w:rFonts w:eastAsia="IRNazanin" w:cs="IRNazanin"/>
          <w:color w:val="111111"/>
          <w:sz w:val="28"/>
          <w:szCs w:val="28"/>
          <w:rtl w:val="true"/>
          <w:lang w:bidi="fa-IR"/>
        </w:rPr>
        <w:t>:</w:t>
      </w:r>
    </w:p>
    <w:p>
      <w:pPr>
        <w:pStyle w:val="Heading5"/>
        <w:numPr>
          <w:ilvl w:val="4"/>
          <w:numId w:val="1"/>
        </w:numPr>
        <w:rPr/>
      </w:pPr>
      <w:bookmarkStart w:id="229" w:name="__RefHeading___Toc747506_3830689328"/>
      <w:bookmarkStart w:id="230" w:name="_Toc87"/>
      <w:bookmarkEnd w:id="229"/>
      <w:r>
        <w:rPr/>
        <w:t>1</w:t>
      </w:r>
      <w:r>
        <w:rPr>
          <w:rtl w:val="true"/>
        </w:rPr>
        <w:t>-</w:t>
      </w:r>
      <w:r>
        <w:rPr>
          <w:rtl w:val="true"/>
        </w:rPr>
        <w:t>حدیث ضمان الید،</w:t>
      </w:r>
      <w:bookmarkEnd w:id="2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أنه شامل للمنافع الفائتة بغیر استیفاء لکونها مقبوضة بتبع قبض العین،و من هنا یتحقق قبض المنفعة بقبض العین المستأجرة،فتدخل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قبض</w:t>
      </w:r>
    </w:p>
    <w:p>
      <w:pPr>
        <w:pStyle w:val="BookText"/>
        <w:rPr/>
      </w:pPr>
      <w:r>
        <w:rPr>
          <w:rFonts w:ascii="IRNazanin" w:hAnsi="IRNazanin" w:eastAsia="IRNazanin"/>
          <w:color w:val="111111"/>
          <w:sz w:val="28"/>
          <w:sz w:val="28"/>
          <w:szCs w:val="28"/>
          <w:rtl w:val="true"/>
          <w:lang w:bidi="fa-IR"/>
        </w:rPr>
        <w:t>الثمن فی السلم بقبض الجاریة التی جعلت خدمتها ثمنا،و کذلک یتحقق قبضه بقبض الدار التی جعل سکناها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حدیث ضمان الید ضعیف السند،و غیر منجبر بشیء،و قد عرفته فیما تقدم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یشمل المنافع المستوفاة فضلا عن شموله للمنافع غیر المستوفاة،و قد تقدم ذلک قریبا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شموله للمنافع المستوفاة،إلا أنه لا یشمل المنافع الفائتة بغیر استیفاء،لأن لفظ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کنایة عن الاستیلاء علی الشیء،و لکن لا یصح تعلقه بالمنافع الفائتة بغیر استیفاء، لعدم تحققها بالفعل و إن کانت موجودة بالقوة،إلا أن الوجود الاستعدادی لا یصحح صدق الاستیلاء الموجب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قدرت هذه المنافع المعدومة بتقدیر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تعلق الاستیلاء بها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المنافع غیر المستوفاة کما لا تقبل الأخذ،کذلک لا تقبل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قبضها عبارة عن استیفائها،و معه تخرج عن حدّ العدم و تصیر من قبیل المنافع المستوفاة،و إذن فتکون خارجة عن مرکز بحثنا، لأن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المنافع الفائتة بغیر استیفاء،لا المنافع المستوفاة 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القبض یختلف حسب اختلاف الموارد،لأنه قد یتحقق بالتخلیة بین المال و مالکه،و قد یتحقق بالأخذ،و قد یتحقق بإرجاع أمر الشیء إلی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قبض المنافع غیر المستوفاة انما یتحقق</w:t>
      </w:r>
      <w:bookmarkStart w:id="231" w:name="pg13630_330566"/>
    </w:p>
    <w:p>
      <w:pPr>
        <w:pStyle w:val="BookText"/>
        <w:rPr/>
      </w:pPr>
      <w:bookmarkEnd w:id="231"/>
      <w:r>
        <w:rPr>
          <w:rFonts w:ascii="IRNazanin" w:hAnsi="IRNazanin" w:eastAsia="IRNazanin"/>
          <w:color w:val="111111"/>
          <w:sz w:val="28"/>
          <w:sz w:val="28"/>
          <w:szCs w:val="28"/>
          <w:rtl w:val="true"/>
          <w:lang w:bidi="fa-IR"/>
        </w:rPr>
        <w:t>بإرجاع زمام العین و رقبتها الی مالک منافع العین،و هذا المعنی لا یستلزم استیفاء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مختصا بالأعیان،إلا أن قضیة کونها مضمونة ضمان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فضمان المنافع فی الإجارة الفاسدة انما یکون بتبع ضمان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ضمان الید ضمان المنافع فیما کانت العین مضمونة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فاختصاص مورده بالأعیان لا یوجب اختصاص الضمان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غرضه من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الأعیان باعتبار منافعها المرغوبة للعقلاء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فضمان العین یستلزم ضمان مالیتها المتقومة بالمنافع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متین،لأن العین بما هی هی لیست لها مالیة بوجه،بل مالیتها بلحاظ منافعها،و لکن لا دلالة فی ذلک علی ضمان المنافع المستوفاة فضلا عن ضمان المنافع غیر المستوفاة،و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غرضه من العبارة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 الأعیان علة لضمان منافعها فهو مصادرة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 المنافع المستوفاة أمر بدیهی و ان لم تکن العین مضمونة،کما إذا استوفی عمل حر،حیث إن الحر بنفسه غیر مضمون و لکن عمله مضمون</w:t>
      </w:r>
      <w:r>
        <w:rPr>
          <w:rFonts w:eastAsia="IRNazanin" w:cs="IRNazanin"/>
          <w:color w:val="111111"/>
          <w:sz w:val="28"/>
          <w:szCs w:val="28"/>
          <w:rtl w:val="true"/>
          <w:lang w:bidi="fa-IR"/>
        </w:rPr>
        <w:t>.</w:t>
      </w:r>
    </w:p>
    <w:p>
      <w:pPr>
        <w:pStyle w:val="Heading5"/>
        <w:numPr>
          <w:ilvl w:val="4"/>
          <w:numId w:val="1"/>
        </w:numPr>
        <w:rPr/>
      </w:pPr>
      <w:bookmarkStart w:id="232" w:name="__RefHeading___Toc747508_3830689328"/>
      <w:bookmarkStart w:id="233" w:name="_Toc88"/>
      <w:bookmarkEnd w:id="232"/>
      <w:r>
        <w:rPr/>
        <w:t>2</w:t>
      </w:r>
      <w:r>
        <w:rPr>
          <w:rtl w:val="true"/>
        </w:rPr>
        <w:t>-</w:t>
      </w:r>
      <w:r>
        <w:rPr>
          <w:rtl w:val="true"/>
        </w:rPr>
        <w:t>قوله عجل اللّه فرجه</w:t>
      </w:r>
      <w:r>
        <w:rPr>
          <w:rtl w:val="true"/>
        </w:rPr>
        <w:t>:(</w:t>
      </w:r>
      <w:r>
        <w:rPr>
          <w:rtl w:val="true"/>
        </w:rPr>
        <w:t>فلا یحل لأحد أن یتصرف فی مال غیره</w:t>
      </w:r>
      <w:bookmarkEnd w:id="233"/>
    </w:p>
    <w:p>
      <w:pPr>
        <w:pStyle w:val="BookText"/>
        <w:rPr/>
      </w:pPr>
      <w:r>
        <w:rPr>
          <w:rFonts w:ascii="IRNazanin" w:hAnsi="IRNazanin" w:eastAsia="IRNazanin"/>
          <w:color w:val="111111"/>
          <w:sz w:val="28"/>
          <w:sz w:val="28"/>
          <w:szCs w:val="28"/>
          <w:rtl w:val="true"/>
          <w:lang w:bidi="fa-IR"/>
        </w:rPr>
        <w:t xml:space="preserve">بغیر اذنه </w:t>
      </w:r>
      <w:r>
        <w:rPr>
          <w:rFonts w:eastAsia="IRNazanin" w:cs="IRNazanin"/>
          <w:color w:val="111111"/>
          <w:sz w:val="28"/>
          <w:szCs w:val="28"/>
          <w:rtl w:val="true"/>
          <w:lang w:bidi="fa-IR"/>
        </w:rPr>
        <w:t>).</w:t>
      </w:r>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السند،و غیر منجبر بشیء،فلا یمکن الاستناد إلیه فی شیء من المسائل الفقهیة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عدم الحل الی التصرف فی مال الغیر ظاهرة فی الحکم</w:t>
      </w:r>
      <w:bookmarkStart w:id="234" w:name="pg13630_330567"/>
    </w:p>
    <w:p>
      <w:pPr>
        <w:pStyle w:val="BookText"/>
        <w:rPr/>
      </w:pPr>
      <w:bookmarkEnd w:id="234"/>
      <w:r>
        <w:rPr>
          <w:rFonts w:ascii="IRNazanin" w:hAnsi="IRNazanin" w:eastAsia="IRNazanin"/>
          <w:color w:val="111111"/>
          <w:sz w:val="28"/>
          <w:sz w:val="28"/>
          <w:szCs w:val="28"/>
          <w:rtl w:val="true"/>
          <w:lang w:bidi="fa-IR"/>
        </w:rPr>
        <w:t>التکلیفی،لا فی الحکم الوضعی،و لا فی الأعم منهما،و علیه فلا دلالة فی الروایة علی ضمان الأعیان فضلا عن دلالتها علی ضمان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الجواب عن الاستدلال بالروایات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عدم حلیة مال امرئ مسلم الا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الظاهر من نسبة الحل الی المال انما هو إرادة حرمة التصرف فیه،علی ما ذکرناه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هذا لا یناسب إلا الحرمة التکلیفیة،لا الحرمة الوضعیة کما أن المراد من حرمة الأمهات و البنات و الخالات حرمة نکاحهن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فتبعد الروایات المزبورة عن الدلالة علی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الضمان</w:t>
      </w:r>
      <w:r>
        <w:rPr>
          <w:rFonts w:eastAsia="IRNazanin" w:cs="IRNazanin"/>
          <w:color w:val="111111"/>
          <w:sz w:val="28"/>
          <w:szCs w:val="28"/>
          <w:rtl w:val="true"/>
          <w:lang w:bidi="fa-IR"/>
        </w:rPr>
        <w:t>.</w:t>
      </w:r>
    </w:p>
    <w:p>
      <w:pPr>
        <w:pStyle w:val="Heading5"/>
        <w:numPr>
          <w:ilvl w:val="4"/>
          <w:numId w:val="1"/>
        </w:numPr>
        <w:rPr/>
      </w:pPr>
      <w:bookmarkStart w:id="235" w:name="__RefHeading___Toc747510_3830689328"/>
      <w:bookmarkStart w:id="236" w:name="_Toc89"/>
      <w:bookmarkEnd w:id="235"/>
      <w:r>
        <w:rPr/>
        <w:t>3</w:t>
      </w:r>
      <w:r>
        <w:rPr>
          <w:rtl w:val="true"/>
        </w:rPr>
        <w:t>-</w:t>
      </w:r>
      <w:r>
        <w:rPr>
          <w:rtl w:val="true"/>
        </w:rPr>
        <w:t>قوله</w:t>
      </w:r>
      <w:r>
        <w:rPr>
          <w:rtl w:val="true"/>
        </w:rPr>
        <w:t>(</w:t>
      </w:r>
      <w:r>
        <w:rPr>
          <w:rtl w:val="true"/>
        </w:rPr>
        <w:t>علیه السلام</w:t>
      </w:r>
      <w:r>
        <w:rPr>
          <w:rtl w:val="true"/>
        </w:rPr>
        <w:t>)</w:t>
      </w:r>
      <w:r>
        <w:rPr>
          <w:rtl w:val="true"/>
        </w:rPr>
        <w:t xml:space="preserve">فی جملة من الروایات </w:t>
      </w:r>
      <w:r>
        <w:rPr>
          <w:rtl w:val="true"/>
        </w:rPr>
        <w:t>:</w:t>
      </w:r>
      <w:r>
        <w:rPr>
          <w:rtl w:val="true"/>
        </w:rPr>
        <w:t>حرمة ماله</w:t>
      </w:r>
      <w:r>
        <w:rPr>
          <w:rtl w:val="true"/>
        </w:rPr>
        <w:t>(</w:t>
      </w:r>
      <w:r>
        <w:rPr>
          <w:rtl w:val="true"/>
        </w:rPr>
        <w:t>أی المؤمن</w:t>
      </w:r>
      <w:r>
        <w:rPr>
          <w:rtl w:val="true"/>
        </w:rPr>
        <w:t>)</w:t>
      </w:r>
      <w:bookmarkEnd w:id="236"/>
    </w:p>
    <w:p>
      <w:pPr>
        <w:pStyle w:val="BookText"/>
        <w:rPr/>
      </w:pPr>
      <w:r>
        <w:rPr>
          <w:rFonts w:ascii="IRNazanin" w:hAnsi="IRNazanin" w:eastAsia="IRNazanin"/>
          <w:color w:val="111111"/>
          <w:sz w:val="28"/>
          <w:sz w:val="28"/>
          <w:szCs w:val="28"/>
          <w:rtl w:val="true"/>
          <w:lang w:bidi="fa-IR"/>
        </w:rPr>
        <w:t>کحرمة دمه،</w:t>
      </w:r>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مالیة الأعیان باعتبار تنافس العقلاء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فنفس المنافع من الأموال،بل من مهماتها،و إذا ثبت کونها من الأموال شملتها الجملة الشریفة المذکورة،فیثبت بذلک احترامها و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الجملة المزبورة و إن وردت فی موثقة ابن بکیر و غیرها،و لکن لا دلالة فیها علی الضمان بوجه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747512_3830689328"/>
      <w:bookmarkStart w:id="238" w:name="_Toc90"/>
      <w:bookmarkEnd w:id="237"/>
      <w:r>
        <w:rPr/>
        <w:t>4</w:t>
      </w:r>
      <w:r>
        <w:rPr>
          <w:rtl w:val="true"/>
        </w:rPr>
        <w:t>-</w:t>
      </w:r>
      <w:r>
        <w:rPr>
          <w:rtl w:val="true"/>
        </w:rPr>
        <w:t>قاعدة نفی الضرر،</w:t>
      </w:r>
      <w:bookmarkEnd w:id="238"/>
    </w:p>
    <w:p>
      <w:pPr>
        <w:pStyle w:val="BookText"/>
        <w:rPr/>
      </w:pPr>
      <w:r>
        <w:rPr>
          <w:rFonts w:ascii="IRNazanin" w:hAnsi="IRNazanin" w:eastAsia="IRNazanin"/>
          <w:color w:val="111111"/>
          <w:sz w:val="28"/>
          <w:sz w:val="28"/>
          <w:szCs w:val="28"/>
          <w:rtl w:val="true"/>
          <w:lang w:bidi="fa-IR"/>
        </w:rPr>
        <w:t xml:space="preserve">حیث ان الحکم بعدم ضمان القابض منافع ما قبضه من الأعیان ضرر علی المالک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بضمان القابض ضرر علیه أیضا،فتقع المعارضة فی شمول القاعدة لکلا الطرفین</w:t>
      </w:r>
      <w:r>
        <w:rPr>
          <w:rFonts w:eastAsia="IRNazanin" w:cs="IRNazanin"/>
          <w:color w:val="111111"/>
          <w:sz w:val="28"/>
          <w:szCs w:val="28"/>
          <w:rtl w:val="true"/>
          <w:lang w:bidi="fa-IR"/>
        </w:rPr>
        <w:t>.</w:t>
      </w:r>
      <w:bookmarkStart w:id="239" w:name="pg13630_330568"/>
    </w:p>
    <w:p>
      <w:pPr>
        <w:pStyle w:val="BookText"/>
        <w:rPr/>
      </w:pPr>
      <w:bookmarkEnd w:id="239"/>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المذکورة انما تنفی الأحکام الضرریة، و لا دلالة فیها علی إثبات حکم آخر الذی یلزم الضرر من عدم جعله</w:t>
      </w:r>
      <w:r>
        <w:rPr>
          <w:rFonts w:eastAsia="IRNazanin" w:cs="IRNazanin"/>
          <w:color w:val="111111"/>
          <w:sz w:val="28"/>
          <w:szCs w:val="28"/>
          <w:rtl w:val="true"/>
          <w:lang w:bidi="fa-IR"/>
        </w:rPr>
        <w:t>.</w:t>
      </w:r>
    </w:p>
    <w:p>
      <w:pPr>
        <w:pStyle w:val="Heading5"/>
        <w:numPr>
          <w:ilvl w:val="4"/>
          <w:numId w:val="1"/>
        </w:numPr>
        <w:rPr/>
      </w:pPr>
      <w:bookmarkStart w:id="240" w:name="__RefHeading___Toc747514_3830689328"/>
      <w:bookmarkStart w:id="241" w:name="_Toc91"/>
      <w:bookmarkEnd w:id="240"/>
      <w:r>
        <w:rPr/>
        <w:t>5</w:t>
      </w:r>
      <w:r>
        <w:rPr>
          <w:rtl w:val="true"/>
        </w:rPr>
        <w:t>-</w:t>
      </w:r>
      <w:r>
        <w:rPr>
          <w:rtl w:val="true"/>
        </w:rPr>
        <w:t>قاعدة من أتلف،</w:t>
      </w:r>
      <w:bookmarkEnd w:id="241"/>
    </w:p>
    <w:p>
      <w:pPr>
        <w:pStyle w:val="BookText"/>
        <w:rPr/>
      </w:pPr>
      <w:r>
        <w:rPr>
          <w:rFonts w:ascii="IRNazanin" w:hAnsi="IRNazanin" w:eastAsia="IRNazanin"/>
          <w:color w:val="111111"/>
          <w:sz w:val="28"/>
          <w:sz w:val="28"/>
          <w:szCs w:val="28"/>
          <w:rtl w:val="true"/>
          <w:lang w:bidi="fa-IR"/>
        </w:rPr>
        <w:t>و قد استدل بها السید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فیها أیضا الضمان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الأقوی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حالها حال العین،لقاعدة الإتلاف،فإن الاستیلاء علی العین،و منع المالک عن الانتفاع بها تفویت لمنافعها،و یصدق علیه الإتلاف عرفا،و لذا نحکم بالضمان لها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صدق التفویت علی المنافع الفائتة بغیر استیفاء إلا إذا استند الفوت الی القابض بأن وضع یده علی مال الغیر و حبسه بحیث لا یتمکن مالکه من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شأن المقبوض بالعقد الفاسد شأن المغصوب</w:t>
      </w:r>
    </w:p>
    <w:p>
      <w:pPr>
        <w:pStyle w:val="Heading5"/>
        <w:numPr>
          <w:ilvl w:val="4"/>
          <w:numId w:val="1"/>
        </w:numPr>
        <w:rPr/>
      </w:pPr>
      <w:bookmarkStart w:id="242" w:name="__RefHeading___Toc747516_3830689328"/>
      <w:bookmarkStart w:id="243" w:name="_Toc92"/>
      <w:bookmarkEnd w:id="242"/>
      <w:r>
        <w:rPr/>
        <w:t>6</w:t>
      </w:r>
      <w:r>
        <w:rPr>
          <w:rtl w:val="true"/>
        </w:rPr>
        <w:t>-</w:t>
      </w:r>
      <w:r>
        <w:rPr>
          <w:rtl w:val="true"/>
        </w:rPr>
        <w:t>الإجماع،</w:t>
      </w:r>
      <w:bookmarkEnd w:id="243"/>
    </w:p>
    <w:p>
      <w:pPr>
        <w:pStyle w:val="BookText"/>
        <w:rPr/>
      </w:pPr>
      <w:r>
        <w:rPr>
          <w:rFonts w:ascii="IRNazanin" w:hAnsi="IRNazanin" w:eastAsia="IRNazanin"/>
          <w:color w:val="111111"/>
          <w:sz w:val="28"/>
          <w:sz w:val="28"/>
          <w:szCs w:val="28"/>
          <w:rtl w:val="true"/>
          <w:lang w:bidi="fa-IR"/>
        </w:rPr>
        <w:t>و قد استظهره المصنف من السرائر و التذکرة،و استند الیه فی الحکم بالضمان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لدعوی الإجماع فی أمثال هذه المسائل الخلافیة إذ من المحتمل القریب أن یکون مدرک القائلین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الوجوه الماضیة،و یتضح هذا المعنی لمن أعطف النظر علی کلماتهم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ناقش السید فی کلام المصنف،و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أنا لو فرضنا عدم تامیة ما ذکرنا من الأدلة علی الضمان لا وجه للقول به من جهة هذین الإجماعین المنقولین بعد عدم حجیة الإجماع المنقول،و عدم معلومیة الشمول للمقام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شیخنا الأستاذ حیث دفع المناقشة المزبورة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أخیرا لیس لاعتماده علی الإجماع المنقول،مع أنه قده منکر لحجیته فی الأصول،بل اعتمد علی نقل الإجماع من جهة کشف</w:t>
      </w:r>
    </w:p>
    <w:p>
      <w:pPr>
        <w:pStyle w:val="BookText"/>
        <w:rPr/>
      </w:pPr>
      <w:r>
        <w:rPr>
          <w:rFonts w:ascii="IRNazanin" w:hAnsi="IRNazanin" w:eastAsia="IRNazanin"/>
          <w:color w:val="111111"/>
          <w:sz w:val="28"/>
          <w:sz w:val="28"/>
          <w:szCs w:val="28"/>
          <w:rtl w:val="true"/>
          <w:lang w:bidi="fa-IR"/>
        </w:rPr>
        <w:t>اتفاق الأعلام علی شمول قاعدة الید و الاحترام للمنافع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قد ناقش فی کلتا القاعدتین صریحا فی صدر کلامه،و حکم بعدم إمکان التمسک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کیف یعتمد علیهما 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و ان ناقش فی حجیة نقل الإجماع فی فرائده،الا أنه اعتمد علیه فی محل البحث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البحث الی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المقبوض بالعقد الفاسد لا یضمن بمنافعه غیر المستوفاة،لعدم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الضمان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الروایات </w:t>
      </w:r>
      <w:r>
        <w:rPr>
          <w:rStyle w:val="FootnoteAnchor"/>
          <w:rtl w:val="true"/>
        </w:rPr>
        <w:footnoteReference w:id="37"/>
      </w:r>
      <w:r>
        <w:rPr>
          <w:rFonts w:ascii="IRNazanin" w:hAnsi="IRNazanin" w:eastAsia="IRNazanin"/>
          <w:color w:val="111111"/>
          <w:sz w:val="28"/>
          <w:sz w:val="28"/>
          <w:szCs w:val="28"/>
          <w:rtl w:val="true"/>
          <w:lang w:bidi="fa-IR"/>
        </w:rPr>
        <w:t xml:space="preserve">فی ضمان المنافع المستوفاة من الجاریة المسروقة المبیعة،فإن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ورودها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متعرضة للضمان بمنافعها غیر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یؤید ذلک خبر محمد بن قیس </w:t>
      </w:r>
      <w:r>
        <w:rPr>
          <w:rStyle w:val="FootnoteAnchor"/>
          <w:rtl w:val="true"/>
        </w:rPr>
        <w:footnoteReference w:id="38"/>
      </w:r>
      <w:r>
        <w:rPr>
          <w:rFonts w:ascii="IRNazanin" w:hAnsi="IRNazanin" w:eastAsia="IRNazanin"/>
          <w:color w:val="111111"/>
          <w:sz w:val="28"/>
          <w:sz w:val="28"/>
          <w:szCs w:val="28"/>
          <w:rtl w:val="true"/>
          <w:lang w:bidi="fa-IR"/>
        </w:rPr>
        <w:t>الذی ورد فیمن باع ولیدة أبیه بغیر اذنه،فقال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أن یأخذ الولیدة و ابنها،و 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بیان الضمان فی المنافع غیر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المنافع غیر المستوفاة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لقاعدة ما لا یضمن بصحیحه لا یضمن بفاسده،ضرورة أن صحیح البیع لا یوجب ضمان المنافع الفائتة بغیر استیفاء لأنها ملک للمشتری مجانا،کذلک البیع الفاسد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ینتقض بالقول بالضمان فی المنافع المستوفاة،و ذلک لصدق</w:t>
      </w:r>
      <w:bookmarkStart w:id="244" w:name="pg13630_330570"/>
    </w:p>
    <w:p>
      <w:pPr>
        <w:pStyle w:val="BookText"/>
        <w:rPr/>
      </w:pPr>
      <w:bookmarkEnd w:id="244"/>
      <w:r>
        <w:rPr>
          <w:rFonts w:ascii="IRNazanin" w:hAnsi="IRNazanin" w:eastAsia="IRNazanin"/>
          <w:color w:val="111111"/>
          <w:sz w:val="28"/>
          <w:sz w:val="28"/>
          <w:szCs w:val="28"/>
          <w:rtl w:val="true"/>
          <w:lang w:bidi="fa-IR"/>
        </w:rPr>
        <w:t>الإتلاف علی استیفائها،فتکون مندرجة تحت قاعدة من أتلف مال غیره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المقبوض بالعقد الفاسد،و المغصوب سیان فی ذلک،و الالتزام بالتفکیک بینهما لا یتفق و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الفارق بینهما کالشمس فی کبد السماء،لأن الغاصب إنما یأخذ المال من المغصوب منه بالقهر و العدوان،فیکون مضمونا علیه بجمیع خصوصیاته و هذا بخلاف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المالک قد دفعه إلی القابض باختیاره،و المفروض أنه لا یمنع المالک عن التصرف فیه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ففوت المنافع إنما استند إلی نفس الدافع،لا إلی القابض و اذن فلا وجه لقیاس المقبوض بالعقد الفاسد بالمغصوب،و علیه فتصبح المنافع الفائتة بغیر استیفاء غیر مضمونة فی المقبوض بالعقد الفاسد</w:t>
      </w:r>
      <w:r>
        <w:rPr>
          <w:rFonts w:eastAsia="IRNazanin" w:cs="IRNazanin"/>
          <w:color w:val="111111"/>
          <w:sz w:val="28"/>
          <w:szCs w:val="28"/>
          <w:rtl w:val="true"/>
          <w:lang w:bidi="fa-IR"/>
        </w:rPr>
        <w:t>.</w:t>
      </w:r>
    </w:p>
    <w:p>
      <w:pPr>
        <w:pStyle w:val="Heading4"/>
        <w:numPr>
          <w:ilvl w:val="3"/>
          <w:numId w:val="1"/>
        </w:numPr>
        <w:rPr/>
      </w:pPr>
      <w:bookmarkStart w:id="245" w:name="__RefHeading___Toc747518_3830689328"/>
      <w:bookmarkStart w:id="246" w:name="_Toc93"/>
      <w:bookmarkEnd w:id="245"/>
      <w:r>
        <w:rPr>
          <w:rtl w:val="true"/>
        </w:rPr>
        <w:t>ما هو الدلیل علی ضمان المثل</w:t>
      </w:r>
      <w:bookmarkEnd w:id="246"/>
    </w:p>
    <w:p>
      <w:pPr>
        <w:pStyle w:val="Heading5"/>
        <w:numPr>
          <w:ilvl w:val="4"/>
          <w:numId w:val="1"/>
        </w:numPr>
        <w:rPr/>
      </w:pPr>
      <w:bookmarkStart w:id="247" w:name="__RefHeading___Toc747520_3830689328"/>
      <w:bookmarkStart w:id="248" w:name="_Toc9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فی المثلی،و ضمان القیمة فی القیمی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إذا تلف المبیع فان کان مثلیا وجب مثله بلا خلاف، إلا ما یحکی عن ظاهر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عبارة المصنف هو ذهاب الإسکافی إلی ضمان القیمة فی المثلی،و هذا مناف لما سیأتی منه قریبا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نسبته ضمان المثل فی القیمی إلی الإسکافی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المظنون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السقط فی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bookmarkStart w:id="249" w:name="pg13630_330571"/>
    </w:p>
    <w:p>
      <w:pPr>
        <w:pStyle w:val="BookText"/>
        <w:rPr/>
      </w:pPr>
      <w:bookmarkEnd w:id="249"/>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فان کان مثلیا وجب مثله،و إن کان قیمیا وجبت قیمته بلا خلاف فی ذلک بین الأصحاب،إلا عن الإسکافی،فإنه حکم بضمان المثل فی القیمی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p>
    <w:p>
      <w:pPr>
        <w:pStyle w:val="Heading5"/>
        <w:numPr>
          <w:ilvl w:val="4"/>
          <w:numId w:val="1"/>
        </w:numPr>
        <w:rPr/>
      </w:pPr>
      <w:bookmarkStart w:id="250" w:name="__RefHeading___Toc747522_3830689328"/>
      <w:bookmarkStart w:id="251" w:name="_Toc95"/>
      <w:bookmarkEnd w:id="250"/>
      <w:r>
        <w:rPr>
          <w:rtl w:val="true"/>
        </w:rPr>
        <w:t>فقد استدل علی ضمان المثل فی المثلی و ضمان القیمة فی القیمی</w:t>
      </w:r>
      <w:bookmarkEnd w:id="251"/>
    </w:p>
    <w:p>
      <w:pPr>
        <w:pStyle w:val="BookText"/>
        <w:rPr/>
      </w:pPr>
      <w:r>
        <w:rPr>
          <w:rFonts w:ascii="IRNazanin" w:hAnsi="IRNazanin" w:eastAsia="IRNazanin"/>
          <w:color w:val="111111"/>
          <w:sz w:val="28"/>
          <w:sz w:val="28"/>
          <w:szCs w:val="28"/>
          <w:rtl w:val="true"/>
          <w:lang w:bidi="fa-IR"/>
        </w:rPr>
        <w:t>بوجوه شتی</w:t>
      </w:r>
      <w:r>
        <w:rPr>
          <w:rFonts w:eastAsia="IRNazanin" w:cs="IRNazanin"/>
          <w:color w:val="111111"/>
          <w:sz w:val="28"/>
          <w:szCs w:val="28"/>
          <w:rtl w:val="true"/>
          <w:lang w:bidi="fa-IR"/>
        </w:rPr>
        <w:t>:</w:t>
      </w:r>
    </w:p>
    <w:p>
      <w:pPr>
        <w:pStyle w:val="Heading5"/>
        <w:numPr>
          <w:ilvl w:val="4"/>
          <w:numId w:val="1"/>
        </w:numPr>
        <w:rPr/>
      </w:pPr>
      <w:bookmarkStart w:id="252" w:name="__RefHeading___Toc747524_3830689328"/>
      <w:bookmarkStart w:id="253" w:name="_Toc96"/>
      <w:bookmarkEnd w:id="252"/>
      <w:r>
        <w:rPr/>
        <w:t>1</w:t>
      </w:r>
      <w:r>
        <w:rPr>
          <w:rtl w:val="true"/>
        </w:rPr>
        <w:t>-</w:t>
      </w:r>
      <w:r>
        <w:rPr>
          <w:rtl w:val="true"/>
        </w:rPr>
        <w:t>قوله</w:t>
      </w:r>
      <w:r>
        <w:rPr>
          <w:rtl w:val="true"/>
        </w:rPr>
        <w:t>(</w:t>
      </w:r>
      <w:r>
        <w:rPr>
          <w:rtl w:val="true"/>
        </w:rPr>
        <w:t>صلی الله علیه و آله</w:t>
      </w:r>
      <w:r>
        <w:rPr>
          <w:rtl w:val="true"/>
        </w:rPr>
        <w:t>)</w:t>
      </w:r>
      <w:r>
        <w:rPr>
          <w:rtl w:val="true"/>
        </w:rPr>
        <w:t xml:space="preserve">علی الید ما أخذت حتی تؤدیه </w:t>
      </w:r>
      <w:r>
        <w:rPr>
          <w:rtl w:val="true"/>
        </w:rPr>
        <w:t>.</w:t>
      </w:r>
      <w:bookmarkEnd w:id="253"/>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أنه لا دلالة فیه علی مذهب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الحکم بضمان المثل فی المثلی،و ضمان القیمة فی القیمی،لأن الظاهر منه هو ثبوت العین بدءا فی عهدة الآخذ،و إذا تعذر أداؤها بعینها انتقل الضمان إلی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تعذر المثل أیضا انتقل إلی القیمة،من غیر فرق فی ذلک بین المثلی و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هذا المعنی لا ینطبق علی مذهب المشهور انطباقا تاما، بل مقتضاه أن ضمان القیمة فی طول ضمان المثل،کما أن ضمان المثل فی طول الضمان بنفس العین التی أخذت من مالکها بغیر سبب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ذکرناه فساد ما قیل من أن حدیث ضمان الید غیر متعرض لأداء البدل،بل هو ظاهر فی وجوب رد العین إلی مالکها،و لا شک فی أن هذا الوجوب یسقط بتلف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ظهر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ذکره شیخنا الأستاذ من أن وجوب رد العوض مشروط بکون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یتمول عرفا و شرعا،فمثل الخنفساء و الخمر و إن وجب ردهما حین بقائهما لجهة حق الاختصاص الثابت لمن أخذ منه إلا أنه بعد تلفهما لا یتعلق بهما ضمان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وضع الید علی متعلق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سبب</w:t>
      </w:r>
      <w:bookmarkStart w:id="254" w:name="pg13630_330572"/>
    </w:p>
    <w:p>
      <w:pPr>
        <w:pStyle w:val="BookText"/>
        <w:rPr/>
      </w:pPr>
      <w:bookmarkEnd w:id="254"/>
      <w:r>
        <w:rPr>
          <w:rFonts w:ascii="IRNazanin" w:hAnsi="IRNazanin" w:eastAsia="IRNazanin"/>
          <w:color w:val="111111"/>
          <w:sz w:val="28"/>
          <w:sz w:val="28"/>
          <w:szCs w:val="28"/>
          <w:rtl w:val="true"/>
          <w:lang w:bidi="fa-IR"/>
        </w:rPr>
        <w:t xml:space="preserve">شرعی یوجب ضمانه،و إذا تلف ذلک انتقل ضمانه إلی المثل نعم إذا تعذر المثل أیضا بقی التالف فی عهدة الضامن،إذ المفروض أنه لیس بمال لکی ینتقل ضمانه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هو أن حدیث ضمان الید ضعیف السند و غیر منجبر بشیء،کما سمعته مرارا،فلا یمکن الاستناد إلیه فی شیء من الأحکام الفرعیة</w:t>
      </w:r>
    </w:p>
    <w:p>
      <w:pPr>
        <w:pStyle w:val="Heading5"/>
        <w:numPr>
          <w:ilvl w:val="4"/>
          <w:numId w:val="1"/>
        </w:numPr>
        <w:rPr/>
      </w:pPr>
      <w:bookmarkStart w:id="255" w:name="__RefHeading___Toc747526_3830689328"/>
      <w:bookmarkStart w:id="256" w:name="_Toc97"/>
      <w:bookmarkEnd w:id="255"/>
      <w:r>
        <w:rPr/>
        <w:t>2</w:t>
      </w:r>
      <w:r>
        <w:rPr>
          <w:rtl w:val="true"/>
        </w:rPr>
        <w:t>-</w:t>
      </w:r>
      <w:r>
        <w:rPr>
          <w:rtl w:val="true"/>
        </w:rPr>
        <w:t>ما دل علی احترام مال المؤمن،و أن حرمة ماله کحرمة دمه</w:t>
      </w:r>
      <w:bookmarkEnd w:id="256"/>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 فیما سبق عدم دلالته علی الضمان بوجه،بل الظاهر منه هو الحکم التکلیفی،و علیه فیدل علی حرمة التصرف فی مال المؤمن بدون إذنه و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دلالته علی ثبوت الضمان و لکن لا نسلم دلالته علی ضمان المثل فی المثلی،و علی ضمان القیمة فی القیمی،بل مفاده انما هو ثبوت الضمان بالبدل الواقعی</w:t>
      </w:r>
      <w:r>
        <w:rPr>
          <w:rFonts w:eastAsia="IRNazanin" w:cs="IRNazanin"/>
          <w:color w:val="111111"/>
          <w:sz w:val="28"/>
          <w:szCs w:val="28"/>
          <w:rtl w:val="true"/>
          <w:lang w:bidi="fa-IR"/>
        </w:rPr>
        <w:t>.</w:t>
      </w:r>
    </w:p>
    <w:p>
      <w:pPr>
        <w:pStyle w:val="Heading5"/>
        <w:numPr>
          <w:ilvl w:val="4"/>
          <w:numId w:val="1"/>
        </w:numPr>
        <w:rPr/>
      </w:pPr>
      <w:bookmarkStart w:id="257" w:name="__RefHeading___Toc747528_3830689328"/>
      <w:bookmarkStart w:id="258" w:name="_Toc98"/>
      <w:bookmarkEnd w:id="257"/>
      <w:r>
        <w:rPr/>
        <w:t>3</w:t>
      </w:r>
      <w:r>
        <w:rPr>
          <w:rtl w:val="true"/>
        </w:rPr>
        <w:t>-</w:t>
      </w:r>
      <w:r>
        <w:rPr>
          <w:rtl w:val="true"/>
        </w:rPr>
        <w:t>الروایات الدالة علی أن الأمة المبتاعة إذا وجدت مسروقة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أولدها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صاحبها،و أخذ المشتری ولده بالقیمة،</w:t>
      </w:r>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قیمة الولد ظاهر فی أن ضمان القیمی بالقیمة 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و إن کانت صریحة فی الضمان إلا أنها غیر ظاهرة فی ضمان المثل فی المثلی،و فی ضمان القیمة فی القمی،نعم هی غیر خالیة عن الاشعار بذلک و قد تقدم ما یرجع إلی هذه الروایات عند البحث عن مدرک الضمان فی قاعدة ما یضمن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9" w:name="__RefHeading___Toc747530_3830689328"/>
      <w:bookmarkStart w:id="260" w:name="_Toc99"/>
      <w:bookmarkEnd w:id="259"/>
      <w:r>
        <w:rPr/>
        <w:t>4</w:t>
      </w:r>
      <w:r>
        <w:rPr>
          <w:rtl w:val="true"/>
        </w:rPr>
        <w:t>-</w:t>
      </w:r>
      <w:r>
        <w:rPr>
          <w:rtl w:val="true"/>
        </w:rPr>
        <w:t>دعوی الإجماع علی ضمان المثل فی المثلی،و علی ضمان القیمة فی القیمی</w:t>
      </w:r>
      <w:bookmarkStart w:id="261" w:name="pg13630_330573"/>
      <w:bookmarkEnd w:id="260"/>
    </w:p>
    <w:p>
      <w:pPr>
        <w:pStyle w:val="BookText"/>
        <w:rPr/>
      </w:pPr>
      <w:bookmarkEnd w:id="261"/>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مرارا أن الإجماع لا یکون حجة إلا مع القطع بکشفه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العلم بذلک مشکل جدا،بل المظنون قویا هو استناد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الوجوه المتقدمة و لا یفرق فیما ذکرناه بین الإجماع المنقول،و الإجماع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انعقد علی مفهوم مجمل، لا مفهوم مبیّن لکی یکون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أن الضمان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تطبیق المفهوم المبین علی المشکوک فیه،و هذا ظاهر لا خفاء فیه</w:t>
      </w:r>
      <w:r>
        <w:rPr>
          <w:rFonts w:eastAsia="IRNazanin" w:cs="IRNazanin"/>
          <w:color w:val="111111"/>
          <w:sz w:val="28"/>
          <w:szCs w:val="28"/>
          <w:rtl w:val="true"/>
          <w:lang w:bidi="fa-IR"/>
        </w:rPr>
        <w:t>.</w:t>
      </w:r>
    </w:p>
    <w:p>
      <w:pPr>
        <w:pStyle w:val="Heading5"/>
        <w:numPr>
          <w:ilvl w:val="4"/>
          <w:numId w:val="1"/>
        </w:numPr>
        <w:rPr/>
      </w:pPr>
      <w:bookmarkStart w:id="262" w:name="__RefHeading___Toc747532_3830689328"/>
      <w:bookmarkStart w:id="263" w:name="_Toc100"/>
      <w:bookmarkEnd w:id="262"/>
      <w:r>
        <w:rPr/>
        <w:t>5</w:t>
      </w:r>
      <w:r>
        <w:rPr>
          <w:rtl w:val="true"/>
        </w:rPr>
        <w:t>-</w:t>
      </w:r>
      <w:r>
        <w:rPr>
          <w:rtl w:val="true"/>
        </w:rPr>
        <w:t>قوله تعالی فَمَنِ اعْتَدی عَلَیْکُمْ فَاعْتَدُوا عَلَیْهِ بِمِثْلِ مَا اعْتَدی عَلَیْکُمْ</w:t>
      </w:r>
      <w:bookmarkEnd w:id="263"/>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أنه استدل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ضمان المثل فی المثلی،و ضمان القیمة فی القیمی،بدعوی أن المماثلة إنما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دلالة فیها علی ما یرومه المستدل،إذ الاستدلال بها علی ذلک یتوقف علی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موصولة،لا مصدریة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من هذه الکلمة الموصولة الشیء المعتدی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یکون المعنی فَاعْتَدُوا عَلَیْهِ بِمِثْلِ الشیء الذی اِعْتَدی به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کلمة المثل فی الآیة الشریفة المثل فی المثلی،و القیمة فی القیمی،و أنی للمستدل إثبات هذه الأمور کلها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فیرده أنه لا قرینة علی أن یراد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موصولة،بل یحتمل أن تکون مصدریة غیر زمانیة،و علیه فتکون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اعتدوا علیه بمثل اعتدائه علیکم،و إذن فتختص الآیة بالاعتداء بالأفعال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تبعد عن مورد البحث،بداهة أن مماثل الإتلاف هو الإتلاف،</w:t>
      </w:r>
    </w:p>
    <w:p>
      <w:pPr>
        <w:pStyle w:val="BookText"/>
        <w:rPr/>
      </w:pPr>
      <w:r>
        <w:rPr>
          <w:rFonts w:ascii="IRNazanin" w:hAnsi="IRNazanin" w:eastAsia="IRNazanin"/>
          <w:color w:val="111111"/>
          <w:sz w:val="28"/>
          <w:sz w:val="28"/>
          <w:szCs w:val="28"/>
          <w:rtl w:val="true"/>
          <w:lang w:bidi="fa-IR"/>
        </w:rPr>
        <w:t>دون الضمان،و من الواضح أن هذا الاحتمال یمنع عن الاستدلال بالآیة الکریمة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المحکی عن المحقق الأردبیلی فی آیات أحکامه هو تعین هذا الاحتمال فإنه بعد ما ذکر جملة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الآیة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جواز الاعتداء بالمثل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دلالة علی جواز القصاص فی النفس،و الطرف، و الجروح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جواز التعویض مطلقا حتی ضرب المضروب،و شتم المشتوم بمثل 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عدم التجاوز عما فعل به و تحریم الظلم و التعدی أما الأمر الثانی فیرده أنه لا قرینة علی أن المراد من الشیء هو المعتدی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الأعیان الخارجیة من النقد و العرض،بل یحتمل أن یراد به الفعل أعنی به الاعتداء،و علیه فتکون الآیة غریبة عن غرض المستدل حتی مع جعل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من الشیء ما هو الأعم من الفعل و المعتدی به و حینئذ فتدل الآیة علی جواز اعتداء المضروب بالضرب،و اعتداء المشتوم بالشتم و علی جواز إتلاف المال فی مقابل الإتلاف،و علی جواز أخذ الحنطة بدل الحنطة و أخذ الفضة بدل الفضة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الاحتمال لا یستفاد من الآیة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جواز تملک المغصوب منه شیئا مما أخذه من الغاصب،بل غایة ما یستفاد منها حینئذ إنما هو جواز التصرف فی أموال الغاصب علی سبیل التقاص،بلا کونها ملکا للمتصرف،ضرورة أنه لا ملازمة بین جواز التصرف فی شیء و بین کونه ملکا للمتصرف،و من هنا یجوز التصرف فی المأخوذ بالمعاطاة مع عدم کونه ملکا للآخذ بناء علی أنها تفید الإباحة فقط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أغمضنا عن جمیع ذلک،و سلمنا اختصاص لفظ الموصول بالشیء</w:t>
      </w:r>
    </w:p>
    <w:p>
      <w:pPr>
        <w:pStyle w:val="BookText"/>
        <w:rPr/>
      </w:pPr>
      <w:r>
        <w:rPr>
          <w:rFonts w:ascii="IRNazanin" w:hAnsi="IRNazanin" w:eastAsia="IRNazanin"/>
          <w:color w:val="111111"/>
          <w:sz w:val="28"/>
          <w:sz w:val="28"/>
          <w:szCs w:val="28"/>
          <w:rtl w:val="true"/>
          <w:lang w:bidi="fa-IR"/>
        </w:rPr>
        <w:t>المعتدی به،و لکن لا نسلم انطباق الآیة علی مسلک المشهور من جمیع الجهات بدیهة أن مفاد الآیة علی هذا المنهج إنما هو الاعتداء بمثل المعتدی به،و علیه فتکون الآیة ظاهرة فی ضمان المثل فی کل من المثلی و القمی،و حینئذ فإذا تعذر المثل کان دفع القیمة بدلا عن المثل الثابت فی الذمة،لا بدلا عن العین التالفة ابتداء کما یرومه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الثالث فیرده عدم وجود القرینة علی إرادة ضمان المثل من الآیة فی المثلی،و إرادة ضمان القیمة فی القیمی،لأن المماثلة لا تقتضی هذا المعنی بل هی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شیء من الوجوه الماضیة علی مسلک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ضمان المثل فی المثلی و ضمان القیمة فی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یستدل علی ذلک بالسیرة،کما أنا اعتمدنا علیه فی القول بالضمان فی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مسألة المقبوض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متفقون علی أن الإنسان إذا أخذ مال غیره، و وضع یده علیه بغیر سبب شرعی ضمنه بجمیع خصوصیاته الشخصیة و المالیة و النوعیة،و أنه لا یخرج عن عهدته إلا برد عینه علی مالکه و إذا تلفت العین وجب علی الضامن رد ما هو أقرب إلیها،لأن تلفها لا یسقط الضمان عنه جزما،و من الواضح أن الأقرب إلی العین التالفة إنما هو المثل فی المثلی و القیمة فی القیمی،و علی هذا فلا یکتفی برد أحدهما فی موضع الآخر إلا برضی المالک،و هذا واضح لا شک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 العقلاء هو أنه لا یحصل فراغ الذمة إلا بأداء المثل فی المثلی،و بأداء القیمة فی القیمی</w:t>
      </w:r>
      <w:r>
        <w:rPr>
          <w:rFonts w:eastAsia="IRNazanin" w:cs="IRNazanin"/>
          <w:color w:val="111111"/>
          <w:sz w:val="28"/>
          <w:szCs w:val="28"/>
          <w:rtl w:val="true"/>
          <w:lang w:bidi="fa-IR"/>
        </w:rPr>
        <w:t>.</w:t>
      </w:r>
      <w:bookmarkStart w:id="264" w:name="pg13630_330576"/>
    </w:p>
    <w:p>
      <w:pPr>
        <w:pStyle w:val="Heading5"/>
        <w:numPr>
          <w:ilvl w:val="4"/>
          <w:numId w:val="1"/>
        </w:numPr>
        <w:rPr/>
      </w:pPr>
      <w:bookmarkStart w:id="265" w:name="__RefHeading___Toc747534_3830689328"/>
      <w:bookmarkStart w:id="266" w:name="_Toc101"/>
      <w:bookmarkEnd w:id="264"/>
      <w:bookmarkEnd w:id="265"/>
      <w:r>
        <w:rPr>
          <w:rtl w:val="true"/>
        </w:rPr>
        <w:t>ما هو الفارق بین المثلی و القیمی</w:t>
      </w:r>
      <w:bookmarkEnd w:id="266"/>
    </w:p>
    <w:p>
      <w:pPr>
        <w:pStyle w:val="BookText"/>
        <w:rPr/>
      </w:pPr>
      <w:r>
        <w:rPr>
          <w:rFonts w:ascii="IRNazanin" w:hAnsi="IRNazanin" w:eastAsia="IRNazanin"/>
          <w:color w:val="111111"/>
          <w:sz w:val="28"/>
          <w:sz w:val="28"/>
          <w:szCs w:val="28"/>
          <w:rtl w:val="true"/>
          <w:lang w:bidi="fa-IR"/>
        </w:rPr>
        <w:t>قد اختلفت کلمات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الشیخ و الحلی و المحقق و العلامة و جمع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المثلی ما تتساوی أجزاؤه من حیث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تمالت أجزاؤه،و تقاربت،صفاته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الدروس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المتساوی الأجزاء و المنفعة المتقارب الصفات و عن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تتساوی أجزاؤه فی الحقیقة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قدر بالکیل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جواز بیعه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ثالث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جواز بیع بعضه ببعض،و إلی غیر ذلک من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القیمی فعرفوه بعکس ما عرفوا به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کثر النقض و الإبرام حول التعاریف المذکورة تارة بعدم الاطراد و اخری بعدم الانعکاس،و ثالثة من سائر الجهات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یهمنا التعرض لشیء من تلک التعاریف،و لا التعرض لما یتوجه علیها من المناقشات،ضرورة أن لفظی المثلی و القیمی لم یردا فی آیة، و لا فی روایة،و لا انعقد علیهما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المحصل،و لا المنقول لکی نبحث عنهما تارة من حیث الشرح و التفسیر،و اخری من حیث الاطراد و الانعکاس،و ثالثة من سائر الجهات،بل ذکرهما الفقهاء لتعیین ما وجب علی الضامن حین الأداء،و لعل هذا هو المقصود من التعاریف المذکورة من غیر</w:t>
      </w:r>
    </w:p>
    <w:p>
      <w:pPr>
        <w:pStyle w:val="BookText"/>
        <w:rPr/>
      </w:pPr>
      <w:r>
        <w:rPr>
          <w:rFonts w:ascii="IRNazanin" w:hAnsi="IRNazanin" w:eastAsia="IRNazanin"/>
          <w:color w:val="111111"/>
          <w:sz w:val="28"/>
          <w:sz w:val="28"/>
          <w:szCs w:val="28"/>
          <w:rtl w:val="true"/>
          <w:lang w:bidi="fa-IR"/>
        </w:rPr>
        <w:t>أن یجعلونها تعاریف حقیقیة و لعله من هذه الجهة أضیف إلی تعریف المثلی أنه یجوز بیعه سلما،أو بعضه ببعض کما عرفته قریبا،إذ لو کان الغرض من تلک التعاریف التعاریف الحقیقیة لما جاز ذکرهما فیها،لأنهما من الأحکام الشرعیة فلا معنی لأخذها فی التعریف و إذن فالتعاریف المذکورة و غیرها کلها تعاریف لفظیة و انما ذکرت هنا لبیان غرض وحدانی،فاللازم علینا هو بیان هذا الغرض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أوصاف الأشیاء علی قسمین،إذ قد یکون لها دخل فی المالیة،و قد لا یکون لها دخل فی المالیة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فهو خارج عن مرکز بحثنا،لعدم دخله فی مالیة الموصوف فلا یکون تفویته موجبا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فإن کانت للموصوف أفراد متماثلة بحسب النوع أو الصنف فهو مثلی،ضرورة أن أفراد الکلی مع فرض تماثلها متساویة الأقدام و متقاربة الأوصاف من دون تفاوت بینها فی نظر العرف،و ان کان بینها فرق بالدقة العقلیة،و ان لم یکن الموصوف کذلک فهو 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من کلمة الأجزاء التی ذکرت فی التعاریف المتقدمة انما هو أفراد الطبیعة،لا أجزاء المرکب،کما هو واضح،و هذا هو الحجر الأساسی و الضابط الکلی فی المقام و قد اتضح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التماثل بین أفراد الموصوف یختص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بالاتحاد النوعی و الصنفی،أما الاتحاد الجنسی فهو بنفسه لا یصحح التماثل فی جمیع الموارد،و هذا ظاهر لا خفاء فیه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المثلی و القیمی یختلفان بحسب الأزمنة و الأمکنة فان الأثواب و ان کانت من القیمیات فی الأیام السالفة،و لکنها أصبحت من المثلیات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العصر الحاضر،لأن أکثرها منسوج بنسج واحد و أنها متماثلة الأفراد فی الخارج غالبا</w:t>
      </w:r>
      <w:r>
        <w:rPr>
          <w:rFonts w:eastAsia="IRNazanin" w:cs="IRNazanin"/>
          <w:color w:val="111111"/>
          <w:sz w:val="28"/>
          <w:szCs w:val="28"/>
          <w:rtl w:val="true"/>
          <w:lang w:bidi="fa-IR"/>
        </w:rPr>
        <w:t>.</w:t>
      </w:r>
      <w:bookmarkStart w:id="267" w:name="pg13630_330578"/>
    </w:p>
    <w:p>
      <w:pPr>
        <w:pStyle w:val="BookText"/>
        <w:rPr/>
      </w:pPr>
      <w:bookmarkEnd w:id="267"/>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النقود الرائجة من المثلیات،لتساوی أفرادها علی النهج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الجواهر فهی قیمیة،لاختلاف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یساوی مقدار حمصة من 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دینار،و یسوی فرد آخر منه بالمقدار المزبور مأة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الفیروزج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التأمل فیما بیناه من الضابط الکلی للمثلی و القیمی یوضح لنا الشبهات الواردة علی تعاریفهما فافهم و اغتنم</w:t>
      </w:r>
      <w:r>
        <w:rPr>
          <w:rFonts w:eastAsia="IRNazanin" w:cs="IRNazanin"/>
          <w:color w:val="111111"/>
          <w:sz w:val="28"/>
          <w:szCs w:val="28"/>
          <w:rtl w:val="true"/>
          <w:lang w:bidi="fa-IR"/>
        </w:rPr>
        <w:t>.</w:t>
      </w:r>
    </w:p>
    <w:p>
      <w:pPr>
        <w:pStyle w:val="Heading5"/>
        <w:numPr>
          <w:ilvl w:val="4"/>
          <w:numId w:val="1"/>
        </w:numPr>
        <w:rPr/>
      </w:pPr>
      <w:bookmarkStart w:id="268" w:name="__RefHeading___Toc747536_3830689328"/>
      <w:bookmarkStart w:id="269" w:name="_Toc102"/>
      <w:bookmarkEnd w:id="268"/>
      <w:r>
        <w:rPr>
          <w:rtl w:val="true"/>
        </w:rPr>
        <w:t>ما هو الضابط فیما شک فی کونه مثلیا أو قیمیا؟</w:t>
      </w:r>
      <w:bookmarkEnd w:id="269"/>
    </w:p>
    <w:p>
      <w:pPr>
        <w:pStyle w:val="BookText"/>
        <w:rPr/>
      </w:pPr>
      <w:r>
        <w:rPr>
          <w:rFonts w:ascii="IRNazanin" w:hAnsi="IRNazanin" w:eastAsia="IRNazanin"/>
          <w:color w:val="111111"/>
          <w:sz w:val="28"/>
          <w:sz w:val="28"/>
          <w:szCs w:val="28"/>
          <w:rtl w:val="true"/>
          <w:lang w:bidi="fa-IR"/>
        </w:rPr>
        <w:t>قد وقع الخلاف بین الفقهاء فی کثیر من الأشیاء إنها مثلیة أو 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الذهب و الفضة المسکوکان،فقد حکی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بکونهما قیمیین،و ظاهر غیر واحد من الفقهاء أنهما مثلیان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الحدید،و النحاس،و الرصاص،فان الظاهر من العبائر المحکیة عن المبسوط و الغنیة و السرائر أنها من قبیل القیمیات،و لکن حکی التصریح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أصولها مثلیة،الا أن المصوغ منها 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الرطب،و العنب،و الزبیب،و التمر،حیث حکی التصریح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الأولین قیمیین،و کون الأخیرین مثلیین،و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الفرق إشکالا،بل ذکر المصنف أنه صرح بعض من قارب عصرنا بکون الرطب و العنب مثلیین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غیر ذلک من الموارد الکثیرة التی لم یستوضح کونها مثلیة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لم یستوضح أن 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کونها مثلیة إلا ما خرج بالدلیل،أم یقتضی کونها قیمیة إلا ما خرج بالدلیل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أغفلوا هذه الجهات،و لم</w:t>
      </w:r>
    </w:p>
    <w:p>
      <w:pPr>
        <w:pStyle w:val="BookText"/>
        <w:rPr/>
      </w:pPr>
      <w:r>
        <w:rPr>
          <w:rFonts w:ascii="IRNazanin" w:hAnsi="IRNazanin" w:eastAsia="IRNazanin"/>
          <w:color w:val="111111"/>
          <w:sz w:val="28"/>
          <w:sz w:val="28"/>
          <w:szCs w:val="28"/>
          <w:rtl w:val="true"/>
          <w:lang w:bidi="fa-IR"/>
        </w:rPr>
        <w:t>یتفضلوا بما هو الضابط الکلی فی ذلک،بل إنما تعرضوا لبیان أصل الضمان فی موارد شتی،و لم یتعرضوا لکیفیة الضمان إلا فی موارد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علمنا بکون شیء مثلیا أو قیمیا لانطباق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الضابط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فهو،و إن شک فی ذلک فلا بد من الرجوع إلی الأصول العملیة،و قرروا ذلک بوجوه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بضمان المثل فقط،لا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بضمان القیمة فقط،لا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بتخییر المالک بین المثل و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بتخییر الضامن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الحکم بضمان المثل فقط فلأن الواجب علی الضامن ابتداء إنما هو أداء المثل حتی فی القیمیات،لکونه أقرب إلی التالف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أداء القیمة فی القیمیات فإنما هو من باب الإرفاق للضامن،إذ 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للقیمیات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فراغ الذمة بأداء ما یحتمل تعینه قطعی،و بأداء غیره مشکوک فیه،فالأصل هو عدم سقوط ما فی ذمة الضامن إلا بأداء المثل لأنه إذا دار الأمر بین التعیین و التخییر وجب الأخذ بما احتمل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 الضامن ابتداء إنما هو أداء القیمة فی القیمیات،دون أداء المثل،و قد عرفت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صحة المبنی،إلا أنا لا نسلم صحة البناء و ذلک لأن القاعدة تقتضی الالتزام بالتعیین تارة،و بالتخییر اخری،لا الحکم بالأخذ بما احتمل تعینه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واحد،و دار أمره بین التعیین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التخییر حکم بالتخییر،و لم یؤخذ بمحتمل الأهمیة 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حکمان،و دار أمرهما بین التعیین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الامتثال و الفعلیة من ناحیة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الأخذ بما احتمل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المزاحمة بین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نشأت من شمول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 الإتیان بمتعلق الآخر، و إذا استحال امتثالهما معا فی مورد المزاحمة لم یبق کلا الإطلاقین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کان أحد الحکمین بالخصوص أهم من الآخر أخذ به،و سقط الإطلاق فی ناحیة المهم،و إذا کان ملاک کل منهما مساویا لملاک الآخر سقط کلا الإطلاقین،لبطلان الترجیح بلا مرجح،و إذا کان أحد الحکمین محتمل الأهمیة وجب الأخذ به،و سقط الإطلاق فی غیره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للمکلف تفویت الغرض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بعجزه عن الامتثال تکوینا أو بتعجیز المولی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یأمره بما لا یجتمع معه فی الخارج و إذا لم یوجد شیء من الأمرین حکم العقل بقبح التفویت و استحقاق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کان أحد الحکمین المتزاحمین معلوم الأهمیة فلا شبهة فی وجوب الأخذ به،لأن الملاک فی الطرف الآخر و ان کان ملزما فی نفسه، الا أن تفویته مستند الی تعجیز المولی،ضرورة أن المولی قد أمر المکلف بصرف قدرته فی الأهم،فإذا أتاه المکلف کان معذورا فی ترک المهم،و تفویت ملاکه،و هذا بدیهی لا ریب فیه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أحد الحکمین المتزاحمین محتمل الأهمیة فأیضا لا شبهة فی لزوم الأخذ به،و ذلک لما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یجوز للمکلف عقلا أن یترک الملاک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بالعجز عن الامتثال تکوینا،أو تشریعا و من الواضح أن المکلف قادر علی الامتثال بمحتمل الأهمیة،و لو بترک الآخر</w:t>
      </w:r>
    </w:p>
    <w:p>
      <w:pPr>
        <w:pStyle w:val="BookText"/>
        <w:rPr/>
      </w:pPr>
      <w:r>
        <w:rPr>
          <w:rFonts w:ascii="IRNazanin" w:hAnsi="IRNazanin" w:eastAsia="IRNazanin"/>
          <w:color w:val="111111"/>
          <w:sz w:val="28"/>
          <w:sz w:val="28"/>
          <w:szCs w:val="28"/>
          <w:rtl w:val="true"/>
          <w:lang w:bidi="fa-IR"/>
        </w:rPr>
        <w:t>و اذن فلا یجوز ترک محتمل الأهمیة،لحکم العقل بالاشتغال،و استحقاق العقاب علی تحرکه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الکبری التی قد مناها فی المتزاحمین لا تجری فی فرض اتحاد الحکم الذی دار أمره بین التعیین و التخییر،کالشک فی أن تقلید الأعلم واجب تعیینی،أو أن المکلف مخیر بینه و بین تقلید غیر الأعلم حیث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واحدا یحتمل تعلقه بالمعین،و یحتمل تعلقه بالجامع،بینه و بین غیره،و حینئذ فتعلقه بالجامع معلوم،و بالخصوص مجهول،فیدفع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بتعلق التکلیف فی الجملة بالجامع الانتزاعی الذی یعبر عنه بعنوان أحد الشیئین،و لکنا نشک فی کونه مأخوذا علی نحو الإطلاق،أو متقیدا،بقید خاص،و من الواضح أن الشک فی أمثال ذلک و ان کان شکا فی الامتثال،الا أن منشأ ذلک هو الشک فی إطلاق الحکم و تقیده،فإذا رفعنا احتمال التقید بأصالة البراءة ارتفع الشک فی الامتثال أیضا،و اذن فیحکم بالتخییر و بجواز الاکتفاء بکل واحد من الطرفین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مقامنا من هذا القبیل،لأن ثبوت مالیة التالف فی ذمة الضامن معلوم الا أن ثبوت تعینها بخصوص المثل مشکوک فیه،فیدفع بالبراءة،و اذن فاحتمال تعین المثل من ناحیة لزوم الأخذ بمحتمل الأهمیة عند دوران الأمر بین التعیین و التخییر ضعیف جدا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تعین الضمان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ضمان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قیام السیرة القطعیة علی أن وضع الید علی مال الغیر بلا سبب شرعی موجب للضمان،و علیه فان کان المال المزبور موجودا بعینه فلا بد من رده علی مالکه علی النحو الذی أخذه</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بجمیع خصوصیاته النوعیة و الشخصیة 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تعذر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عنه وجوب رد العین،و انتقل الضمان الی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الکلی الجامع لجمیع الأوصاف التی هی دخیل فی مالیة الشیء،و موجبة لزیادتها،لا الأوصاف التی لا دخل لها فی مالیة الشیء أصلا و رأسا،و انما هی دخیل فی التشخص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فمقتضی القاعدة هو الضمان بالمثل،إلا إذا ثبت کون التالف قیمیا،أو کان التالف مثلیا و لکن تعذر مثله فی الخارج،فإنه عندئذ یجب علی الضامن أداء القیمة،و کل ذلک من ناحیة السیرة العقلائیة غیر المردوعة من قبل الشارع،و هکذا الحال إذا قلنا بأن مدرک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الحکم بضمان القیمة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کون التالف مثلیا أو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المقام من موارد دوران الأمر بین الأقل و الأکثر فلا بد من الأخذ بالأقل،و یدفع وجوب أداء الأکثر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القیمة هنا انما هو المالیة المشترکة بین جمیع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تلک الأموال مثلیة،أم کانت قیمیة،و علیه فما نحن فیه من قبیل دوران الأمر بین الأقل و الأکثر لأن اشتغال الذمة بالجهة المشترکة معلوم،و اشتغالها بغیر ذلک من الخصوصیات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محله أن المرجع فی أمثال ذلک هو البراءة،و علی هذا فلا یجب علی الضامن إلا أداء القیمة،إلا إذا رضی بأداء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وقتئذ یکون مخیرا بین أداء القیمة و أداء المثل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المزبور مبنی علی أن یکون المراد من القیمة التی نبحث عنها فی المقام هو مطلق المالیة الساریة فی الأموال کلها،فإنه علی هذا</w:t>
      </w:r>
    </w:p>
    <w:p>
      <w:pPr>
        <w:pStyle w:val="BookText"/>
        <w:rPr/>
      </w:pPr>
      <w:r>
        <w:rPr>
          <w:rFonts w:ascii="IRNazanin" w:hAnsi="IRNazanin" w:eastAsia="IRNazanin"/>
          <w:color w:val="111111"/>
          <w:sz w:val="28"/>
          <w:sz w:val="28"/>
          <w:szCs w:val="28"/>
          <w:rtl w:val="true"/>
          <w:lang w:bidi="fa-IR"/>
        </w:rPr>
        <w:t>جاز للضامن أن یؤدی عن التالف أی شیء أراده من الأموال إذا کانت قیمته تساوی قیمة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خلاف المتسالم علیه،بل خلاف ما هو المرتکز فی الأذهان لأن المتبادر من کلمة القیمة إنما هو المالیة الخالصة،کالنقود الرائجة بین الناس، و أمثالها مما یتمحض فی المالیة من دون أن تلاحظ فیها أیة خصوصیة من الخصوصیات التی تتفاوت بها الرغبات،و علیه فیکون دوران الأمر بین وجوب رد المثل و رد القیمة من قبیل دوران الأمر بین المتبائنین،فلا بد فی ذلک من الاحتیاط و لیس هذا من قبیل دوران الأمر بین الأقل و الأکثر لکی یؤخذ بالأول، و یترک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تخییر الضامن بین أداء المثل و القیمة فهو أن الضامن یعلم إجمالا باشتغال ذمته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المثل،أو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الاحتیاط هو تحصیل القطع بالبراءة،لما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المورد من قبیل دوران الأمر بین المتبائنین،و من الواضح أن القطع بفراغ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إلا بأداء کلا الأمرین لکی تحصل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مقتضی الإجماع،بل الضرورة،بل مقتضی قاعدة نفی الضرر هو أن الضامن لا یلزم بأداء کلا الأمرین،و اذن فیکون مخیرا بین أداء المثل و أداء القیمة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فی تخییر المالک بین مطالبة المثل و مطالبة القیمة فهو ما ذکره بعض من أن ذمة الضامن و ان کانت مشغولة إما بالمثل أو بالقیمة،الا أن ما یختاره المالک اما هو البدل الواقعی أو أنه بدل البدل،و علی کلا التقدیرین فیکون ذلک مسقطا لما فی ذمة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فواضح،أما علی الثانی فلرضاء المالک بذلک علی الفرض و اذن فما یختاره المالک مسقط لما فی ذمة الضامن قطعا</w:t>
      </w:r>
    </w:p>
    <w:p>
      <w:pPr>
        <w:pStyle w:val="BookText"/>
        <w:rPr/>
      </w:pPr>
      <w:r>
        <w:rPr>
          <w:rFonts w:ascii="IRNazanin" w:hAnsi="IRNazanin" w:eastAsia="IRNazanin"/>
          <w:color w:val="111111"/>
          <w:sz w:val="28"/>
          <w:sz w:val="28"/>
          <w:szCs w:val="28"/>
          <w:rtl w:val="true"/>
          <w:lang w:bidi="fa-IR"/>
        </w:rPr>
        <w:t>دون غیره،لأنه مشکوک فیه،فالأصل عدم سقوطه الا بما یختاره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کلا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اشتغال الذمة بالمثل أو بالقیمة واقعا و قیام الإجماع و الضرورة علی عدم وجوب أدائهما معا لا یقتضیان تخییر الضامن بین أداء المثل و القیمة و لا تخییر المالک فی استیفاء أیهما شاء،بل یمکن تعیین ما فی الذمة بالصلح القهری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یرجع الضامن و المالک کلاهما الی الحاکم الشرعی و یحکم الحاکم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یرجع فی تعیین أحد الأمرین إلی القرعة،بناء علی جریانها فی کل أمر مشکل و لو کان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تسالمهم علی عدم جریانها فی الشبهات الحکمیة،و علیه فلا مناص عن الرجوع إلی الحاکم،فیلزمهما بالصلح ان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یتعین به الضمان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یحسن بنا التنبیه علی أمر لا غناء عنه فی مورد بحثنا،و هو أن القابض بالعقد الفاسد لا یلزم الا بأداء مثل المقبوض أو القیمة،و لا یکلف بأزید من ذلک،لما ذکرناه آنفا من أن نفس العین باقیة فی عهدة القابض ما لم یؤدها إلی مالکها،دون عوضها،و إذا تعذر رد العین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لتلف و نحوه وجب علیه رد بدلها،و هو المثل فی المثلی،و القیمة فی القیمی،و لا یفرق فی ذلک بین کون المثل حین الأداء مساویا لقیمة العین حین الأخذ و عدمه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نقص القیمة السوقیة لا یضمن عند أداء نفس العین،فکیف یضمن عند أداء مثلها،و علیه فإذا أخذ شیئا بالبیع الفاسد،ثم نزلت قیمته لم یجب علیه شیء زائدا علی رد نفس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الضمان إلی مثله من دون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استقراض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أسقطها السلطان و أجاز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لصاحب الدراهم الا الدراهم الأولی الساقطة عن الرواج، لا الدراهم الجائزة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یعارضه خبر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سقطت العین عن المالیة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کالجمد فی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 أداء المثل،بل یجب علی الضامن أداء قیمته،لأنا و ان حکمنا بثبوت المثل فی الذمة بعد تلف العین،الا أنه لیس علی وجه الإطلاق،بل بما أنه مال،و علیه فإذا سقط المثل عن المالیة انتقل الضمان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هو الذی تقتضیه السیرة العقلائیة غیر المردوعة من قبل الشارع و حدیث ضمان الید</w:t>
      </w:r>
      <w:r>
        <w:rPr>
          <w:rFonts w:eastAsia="IRNazanin" w:cs="IRNazanin"/>
          <w:color w:val="111111"/>
          <w:sz w:val="28"/>
          <w:szCs w:val="28"/>
          <w:rtl w:val="true"/>
          <w:lang w:bidi="fa-IR"/>
        </w:rPr>
        <w:t>.</w:t>
      </w:r>
      <w:bookmarkStart w:id="270" w:name="pg13630_330586"/>
    </w:p>
    <w:p>
      <w:pPr>
        <w:pStyle w:val="BookText"/>
        <w:rPr/>
      </w:pPr>
      <w:bookmarkEnd w:id="270"/>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ورد فی الدراهم الساقطة عن الرواج یدل بإطلاقه علی جواز ردها إلی مالکها الأول و إن سقطت عن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هذا المعنی فی الدراهم ثبت فی غیرها،لعدم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الدرهم لا یصاغ إلا من الفضة،و علیه فلا معنی لسقوطه عن المالیة بالمرة،فلا إشعار فی ذلک بجواز رد الدراهم الساقطة عن المالیة إلی مالکها الأول،فضلا عن الدلالة علیه</w:t>
      </w:r>
      <w:r>
        <w:rPr>
          <w:rFonts w:eastAsia="IRNazanin" w:cs="IRNazanin"/>
          <w:color w:val="111111"/>
          <w:sz w:val="28"/>
          <w:szCs w:val="28"/>
          <w:rtl w:val="true"/>
          <w:lang w:bidi="fa-IR"/>
        </w:rPr>
        <w:t>.</w:t>
      </w:r>
    </w:p>
    <w:p>
      <w:pPr>
        <w:pStyle w:val="Heading4"/>
        <w:numPr>
          <w:ilvl w:val="3"/>
          <w:numId w:val="1"/>
        </w:numPr>
        <w:rPr/>
      </w:pPr>
      <w:bookmarkStart w:id="271" w:name="__RefHeading___Toc747538_3830689328"/>
      <w:bookmarkStart w:id="272" w:name="_Toc103"/>
      <w:bookmarkEnd w:id="271"/>
      <w:r>
        <w:rPr>
          <w:rtl w:val="true"/>
        </w:rPr>
        <w:t>هل یجب شراء المثل مع قلته و زیادة قیمته؟</w:t>
      </w:r>
      <w:bookmarkEnd w:id="2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القواعد أنه لو لم یوجد المثل إلا بأکثر من ثمن المثل ففی وجوب الشراء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المقبوض بالعقد الفاسد أو ما فی حکمه عند القابض،و ترقت قیمة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لعزته،و عدم وجوده إلا عند من یطلب بأکثر من قیمته،أو لکثرة الراغبین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علی القابض شراؤه ورده إلی المالک؟أم لا یجب ذلک،بل لا بد و أن یصبر المالک إلی أن یکثر المثل،أو تنزل قیمته السوقیة؟أم یفصل بین ما کانت زیادة القیمة من جهة الرواج فیحکم بوجوب الشراء،و بین ما کانت الزیادة لمطالبة من عنده بالزیادة،فیحکم بعدم وجوب الشراء؟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الحق،و الوجه فی ذلک ما ذکرناه سابقا من أن الثابت فی ذمة القابض ابتداء لیس إلا نفس العین بجمیع خصوصیاتها النوعیة و المالیة و الشخصیة و إذا تلفت العین وجب علیه أداء مثلها،و هو الکلی الجامع لجمیع الخصوصیات الدخیل فی المالیة،لا الخصوصیات الدخیل فی التشخص الخارجی و إذن فزیادة القیمة السوقیة لا تؤثر فی جواز تأخیر الأداء تمسکا</w:t>
      </w:r>
    </w:p>
    <w:p>
      <w:pPr>
        <w:pStyle w:val="BookText"/>
        <w:rPr/>
      </w:pPr>
      <w:r>
        <w:rPr>
          <w:rFonts w:ascii="IRNazanin" w:hAnsi="IRNazanin" w:eastAsia="IRNazanin"/>
          <w:color w:val="111111"/>
          <w:sz w:val="28"/>
          <w:sz w:val="28"/>
          <w:szCs w:val="28"/>
          <w:rtl w:val="true"/>
          <w:lang w:bidi="fa-IR"/>
        </w:rPr>
        <w:t>بأدلة نفی الضرر،ضرورة أنه لم یتوجه علی الضامن ضرر آخر غیر الضرر المتوجه علیه من ناحیة حکم الشارع بضمان المثل،و من الظاهر أن الحکم بالضمان لوروده مورد الضرر لا یرتفع بدلیل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الضرر مسوقة للامتنان،و لا ریب أن رفع الضمان خلاف الامتنان علی الأمة،بل الامتنان فی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استلزم أداء المثل ضررا آخر ارتفع وجوبه بدلیل نفی الضرر و علیه فلا یجب شراء المثل ممن لا یبیعه إلا بأکثر من قیمته السوقیة 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نفی الاشکال عن وجوب شراء المثل فی الصورة المتقدمة، و نقل علیه الإجماع 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عموم النص و الفتوی بوجوب المثل فی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فحوی حکمهم بأن تنزل قیمة المثل حین الدفع عن یوم التلف لا یوجب الانتقال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 من الفحوی هو أن عدم الانتقال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 قیمة المثل حین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لصدق المماثلة،و من الواضح أنه إذا صدقت المماثلة مع نقص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المثل عندئذ لا یساوی العین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مع زیادة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یتم شیء مما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 فلعدم العلم بکونه إجماعا تعبدیا لکی یستکشف به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النصوص فقد عرفت عدم تمامیتها إما من حیث السند،و إما من حیث الدلالة،أما الفتوی فلا اعتبار بها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الفحوی فلأن کلامنا لیس فی صدق المماثلة و عدم صدقها لکی نتمسک فی ذلک بالفحوی،بل محل بحثنا إنما هو لزوم شراء المثل بالقیمة العالیة و عدم لزوم شرائه بذلک،و قد عرفت لزومه من ناحیة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زیادة القیمة لقلة الوجود،و عدم وجدانه إلا عند من یبیعه بأکثر من قیمته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مع ذلک وجوب الشراء وفاقا للتحریر،کما عن الإیضاح و الدروس و جامع المقاصد بل إطلاق السرائر،و نفی الخلاف المتقدم عن الخلاف لعین ما ذکر 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استند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الأولی لا یرجع إلی معنی محصل 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نعتمد علیه فی الصورة الثانیة،و إنما التزمنا بوجوب شراء المثل فی الصورة الأولی من جهة السیرة،و من الواضح أنها لا تجری فی الصورة الثانیة،بدیهة أن زیادة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تنشأ من ناحیة ثبوت المثل فی الذمة،بل إنما نشأت من ناحیة الأمور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إلزام الضامن بهذه الزیادة ضرر غیر مربوط ببناء 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بأداء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الضرر،و إذن فوجوب أداء المثل یدفع بأدلة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بقی المقبوض بالعقد الفاسد عند الضامن، و توقف رده إلی مالکه علی تضرر الضامن لم یجب رده لأدلة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یجب شراء المثل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الشراء بقیمة عالیة،لأن الغاصب یؤخذ بأشق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یختص بالغصب،فلا یجری فی المقبوض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أخذ الغاصب بأشق الأحوال،و علیه فإلحاق الصورة الثانیة بصورة الإعواز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سنتکلم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شراء المثل مع عزة وجوده بحیث لا یوجد إلا بأکثر من القیمة السوقیة،لقاعدة نفی الضرر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هنا لیس فی متعلق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أداء المثل،و إنما</w:t>
      </w:r>
      <w:bookmarkStart w:id="273" w:name="pg13630_330589"/>
    </w:p>
    <w:p>
      <w:pPr>
        <w:pStyle w:val="BookText"/>
        <w:rPr/>
      </w:pPr>
      <w:bookmarkEnd w:id="273"/>
      <w:r>
        <w:rPr>
          <w:rFonts w:ascii="IRNazanin" w:hAnsi="IRNazanin" w:eastAsia="IRNazanin"/>
          <w:color w:val="111111"/>
          <w:sz w:val="28"/>
          <w:sz w:val="28"/>
          <w:szCs w:val="28"/>
          <w:rtl w:val="true"/>
          <w:lang w:bidi="fa-IR"/>
        </w:rPr>
        <w:t>هو فی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شراء المثل بأزید من القیمة السوقیة،و من الظاهر أن أدلة نفی الضرر لا تشمل مقدمات التکلیف،لأن وجوب المقدمة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الضرر مسوقة لرفع التکالیف الضرریة سواء أ کان التکلیف أصلیا أم کان مقدمیا،و من هنا لا نحکم بوجوب الصلاة قائما علی من یقدر علی القیام،و لکن کان النهوض ضرریا،و کذلک لا نحکم بوجوب الحج علی من یقدر علی الإتیان بمناسک الحج،و لکن کانت مقدماته ضرریة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هکذا،و لیس ذلک کله إلا من ناحیة أدلة نفی الضرر هذا بناء علی وجوب المقدمة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عدم وجوب المقدمة إلا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تنفی الحکم الناشئ من قبله الضرر،و إذن فکل حکم ضرری مرتفع فی عالم التشریع سواء أ کان الحکم بنفسه ضرریا،أم کان الضرر ناشئا من قبله،و علیه فوجوب المقدمة و إن کان عقلیا،إلا أنه إذا کان ضرریا کان مشمولا لأدلة نفی الضرر بداهة أن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نشأ من قبل حکم الشارع بوجوب ذی المقدمة</w:t>
      </w:r>
      <w:r>
        <w:rPr>
          <w:rFonts w:eastAsia="IRNazanin" w:cs="IRNazanin"/>
          <w:color w:val="111111"/>
          <w:sz w:val="28"/>
          <w:szCs w:val="28"/>
          <w:rtl w:val="true"/>
          <w:lang w:bidi="fa-IR"/>
        </w:rPr>
        <w:t>.</w:t>
      </w:r>
    </w:p>
    <w:p>
      <w:pPr>
        <w:pStyle w:val="Heading4"/>
        <w:numPr>
          <w:ilvl w:val="3"/>
          <w:numId w:val="1"/>
        </w:numPr>
        <w:rPr/>
      </w:pPr>
      <w:bookmarkStart w:id="274" w:name="__RefHeading___Toc747540_3830689328"/>
      <w:bookmarkStart w:id="275" w:name="_Toc104"/>
      <w:bookmarkEnd w:id="274"/>
      <w:r>
        <w:rPr>
          <w:rtl w:val="true"/>
        </w:rPr>
        <w:t>ما هو حکم تعذر المثل؟</w:t>
      </w:r>
      <w:bookmarkEnd w:id="275"/>
    </w:p>
    <w:p>
      <w:pPr>
        <w:pStyle w:val="Heading5"/>
        <w:numPr>
          <w:ilvl w:val="4"/>
          <w:numId w:val="1"/>
        </w:numPr>
        <w:rPr/>
      </w:pPr>
      <w:bookmarkStart w:id="276" w:name="__RefHeading___Toc747542_3830689328"/>
      <w:bookmarkStart w:id="277" w:name="_Toc105"/>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لو تعذر المثل فی المثلی فمقتضی القاعدة وجوب دفع القیمة مع مطالبة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یتمکن الضامن من تحصیل المثل وجب علیه دفع القیمة،و هذا لا شبهة فیه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البحث فی أن القیمة التی یجب دفعها هل هی قیمة یوم التلف،أم</w:t>
      </w:r>
    </w:p>
    <w:p>
      <w:pPr>
        <w:pStyle w:val="BookText"/>
        <w:rPr/>
      </w:pPr>
      <w:r>
        <w:rPr>
          <w:rFonts w:ascii="IRNazanin" w:hAnsi="IRNazanin" w:eastAsia="IRNazanin"/>
          <w:color w:val="111111"/>
          <w:sz w:val="28"/>
          <w:sz w:val="28"/>
          <w:szCs w:val="28"/>
          <w:rtl w:val="true"/>
          <w:lang w:bidi="fa-IR"/>
        </w:rPr>
        <w:t>قیمة یوم الدفع،أم قیمة یوم الأخذ،أم أعلی القیم من زمان التلف إلی زمان الأخذ،أم أعلی القیم من زمان الأخذ إلی زمان الدفع،أم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یهمنا التعرض لهذه الوجوه نقضا و إبراما،کما تعرض لها المصنف و غیره،و أطالوا الکلام فیها و فی أدلتها،و فی 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یهمنا التعرض لتأسیس الأصل فی المقام لکی یکون ذلک مرجعا فیما لم یتعین أحد الوجوه المذکورة،أو غیرها،کما صنعه شیخنا المحقق لأن ذلک کله فیما إذا التزمنا بانتقال الضمان إلی القیمة،فإنه عندئذ یصح النزاع فی تعیین زمان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أنکرنا ذلک،و التزمنا ببقاء المثل فی عهدة الضامن بعد تلف العین،و شیدنا أساس هذا القول فلا وجه لتوهم انتقال الضمان إلی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یوم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الضمان لا بد و أن ینتقل إلی القیمة عند إعواز المثل فی الخارج و الا لم ینتقل الی المثل أیضا عند تلف العین الشخصیة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انتقال الضمان الی المثل بعد تلف العین أمر قهری،لأنه لا معنی لبقائها فی الذمة بعد التلف،و هذا بخلاف المثل،فإنه أمر کلی قابل للبقاء فی الذمة إلی حین الأداء،و علیه فلا یجب علی الضامن إلا قیمة وقت الأداء،و هذا ظاهر</w:t>
      </w:r>
      <w:r>
        <w:rPr>
          <w:rFonts w:eastAsia="IRNazanin" w:cs="IRNazanin"/>
          <w:color w:val="111111"/>
          <w:sz w:val="28"/>
          <w:szCs w:val="28"/>
          <w:rtl w:val="true"/>
          <w:lang w:bidi="fa-IR"/>
        </w:rPr>
        <w:t>.</w:t>
      </w:r>
      <w:bookmarkStart w:id="278" w:name="pg13630_330591"/>
    </w:p>
    <w:p>
      <w:pPr>
        <w:pStyle w:val="Heading5"/>
        <w:numPr>
          <w:ilvl w:val="4"/>
          <w:numId w:val="1"/>
        </w:numPr>
        <w:rPr/>
      </w:pPr>
      <w:bookmarkStart w:id="279" w:name="__RefHeading___Toc747544_3830689328"/>
      <w:bookmarkStart w:id="280" w:name="_Toc106"/>
      <w:bookmarkEnd w:id="278"/>
      <w:bookmarkEnd w:id="279"/>
      <w:r>
        <w:rPr>
          <w:rtl w:val="true"/>
        </w:rPr>
        <w:t>هل یجوز للضامن إجبار المالک</w:t>
      </w:r>
      <w:bookmarkEnd w:id="280"/>
    </w:p>
    <w:p>
      <w:pPr>
        <w:pStyle w:val="BookText"/>
        <w:rPr/>
      </w:pPr>
      <w:r>
        <w:rPr>
          <w:rFonts w:ascii="IRNazanin" w:hAnsi="IRNazanin" w:eastAsia="IRNazanin"/>
          <w:color w:val="111111"/>
          <w:sz w:val="28"/>
          <w:sz w:val="28"/>
          <w:szCs w:val="28"/>
          <w:rtl w:val="true"/>
          <w:lang w:bidi="fa-IR"/>
        </w:rPr>
        <w:t>علی أخذ القیمة؟</w:t>
      </w:r>
    </w:p>
    <w:p>
      <w:pPr>
        <w:pStyle w:val="BookText"/>
        <w:rPr/>
      </w:pPr>
      <w:r>
        <w:rPr>
          <w:rFonts w:ascii="IRNazanin" w:hAnsi="IRNazanin" w:eastAsia="IRNazanin"/>
          <w:color w:val="111111"/>
          <w:sz w:val="28"/>
          <w:sz w:val="28"/>
          <w:szCs w:val="28"/>
          <w:rtl w:val="true"/>
          <w:lang w:bidi="fa-IR"/>
        </w:rPr>
        <w:t>هل یجوز للضامن أن یجبر المالک علی أخذ القیمة مع تعذر المثل و إعوازه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لا یجوز ذلک،لأن متعلق الضمان لیس هو نفس القیمة، بل انما هو المثل،و من الواضح أنه لیس للمدیون إجبار ذی الحق علی قبول شیء آخر بدلا عن حقه الخاص،بل هو مخیر بین أخذ البدل و بین الصبر الی أن یتمکن المدیون من أداء حقه،سواء أ کان ذو الحق مأیوسا من وجدان المثل أم لم یکن مأیوسا من ذلک،کما أنه لیس للضامن إجبار المالک علی قبول شیء آخر بدل العین قبل تلفها،لأن الناس مسلطون علی أموالهم</w:t>
      </w:r>
      <w:r>
        <w:rPr>
          <w:rFonts w:eastAsia="IRNazanin" w:cs="IRNazanin"/>
          <w:color w:val="111111"/>
          <w:sz w:val="28"/>
          <w:szCs w:val="28"/>
          <w:rtl w:val="true"/>
          <w:lang w:bidi="fa-IR"/>
        </w:rPr>
        <w:t>.</w:t>
      </w:r>
    </w:p>
    <w:p>
      <w:pPr>
        <w:pStyle w:val="Heading5"/>
        <w:numPr>
          <w:ilvl w:val="4"/>
          <w:numId w:val="1"/>
        </w:numPr>
        <w:rPr/>
      </w:pPr>
      <w:bookmarkStart w:id="281" w:name="__RefHeading___Toc747546_3830689328"/>
      <w:bookmarkStart w:id="282" w:name="_Toc107"/>
      <w:bookmarkEnd w:id="281"/>
      <w:r>
        <w:rPr>
          <w:rtl w:val="true"/>
        </w:rPr>
        <w:t>هل یجوز للمالک إجبار الضامن</w:t>
      </w:r>
      <w:bookmarkEnd w:id="282"/>
    </w:p>
    <w:p>
      <w:pPr>
        <w:pStyle w:val="BookText"/>
        <w:rPr/>
      </w:pPr>
      <w:r>
        <w:rPr>
          <w:rFonts w:ascii="IRNazanin" w:hAnsi="IRNazanin" w:eastAsia="IRNazanin"/>
          <w:color w:val="111111"/>
          <w:sz w:val="28"/>
          <w:sz w:val="28"/>
          <w:szCs w:val="28"/>
          <w:rtl w:val="true"/>
          <w:lang w:bidi="fa-IR"/>
        </w:rPr>
        <w:t>علی إعطاء القیمة؟</w:t>
      </w:r>
    </w:p>
    <w:p>
      <w:pPr>
        <w:pStyle w:val="BookText"/>
        <w:rPr/>
      </w:pPr>
      <w:r>
        <w:rPr>
          <w:rFonts w:ascii="IRNazanin" w:hAnsi="IRNazanin" w:eastAsia="IRNazanin"/>
          <w:color w:val="111111"/>
          <w:sz w:val="28"/>
          <w:sz w:val="28"/>
          <w:szCs w:val="28"/>
          <w:rtl w:val="true"/>
          <w:lang w:bidi="fa-IR"/>
        </w:rPr>
        <w:t>هل یجوز للمالک إجبار الضامن علی إعطاء القیمة مع تعذر المثل،أم لا؟ لا شبهة فی جواز ذلک لأن المالک مسلط علی حقه و هو مخیر بین مطالبة بدله مع الإعواز و بین الصبر الی تمکن الضامن من أداء المثل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إجبار الضامن علی إعطاء القیمة ضرر علیه،فیرتفع بأدلة نفی الضرر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إعطاء القیمة لا ضرر فیه علی الضامن بوجه،</w:t>
      </w:r>
      <w:bookmarkStart w:id="283" w:name="pg13630_330592"/>
    </w:p>
    <w:p>
      <w:pPr>
        <w:pStyle w:val="BookText"/>
        <w:rPr/>
      </w:pPr>
      <w:bookmarkEnd w:id="283"/>
      <w:r>
        <w:rPr>
          <w:rFonts w:ascii="IRNazanin" w:hAnsi="IRNazanin" w:eastAsia="IRNazanin"/>
          <w:color w:val="111111"/>
          <w:sz w:val="28"/>
          <w:sz w:val="28"/>
          <w:szCs w:val="28"/>
          <w:rtl w:val="true"/>
          <w:lang w:bidi="fa-IR"/>
        </w:rPr>
        <w:t>و انما هو رضاء من المالک بإلغاء الخصوصیات التی هی دخیل فی متعلق الضمان و هو المثل،ففیه إرفاق للضامن،لا أنه ضرر علیه لکی یرتفع بأدلة نفی الضرر و قد ظهر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فارق فی جواز الإجبار و عدمه فی کلتا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صورة إجبار الضامن،و صورة إجبار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تعذر المثل ابتداء،و بین تعذره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فارق فی ذلک بین التعذر الاستمراری،و بین التعذر فی وقت دون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واضح لا ستار علیه</w:t>
      </w:r>
    </w:p>
    <w:p>
      <w:pPr>
        <w:pStyle w:val="Heading5"/>
        <w:numPr>
          <w:ilvl w:val="4"/>
          <w:numId w:val="1"/>
        </w:numPr>
        <w:rPr/>
      </w:pPr>
      <w:bookmarkStart w:id="284" w:name="__RefHeading___Toc747548_3830689328"/>
      <w:bookmarkStart w:id="285" w:name="_Toc108"/>
      <w:bookmarkEnd w:id="284"/>
      <w:r>
        <w:rPr>
          <w:rtl w:val="true"/>
        </w:rPr>
        <w:t>ما هو المناط فی صدق التعذر و الإعواز؟</w:t>
      </w:r>
      <w:bookmarkEnd w:id="285"/>
    </w:p>
    <w:p>
      <w:pPr>
        <w:pStyle w:val="BookText"/>
        <w:rPr/>
      </w:pPr>
      <w:r>
        <w:rPr>
          <w:rFonts w:ascii="IRNazanin" w:hAnsi="IRNazanin" w:eastAsia="IRNazanin"/>
          <w:color w:val="111111"/>
          <w:sz w:val="28"/>
          <w:sz w:val="28"/>
          <w:szCs w:val="28"/>
          <w:rtl w:val="true"/>
          <w:lang w:bidi="fa-IR"/>
        </w:rPr>
        <w:t>المحکی عن العلامة فی التذکرة أن المراد من إعواز المثل هو أن لا یوجد ذلک فی البلد و ما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زاد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ینقل عادة منه الیه،کما ذکروا ذلک فی انقطاع 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فیه الی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المیزان فی تعذر المثل و إعوازه هو التعذر الشخصی و عدم إمکان الوصول الیه بشخصه و علیه فإذا تمکن الضامن من الوصول الی المثل و لو کان ذلک فی البلاد النائیة لم یصدق علیه الإعواز،بل وجب علیه تحصیله،کما أنه إذا لم یتمکن الضامن من تحصیل المثل و لو کان موجودا فی البلد،و أمکن تحصیله لغیره وجب علیه دفع القیمة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تقدیر تعذر المثل بحد خاص لم یرد فی دلیل خاص لکی نجعله مرجعا فی البحث،بل لا بد من الرجوع فی ذلک الی الاعتبار العقلی،و من الواضح أن الاعتبار العقلی لا یساعد الا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نقل المثل من البلاد النائیة الی بلده محتاجا الی مئونة زائدة بحیث یتضرر بها الضامن لم یجب علیه النقل فی هذه الصورة لقاعدة نفی الضرر و من هنا اتضح لک جلیا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الفارق بین ما نحن فیه و بین السلم،فان الضمان فیه اختیاری ثابت بالعقد،و لا یبعد انصرافه الی وجود المبیع الثابت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المعاملة و ما حوله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العبرة فی</w:t>
      </w:r>
      <w:bookmarkStart w:id="286" w:name="pg13630_330594"/>
    </w:p>
    <w:p>
      <w:pPr>
        <w:pStyle w:val="BookText"/>
        <w:rPr/>
      </w:pPr>
      <w:bookmarkEnd w:id="286"/>
      <w:r>
        <w:rPr>
          <w:rFonts w:ascii="IRNazanin" w:hAnsi="IRNazanin" w:eastAsia="IRNazanin"/>
          <w:color w:val="111111"/>
          <w:sz w:val="28"/>
          <w:sz w:val="28"/>
          <w:szCs w:val="28"/>
          <w:rtl w:val="true"/>
          <w:lang w:bidi="fa-IR"/>
        </w:rPr>
        <w:t>باب السلم بوجود المبیع فی بلد المعاملة و ما حوله و علی هذا فلا یمکن قیاس ما نحن فیه بباب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الأداء مع تعذر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قیمة المثل فی بلد المطالبة و إن کانت أزید من قیمته فی بلد الضمان،و لا یفرق فی ذلک بین تعذره قبل وقت الأداء و عدمه،لأن هذا هو مقتضی بقاء المثل فی ذمة الضامن إلی حین الأداء،علی ما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تعذر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یقدّر وجوده لا علی نحو العزة فیقوّم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یقدّر وجوده حتی علی نحو العزة،لأن المفروض أن الثابت فی الذمة هو المثل،و القیمة هی قیمته بلا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فرضنا أن دفع الزائد کان من جهة أخری،کما إذا طالب من عنده المثل بقیمة زائدة علی القیمة السوقیة لم یجب الدفع لنفی الضرر</w:t>
      </w:r>
      <w:r>
        <w:rPr>
          <w:rFonts w:eastAsia="IRNazanin" w:cs="IRNazanin"/>
          <w:color w:val="111111"/>
          <w:sz w:val="28"/>
          <w:szCs w:val="28"/>
          <w:rtl w:val="true"/>
          <w:lang w:bidi="fa-IR"/>
        </w:rPr>
        <w:t>.</w:t>
      </w:r>
    </w:p>
    <w:p>
      <w:pPr>
        <w:pStyle w:val="Heading5"/>
        <w:numPr>
          <w:ilvl w:val="4"/>
          <w:numId w:val="1"/>
        </w:numPr>
        <w:rPr/>
      </w:pPr>
      <w:bookmarkStart w:id="287" w:name="__RefHeading___Toc747550_3830689328"/>
      <w:bookmarkStart w:id="288" w:name="_Toc109"/>
      <w:bookmarkEnd w:id="287"/>
      <w:r>
        <w:rPr>
          <w:rtl w:val="true"/>
        </w:rPr>
        <w:t>ما هو حکم سقوط العین عن المالیة؟</w:t>
      </w:r>
      <w:bookmarkEnd w:id="288"/>
    </w:p>
    <w:p>
      <w:pPr>
        <w:pStyle w:val="BookText"/>
        <w:rPr/>
      </w:pPr>
      <w:r>
        <w:rPr>
          <w:rFonts w:ascii="IRNazanin" w:hAnsi="IRNazanin" w:eastAsia="IRNazanin"/>
          <w:color w:val="111111"/>
          <w:sz w:val="28"/>
          <w:sz w:val="28"/>
          <w:szCs w:val="28"/>
          <w:rtl w:val="true"/>
          <w:lang w:bidi="fa-IR"/>
        </w:rPr>
        <w:t>ثم إنک 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المثل فی الذمة إلی وقت الأداء،و عدم انتقاله إلی القیمة إلا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شبهة فی وجوب أداء القیمة عند سقوط المثل عن المالیة بالمرة،کالماء علی الشاطئ إذا أتلفه فی المفازة،و الثلج فی الشتاء إذا أتلفه فی الصیف،لأن خروجه عن القیمة یعد من التالف عرفا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البحث فی أن المراد من هذه القیمة هل هو قیمة یوم الأخذ،أم قیمة یوم التلف،أم قیمة یوم سقوط المثل عن المالیة،أم أعلی القیم من</w:t>
      </w:r>
      <w:bookmarkStart w:id="289" w:name="pg13630_330595"/>
    </w:p>
    <w:p>
      <w:pPr>
        <w:pStyle w:val="BookText"/>
        <w:rPr/>
      </w:pPr>
      <w:bookmarkEnd w:id="289"/>
      <w:r>
        <w:rPr>
          <w:rFonts w:ascii="IRNazanin" w:hAnsi="IRNazanin" w:eastAsia="IRNazanin"/>
          <w:color w:val="111111"/>
          <w:sz w:val="28"/>
          <w:sz w:val="28"/>
          <w:szCs w:val="28"/>
          <w:rtl w:val="true"/>
          <w:lang w:bidi="fa-IR"/>
        </w:rPr>
        <w:t>زمان الأخذ إلی زمان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أعلی القیم من زمان التلف إلی زمان سقوط المثل عن المالیة،أم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الثالث،لما ذکرناه مرارا من أن الثابت فی ذمة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المثل،و أنه باق فیها إلی حین الأداء و علیه فیحکم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ببقاء المثل فی الذمة إلی زمان سقوطه عن المالیة،و حینئذ فینتقل الضمان إلی القیمة لکون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کالتالف فی نظر أهل العرف کما أن تلف العین یوجب انتقال الضمان منها إلی مثلها،و هذا واضح لا خفاء فیه</w:t>
      </w:r>
    </w:p>
    <w:p>
      <w:pPr>
        <w:pStyle w:val="Heading5"/>
        <w:numPr>
          <w:ilvl w:val="4"/>
          <w:numId w:val="1"/>
        </w:numPr>
        <w:rPr/>
      </w:pPr>
      <w:bookmarkStart w:id="290" w:name="__RefHeading___Toc747552_3830689328"/>
      <w:bookmarkStart w:id="291" w:name="_Toc110"/>
      <w:bookmarkEnd w:id="290"/>
      <w:r>
        <w:rPr>
          <w:rtl w:val="true"/>
        </w:rPr>
        <w:t>ما هو حکم التمکن من المثل بعد تعذره؟</w:t>
      </w:r>
      <w:bookmarkEnd w:id="29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لو دفع القیمة فی المثل المتعذر ثم تمکن من المثل فالظاهر عدم عود المثل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المالک حقه مع تعذر المثل فی الخارج وجب علی الضامن أداؤ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یؤد حتی وجد المثل وجب علیه أداؤ المثل،لما عرفته من عدم الانتقال إلی القیمة بالمطالبة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أن المالک إذا رضی بإسقاط حقه بأخذ القیمة لم یجب أداؤ المثل حتی مع التمکن منه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إذا طالب المالک بالقیمة من جهة الضرورة و اللابدیة لأجل عدم التمکن من المثل،و دفع الضامن القیمة،ثم وجد المثل،و لم یرض بها المالک فهل یجب علی الضامن إعطاء المثل ثانیا و إرجاع القیمة أم لا یجب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دفع الضامن القیمة بدلا عن المثل المتعذر ثم تمکن منه فان قلنا ببقاء المثل فی الذمة و عدم انتقاله إلی القیمة إلا حین الأداء</w:t>
      </w:r>
    </w:p>
    <w:p>
      <w:pPr>
        <w:pStyle w:val="BookText"/>
        <w:rPr/>
      </w:pPr>
      <w:r>
        <w:rPr>
          <w:rFonts w:ascii="IRNazanin" w:hAnsi="IRNazanin" w:eastAsia="IRNazanin"/>
          <w:color w:val="111111"/>
          <w:sz w:val="28"/>
          <w:sz w:val="28"/>
          <w:szCs w:val="28"/>
          <w:rtl w:val="true"/>
          <w:lang w:bidi="fa-IR"/>
        </w:rPr>
        <w:t>فلا وجه لعوده ثانیا،لأنه دین فی الذمة،فقد سقط بأداء عوضه مع التراضی فلا یجوز لصاحب الدین أن یرجع الی الساقط ثانیا،لأن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بأن تعذر المثل أوجب تبدل العین المضمونة من المثلی إلی القیمی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مثلیة،و بعد تعذر المثل انقلبت قیمیة ان قلنا بذلک فعدم عود المثل إلی الذمة ثانیا أولی منه فی الفرض الأول،لأن المدفوع وقتئذ انما هو نفس الموجود فی الذمة،لا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بأن تعذر المثل قد أوجب انقلاب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القیمة،فکأنه تلف بتعذره،فلزمت قیمته،ان قلنا بذلک احتمل وجوب المثل عند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الحیلولة عن المثل،و سیأتی أن حکمه انما هو عود المبدل عند انتفاء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بأن دفع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من باب دفع البدل من جهة الحیلولة لا یجتمع مع الانقلاب،کما هو المفروض، فان المدفوع علی فرض الانقلاب انما هو نفس ما اشتغلت به الذمة،لا أنه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فلا فرق بین أن تنقلب العین التالفة قیمیة،و بین أن ینقلب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یلتزم بأن دفع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الانقلاب، و بقاء المثل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من جهة دفع البدل،و علیه فیجب دفع نفس ما اشتغلت به الذمة عند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لما ذکره السید و شیخنا المحقق من الإیراد علی المصنف من أن بدل الحیلولة مختص بالأعیان،و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الذمم،فلا صلة بینهما بوجه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مدرک وجوب بدل الحیلولة انما هو قاعدة الجمع بین الحقین</w:t>
      </w:r>
      <w:bookmarkStart w:id="292" w:name="pg13630_330597"/>
    </w:p>
    <w:p>
      <w:pPr>
        <w:pStyle w:val="BookText"/>
        <w:rPr/>
      </w:pPr>
      <w:bookmarkEnd w:id="292"/>
      <w:r>
        <w:rPr>
          <w:rFonts w:ascii="IRNazanin" w:hAnsi="IRNazanin" w:eastAsia="IRNazanin"/>
          <w:color w:val="111111"/>
          <w:sz w:val="28"/>
          <w:sz w:val="28"/>
          <w:szCs w:val="28"/>
          <w:rtl w:val="true"/>
          <w:lang w:bidi="fa-IR"/>
        </w:rPr>
        <w:t>و من الواضح أنه لا اختصاص لهذه القاعدة بالأعیان،بل تعم الذمم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کان علی المصنف أن یحتمل،بل یستظهر وجوب دفع المثل عند وجوده،دون ما إذا قلنا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عدم وجوب دفع المثل مطلقا و ذلک لما سنبینه فی محله من أنه لم یثبت وجوب دفع بدل الحیلولة من أصله و لم یدل علیه دلیل شرعی و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اختلف الضامن و المضمون له فی تعیین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تؤخذ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فالمدار علی تعین الضامن،لأنه المکلف بأداء کلی المثل،فیتخیر فی تعیین أفراده،الا أن یکون ما اختاره الضامن من الفرد خارجا عن مصادیق ذلک الکلی فی نظر أهل العرف،فإنه عندئذ لا یجب علی المضمون له قبول ما اختاره الضامن،و هذا ظاهر</w:t>
      </w:r>
      <w:r>
        <w:rPr>
          <w:rFonts w:eastAsia="IRNazanin" w:cs="IRNazanin"/>
          <w:color w:val="111111"/>
          <w:sz w:val="28"/>
          <w:szCs w:val="28"/>
          <w:rtl w:val="true"/>
          <w:lang w:bidi="fa-IR"/>
        </w:rPr>
        <w:t>.</w:t>
      </w:r>
    </w:p>
    <w:p>
      <w:pPr>
        <w:pStyle w:val="Heading4"/>
        <w:numPr>
          <w:ilvl w:val="3"/>
          <w:numId w:val="1"/>
        </w:numPr>
        <w:rPr/>
      </w:pPr>
      <w:bookmarkStart w:id="293" w:name="__RefHeading___Toc747554_3830689328"/>
      <w:bookmarkStart w:id="294" w:name="_Toc111"/>
      <w:bookmarkEnd w:id="293"/>
      <w:r>
        <w:rPr>
          <w:rtl w:val="true"/>
        </w:rPr>
        <w:t>هل یضمن القیمی التالف بالقیمة؟</w:t>
      </w:r>
      <w:bookmarkEnd w:id="294"/>
    </w:p>
    <w:p>
      <w:pPr>
        <w:pStyle w:val="Heading5"/>
        <w:numPr>
          <w:ilvl w:val="4"/>
          <w:numId w:val="1"/>
        </w:numPr>
        <w:rPr/>
      </w:pPr>
      <w:bookmarkStart w:id="295" w:name="__RefHeading___Toc747556_3830689328"/>
      <w:bookmarkStart w:id="296" w:name="_Toc112"/>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التالف المبیع فاسدا قیمیا فقد حکی الاتفاق علی کونه مضمونا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الأصحاب،أن المقبوض بالعقد الفاسد إذا تلف و کان قیمیا حکم بضمان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حکی الخلاف فی ذلک عن الإسکافی،و عن الشیخ و المحقق فی الخلاف و الشرائع فی باب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المحکی عن الإسکافی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تلف المغصوب دفع قیمته، أو مثله إن رضی به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هذه العبارة غیر ظاهرة فی الخلاف المزبور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ان الموجود فی باب الغصب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بابی الغصب</w:t>
      </w:r>
    </w:p>
    <w:p>
      <w:pPr>
        <w:pStyle w:val="BookText"/>
        <w:rPr/>
      </w:pPr>
      <w:r>
        <w:rPr>
          <w:rFonts w:ascii="IRNazanin" w:hAnsi="IRNazanin" w:eastAsia="IRNazanin"/>
          <w:color w:val="111111"/>
          <w:sz w:val="28"/>
          <w:sz w:val="28"/>
          <w:szCs w:val="28"/>
          <w:rtl w:val="true"/>
          <w:lang w:bidi="fa-IR"/>
        </w:rPr>
        <w:t>و المقبوض بالعقد الفاسد من الشرائع هو الحکم بضمان القیمة فی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الحکم بضمان المثل فی القیمی مختص عند الشیخ و المحقق بالقرض فقط،و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بضمان المثل فی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حکمنا بذلک فی المثلی،و علیه فإذا تلف المقبوض بالعقد الفاسد،و لم یمکن رده انتقل الضمان 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الکلی المتحد مع العین التالفة من جمیع الخصوصیات،الا الخصوصیات غیر الدخیل فی المالیة،بل فی التشخص الخارجی فقط،و حینئذ فلا ینتقل الضمان إلی القیمة إلا مع تعذر المثل،و علی هذا فلو وجد المثل للتالف،أو اشتغلت ذمة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یماثل التالف لوجب علی الضامن أداء المثل فی الصورة الأولی،و سقط ما فی ذمتی المالک و الضامن بالتهاتر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تعذر أداء المثل علی الإطلاق تلغی الصفات النوعیة أیضا،فإن اعتبار اشتغال الذمة بها مع تعذر الوفاء بها من اللغو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فساد ما اختاره السید فی حاشیته من المنع عن الانتقال إلی القیمة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ما اختاره هو جواز امتناع المضمون له عن قبول القیمة فی فرض تعذر المثل علی الإطلاق،و هذا مما لا یمکن الالتزام به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الضمان بالمثل فی فرض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باب القرض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جواز أداء المثل عن القیمی هذا ما</w:t>
      </w:r>
    </w:p>
    <w:p>
      <w:pPr>
        <w:pStyle w:val="BookText"/>
        <w:rPr/>
      </w:pPr>
      <w:r>
        <w:rPr>
          <w:rFonts w:ascii="IRNazanin" w:hAnsi="IRNazanin" w:eastAsia="IRNazanin"/>
          <w:color w:val="111111"/>
          <w:sz w:val="28"/>
          <w:sz w:val="28"/>
          <w:szCs w:val="28"/>
          <w:rtl w:val="true"/>
          <w:lang w:bidi="fa-IR"/>
        </w:rPr>
        <w:t>تقتضیه القاعدة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من الروایات الکثیرة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القیمة فی القیمیات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 العقلاء،و ما جرت علیه سیرتهم هو ضمان المثل فی المثلی،و ضمان القیمة فی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یجوز للمضمون له أن یجبر الضامن علی إعطاء المثل فی القیمی،سواء أ کان ذلک</w:t>
      </w:r>
      <w:bookmarkStart w:id="297" w:name="pg13630_330601"/>
    </w:p>
    <w:p>
      <w:pPr>
        <w:pStyle w:val="BookText"/>
        <w:rPr/>
      </w:pPr>
      <w:bookmarkEnd w:id="297"/>
      <w:r>
        <w:rPr>
          <w:rFonts w:ascii="IRNazanin" w:hAnsi="IRNazanin" w:eastAsia="IRNazanin"/>
          <w:color w:val="111111"/>
          <w:sz w:val="28"/>
          <w:sz w:val="28"/>
          <w:szCs w:val="28"/>
          <w:rtl w:val="true"/>
          <w:lang w:bidi="fa-IR"/>
        </w:rPr>
        <w:t>متیسرا اتفاقا،أم کان متعذرا،کما هو الغالب،نعم یجوز للضامن إجبار المالک بقبول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تقدم فی المثلی الذی تعذر مثله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فبالنظر الی هذه الروایات،و ما جرت علیه السیرة العقلائیة یصح ما ذهب الیه المشهور من ضمان القیمی بالقیمة،و تکون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تعذر مثله فی نوعه کان ضمانه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وجد له مثل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یتعذر مثله نوعا یضمن بالمثل و ان تعذر ذلک اتفاقا،و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المتقدمة الدالة علی الضمان بالمثل فی القیمی فهی مختصة بالقرض فلا ربط لها بما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 الروایات الدالة علی ضمان القیمی بالقیمة علی صورة تعذر المثل،و لکنه خلاف الظاهر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المصیر الیه إلا بالقرینة،و من الواضح أنها منتفیة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القاعدة الأولیة و ان اقتضت الضمان بالمثل فی القیمی و لکن قد دلت الروایات المتقدمة علی ضمان خصوص القیمة فی القیمی،فلا بد من الأخذ بها فی المقام،و اذن فیقع البحث فی تعیین هذه القیمة</w:t>
      </w:r>
      <w:r>
        <w:rPr>
          <w:rFonts w:eastAsia="IRNazanin" w:cs="IRNazanin"/>
          <w:color w:val="111111"/>
          <w:sz w:val="28"/>
          <w:szCs w:val="28"/>
          <w:rtl w:val="true"/>
          <w:lang w:bidi="fa-IR"/>
        </w:rPr>
        <w:t>.</w:t>
      </w:r>
    </w:p>
    <w:p>
      <w:pPr>
        <w:pStyle w:val="Heading5"/>
        <w:numPr>
          <w:ilvl w:val="4"/>
          <w:numId w:val="1"/>
        </w:numPr>
        <w:rPr/>
      </w:pPr>
      <w:bookmarkStart w:id="298" w:name="__RefHeading___Toc747558_3830689328"/>
      <w:bookmarkStart w:id="299" w:name="_Toc113"/>
      <w:bookmarkEnd w:id="298"/>
      <w:r>
        <w:rPr>
          <w:rtl w:val="true"/>
        </w:rPr>
        <w:t>ما هو الملاک فی تعیین القیمة فی القیمی</w:t>
      </w:r>
      <w:bookmarkEnd w:id="299"/>
    </w:p>
    <w:p>
      <w:pPr>
        <w:pStyle w:val="BookText"/>
        <w:rPr/>
      </w:pPr>
      <w:r>
        <w:rPr>
          <w:rFonts w:ascii="IRNazanin" w:hAnsi="IRNazanin" w:eastAsia="IRNazanin"/>
          <w:color w:val="111111"/>
          <w:sz w:val="28"/>
          <w:sz w:val="28"/>
          <w:szCs w:val="28"/>
          <w:rtl w:val="true"/>
          <w:lang w:bidi="fa-IR"/>
        </w:rPr>
        <w:t>قد اختلف الأصحاب فی تعیین قیمة المقبوض بالعقد الفاسد إذا کان قیمیا، علی أقوال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ذلک بقیمة یوم القبض لصحیحة أبی ولاد الآتیة بالتقریب الذی سیأتی قریبا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ذلک بقیمة یوم التلف،کما حکی ذلک عن الشیخین</w:t>
      </w:r>
    </w:p>
    <w:p>
      <w:pPr>
        <w:pStyle w:val="BookText"/>
        <w:rPr/>
      </w:pPr>
      <w:r>
        <w:rPr>
          <w:rFonts w:ascii="IRNazanin" w:hAnsi="IRNazanin" w:eastAsia="IRNazanin"/>
          <w:color w:val="111111"/>
          <w:sz w:val="28"/>
          <w:sz w:val="28"/>
          <w:szCs w:val="28"/>
          <w:rtl w:val="true"/>
          <w:lang w:bidi="fa-IR"/>
        </w:rPr>
        <w:t>و أتباعهما،بل عن الدروس نسبته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انتقال الضمان إلی البدل إنما هو فی یوم التلف،إذ الواجب علی الضامن کان رد نفس العین،فإذا تلفت ضمن قیمتها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ذلک بقیمة یوم الأداء،و هذا هو الوجه الذی اختاره السید فی حاشیته،بدعوی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العین باقیة فی الذمة و العهدة،و یجب الخروج عن عهدتها،لکن لما لم یمکن رد نفسها وجب دفع عوضها و بدلها، فهی بنفسها باقیة فی العهدة إلی حین الأداء،و إعطاء البدل إنما هو من باب الوفاء،کما فیما إذا کان له علیه منّ من الحنطة،و لم یمکنه أداؤه،فإن الذمة مشغولة بالحنطة حتی حین التعذر،و دفع البدل من باب الوفاء بغیر الجنس، و لا ینتقل إلی البدل من حین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البدل الواجب أداؤه هو المثل فی المثلیات،و القیمة فی القیمات،بمعنی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أراد أحدهما غیر ذلک لم یجبر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الذمة مشغولة بنفس العین إلی حال الأداء،إذ هو المستفاد من أدلة الضمان حسبما أشرنا إلیه سابقا و التعذر لا ینافی ذلک،لعدم إناطة الأحکام الوضعیة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الوجه مبنی علی اشتغال الذمة بالمثل حتی فی القیمی، فالانتقال إلی القیمة إنما یکون وقت الأداء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ذلک بأعلی القیم من یوم القبض الی یوم التلف، و قد قیل إن هذا القول هو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ذلک بأعلی القیم من یوم التلف إلی زمان الأداء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ذلک بأعلی القیم من یوم القبض إلی یوم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هذه الوجوه فی نفسها هو الوجه الثانی،لما عرفته من أن زمان الانتقال إلی القیمة إنما هو زمان التلف،و إذن فلا مناص عن الالتزام به إلا مع تعبد شرعی،أما بقیة الوجوه غیر الوجه الأول فسیأتی البحث فیها قریبا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فقد استدل علیه بصحیحة أبی ولاد الحناط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فهو و إلا فمقتضی القاعدة هو الالتزام بالوجه الثانی،و إذن فلا بد من التکلم فی دلالة الصحیحة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الصحیحة و إن وردت فی المغصوب،و لکنه إذا تم الاستدلال بها علی ضمان المغصوب بقیمة یوم الغصب صح الاستدلال بها بالأولویة القطعیة علی ضمان المقبوض بالعقد الفاسد بقیمة یوم القبض، ضرورة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التالفة قد تکون قیمتها یوم الأداء أکثر من قیمتها یوم القبض،فإذا التزمنا بضمان المغصوب بقیمة یوم الغصب،و التزمنا بضمان المقبوض بالعقد الفاسد بقیمة یوم الأداء لزم أن یکون الثانی أسوء حالا من الأول،و هو واضح البطلان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لا شبهة فی صحة روایة أبی ولاد سندا و علیه فیختص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بدلالتها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 أبو ولاد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ضمان البغل فی فرض تلفه،و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عطب البغل و نفق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یلزمنی؟فأجاب عنه</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العبرة فی تعیین القیمة بقیمة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الظرف 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تقریب ذلک بأنحاء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الظرف متعلقا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أنها و إن لم تکن معنی حدیثا و لکن فیها شائبة الحدثیة،لأنها لیست من الجوامد المحض حتی لا یصح تعلق الظرف بها،و علیه فینون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الجر بإضافة القیمة الیه،و یؤید هذا التقریب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الوافی،و فی بعض نسخ التهذیب محلی بلام التعریف،و حینئذ فلا یصلح للإضافة إلی ما بعده، و إذن فمفاد الصحیحة هو أن الثابت علی الغاصب إنما هو قیمة یوم المخالفة، فتدل علی ضمان المغصوب بقیمة یوم الغصب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تضاف جملة قیمة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المضاف و 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یوم خالفته،و حینئذ فیکون الغرض من تلک الجملة المبارکة هو أن القیمة المتخصصة بإضافتها إلی البغل الثابتة یوم المخالفة لازمة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هذه الإضافة،لوقوعها کثیرا فی لغة العرب و غیرها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ورد خالد و حب رمان زید و إن لم یکن ورد لخالد،و لا رمان لزید إلی غیر ذلک من الاستعمالات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محذور من الالتزام بهذا التقریب،إلا أنه لا یتفق و نسخة الوافی و بعض نسخ التهذیب من اقتران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 التعریف،</w:t>
      </w:r>
    </w:p>
    <w:p>
      <w:pPr>
        <w:pStyle w:val="BookText"/>
        <w:rPr/>
      </w:pPr>
      <w:r>
        <w:rPr>
          <w:rFonts w:ascii="IRNazanin" w:hAnsi="IRNazanin" w:eastAsia="IRNazanin"/>
          <w:color w:val="111111"/>
          <w:sz w:val="28"/>
          <w:sz w:val="28"/>
          <w:szCs w:val="28"/>
          <w:rtl w:val="true"/>
          <w:lang w:bidi="fa-IR"/>
        </w:rPr>
        <w:t>فان ذلک مانع عن إضافته إلی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المصنف،و 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الیوم قید للقیمة إما بإضافة القیمة المضافة إلی البغل الیه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قیمة یوم المخالفة للبغل،فیکون إسقاط حرف التعریف من البغل للإضافة،لا لأن ذا القیمة بغل غیر معین حتی توهم الروایة مذهب من جعل القیمی مضمونا بالمثل،و القیمة إنما هی قیمة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العبارة أن لفظ القیمة قد أضیف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المراد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إسقاط حرف التعریف من البغل للإضافة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تعریف کلمة بغل إنما هو للإشارة إلی بغل معین خارجی الذی وقعت علیه الإجارة،و من الواضح أن هذا حاصل بالإضافة المسوقة لبیان العهد الخارجی،و إذن فیکون ذکر اللام فیها لغوا محضا،و خالیا عن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المضاف إلی شیء أولا لا یضاف إلی غیره ثانیا،لأن ذلک مخالف لطریقة أهل المحاورة و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 المصنف من العبارة المذکورة هو أن کلمة القیمة قد أضیفت إلی کلمة بغل أولا،ثم أضیف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القیمة بما هی مضافة إلی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المخالفة،و هذا یستلزم سقوط حرف التعریف من کلمة بغل،فیکون ذلک نظیر قولک ماء رمان زید،فان الغرض من هذه العبارة إنما هو إفهام أن ماء الرمان لزید و إن لم یکن له رمان،و هکذا قولنا ماء ورد بکر و نظائره،و علیه فیرجع هذا الوجه إلی الوجه الثانی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فی بعض النسخ هو اقتران لفظ بغل بلام التعریف و من الظاهر أن هذا ظاهر فی انقطاع الإضافة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قیمة البغل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ثانیا،و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یوم قید للاختصاص المفهوم من إضافة لفظ القیمة إلی کلمة البغل فیکون الظرف منصوبا للاختصاص 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تلزم علی الغاصب القیمة المختصة بالبغل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فی الظرف لا یکون إلا الفعل أو شبهه دون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الحاصل من الإضافة معنی حرفی لا یمکن أن یکون محکوما به و لا محکوما علیه،و إذن فلا معنی لتقییده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تضاف کلمة القیمة إلی کلمة البغل و تضاف کلمة البغل الی کلمة الیوم و علیه فیکون 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تلزم علی الغاصب قیمة هی قیمة بغل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نعرف وجها صحیحا لإضافة لفظ بغل الی لفظ یوم إذ لا یمکن أن یتخصص لفظ البغل بجملة یوم المخالفة،کما لا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یوم،و أرض أمس،و غرفة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لا یتم علی نسخة الوافی و بعض نسخ التهذیب،من اقتران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 التعریف،ضرورة أن الاسم المحلی باللام لا یضاف الی ما بعده،و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هذا الوجه بأنه یستلزم تتابع الإضافات و هو مذموم فی کلمات الفصحاء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المناقشة فاسدة،لأن تتابع الإضافات واقع فی الکلمات الفصیحة،و من ذلک قوله تعالی مِثْلَ دَأْبِ قَوْمِ نُوحٍ وَ عادٍ </w:t>
      </w:r>
      <w:r>
        <w:rPr>
          <w:rStyle w:val="FootnoteAnchor"/>
          <w:rtl w:val="true"/>
        </w:rPr>
        <w:footnoteReference w:id="43"/>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وجهی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 علی ضمان المغصوب بقیمة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الظرف متعلقا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لفظ نعم من جهة قیامه مقام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یلزمک شبیه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دلالة فی الروایة علی الضمان بقیمة یوم المخالفة دلالة مطابقیة،لأن معناها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تلزمک القیمة یوم المخالفة من غیر تعرض لبیان أن هذه القیمة هل هی قیمة یوم المخالفة،أم هی قیمة یوم الدفع،أم هی قیمة یوم التلف،أم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بدلالتها علی ذلک التزاما،فان ذکر القیمة فیها،ثم إضافتها إلی کلمة بغل،ثم ذکر یوم المخالفة بعد ذلک من القرائن الظاهرة علی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قدّر مالیة المغصوب،و بیّن أن ضمانها بقیمة یوم المخالفة إذ لا معنی لکون الضمان یوم الغصب فعلیا،و یکون المدار فیه علی قیمة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بمالیة المغصوب ظاهر فی أن الضمان بقیمة ذلک الیوم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لجعل الظرف متعلقا بلفظ نعم من جهة قیامه مقام الفعل ضرورة أن ذلک یقتضی الحکم بضمان القیمة من یوم الغصب،مع أنه واضح البطلان،لأن الضمان لا یتعلق بالقیمة قبل تلف العین إذ الانقلاب إلی القیمة انما یکون بعد تلفها</w:t>
      </w:r>
      <w:r>
        <w:rPr>
          <w:rFonts w:eastAsia="IRNazanin" w:cs="IRNazanin"/>
          <w:color w:val="111111"/>
          <w:sz w:val="28"/>
          <w:szCs w:val="28"/>
          <w:rtl w:val="true"/>
          <w:lang w:bidi="fa-IR"/>
        </w:rPr>
        <w:t>.</w:t>
      </w:r>
      <w:bookmarkStart w:id="300" w:name="pg13630_330610"/>
    </w:p>
    <w:p>
      <w:pPr>
        <w:pStyle w:val="Heading5"/>
        <w:numPr>
          <w:ilvl w:val="4"/>
          <w:numId w:val="1"/>
        </w:numPr>
        <w:rPr/>
      </w:pPr>
      <w:bookmarkStart w:id="301" w:name="__RefHeading___Toc747560_3830689328"/>
      <w:bookmarkStart w:id="302" w:name="_Toc114"/>
      <w:bookmarkEnd w:id="300"/>
      <w:bookmarkEnd w:id="301"/>
      <w:r>
        <w:rPr>
          <w:rtl w:val="true"/>
        </w:rPr>
        <w:t>ما نوقش به علی الاستدلال بالصحیحة</w:t>
      </w:r>
      <w:bookmarkEnd w:id="302"/>
    </w:p>
    <w:p>
      <w:pPr>
        <w:pStyle w:val="BookText"/>
        <w:rPr/>
      </w:pPr>
      <w:r>
        <w:rPr>
          <w:rFonts w:ascii="IRNazanin" w:hAnsi="IRNazanin" w:eastAsia="IRNazanin"/>
          <w:color w:val="111111"/>
          <w:sz w:val="28"/>
          <w:sz w:val="28"/>
          <w:szCs w:val="28"/>
          <w:rtl w:val="true"/>
          <w:lang w:bidi="fa-IR"/>
        </w:rPr>
        <w:t>و جوابه</w:t>
      </w:r>
    </w:p>
    <w:p>
      <w:pPr>
        <w:pStyle w:val="BookText"/>
        <w:rPr/>
      </w:pPr>
      <w:r>
        <w:rPr>
          <w:rFonts w:ascii="IRNazanin" w:hAnsi="IRNazanin" w:eastAsia="IRNazanin"/>
          <w:color w:val="111111"/>
          <w:sz w:val="28"/>
          <w:sz w:val="28"/>
          <w:szCs w:val="28"/>
          <w:rtl w:val="true"/>
          <w:lang w:bidi="fa-IR"/>
        </w:rPr>
        <w:t>قد نوقش فی الاستدلال بالصحیحة المزبورة علی المقصود بوجوه مستفادة من نفس الصحیحة</w:t>
      </w:r>
      <w:r>
        <w:rPr>
          <w:rFonts w:eastAsia="IRNazanin" w:cs="IRNazanin"/>
          <w:color w:val="111111"/>
          <w:sz w:val="28"/>
          <w:szCs w:val="28"/>
          <w:rtl w:val="true"/>
          <w:lang w:bidi="fa-IR"/>
        </w:rPr>
        <w:t>:</w:t>
      </w:r>
    </w:p>
    <w:p>
      <w:pPr>
        <w:pStyle w:val="Heading5"/>
        <w:numPr>
          <w:ilvl w:val="4"/>
          <w:numId w:val="1"/>
        </w:numPr>
        <w:rPr/>
      </w:pPr>
      <w:bookmarkStart w:id="303" w:name="__RefHeading___Toc747562_3830689328"/>
      <w:bookmarkStart w:id="304" w:name="_Toc115"/>
      <w:bookmarkEnd w:id="303"/>
      <w:r>
        <w:rPr/>
        <w:t>1</w:t>
      </w:r>
      <w:r>
        <w:rPr>
          <w:rtl w:val="true"/>
        </w:rPr>
        <w:t>-</w:t>
      </w:r>
      <w:r>
        <w:rPr>
          <w:rtl w:val="true"/>
        </w:rPr>
        <w:t>أنه لو کان المناط فی الضمان هو قیمة یوم المخالفة و الغصب</w:t>
      </w:r>
      <w:bookmarkEnd w:id="304"/>
    </w:p>
    <w:p>
      <w:pPr>
        <w:pStyle w:val="BookText"/>
        <w:rPr/>
      </w:pPr>
      <w:r>
        <w:rPr>
          <w:rFonts w:ascii="IRNazanin" w:hAnsi="IRNazanin" w:eastAsia="IRNazanin"/>
          <w:color w:val="111111"/>
          <w:sz w:val="28"/>
          <w:sz w:val="28"/>
          <w:szCs w:val="28"/>
          <w:rtl w:val="true"/>
          <w:lang w:bidi="fa-IR"/>
        </w:rPr>
        <w:t>لما تعرض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لقیمة یوم الاکتراء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صاحب البغل بشهود یشهدون أن قیمة البغل حین أکری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من هذه الجملة الشریفة أنه لا خصوصیة لقیمة یوم المخالفة لکی یکون المدار فی الضمان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الجملة لا تنافی الجملة السابقة فی الدلالة علی المقصود بل تساعدها و توافقها،و ذلک لأن اکتراء المراکب و استئجارها قد یکون للمسیر الی مسافات بعیدة،و أمکنة 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مکة،و المدینة، و سائر الأعتاب المقدسة بالنسبة إلی أهل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أفغان،و هند،و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ذلک للذهاب إلی مسافة قریبة،کالمشی من النجف الأشرف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فقد جرت العادة علی اکتراء الحمولة قبل الخروج إلی المقصد بعدة أیام،و علی الثانی فلا یکون الاستئجار الا یوم الخروج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أبا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اکتری البغل الی قصر ابن هبیرة یوم خروجه من الکوفة،لقلة المسافة بینهما،فلم یفصل بین زمان مخالفته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ما وصل الی قرب قنطرة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اکترائه البغل إلا ساعة أو ساعتان و اذن فیوم المخالفة یتحد مع یوم الاکتراء،فالإمام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عبّر عن یوم المخالفة بیوم الاکتراء،لأجل أن یوم الاکتراء انما هو یوم یعرفه الشهود</w:t>
      </w:r>
      <w:bookmarkStart w:id="305" w:name="pg13630_330611"/>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أنه لا تتفاوت قیمة البغل فی ساعة أو ساعتین</w:t>
      </w:r>
      <w:r>
        <w:rPr>
          <w:rFonts w:eastAsia="IRNazanin" w:cs="IRNazanin"/>
          <w:color w:val="111111"/>
          <w:sz w:val="28"/>
          <w:szCs w:val="28"/>
          <w:rtl w:val="true"/>
          <w:lang w:bidi="fa-IR"/>
        </w:rPr>
        <w:t>.</w:t>
      </w:r>
    </w:p>
    <w:p>
      <w:pPr>
        <w:pStyle w:val="Heading5"/>
        <w:numPr>
          <w:ilvl w:val="4"/>
          <w:numId w:val="1"/>
        </w:numPr>
        <w:rPr/>
      </w:pPr>
      <w:bookmarkStart w:id="306" w:name="__RefHeading___Toc747564_3830689328"/>
      <w:bookmarkStart w:id="307" w:name="_Toc116"/>
      <w:bookmarkEnd w:id="306"/>
      <w:r>
        <w:rPr/>
        <w:t>2</w:t>
      </w:r>
      <w:r>
        <w:rPr>
          <w:rtl w:val="true"/>
        </w:rPr>
        <w:t>-</w:t>
      </w:r>
      <w:r>
        <w:rPr>
          <w:rtl w:val="true"/>
        </w:rPr>
        <w:t>أنه قال أبو ولاد</w:t>
      </w:r>
      <w:r>
        <w:rPr>
          <w:rtl w:val="true"/>
        </w:rPr>
        <w:t>:</w:t>
      </w:r>
      <w:r>
        <w:rPr>
          <w:rtl w:val="true"/>
        </w:rPr>
        <w:t>قلت</w:t>
      </w:r>
      <w:r>
        <w:rPr>
          <w:rtl w:val="true"/>
        </w:rPr>
        <w:t>:(</w:t>
      </w:r>
      <w:r>
        <w:rPr>
          <w:rtl w:val="true"/>
        </w:rPr>
        <w:t>فإن أصاب البغل کسر أو دبر أو غمز</w:t>
      </w:r>
      <w:bookmarkEnd w:id="307"/>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الظاهر من هذه الجملة المبارکة هو أن الضمان بقیمة یوم الرد،لأن الظرف متعلق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لتضمنه معنی یلزمک،و علیه فتکون هذه الجملة منافیة لما ذکرناه من دلالة الجملة المتقدمة علی الضمان بقیمة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الالتزام بذلک یقتضی استقرار الضمان علی الغاصب فی زمان الرد مع أنه واضح البطلان،لأن ضمان المغصوب یستقر علی الغاصب من زمان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الصحیحة علی الاحتمال المذکور هو أن التفاوت فیما بین الصحة و العیب یثبت علی الغاصب یوم الرد من غیر تعرض فیها لبیان أن هذا التفاوت هل یلاحظ من یوم الغصب،أم هل یلاحظ من یوم التلف،أم یلاحظ من یوم الرد،و علیه فلیکن تعیین أن العبرة بقیمة یوم الغصب فی الفقرة السابقة قرینة علی المراد فی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المزبورة متعلق بلفظ قیمة،و علیه فالمعنی أنه علیک تفاوت ما بین الصحة و العیب یوم الرد،و اذن فتدل الصحیحة علی أن رد البغل فقط لا یکفی فی رفع الضمان،بل لا بد و أن یرد معه تفاوت ما بین الصحیح و المعیب أیضا،و علی هذا فتبعد هذه الجملة عن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فیه المصنف،و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فالظرف متعلق بعلیک،لا قید للقیمة،إذ لا عبرة فی أرش العیب بیوم الرد إجماعا،لأن النقص الحادث تابع فی تعیین یوم قیمته لأصل العین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المناقشة واضحة الاندفاع،لأن قیام الإجماع علی تبعیة</w:t>
      </w:r>
    </w:p>
    <w:p>
      <w:pPr>
        <w:pStyle w:val="BookText"/>
        <w:rPr/>
      </w:pPr>
      <w:r>
        <w:rPr>
          <w:rFonts w:ascii="IRNazanin" w:hAnsi="IRNazanin" w:eastAsia="IRNazanin"/>
          <w:color w:val="111111"/>
          <w:sz w:val="28"/>
          <w:sz w:val="28"/>
          <w:szCs w:val="28"/>
          <w:rtl w:val="true"/>
          <w:lang w:bidi="fa-IR"/>
        </w:rPr>
        <w:t>الأرش لضمان العین فی تعیین القیمة لا یدفع هذا الاحتمال،إذ لو کانت العبرة بیوم الرد فی تعیین الأرش کشف ذلک عن أن العبرة فی تعیین قیمة العین أیضا بیوم الرد،و لا إجماع علی خلاف ذلک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ملزم للالتزام بکون الظرف قیدا للقیمة من دون قرینة تدل علیه،بل ان ظهور الجملة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العبرة بیوم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ذلک فالظاهر أن الظرف متعلق بلفظ العیب،لاقتران أحدهما بالآخر،و علیه فتدل الصحیحة علی أن العیب الحادث انما یوجب الضمان بالأرش فیما إذا استمر العیب الی زمان رد العین،و الا فلا ضمان فی ذلک،و اذن فلا تعرض فیها لتعیین قیمة یوم الغصب،و لا لتعیین قیمة یوم التلف،و لا لتعیین قیمة یوم الرد،و لا شبهة فی أن هذا الاستظهار موافق للقواعد العربیة و کلمات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ناقش فیه المصنف،و قال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یحتمل أن یکون العیب قد تناقص إلی یوم الرد،و العبرة حینئذ بالعیب الموجود حال حدوثه،لأن المعیب لو ردّ إلی الصحة أو نقص لم یسقط ضمان ما حدث منه و ارتفع علی مقتضی الفتوی،فهذا الاحتمال من هذه الجهة ضعیف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سقوط الضمان لیس مقتضی فتوی الکل، بل المسألة خلافیة،لأنه قیل بسقوط الضمان مطلقا،و قیل بعدم سقوطه کذلک،و قیل بالتفصیل بین الوصف القابل للزیادة کالسمن و بین ما لم یکن کذلک،کوصف الصحة،فإذا زال السمن حکم بالضمان،بخلاف ما حدثت نقطة فی عین الدابة ثم ارتفعت،فان ذلک لا یوجب الضمان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 السید فی حاشیته،و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رد العین کما</w:t>
      </w:r>
    </w:p>
    <w:p>
      <w:pPr>
        <w:pStyle w:val="BookText"/>
        <w:rPr/>
      </w:pPr>
      <w:r>
        <w:rPr>
          <w:rFonts w:ascii="IRNazanin" w:hAnsi="IRNazanin" w:eastAsia="IRNazanin"/>
          <w:color w:val="111111"/>
          <w:sz w:val="28"/>
          <w:sz w:val="28"/>
          <w:szCs w:val="28"/>
          <w:rtl w:val="true"/>
          <w:lang w:bidi="fa-IR"/>
        </w:rPr>
        <w:t>کانت،و هو متحقق مع العود إلی الصحة،و الظاهر أن فتواهم أیضا علی هذا لا علی ما ذکره المصنف،بل لم أجد من صرح بما ذکره و إن لم أتتبع،نعم صرح فی المسالک بما ذکرنا من سقوط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مقتضی ما ذکره فی مسألة زیادة القیمة لزیادة صفة و نقصانها بزوالها و عودها بعودها من عدم ضمانه لذلک الوصف ما ذکرنا،إذ لا فرق بین وصف الکمال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غصب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الزیادة من جنس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سمنت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 ألفا،ثم هزلت فعادت إلی مائة،ثم سمنت فعادت إلی الألف،أو تعلمت القرآن فبلغت ألفا،ثم نسیت فعادت إلی مائة ثم تعلمت القرآن فعادت إلی الألف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الزیادة التالفة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الموجودة حال التلف غیر معقولة،ضرورة کونه بمنزلة ملاحظتها مرتین إذ لیست هی إلا صنعة واحدة،و المتجددة لیست غیرها علی وجه تضم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فلا ضمان،للأصل،و صدق الأداء لما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نفی الضرر،و أن الظالم لا یظلم،و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إطلاق المحقق فی غصب الشرائع هو عدم الفرق بین وصف الصحة،و بین وصف الکمال،و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زادت القیمة لزیادة صفة،ثم زالت الصفة،ثم عادت الصفة و القیمة لم یضمن قیمة الزیادة التالفة لأنها انجبرت بالثانیة،و لو نقصت الثانیة عن قیمة الأولی ضمن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یسمح للمصنف أن ینسب عدم سقوط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مقتضی الفتوی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السیرة،و دلیل ضمان الید هو أن المغصوب مضمون</w:t>
      </w:r>
      <w:bookmarkStart w:id="308" w:name="pg13630_330614"/>
    </w:p>
    <w:p>
      <w:pPr>
        <w:pStyle w:val="BookText"/>
        <w:rPr/>
      </w:pPr>
      <w:bookmarkEnd w:id="308"/>
      <w:r>
        <w:rPr>
          <w:rFonts w:ascii="IRNazanin" w:hAnsi="IRNazanin" w:eastAsia="IRNazanin"/>
          <w:color w:val="111111"/>
          <w:sz w:val="28"/>
          <w:sz w:val="28"/>
          <w:szCs w:val="28"/>
          <w:rtl w:val="true"/>
          <w:lang w:bidi="fa-IR"/>
        </w:rPr>
        <w:t>علی الغاصب ما لم یرده إلی المغصوب منه صحیحا فإذا رده الیه کذلک سقط عنه الضمان،سواء أحدث فیه عیب قبل الرد و ارتفع،أم لا،و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المغصوب صحیح حال الرد،و إذن فلا یلزم تدارک النقص الحاصل فی زمان العیب</w:t>
      </w:r>
      <w:r>
        <w:rPr>
          <w:rFonts w:eastAsia="IRNazanin" w:cs="IRNazanin"/>
          <w:color w:val="111111"/>
          <w:sz w:val="28"/>
          <w:szCs w:val="28"/>
          <w:rtl w:val="true"/>
          <w:lang w:bidi="fa-IR"/>
        </w:rPr>
        <w:t>.</w:t>
      </w:r>
    </w:p>
    <w:p>
      <w:pPr>
        <w:pStyle w:val="Heading5"/>
        <w:numPr>
          <w:ilvl w:val="4"/>
          <w:numId w:val="1"/>
        </w:numPr>
        <w:rPr/>
      </w:pPr>
      <w:bookmarkStart w:id="309" w:name="__RefHeading___Toc747566_3830689328"/>
      <w:bookmarkStart w:id="310" w:name="_Toc117"/>
      <w:bookmarkEnd w:id="309"/>
      <w:r>
        <w:rPr/>
        <w:t>3</w:t>
      </w:r>
      <w:r>
        <w:rPr>
          <w:rtl w:val="true"/>
        </w:rPr>
        <w:t>-</w:t>
      </w:r>
      <w:r>
        <w:rPr>
          <w:rtl w:val="true"/>
        </w:rPr>
        <w:t>أنه سأل أبو ولاد الامام</w:t>
      </w:r>
      <w:r>
        <w:rPr>
          <w:rtl w:val="true"/>
        </w:rPr>
        <w:t>(</w:t>
      </w:r>
      <w:r>
        <w:rPr>
          <w:rtl w:val="true"/>
        </w:rPr>
        <w:t>علیه السلام</w:t>
      </w:r>
      <w:r>
        <w:rPr>
          <w:rtl w:val="true"/>
        </w:rPr>
        <w:t>)</w:t>
      </w:r>
      <w:r>
        <w:rPr>
          <w:rtl w:val="true"/>
        </w:rPr>
        <w:t>عن المقوم الذی یعرف تفاوت ما</w:t>
      </w:r>
      <w:bookmarkEnd w:id="310"/>
    </w:p>
    <w:p>
      <w:pPr>
        <w:pStyle w:val="BookText"/>
        <w:rPr/>
      </w:pPr>
      <w:r>
        <w:rPr>
          <w:rFonts w:ascii="IRNazanin" w:hAnsi="IRNazanin" w:eastAsia="IRNazanin"/>
          <w:color w:val="111111"/>
          <w:sz w:val="28"/>
          <w:sz w:val="28"/>
          <w:szCs w:val="28"/>
          <w:rtl w:val="true"/>
          <w:lang w:bidi="fa-IR"/>
        </w:rPr>
        <w:t>بین الصحة و العیب،</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فمن یعرف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هو اما أن یحلف هو علی القیمة فتلزمک،فان رد الیمین علیک فحلفت علی القیمة لزمه ذلک،أو یأتی صاحب البغل بشهود یشهدون أن قیمة البغل حین أکری کذا و کذا فیلزمک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الفقرة من الصحیحة مؤیدة لکون المدار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قیمة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اختلف الغاصب و المالک فی قیمة العین المغصوبة و کانت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بقیمة یوم المخالفة کان المالک مدعیا،لدعواه زیادة القیمة المخالفة للأصل و کان الغاصب منکرا،لإنکاره تلک الزیادة، و علیه فمقتضی القاعدة أن یتوجه الحلف علی الغاصب،لا علی المالک،بل تجب علی المالک إقامة البینة علی دعواه و الحال أن الصحیحة قد دلت علی کون کل من الیمین و اقامة البینة وظیفة للمالک،مع أنه ان کان مدعیا فما هو الوجه فی توجه الحلف علیه و ان کان منکرا فما هو الوجه فی طلب البینة منه،بدیهة أنهما لا یجتمعان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إذا حملنا الروایة علی أن الملاک فی تعیین القیمة انما هو یوم المخالفة کانت الصحیحة مخالفة للقواعد من ناحیتین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الزیادة من المالک مخالفة للأصل،فلا تتوجه إلیه</w:t>
      </w:r>
    </w:p>
    <w:p>
      <w:pPr>
        <w:pStyle w:val="BookText"/>
        <w:rPr/>
      </w:pPr>
      <w:r>
        <w:rPr>
          <w:rFonts w:ascii="IRNazanin" w:hAnsi="IRNazanin" w:eastAsia="IRNazanin"/>
          <w:color w:val="111111"/>
          <w:sz w:val="28"/>
          <w:sz w:val="28"/>
          <w:szCs w:val="28"/>
          <w:rtl w:val="true"/>
          <w:lang w:bidi="fa-IR"/>
        </w:rPr>
        <w:t>الیمین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الیمین إذا توجهت الی المالک لم تسمع منه البینة،و اذن فکیف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کلا الأمرین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بد من حمل الصحیحة علی أن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یوم التلف،لا یوم المخالفة فإنه عندئذ یصح توجه کلا الأمرین علی المالک 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لصورتین من صور التنازع بین المالک و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 المالک و الغاصب علی أن قیمة البغل یوم الاکتراء کذا و کذا،و لکن اختلفا فی تنزله عن تلک القیمة یوم التلف و عدم تنزله عن ذلک فإنه حینذاک وجب الأخذ بقول المالک،لأن الغاصب یدعی نقصان القیمة و المالک ینکره فیقدم قول المالک مع یمینه،لکونه موافقا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اتفقا علی أن قیمة البغل یوم الاکتراء کانت عشرین دینارا و لکن ادعی الغاصب نقصانها الی یوم التلف،و ادعی المالک بقاءها علی حالها و لا شبهة فی أن قول المالک حینئذ موافق للأصل،فیقدم مع یمینه،بخلاف قول الغاصب،فإنه مخالف للأصل،فتلزمه إقامة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 المالک و الغاصب علی أن قیمة یوم التلف 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قیمة یوم المخالفة،و لکنهما اختلفا فی تعیین تلک القیمة بأن ادعی المالک کونها یوم المخالفة عشرین دینارا،و ادعی الغاصب کونها عشرة دنانیر،و من الواضح أن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زیادة القیمة فتجب علیه إقامة البینة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الغاصب فهو منکر لتلک الزیادة فتتوجه علیه الیمین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إذا حملنا الصحیحة علی کون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تعیین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قیمة یوم التلف أمکن لنا تصویر التغایر بوجه قریب بین إلزام المالک</w:t>
      </w:r>
    </w:p>
    <w:p>
      <w:pPr>
        <w:pStyle w:val="BookText"/>
        <w:rPr/>
      </w:pPr>
      <w:r>
        <w:rPr>
          <w:rFonts w:ascii="IRNazanin" w:hAnsi="IRNazanin" w:eastAsia="IRNazanin"/>
          <w:color w:val="111111"/>
          <w:sz w:val="28"/>
          <w:sz w:val="28"/>
          <w:szCs w:val="28"/>
          <w:rtl w:val="true"/>
          <w:lang w:bidi="fa-IR"/>
        </w:rPr>
        <w:t>بالحلف،و بین إلزامه بإقامة البینة و إذا حملنا الصحیحة علی کون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قیمة یوم الغصب فتصویر التغایر بین الأمرین بعید جدا،لأنه علی هذا لا بد من حملها علی صورة اتفاق المالک و الغاصب علی قیمة الیوم السابق علی یوم المخالفة أو علی قیمة الیوم اللاحق بیوم المخالفة،ثم ادعی الغاصب نقصان القیمة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الظاهر من الصحیحة،فلا یمکن الالتزام به مع عدم القرینة علیه،هذا غایة ما یمکن أن یقال فی توجیه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الصحیحة علی ارادة یوم التلف ثم حمل توجه الحلف علی المالک علی صورة،و توجه البینة علیه علی صورة أخری خلاف الظاهر منها جدا ضرورة أن الظاهر منها هو تخیر المالک بین الوظیفتین فی إثبات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إقامة البینة،أو الحلف،کما یقتضیه عطف احدی الوظیفتین علی الوظیفة الأخری بأو و إذن فلا وجه لجعل الجملة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بحثنا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مؤیدة لإرادة یوم التلف،دون یوم المخالفة 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الأخذ بظاهر الصحیحة من توجه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الحلف و إقامة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 فی خصوص الدابة المغصوبة أو فی مطلق القیمی المغصوب،و إذن فتکون الصحیحة مخصصة لقاعدة البینة علی المدعی،و الیمین علی المنکر،فلا غرو فی ذلک،لأن تلک القاعدة لیست من القواعد العقلیة حتی لا تقبل التخصیص أو التقیید،بل هی قاعدة فقهیة قابلة لذلک،کما أن سائر القواعد الفقهیة کذلک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فالمستفاد من الصحیحة أنه إذا اختلف المالک و الغاصب فی زیادة القیمة و نقصانها جاز للمالک أن یحلف علی ما یدعیه من زیادة القیمة،أو یرده إلی الغاصب،أو یقیم بینة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هذا الحکم تفضل من الشارع</w:t>
      </w:r>
      <w:bookmarkStart w:id="311" w:name="pg13630_330617"/>
    </w:p>
    <w:p>
      <w:pPr>
        <w:pStyle w:val="BookText"/>
        <w:rPr/>
      </w:pPr>
      <w:bookmarkEnd w:id="311"/>
      <w:r>
        <w:rPr>
          <w:rFonts w:ascii="IRNazanin" w:hAnsi="IRNazanin" w:eastAsia="IRNazanin"/>
          <w:color w:val="111111"/>
          <w:sz w:val="28"/>
          <w:sz w:val="28"/>
          <w:szCs w:val="28"/>
          <w:rtl w:val="true"/>
          <w:lang w:bidi="fa-IR"/>
        </w:rPr>
        <w:t>المقدس للمالک علی رغم 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البینة علی المدعی،و الیمین علی من أنکر قضیة واردة فی المخاصمات،و فی مورد الروایة لم تفرض مخاصمة بل الراوی سأل عن أنه من یعرف قیمة البغل و هو تالف،فقال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أنت أو هو،فیکون الحلف من کل منهما لأجل أن یذعن الطرف المقابل الجاهل بالقیمة،لا لأجل إلزام خصمه المنکر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الحلف المتعارف الذی یرضی به المحلوف له،و یصدقه فی دعواه من دون محاکمة خلاف الظاهر من الصحیحة لأنها واردة فی مورد المخاصمة،فلا یجوز حملها علی غیر موردها و هذا ظاهر</w:t>
      </w:r>
      <w:r>
        <w:rPr>
          <w:rFonts w:eastAsia="IRNazanin" w:cs="IRNazanin"/>
          <w:color w:val="111111"/>
          <w:sz w:val="28"/>
          <w:szCs w:val="28"/>
          <w:rtl w:val="true"/>
          <w:lang w:bidi="fa-IR"/>
        </w:rPr>
        <w:t>.</w:t>
      </w:r>
    </w:p>
    <w:p>
      <w:pPr>
        <w:pStyle w:val="Heading5"/>
        <w:numPr>
          <w:ilvl w:val="4"/>
          <w:numId w:val="1"/>
        </w:numPr>
        <w:rPr/>
      </w:pPr>
      <w:bookmarkStart w:id="312" w:name="__RefHeading___Toc747568_3830689328"/>
      <w:bookmarkStart w:id="313" w:name="_Toc118"/>
      <w:bookmarkEnd w:id="312"/>
      <w:r>
        <w:rPr>
          <w:rtl w:val="true"/>
        </w:rPr>
        <w:t>ما استدل به علی الضمان بأعلی القیم</w:t>
      </w:r>
      <w:bookmarkEnd w:id="313"/>
    </w:p>
    <w:p>
      <w:pPr>
        <w:pStyle w:val="BookText"/>
        <w:rPr/>
      </w:pPr>
      <w:r>
        <w:rPr>
          <w:rFonts w:ascii="IRNazanin" w:hAnsi="IRNazanin" w:eastAsia="IRNazanin"/>
          <w:color w:val="111111"/>
          <w:sz w:val="28"/>
          <w:sz w:val="28"/>
          <w:szCs w:val="28"/>
          <w:rtl w:val="true"/>
          <w:lang w:bidi="fa-IR"/>
        </w:rPr>
        <w:t>قد استدل علی الضمان بأعلی القیم من حین الغصب الی حین التلف بوجوه</w:t>
      </w:r>
      <w:r>
        <w:rPr>
          <w:rFonts w:eastAsia="IRNazanin" w:cs="IRNazanin"/>
          <w:color w:val="111111"/>
          <w:sz w:val="28"/>
          <w:szCs w:val="28"/>
          <w:rtl w:val="true"/>
          <w:lang w:bidi="fa-IR"/>
        </w:rPr>
        <w:t>:</w:t>
      </w:r>
    </w:p>
    <w:p>
      <w:pPr>
        <w:pStyle w:val="Heading5"/>
        <w:numPr>
          <w:ilvl w:val="4"/>
          <w:numId w:val="1"/>
        </w:numPr>
        <w:rPr/>
      </w:pPr>
      <w:bookmarkStart w:id="314" w:name="__RefHeading___Toc747570_3830689328"/>
      <w:bookmarkStart w:id="315" w:name="_Toc119"/>
      <w:bookmarkEnd w:id="314"/>
      <w:r>
        <w:rPr/>
        <w:t>1</w:t>
      </w:r>
      <w:r>
        <w:rPr>
          <w:rtl w:val="true"/>
        </w:rPr>
        <w:t>-</w:t>
      </w:r>
      <w:r>
        <w:rPr>
          <w:rtl w:val="true"/>
        </w:rPr>
        <w:t>ما عن الشهید الثانی من الاستشهاد بالصحیحة المتقدمة علی ذلک</w:t>
      </w:r>
      <w:r>
        <w:rPr>
          <w:rtl w:val="true"/>
        </w:rPr>
        <w:t>.</w:t>
      </w:r>
      <w:bookmarkEnd w:id="315"/>
    </w:p>
    <w:p>
      <w:pPr>
        <w:pStyle w:val="BookText"/>
        <w:rPr/>
      </w:pPr>
      <w:r>
        <w:rPr>
          <w:rFonts w:ascii="IRNazanin" w:hAnsi="IRNazanin" w:eastAsia="IRNazanin"/>
          <w:color w:val="111111"/>
          <w:sz w:val="28"/>
          <w:sz w:val="28"/>
          <w:szCs w:val="28"/>
          <w:rtl w:val="true"/>
          <w:lang w:bidi="fa-IR"/>
        </w:rPr>
        <w:t>و قال المصنف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لذلک وجه صحیح،و لم أظفر بمن وجّه دلالتها علی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توجیه دلالتها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المغصوب مضمون علی الغاصب فی جمیع أزمنة الغصب التی منها زمان ارتفاع القیمة،إذ یصدق علی ذلک زمان المخالفة أیضا ضرورة أن المراد من یوم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طبیعی یوم المخالفة الذی یصدق علی کل یوم من أیام الغصب،لا الیوم الخاص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ردّ الغاصب نفس المغصوب فهو،و الا فإن رد أعلی القیم</w:t>
      </w:r>
      <w:bookmarkStart w:id="316" w:name="pg13630_330618"/>
    </w:p>
    <w:p>
      <w:pPr>
        <w:pStyle w:val="BookText"/>
        <w:rPr/>
      </w:pPr>
      <w:bookmarkEnd w:id="316"/>
      <w:r>
        <w:rPr>
          <w:rFonts w:ascii="IRNazanin" w:hAnsi="IRNazanin" w:eastAsia="IRNazanin"/>
          <w:color w:val="111111"/>
          <w:sz w:val="28"/>
          <w:sz w:val="28"/>
          <w:szCs w:val="28"/>
          <w:rtl w:val="true"/>
          <w:lang w:bidi="fa-IR"/>
        </w:rPr>
        <w:t>فقد رد قیمة یوم المخالفة بقول مطلق،لدخول القیمة السفلی فی القیمة العلیا بدیهة أنه لا یجب علی الغاصب قیم متعددة حسب تعدد أیام المخالفة،کما أنه لو ردّ القیمة النازلة لما ردّ قیمة یوم المخالفة بقول مطلق،بل أدی قیمة بعض أیام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یوم حدثت فیه المخالفة،لا مطلق أیام المخالفة،إذ یوجد الطبیعی فی الخارج بأول وجود فرده،لأن موضوع الضمان فی الصحیحة انما هو صرف وجود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خالفتنی فی الأمر الفلانی وجب علیک أن تصوم یوم مخالفتک،فان الظاهر من هذه العبارة أنه یجب علی العبد صوم أول یوم من أیام مخالفته،لا جمیع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ذیل الصحیحة شاهد صدق علی عدم إرادة الطبیعة الساریة من یوم المخالفة،بل المراد منه هو الیوم الخاص المعهود،و ذلک الذیل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صاحب البغل بشهود یشهدون أن قیمة البغل حین أکری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کان المراد من یوم المخالفة هو الطبیعی لما کان وجه لتعیین ذلک الیوم بیوم الاکتراء فی هذه الفقرة،و لا لتعیین قیمة 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سبق أن المراد من یوم الاکتراء هو یوم المخالفة</w:t>
      </w:r>
      <w:r>
        <w:rPr>
          <w:rFonts w:eastAsia="IRNazanin" w:cs="IRNazanin"/>
          <w:color w:val="111111"/>
          <w:sz w:val="28"/>
          <w:szCs w:val="28"/>
          <w:rtl w:val="true"/>
          <w:lang w:bidi="fa-IR"/>
        </w:rPr>
        <w:t>.</w:t>
      </w:r>
    </w:p>
    <w:p>
      <w:pPr>
        <w:pStyle w:val="Heading5"/>
        <w:numPr>
          <w:ilvl w:val="4"/>
          <w:numId w:val="1"/>
        </w:numPr>
        <w:rPr/>
      </w:pPr>
      <w:bookmarkStart w:id="317" w:name="__RefHeading___Toc747572_3830689328"/>
      <w:bookmarkStart w:id="318" w:name="_Toc120"/>
      <w:bookmarkEnd w:id="317"/>
      <w:r>
        <w:rPr/>
        <w:t>2</w:t>
      </w:r>
      <w:r>
        <w:rPr>
          <w:rtl w:val="true"/>
        </w:rPr>
        <w:t>-</w:t>
      </w:r>
      <w:r>
        <w:rPr>
          <w:rtl w:val="true"/>
        </w:rPr>
        <w:t>أن الغاصب إذا وضع یده علی المغصوب اشتغلت ذمته به،</w:t>
      </w:r>
      <w:bookmarkEnd w:id="318"/>
    </w:p>
    <w:p>
      <w:pPr>
        <w:pStyle w:val="BookText"/>
        <w:rPr/>
      </w:pPr>
      <w:r>
        <w:rPr>
          <w:rFonts w:ascii="IRNazanin" w:hAnsi="IRNazanin" w:eastAsia="IRNazanin"/>
          <w:color w:val="111111"/>
          <w:sz w:val="28"/>
          <w:sz w:val="28"/>
          <w:szCs w:val="28"/>
          <w:rtl w:val="true"/>
          <w:lang w:bidi="fa-IR"/>
        </w:rPr>
        <w:t>و علیه فلو أدی المغصوب بعینه مع بقائه،أو أدی قیمته العلیا مع تلفه لفرغت ذمته یقینا،و لو أدی قیمته المتوسطة أو قیمته السفلی لما حصل العلم بفراغ ذمته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من موارد دوران الأمر بین الأقل و الأکثر</w:t>
      </w:r>
      <w:bookmarkStart w:id="319" w:name="pg13630_330619"/>
    </w:p>
    <w:p>
      <w:pPr>
        <w:pStyle w:val="BookText"/>
        <w:rPr/>
      </w:pPr>
      <w:bookmarkEnd w:id="319"/>
      <w:r>
        <w:rPr>
          <w:rFonts w:ascii="IRNazanin" w:hAnsi="IRNazanin" w:eastAsia="IRNazanin"/>
          <w:color w:val="111111"/>
          <w:sz w:val="28"/>
          <w:sz w:val="28"/>
          <w:szCs w:val="28"/>
          <w:rtl w:val="true"/>
          <w:lang w:bidi="fa-IR"/>
        </w:rPr>
        <w:t>فیؤخذ بالأقل،لأنه متیقن،و الزائد علیه تجری عنه البراءة</w:t>
      </w:r>
      <w:r>
        <w:rPr>
          <w:rFonts w:eastAsia="IRNazanin" w:cs="IRNazanin"/>
          <w:color w:val="111111"/>
          <w:sz w:val="28"/>
          <w:szCs w:val="28"/>
          <w:rtl w:val="true"/>
          <w:lang w:bidi="fa-IR"/>
        </w:rPr>
        <w:t>.</w:t>
      </w:r>
    </w:p>
    <w:p>
      <w:pPr>
        <w:pStyle w:val="Heading5"/>
        <w:numPr>
          <w:ilvl w:val="4"/>
          <w:numId w:val="1"/>
        </w:numPr>
        <w:rPr/>
      </w:pPr>
      <w:bookmarkStart w:id="320" w:name="__RefHeading___Toc747574_3830689328"/>
      <w:bookmarkStart w:id="321" w:name="_Toc121"/>
      <w:bookmarkEnd w:id="320"/>
      <w:r>
        <w:rPr/>
        <w:t>3</w:t>
      </w:r>
      <w:r>
        <w:rPr>
          <w:rtl w:val="true"/>
        </w:rPr>
        <w:t>-</w:t>
      </w:r>
      <w:r>
        <w:rPr>
          <w:rtl w:val="true"/>
        </w:rPr>
        <w:t>أن العین المغصوبة مضمونة علی الغاصب بقاعدة ضمان الید،</w:t>
      </w:r>
      <w:bookmarkEnd w:id="321"/>
    </w:p>
    <w:p>
      <w:pPr>
        <w:pStyle w:val="BookText"/>
        <w:rPr/>
      </w:pPr>
      <w:r>
        <w:rPr>
          <w:rFonts w:ascii="IRNazanin" w:hAnsi="IRNazanin" w:eastAsia="IRNazanin"/>
          <w:color w:val="111111"/>
          <w:sz w:val="28"/>
          <w:sz w:val="28"/>
          <w:szCs w:val="28"/>
          <w:rtl w:val="true"/>
          <w:lang w:bidi="fa-IR"/>
        </w:rPr>
        <w:t>فنستصحب ضمانها الی زمان دفع أعلی القیم من زمان الغصب الی زمان التلف للشک فی ارتفاع الضمان بدفع ما هو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استصحاب الضمان ان کان استصحاب ضمان نفس العین فلازمه أن یدفع الغاصب قیمة یوم الرد،الا أن هذا لا یحتاج الی الاستصحاب،لأن القاعدة الأولیة تقتضی ذلک علی ما عرفته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منه استصحاب ضمان القیمة ففیه أن اشتغال الذمة لم یثبت إلا بالقیمة النازلة،أما الزائد علیها فهو مشکوک فیه فتجری عنه البراءة فما هو المتیقن قد ارتفع یقینا،أما غیره فلم یتعلق به الیقین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أنه غیر جار أصلا أو أنه یجری و لکن لا یثبت الا الاشتغال بقیمة یوم الرد،دون أعلی القیم</w:t>
      </w:r>
    </w:p>
    <w:p>
      <w:pPr>
        <w:pStyle w:val="Heading5"/>
        <w:numPr>
          <w:ilvl w:val="4"/>
          <w:numId w:val="1"/>
        </w:numPr>
        <w:rPr/>
      </w:pPr>
      <w:bookmarkStart w:id="322" w:name="__RefHeading___Toc747576_3830689328"/>
      <w:bookmarkStart w:id="323" w:name="_Toc122"/>
      <w:bookmarkEnd w:id="322"/>
      <w:r>
        <w:rPr/>
        <w:t>4</w:t>
      </w:r>
      <w:r>
        <w:rPr>
          <w:rtl w:val="true"/>
        </w:rPr>
        <w:t>-</w:t>
      </w:r>
      <w:r>
        <w:rPr>
          <w:rtl w:val="true"/>
        </w:rPr>
        <w:t>أن العین المغصوبة بنفسها مضمونة علی الغاصب من ابتداء اغتصابها</w:t>
      </w:r>
      <w:bookmarkEnd w:id="323"/>
    </w:p>
    <w:p>
      <w:pPr>
        <w:pStyle w:val="BookText"/>
        <w:rPr/>
      </w:pPr>
      <w:r>
        <w:rPr>
          <w:rFonts w:ascii="IRNazanin" w:hAnsi="IRNazanin" w:eastAsia="IRNazanin"/>
          <w:color w:val="111111"/>
          <w:sz w:val="28"/>
          <w:sz w:val="28"/>
          <w:szCs w:val="28"/>
          <w:rtl w:val="true"/>
          <w:lang w:bidi="fa-IR"/>
        </w:rPr>
        <w:t>إلی نهایة بقائها فی نظام الوجود،</w:t>
      </w:r>
    </w:p>
    <w:p>
      <w:pPr>
        <w:pStyle w:val="BookText"/>
        <w:rPr/>
      </w:pPr>
      <w:r>
        <w:rPr>
          <w:rFonts w:ascii="IRNazanin" w:hAnsi="IRNazanin" w:eastAsia="IRNazanin"/>
          <w:color w:val="111111"/>
          <w:sz w:val="28"/>
          <w:sz w:val="28"/>
          <w:szCs w:val="28"/>
          <w:rtl w:val="true"/>
          <w:lang w:bidi="fa-IR"/>
        </w:rPr>
        <w:t>و من الواضح أن اختلاف قیمتها بالصعود و النزول دخیل فی اختلاف مالیتها من جهة الزیادة و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حکمنا باشتغال ذمة الغاصب بأعلی القیم فهو،و الا یتضرر المالک بفوت مقدار من مالیة ماله،و الضرر منفی بقاعدة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الضرر إنما تنفی الأحکام الضرریة فقط و لا تثبت حکما آخر لکی یدفع به الضرر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زیادة القیمة السوقیة غیر مضمونة علی الغاصب و الا یلزم الحکم بضمانها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نقصان قیمتها السوقیة یوم الأداء عن قیمتها السابقة،و لم یلتزم به أحد فیما نعلم</w:t>
      </w:r>
      <w:r>
        <w:rPr>
          <w:rFonts w:eastAsia="IRNazanin" w:cs="IRNazanin"/>
          <w:color w:val="111111"/>
          <w:sz w:val="28"/>
          <w:szCs w:val="28"/>
          <w:rtl w:val="true"/>
          <w:lang w:bidi="fa-IR"/>
        </w:rPr>
        <w:t>.</w:t>
      </w:r>
      <w:bookmarkStart w:id="324" w:name="pg13630_330620"/>
    </w:p>
    <w:p>
      <w:pPr>
        <w:pStyle w:val="BookText"/>
        <w:rPr/>
      </w:pPr>
      <w:bookmarkEnd w:id="324"/>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ذکرنا فی محله أن الضرر عبارة عن النقص فی الأموال،أو الأعراض أو الأعضاء و الأطراف،أو الأنفس و من البین الذی لا ریب فیه أن نزول القیمة السوقیة بعید عن تلک الجهات کلها و من هنا یجوز لأی تاجر استیراد مال التجارة و ان أوجب ذلک نقصا فی قیمة أموال التجار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الضرر واردة فی مقام الامتنان علی الأمة،و من الظاهر أن الحکم بکون أعلی القیم مضمونا علی الغاصب مناف للامتنان علیه، فلا یکون مشمولا لأدلة نفی الضرر</w:t>
      </w:r>
      <w:r>
        <w:rPr>
          <w:rFonts w:eastAsia="IRNazanin" w:cs="IRNazanin"/>
          <w:color w:val="111111"/>
          <w:sz w:val="28"/>
          <w:szCs w:val="28"/>
          <w:rtl w:val="true"/>
          <w:lang w:bidi="fa-IR"/>
        </w:rPr>
        <w:t>.</w:t>
      </w:r>
    </w:p>
    <w:p>
      <w:pPr>
        <w:pStyle w:val="Heading5"/>
        <w:numPr>
          <w:ilvl w:val="4"/>
          <w:numId w:val="1"/>
        </w:numPr>
        <w:rPr/>
      </w:pPr>
      <w:bookmarkStart w:id="325" w:name="__RefHeading___Toc747578_3830689328"/>
      <w:bookmarkStart w:id="326" w:name="_Toc123"/>
      <w:bookmarkEnd w:id="325"/>
      <w:r>
        <w:rPr/>
        <w:t>5</w:t>
      </w:r>
      <w:r>
        <w:rPr>
          <w:rtl w:val="true"/>
        </w:rPr>
        <w:t>-</w:t>
      </w:r>
      <w:r>
        <w:rPr>
          <w:rtl w:val="true"/>
        </w:rPr>
        <w:t>ما أفاده المصنف،</w:t>
      </w:r>
      <w:bookmarkEnd w:id="326"/>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الغاصب قد أزال ید المالک عن المغصوب بماله من المالیة فی کل زمان من أزمنة بقاء المغصوب تحت ید الغاصب،و من تلک الأزمنة ارتفاع قیمته السوقیة و علی هذا فان رد الغاصب نفس العین المغصوبة علی مالکها فقد خرج عن عهدتها بداهة أن المأخوذ بالغصب انما هو نفسها،لا مالیتها الخالصة،و إذا تلفت لم یمکن الخروج عن عهدتها إلا برد کل مالیة زالت عنها ید المالک،لأن حیلولة الأجانب بین الأموال و ملاکها توجب الضمان بمجموع المالیة الفائتة،و من الظاهر أنه لا یحصل الفراغ عن ذلک الا برد أعلی القیم،کما أنه لو تلفت العین عند ارتفاع القیمة السوقیة لوجب تدارکها بأداء تلک القیمة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صلة بین موارد بدل الحیلولة،و بین ما نحن فیه، ضرورة أن القائلین ببدل الحیلولة إنما التزموا به من جهة الجمع بین الحقین،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تکلیف الغاصب برد العین حین التعذر تکلیف بما لا یطاق،و هو غیر جائز عقلا و نقلا،و منع المالک عن حقه مع مطالبته إیاه ظلم و عدوان، و مخالفة لمقتضی دلیل السلطنة،و لا شبهة فی حرمته عقلا و نقلا،و اذن فالجمع</w:t>
      </w:r>
      <w:bookmarkStart w:id="327" w:name="pg13630_330621"/>
    </w:p>
    <w:p>
      <w:pPr>
        <w:pStyle w:val="BookText"/>
        <w:rPr/>
      </w:pPr>
      <w:bookmarkEnd w:id="327"/>
      <w:r>
        <w:rPr>
          <w:rFonts w:ascii="IRNazanin" w:hAnsi="IRNazanin" w:eastAsia="IRNazanin"/>
          <w:color w:val="111111"/>
          <w:sz w:val="28"/>
          <w:sz w:val="28"/>
          <w:szCs w:val="28"/>
          <w:rtl w:val="true"/>
          <w:lang w:bidi="fa-IR"/>
        </w:rPr>
        <w:t>بین الحقین یقتضی الالتزام بوجوب أداء بدل الحیلولة إلی المالک،و سیأتی التعرض لذلک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نحن فیه،فان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ضمان الغاصب القیمة العلیا،لا فی وجوب أداء ما هو ثابت فی ذمة الضامن مع مطالبة المالک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بدل الحیلولة انما ثبت فی مورد لم تتلف العین تلفا حقیقیا،بل تعذر الوصول الیه من ناحیة الموانع الخارجیة و من الظاهر أن هذه الکبری لا تنطبق علی مورد بحثنا،لأن العین فی زمان وصولها إلی القیمة العلیا لم یتعذر ردها علی مالکها،لأن حیلولة الغاصب بین المالک و ماله غیر مستندة الی التعذر النازل منزلة التلف،بل هی اختیاریة للغاصب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زمان تلفها حقیقة فقد انتقل ضمانها إلی القیمة،فما هو الموجب لضمانه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Heading5"/>
        <w:numPr>
          <w:ilvl w:val="4"/>
          <w:numId w:val="1"/>
        </w:numPr>
        <w:rPr/>
      </w:pPr>
      <w:bookmarkStart w:id="328" w:name="__RefHeading___Toc747580_3830689328"/>
      <w:bookmarkStart w:id="329" w:name="_Toc124"/>
      <w:bookmarkEnd w:id="328"/>
      <w:r>
        <w:rPr/>
        <w:t>6</w:t>
      </w:r>
      <w:r>
        <w:rPr>
          <w:rtl w:val="true"/>
        </w:rPr>
        <w:t>-</w:t>
      </w:r>
      <w:r>
        <w:rPr>
          <w:rtl w:val="true"/>
        </w:rPr>
        <w:t>ما ذکره المحقق الایروانی،</w:t>
      </w:r>
      <w:bookmarkEnd w:id="329"/>
    </w:p>
    <w:p>
      <w:pPr>
        <w:pStyle w:val="BookText"/>
        <w:rPr/>
      </w:pPr>
      <w:r>
        <w:rPr>
          <w:rFonts w:ascii="IRNazanin" w:hAnsi="IRNazanin" w:eastAsia="IRNazanin"/>
          <w:color w:val="111111"/>
          <w:sz w:val="28"/>
          <w:sz w:val="28"/>
          <w:szCs w:val="28"/>
          <w:rtl w:val="true"/>
          <w:lang w:bidi="fa-IR"/>
        </w:rPr>
        <w:t>و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فالأحسن فی الاستدلال علی ضمان أعلی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یصدق عند صعود القیمة أن الغاصب معتد یوم صعود القیمة بمالیة صاعدة،و مقتضی فَاعْتَدُوا عَلَیْهِ بِمِثْلِ مَا اعْتَدی جواز أخذ تلک المالیة منه بعد التلف مجازاة لاعتدائه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الآیة الکریمة علی أصل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عرفته فی أوائل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دلالتها علی الضمان بأرفع القیم</w:t>
      </w:r>
      <w:r>
        <w:rPr>
          <w:rFonts w:eastAsia="IRNazanin" w:cs="IRNazanin"/>
          <w:color w:val="111111"/>
          <w:sz w:val="28"/>
          <w:szCs w:val="28"/>
          <w:rtl w:val="true"/>
          <w:lang w:bidi="fa-IR"/>
        </w:rPr>
        <w:t>.</w:t>
      </w:r>
    </w:p>
    <w:p>
      <w:pPr>
        <w:pStyle w:val="Heading5"/>
        <w:numPr>
          <w:ilvl w:val="4"/>
          <w:numId w:val="1"/>
        </w:numPr>
        <w:rPr/>
      </w:pPr>
      <w:bookmarkStart w:id="330" w:name="__RefHeading___Toc747582_3830689328"/>
      <w:bookmarkStart w:id="331" w:name="_Toc125"/>
      <w:bookmarkEnd w:id="330"/>
      <w:r>
        <w:rPr/>
        <w:t>7</w:t>
      </w:r>
      <w:r>
        <w:rPr>
          <w:rtl w:val="true"/>
        </w:rPr>
        <w:t>-</w:t>
      </w:r>
      <w:r>
        <w:rPr>
          <w:rtl w:val="true"/>
        </w:rPr>
        <w:t>أن العین مضمونة علی الغاصب فی جمیع أوقات الغصب التی منها</w:t>
      </w:r>
      <w:bookmarkEnd w:id="331"/>
    </w:p>
    <w:p>
      <w:pPr>
        <w:pStyle w:val="BookText"/>
        <w:rPr/>
      </w:pPr>
      <w:r>
        <w:rPr>
          <w:rFonts w:ascii="IRNazanin" w:hAnsi="IRNazanin" w:eastAsia="IRNazanin"/>
          <w:color w:val="111111"/>
          <w:sz w:val="28"/>
          <w:sz w:val="28"/>
          <w:szCs w:val="28"/>
          <w:rtl w:val="true"/>
          <w:lang w:bidi="fa-IR"/>
        </w:rPr>
        <w:t>زمان وصولها إلی القیمة العلیا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الغرض من هذا الوجه هو کون العین بنفسها مضمونة علی الغاصب ما دامت باقیة فهو صحیح،و لکن لا دلالة فی ذلک علی</w:t>
      </w:r>
    </w:p>
    <w:p>
      <w:pPr>
        <w:pStyle w:val="BookText"/>
        <w:rPr/>
      </w:pPr>
      <w:r>
        <w:rPr>
          <w:rFonts w:ascii="IRNazanin" w:hAnsi="IRNazanin" w:eastAsia="IRNazanin"/>
          <w:color w:val="111111"/>
          <w:sz w:val="28"/>
          <w:sz w:val="28"/>
          <w:szCs w:val="28"/>
          <w:rtl w:val="true"/>
          <w:lang w:bidi="fa-IR"/>
        </w:rPr>
        <w:t>الضمان بأعلی القیم،بداهة أن الضمان إنما ینتقل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زمان التلف،أو فی زمان الأداء علی الخلاف فی ذلک،و علیه فلا یمکن الالتزام بضمان القیمة قبل تلف العین،و قبل انتقال الضمان منها إلی القیمة و إن کان الغرض من هذا الوجه هو إثبات الضمان بالقیمة العلیا ضمانا فعلیا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العین باقیة بعد انتهائها إلی تلک القیمة،أم کانت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ما تسالموا علیه من أن ارتفاع القیمة السوقیة مع عدم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مضمونة علی الغاصب علی أن ذلک یستلزم الجمع بین العوض و المعوض أحیانا إذ المفروض أن العین باقیة فی ملک مالکها،و لو التزمنا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بانتقال الضمان إلی بدلها للزم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من ذلک أن الضمان بأرفع القیم فعلی،و لکن استقراره فی ذمة الغاصب مراعی بالتلف فهو مصادرة واضحة،و لا یساعده النقل و لا الاعتبار،بل هو مخالف لأصالة البراءة من غیر دلیل 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سلمنا دلالة هذه الوجوه الاعتباریة المتقدمة علی الضمان بأعلی القیم،و لکن لا یمکن الاستناد إلیها فی ذلک،لأنه اجتهاد فی مقابل الصحیحة المتقدمة الدالة علی الضمان بقیمة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الصحیحة مجملة،فلا یتضح لنا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دعوی غیر مسموعة لما عرفته قریبا من ظهورها فی الضمان بقیمة یوم الغصب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لک مما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الصحیحة علی القول بضمان قیمة یوم الدفع،و لا علی القول بضمان قیمة یوم التلف،و لا علی غیر ذلک من الوجوه،بل هی ظاهرة فی خصوص ما ذکرناه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یصغی إلی الاستدلال علی الأول بقاعدة ضمان الید،فإنها محکومة بالصحیحة المتقدمة</w:t>
      </w:r>
    </w:p>
    <w:p>
      <w:pPr>
        <w:pStyle w:val="BookText"/>
        <w:rPr/>
      </w:pPr>
      <w:r>
        <w:rPr>
          <w:rFonts w:ascii="IRNazanin" w:hAnsi="IRNazanin" w:eastAsia="IRNazanin"/>
          <w:color w:val="111111"/>
          <w:sz w:val="28"/>
          <w:sz w:val="28"/>
          <w:szCs w:val="28"/>
          <w:rtl w:val="true"/>
          <w:lang w:bidi="fa-IR"/>
        </w:rPr>
        <w:t>نعم ربما یتوهم الاستدلال علی الثانی بجملة من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باب الرهن الظاهرة فی أن القیمی إذا تلف انتقل ضمانه بمجرد التلف إلی القیمة،لأنها تدل علی لزوم رعایة قیمة العین المرهونة حین تلفها،و ملاحظة نسبتها مع الدین،فان کانت مساویة له فلا شیء علی الراهن،و إن زادت علیه أخذ الزیادة،و إن نقصت عنه ردّ علی المرتهن مقدار ما نقص</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هذه الروایات إنما هو الإتلاف أو</w:t>
      </w:r>
    </w:p>
    <w:p>
      <w:pPr>
        <w:pStyle w:val="BookText"/>
        <w:rPr/>
      </w:pPr>
      <w:r>
        <w:rPr>
          <w:rFonts w:ascii="IRNazanin" w:hAnsi="IRNazanin" w:eastAsia="IRNazanin"/>
          <w:color w:val="111111"/>
          <w:sz w:val="28"/>
          <w:sz w:val="28"/>
          <w:szCs w:val="28"/>
          <w:rtl w:val="true"/>
          <w:lang w:bidi="fa-IR"/>
        </w:rPr>
        <w:t>التفریط،إذ 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تلف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المرتهن من دون تعد و تفریط و الشاهد علی ذلک جملة أخری من روایات الرهن </w:t>
      </w:r>
      <w:r>
        <w:rPr>
          <w:rStyle w:val="FootnoteAnchor"/>
          <w:rtl w:val="true"/>
        </w:rPr>
        <w:footnoteReference w:id="44"/>
      </w:r>
      <w:r>
        <w:rPr>
          <w:rFonts w:ascii="IRNazanin" w:hAnsi="IRNazanin" w:eastAsia="IRNazanin"/>
          <w:color w:val="111111"/>
          <w:sz w:val="28"/>
          <w:sz w:val="28"/>
          <w:szCs w:val="28"/>
          <w:rtl w:val="true"/>
          <w:lang w:bidi="fa-IR"/>
        </w:rPr>
        <w:t>و علیه فزمان التلف و الضمان واحد فی صورة الإتلاف،فلا منافاة عندئذ بین روایات الرهن و بین الصحیحة الدالة علی أن العبرة بقیمة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التفریط فیمکن أن یتغایر یوم التلف مع یوم الضمان، و لکن الذی یسهل الخطب أنه لا دلالة فی روایات الرهن علی الضمان بقیمة یوم التلف،و لا بقیمة یوم المخالفة،و لا بقیمة أخری غیرهما،بل الظاهر منها هو ثبوت أصل الضمان بالقیمة فی فرض التعدی و التفریط،و قد عرفت دلالة الصحیحة علی الضمان بقیمة یوم المخالفة،و إذن فلا منافاة بینها و بین روایات الرهن فی فرض التفریط أیضا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الجواب عن الاستدلال بما ورد فی العتق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الضمان بقیمة یوم التلف،لأن ذلک ورد فی الإتلاف،و قد عرفت أن زمان التلف و الضمان واحد فی صورة الإتلاف</w:t>
      </w:r>
      <w:r>
        <w:rPr>
          <w:rFonts w:eastAsia="IRNazanin" w:cs="IRNazanin"/>
          <w:color w:val="111111"/>
          <w:sz w:val="28"/>
          <w:szCs w:val="28"/>
          <w:rtl w:val="true"/>
          <w:lang w:bidi="fa-IR"/>
        </w:rPr>
        <w:t>.</w:t>
      </w:r>
      <w:bookmarkStart w:id="332" w:name="pg13630_330625"/>
    </w:p>
    <w:p>
      <w:pPr>
        <w:pStyle w:val="Heading5"/>
        <w:numPr>
          <w:ilvl w:val="4"/>
          <w:numId w:val="1"/>
        </w:numPr>
        <w:rPr/>
      </w:pPr>
      <w:bookmarkStart w:id="333" w:name="__RefHeading___Toc747584_3830689328"/>
      <w:bookmarkStart w:id="334" w:name="_Toc126"/>
      <w:bookmarkEnd w:id="332"/>
      <w:bookmarkEnd w:id="333"/>
      <w:r>
        <w:rPr>
          <w:rtl w:val="true"/>
        </w:rPr>
        <w:t>ختام البحث فی القیمی</w:t>
      </w:r>
      <w:bookmarkEnd w:id="334"/>
    </w:p>
    <w:p>
      <w:pPr>
        <w:pStyle w:val="BookText"/>
        <w:rPr/>
      </w:pP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بانتقال القیمی التالف إلی القیمة ینافی لما تسالم علیه الأصحاب من صحة المصالحة بین التالف و بین أی مقدار من الدراهم و الدنانیر 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التلف موجبا لانتقال التالف إلی القیمة لما صحت المصالحة إلا علی المقدار الذی یساوی قیمة التالف،فإن المصالحة علی الزائد علیه یستلزم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فاسد،بداهة أن القیمة الثابتة فی ذمة الضامن لیست هی خصوص الدراهم،و لا أنها خصوص الدنانیر،بل إنما هی أمر کلی تتقوم به الأشیاء،و أنه أعم من الدراهم و الدنانیر،و إذن فمصالحة التالف علی الدراهم،أو علی الدنانیر لا تستلزم وقوع المصالحة بین المتجانسین الربویین لکی یلزم منها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حکی عن المفید،و القاضی،و الحلبی الاعتبار بیوم البیع فیما کان فساده من جهة التفویض إلی حکم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یتضح لنا وجه صحیح لما ذکره هؤلاء الأعاظم،إلا أن یوجه رأیهم هذا بما وجهه به المصنف من إرادة یوم القبض من یوم البیع،لغلبة اتحادهما زمانا،کما وقع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أبی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المخالفة بیوم الاکتراء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وجه لتقیید فساد المعاملة بخصوص تفویض الثمن إلی المشتری،ضرورة أن مورد البحث إنما هو المقبوض بالعقد الفاسد،بل المغصوب أیضا،و علیه فأیة خصوصیة للتقیید المزبور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إرادة یوم القبض من یوم</w:t>
      </w:r>
    </w:p>
    <w:p>
      <w:pPr>
        <w:pStyle w:val="BookText"/>
        <w:rPr/>
      </w:pPr>
      <w:r>
        <w:rPr>
          <w:rFonts w:ascii="IRNazanin" w:hAnsi="IRNazanin" w:eastAsia="IRNazanin"/>
          <w:color w:val="111111"/>
          <w:sz w:val="28"/>
          <w:sz w:val="28"/>
          <w:szCs w:val="28"/>
          <w:rtl w:val="true"/>
          <w:lang w:bidi="fa-IR"/>
        </w:rPr>
        <w:t xml:space="preserve">البیع و إن کان بعیدا فی نفسه،و لکنه لا بد من ذلک صونا لکلام هؤلاء الأکابر عن اللغویة،و لعلهم تبعوا فی هذا التعبیر للصحیحة المتقدمة،حیث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علیه السلام 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المخالفة بیوم الاکتراء و اللّه العالم بالضمائر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عبرة بزیادة القیمة بعد التلف علی جمیع الأقوال،إلا أنه تردد فیه فی الشرائع،و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احتمال کون القیمی مضمونا بمثله،و دفع القیمة إنما هو لإسقاط المثل،و قد تقدم أنه مخالف لإطلاق النصوص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هو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 علی نحو الکلی الذی یعبر عنه بالمثل،و لا تنتقل إلی القیمة إلا یوم الرد،و اذن فلا مناص عن الالتزام بضمان القیمة الزائدة للعین بعد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مخالف للإجماع دعوی جزافیة،لعدم العلم بوجود الإجماع التعبدی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هو دلالة الصحیحة المتقدمة علی الاعتبار بقیمة یوم المخالفة،و علیه فلا مجال للأخذ بمقتضی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الضمان بقیمة یوم الرد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ذکرنا من الخلاف إنما هو فی ارتفاع القیمة بحسب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المصنف علی الاعتبار بقیمة یوم التلف فی ضمان التالف بنی علی اعتبار محل التلف أیضا فی ذلک،ضرورة أن الأشیاء کما تختلف قیمتها باختلاف الأزمنة،کذلک تختلف قیمتها باختلاف الأمکنة،فالمالیة</w:t>
      </w:r>
    </w:p>
    <w:p>
      <w:pPr>
        <w:pStyle w:val="BookText"/>
        <w:rPr/>
      </w:pPr>
      <w:r>
        <w:rPr>
          <w:rFonts w:ascii="IRNazanin" w:hAnsi="IRNazanin" w:eastAsia="IRNazanin"/>
          <w:color w:val="111111"/>
          <w:sz w:val="28"/>
          <w:sz w:val="28"/>
          <w:szCs w:val="28"/>
          <w:rtl w:val="true"/>
          <w:lang w:bidi="fa-IR"/>
        </w:rPr>
        <w:t>إذا قدرت بقیمة یوم التلف قدرت بقیمة مکان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العین إنما تضمن بجمیع خصوصیاتها حین التلف،و من جملتها خصوصیة بلد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لکنا لما بنینا علی الاعتبار بقیمة یوم المخالفة،لدلالة الصحیحة المتقدمة علی ذلک فلا مناص عن الاعتبار بقیمة مکان المخالفة أیضا،لأن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یفکک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التفکیک بینهما خلاف المرتکز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قوله علیه السلام فی نفس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صاحب البغل بشهود یشهدون أن قیمة البغل حین أکری کذا و کذا فیلزمک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 هذه الجملة المبارکة هو اختیار الشهود 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مکان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الإتیان بالشهود من أهل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نهایة لسیر أبی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إذا کان الشهود من أهل الکوفة لم یشهدوا إلا علی ما هو قیمة البغل فی الکوفة،لا علی قیمته فی مکان آخر،لأن شهادتهم علی الثانی تحتاج إلی عنایة زائدة و هی غیر مذکورة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جمیع ما ذکرنا من الخلاف إنما هو فی ارتفاع القیمة السوقیة الناشئة من تفاوت رغبة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 الحاصلة فی العین تارة تکون منفصلة،و اخری تکون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فحکمها حکم نفس العین،و علیه فان کانت باقیة فوجب ردها علی مالکها،و إن کانت تالفة فوجب رد بدلها علیه من المثل،أو القیمة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الثانیة فلا شبهة فی کونها مضمونة علی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هذه الزیادات من قبیل الکیف،کوصف الکتابة،و النجارة،و البنایة،و أمثالها أم کانت من قبیل الکم،کالسمن و نحوه،أم کانت من قبیل وصف الصحة</w:t>
      </w:r>
      <w:r>
        <w:rPr>
          <w:rFonts w:eastAsia="IRNazanin" w:cs="IRNazanin"/>
          <w:color w:val="111111"/>
          <w:sz w:val="28"/>
          <w:szCs w:val="28"/>
          <w:rtl w:val="true"/>
          <w:lang w:bidi="fa-IR"/>
        </w:rPr>
        <w:t>.</w:t>
      </w:r>
      <w:bookmarkStart w:id="335" w:name="pg13630_330628"/>
    </w:p>
    <w:p>
      <w:pPr>
        <w:pStyle w:val="BookText"/>
        <w:rPr/>
      </w:pPr>
      <w:bookmarkEnd w:id="335"/>
      <w:r>
        <w:rPr>
          <w:rFonts w:ascii="IRNazanin" w:hAnsi="IRNazanin" w:eastAsia="IRNazanin"/>
          <w:color w:val="111111"/>
          <w:sz w:val="28"/>
          <w:sz w:val="28"/>
          <w:szCs w:val="28"/>
          <w:rtl w:val="true"/>
          <w:lang w:bidi="fa-IR"/>
        </w:rPr>
        <w:t>و بتعبیر آخر کما أن العین مضمونة علی الغاصب،کذلک أوصافها الدخیل فی مالیة العین،فإنها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مضمونة علی الغاصب،سواء فی ذلک أوصاف الصحة و أوصاف الکمال،و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الخلاف المتقدم فی الضمان بقیمة العین المغصوبة یجری فی الضمان بقیة الزیادات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تقدم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فی ضمان العین التالفة بقیمة یوم الغصب،و هکذا فی المقام طابق النعل بالنعل 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إنما تکون مضمونة علی الغاصب مع أوصافها الدخیل فی مالیتها،لا مجردة عنها،و علیه فتحدید العین بقیمة وقت خاص تحدید لأوصافها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بقیمة ذلک الوقت،و قد عرفت دلالة الصحیحة علی أن الاعتبار فی الضمان إنما هو بقیمة یوم الغصب،و مقتضی 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الالتزام بضمان العین مع أوصافها من یوم المخالفة و إن کانت الأوصاف حاصلة بعد ذلک،و علیه فتقدر العین موصوفة بتلک الأوصاف حین المخالفة،فتقوم،و یضمن بتلک القیمة،و إذن فلا عبرة بالقیمة حین حدوث الأوصاف</w:t>
      </w:r>
      <w:r>
        <w:rPr>
          <w:rFonts w:eastAsia="IRNazanin" w:cs="IRNazanin"/>
          <w:color w:val="111111"/>
          <w:sz w:val="28"/>
          <w:szCs w:val="28"/>
          <w:rtl w:val="true"/>
          <w:lang w:bidi="fa-IR"/>
        </w:rPr>
        <w:t>.</w:t>
      </w:r>
    </w:p>
    <w:p>
      <w:pPr>
        <w:pStyle w:val="Heading5"/>
        <w:numPr>
          <w:ilvl w:val="4"/>
          <w:numId w:val="1"/>
        </w:numPr>
        <w:rPr/>
      </w:pPr>
      <w:bookmarkStart w:id="336" w:name="__RefHeading___Toc747586_3830689328"/>
      <w:bookmarkStart w:id="337" w:name="_Toc127"/>
      <w:bookmarkEnd w:id="336"/>
      <w:r>
        <w:rPr>
          <w:rtl w:val="true"/>
        </w:rPr>
        <w:t>ما استدل به علی ثبوت بدل الحیلولة</w:t>
      </w:r>
      <w:bookmarkEnd w:id="33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فی حکم تلف العین فی جمیع ما ذکر من ضمان المثل أو القیمة حکم تعذر الوصول الیه و إن لم یهلک،کما لو سرق أو غرق،أو ضاع،أو 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البحث عن بدل الحیلولة و نواحیه یقع فی ضمن أسئلة و أجوبتها</w:t>
      </w:r>
      <w:r>
        <w:rPr>
          <w:rFonts w:eastAsia="IRNazanin" w:cs="IRNazanin"/>
          <w:color w:val="111111"/>
          <w:sz w:val="28"/>
          <w:szCs w:val="28"/>
          <w:rtl w:val="true"/>
          <w:lang w:bidi="fa-IR"/>
        </w:rPr>
        <w:t>:</w:t>
      </w:r>
      <w:bookmarkStart w:id="338" w:name="pg13630_330629"/>
    </w:p>
    <w:p>
      <w:pPr>
        <w:pStyle w:val="Heading5"/>
        <w:numPr>
          <w:ilvl w:val="4"/>
          <w:numId w:val="1"/>
        </w:numPr>
        <w:rPr/>
      </w:pPr>
      <w:bookmarkStart w:id="339" w:name="__RefHeading___Toc747588_3830689328"/>
      <w:bookmarkStart w:id="340" w:name="_Toc128"/>
      <w:bookmarkEnd w:id="338"/>
      <w:bookmarkEnd w:id="339"/>
      <w:r>
        <w:rPr/>
        <w:t>1</w:t>
      </w:r>
      <w:r>
        <w:rPr>
          <w:rtl w:val="true"/>
        </w:rPr>
        <w:t>-</w:t>
      </w:r>
      <w:r>
        <w:rPr>
          <w:rtl w:val="true"/>
        </w:rPr>
        <w:t>ما هو الدلیل علی الالتزام ببدل الحیلولة عند تعذر الوصول إلی العین؟</w:t>
      </w:r>
      <w:bookmarkEnd w:id="340"/>
    </w:p>
    <w:p>
      <w:pPr>
        <w:pStyle w:val="BookText"/>
        <w:rPr/>
      </w:pPr>
      <w:r>
        <w:rPr>
          <w:rFonts w:ascii="IRNazanin" w:hAnsi="IRNazanin" w:eastAsia="IRNazanin"/>
          <w:color w:val="111111"/>
          <w:sz w:val="28"/>
          <w:sz w:val="28"/>
          <w:szCs w:val="28"/>
          <w:rtl w:val="true"/>
          <w:lang w:bidi="fa-IR"/>
        </w:rPr>
        <w:t>قد استدل علی ذلک بوجوه شتی</w:t>
      </w:r>
      <w:r>
        <w:rPr>
          <w:rFonts w:eastAsia="IRNazanin" w:cs="IRNazanin"/>
          <w:color w:val="111111"/>
          <w:sz w:val="28"/>
          <w:szCs w:val="28"/>
          <w:rtl w:val="true"/>
          <w:lang w:bidi="fa-IR"/>
        </w:rPr>
        <w:t>:</w:t>
      </w:r>
    </w:p>
    <w:p>
      <w:pPr>
        <w:pStyle w:val="Heading5"/>
        <w:numPr>
          <w:ilvl w:val="4"/>
          <w:numId w:val="1"/>
        </w:numPr>
        <w:rPr/>
      </w:pPr>
      <w:bookmarkStart w:id="341" w:name="__RefHeading___Toc747590_3830689328"/>
      <w:bookmarkStart w:id="342" w:name="_Toc129"/>
      <w:bookmarkEnd w:id="341"/>
      <w:r>
        <w:rPr>
          <w:rtl w:val="true"/>
        </w:rPr>
        <w:t>الوجه الأول</w:t>
      </w:r>
      <w:r>
        <w:rPr>
          <w:rtl w:val="true"/>
        </w:rPr>
        <w:t>:</w:t>
      </w:r>
      <w:r>
        <w:rPr>
          <w:rtl w:val="true"/>
        </w:rPr>
        <w:t>قاعدة نفی الضرر،</w:t>
      </w:r>
      <w:bookmarkEnd w:id="342"/>
    </w:p>
    <w:p>
      <w:pPr>
        <w:pStyle w:val="BookText"/>
        <w:rPr/>
      </w:pPr>
      <w:r>
        <w:rPr>
          <w:rFonts w:ascii="IRNazanin" w:hAnsi="IRNazanin" w:eastAsia="IRNazanin"/>
          <w:color w:val="111111"/>
          <w:sz w:val="28"/>
          <w:sz w:val="28"/>
          <w:szCs w:val="28"/>
          <w:rtl w:val="true"/>
          <w:lang w:bidi="fa-IR"/>
        </w:rPr>
        <w:t>بدعوی أن تکلیف المالک بالصبر إلی أن یعود المال إلی یده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الحکم بضمان البدل ضرر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 الضامن عن أداء البدل ضرر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بقاعدة نفی الضرر علی إثبات بدل الحیلولة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نفی الضرر مسوقة لرفع الأحکام الضرریة،لا رفع الموضوعات الضرریة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محله أن هذه المقدمة صحیحة لا 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بأن أدلة نفی الضرر کما تشمل الأحکام الوجودیة کذلک تشمل الأحکام العدمیة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کلما توجه ضرر علی المکلفین من ناحیة حکم الشارع بشیء،أو عدم حکمه به فأدلة نفی الضرر تقتضی ارتفاع الحکم فی الأول،و جعله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المقدمة مخدوشة بما ذکرناه فی محله،و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الضرر ناظرة إلی نفی الضرر فی 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الضرر الناشئ من تشریع الأحکام فی الشرع المقدس الإسلامی،و علیه فتلک الأدلة غیر ظاهرة فی تدارک الضرر المتوجه علی المکلفین من غیر ناحیة تشریع الحکم الشرعی،و إلا فیلزم الحکم بوجوب تدارک الضرر المتوجه علی أحد المسلمین من بیت المال،أو من أموال سائر المسلمین،و حینئذ فلا یمکن التمسک بالقاعدة المزبورة لإثبات بدل الحیلولة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استحالة فی حکومة قاعدة نفی الضرر ثبوتا</w:t>
      </w:r>
      <w:bookmarkStart w:id="343" w:name="pg13630_330630"/>
    </w:p>
    <w:p>
      <w:pPr>
        <w:pStyle w:val="BookText"/>
        <w:rPr/>
      </w:pPr>
      <w:bookmarkEnd w:id="343"/>
      <w:r>
        <w:rPr>
          <w:rFonts w:ascii="IRNazanin" w:hAnsi="IRNazanin" w:eastAsia="IRNazanin"/>
          <w:color w:val="111111"/>
          <w:sz w:val="28"/>
          <w:sz w:val="28"/>
          <w:szCs w:val="28"/>
          <w:rtl w:val="true"/>
          <w:lang w:bidi="fa-IR"/>
        </w:rPr>
        <w:t>و إمکانا علی الأحکام الوجودیة و العدمیة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دلیل علیه فی مرحلة الإثبات و الوقوع،بدیهة أن أدلة نفی الضرر قاصرة عن إثبات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موارد بدل الحیلولة،و موارد تضرر المالک هی العموم من وجه،إذ قد لا یتضرر المالک بصبره إلی زمان التمکن من الوصول إلی ماله،لاستغنائه عنه،و مع ذلک یحکم بلزوم أداء بدل الحیلولة و قد یتضرر المالک من حیلولة الغاصب بینه و بین ماله مدة قلیلة کساعة أو ساعتین مع أنه لا یکون موردا لبدل الحیلولة،لأن الفقهاء رضوان اللّه علیهم قد اعتبروا فی ثبوت بدل الحیلولة تعذر وصول المالک إلی ماله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ذلک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یمکن الاستدلال علی إثبات بدل الحیلولة بقاعدة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أحدا یستدل بقاعدة نفی الضرر علی ثبوت بدل الحیلولة فیما إذا حال أحد بین المالک و ماله بمنعه عن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ثبوت الفارق بین هذا و بین ما نحن فیه 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 جمیع ذلک،و لکن تضرر المالک بالصبر إلی زمان الوصول إلی ماله معارض بتضرر الضامن برد بدل الحیلولة،فیتساقطان و علیه فلا یکون مورد بدل الحیلولة مشمولا لقاعدة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الضامن قد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الضرر فلا یعارض بضرر المالک دعوی فاسدة،ضرورة أن الضامن لم یقدم إلا علی ضمان العین فقط، لا علی ضمان سائر الجهات الخارجة عن العین</w:t>
      </w:r>
      <w:r>
        <w:rPr>
          <w:rFonts w:eastAsia="IRNazanin" w:cs="IRNazanin"/>
          <w:color w:val="111111"/>
          <w:sz w:val="28"/>
          <w:szCs w:val="28"/>
          <w:rtl w:val="true"/>
          <w:lang w:bidi="fa-IR"/>
        </w:rPr>
        <w:t>.</w:t>
      </w:r>
    </w:p>
    <w:p>
      <w:pPr>
        <w:pStyle w:val="Heading5"/>
        <w:numPr>
          <w:ilvl w:val="4"/>
          <w:numId w:val="1"/>
        </w:numPr>
        <w:rPr/>
      </w:pPr>
      <w:bookmarkStart w:id="344" w:name="__RefHeading___Toc747592_3830689328"/>
      <w:bookmarkStart w:id="345" w:name="_Toc130"/>
      <w:bookmarkEnd w:id="344"/>
      <w:r>
        <w:rPr>
          <w:rtl w:val="true"/>
        </w:rPr>
        <w:t>الوجه الثانی</w:t>
      </w:r>
      <w:r>
        <w:rPr>
          <w:rtl w:val="true"/>
        </w:rPr>
        <w:t>:</w:t>
      </w:r>
      <w:r>
        <w:rPr>
          <w:rtl w:val="true"/>
        </w:rPr>
        <w:t>قوله</w:t>
      </w:r>
      <w:r>
        <w:rPr>
          <w:rtl w:val="true"/>
        </w:rPr>
        <w:t>(</w:t>
      </w:r>
      <w:r>
        <w:rPr>
          <w:rtl w:val="true"/>
        </w:rPr>
        <w:t>صلی الله علیه و آله</w:t>
      </w:r>
      <w:r>
        <w:rPr>
          <w:rtl w:val="true"/>
        </w:rPr>
        <w:t>):</w:t>
      </w:r>
      <w:r>
        <w:rPr>
          <w:rtl w:val="true"/>
        </w:rPr>
        <w:t xml:space="preserve">إن الناس مسلطون علی أموالهم </w:t>
      </w:r>
      <w:r>
        <w:rPr>
          <w:rtl w:val="true"/>
        </w:rPr>
        <w:t>.</w:t>
      </w:r>
      <w:bookmarkEnd w:id="3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بهذا الحدیث علی المقصود هو أن السلطنة علی العین و إن کانت ممنوعة بالتعذر،إلا أن السلطنة علی مالیتها غیر ممنوعة،و علیه</w:t>
      </w:r>
      <w:bookmarkStart w:id="346" w:name="pg13630_330631"/>
    </w:p>
    <w:p>
      <w:pPr>
        <w:pStyle w:val="BookText"/>
        <w:rPr/>
      </w:pPr>
      <w:bookmarkEnd w:id="346"/>
      <w:r>
        <w:rPr>
          <w:rFonts w:ascii="IRNazanin" w:hAnsi="IRNazanin" w:eastAsia="IRNazanin"/>
          <w:color w:val="111111"/>
          <w:sz w:val="28"/>
          <w:sz w:val="28"/>
          <w:szCs w:val="28"/>
          <w:rtl w:val="true"/>
          <w:lang w:bidi="fa-IR"/>
        </w:rPr>
        <w:t>فیجب علی الضامن رد البدل علی المالک حفظا لسلطنته علی مالیة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السلطنة ضعیف من جهة الإرسال،و غیر منجبر بشیء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مفاده إنما هو إثبات السلطنة للمالک فیما یجوز له 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اللبس و السکنی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لیس لأحد أن یزاحم المالک فی أشباه هذه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بقیة الجهات فهی بعیدة عن دلیل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السلطنة إنما یدل علی عدم محجوریة المالک عن ماله فی التصرفات السائغة،فلا دلالة فیه علی إثبات السلطنة له فی التصرفات غیر السائغة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فیجوز للمالک أن یطالب ماله من الغاصب بمقتضی دلیل السلطنة،و لکن لا یستفاد من ذلک جواز مطالبة بدل الحیلولة منه،إذ لا صلة بینهما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یستفاد من الدلیل المزبور جواز إیذاء الغاصب بالضرب و الشتم و الحبس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دلیل السلطنة،و بین موارد بدل الحیلولة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یصح الاستدلال به علی ثبوت بدل الحیلولة فی جمیع الموارد،بل إنما یصح ذلک فی بعض الموارد و علی سبیل الإیجاب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لو جوزنا ثبوت بدل الحیلولة مع تعذر وصول المال إلی مالکه للزم القول بثبوته مع تعذر وصول المالک إلی ماله من جهة الحبس و نحوه، ضرورة أنه لا یفرق فی ذلک بین أن یکون التعذر بحبس المالک و منعه عن الوصول إلی ماله،و بین إلقاء المال فی مکان لا یصل إلیه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مدة طویلة،مع انه لم یلتزموا الفقهاء بثبوت البدل فی الصورة الأولی،و هذا ظاهر</w:t>
      </w:r>
      <w:r>
        <w:rPr>
          <w:rFonts w:eastAsia="IRNazanin" w:cs="IRNazanin"/>
          <w:color w:val="111111"/>
          <w:sz w:val="28"/>
          <w:szCs w:val="28"/>
          <w:rtl w:val="true"/>
          <w:lang w:bidi="fa-IR"/>
        </w:rPr>
        <w:t>.</w:t>
      </w:r>
    </w:p>
    <w:p>
      <w:pPr>
        <w:pStyle w:val="Heading5"/>
        <w:numPr>
          <w:ilvl w:val="4"/>
          <w:numId w:val="1"/>
        </w:numPr>
        <w:rPr/>
      </w:pPr>
      <w:bookmarkStart w:id="347" w:name="__RefHeading___Toc747594_3830689328"/>
      <w:bookmarkStart w:id="348" w:name="_Toc131"/>
      <w:bookmarkEnd w:id="347"/>
      <w:r>
        <w:rPr>
          <w:rtl w:val="true"/>
        </w:rPr>
        <w:t>الوجه الثالث</w:t>
      </w:r>
      <w:r>
        <w:rPr>
          <w:rtl w:val="true"/>
        </w:rPr>
        <w:t>:</w:t>
      </w:r>
      <w:r>
        <w:rPr>
          <w:rtl w:val="true"/>
        </w:rPr>
        <w:t>قاعدة الضمان بالإتلاف،</w:t>
      </w:r>
      <w:bookmarkEnd w:id="34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 الغاصب قد فوّت</w:t>
      </w:r>
      <w:bookmarkStart w:id="349" w:name="pg13630_330632"/>
    </w:p>
    <w:p>
      <w:pPr>
        <w:pStyle w:val="BookText"/>
        <w:rPr/>
      </w:pPr>
      <w:bookmarkEnd w:id="349"/>
      <w:r>
        <w:rPr>
          <w:rFonts w:ascii="IRNazanin" w:hAnsi="IRNazanin" w:eastAsia="IRNazanin"/>
          <w:color w:val="111111"/>
          <w:sz w:val="28"/>
          <w:sz w:val="28"/>
          <w:szCs w:val="28"/>
          <w:rtl w:val="true"/>
          <w:lang w:bidi="fa-IR"/>
        </w:rPr>
        <w:t>سلطنة المالک علی ماله فی موارد بدل الحیلولة،فحیث إنه غیر قادر علی اعادة تلک السلطنة بعینها،فلا بدله من اعادة مثلها،و من الواضح أن هذا لا یمکن إلا بأداء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بهذا الوجه یقتضی الحکم بلزوم بدل الحیلولة فیما کان تعذر الوصول إلی المال من جهة حبس المالک و منعه عن التصرف فیه،کما أن التمسک به یقتضی الالتزام ببدل الحیلولة فیما کانت مدة الحیلولة قلیلة،مع أن القائلین ببدل الحیلولة لم یلتزموا به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من فوت السلطنة فوت منافع العین فلا شبهة فی کونها مضمونة علی الغاصب،کما أن نفس العین مضمونة علیه،و لکن هذا بعید عن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ذلک فوت نفس السلطنة علی العین فلا دلالة فی القاعدة المزبورة علی کون السلطنة الفائتة مضمونة علی الغاصب بداهة أن مفاد القاعدة هو أن العین التالفة مضمونة علی المتلف دون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لیست بمدلول آیة أو روایة لکی نتمسک بإطلاقها،بل هی متصیدة من أدلة الضمان الواردة فی موارد خاصة، و علیه فلا بد من الاقتصار علی الموارد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نفس العین التالفة</w:t>
      </w:r>
      <w:r>
        <w:rPr>
          <w:rFonts w:eastAsia="IRNazanin" w:cs="IRNazanin"/>
          <w:color w:val="111111"/>
          <w:sz w:val="28"/>
          <w:szCs w:val="28"/>
          <w:rtl w:val="true"/>
          <w:lang w:bidi="fa-IR"/>
        </w:rPr>
        <w:t>.</w:t>
      </w:r>
    </w:p>
    <w:p>
      <w:pPr>
        <w:pStyle w:val="Heading5"/>
        <w:numPr>
          <w:ilvl w:val="4"/>
          <w:numId w:val="1"/>
        </w:numPr>
        <w:rPr/>
      </w:pPr>
      <w:bookmarkStart w:id="350" w:name="__RefHeading___Toc747596_3830689328"/>
      <w:bookmarkStart w:id="351" w:name="_Toc132"/>
      <w:bookmarkEnd w:id="350"/>
      <w:r>
        <w:rPr>
          <w:rtl w:val="true"/>
        </w:rPr>
        <w:t>الوجه الرابع</w:t>
      </w:r>
      <w:r>
        <w:rPr>
          <w:rtl w:val="true"/>
        </w:rPr>
        <w:t>.</w:t>
      </w:r>
      <w:r>
        <w:rPr>
          <w:rtl w:val="true"/>
        </w:rPr>
        <w:t>قوله</w:t>
      </w:r>
      <w:r>
        <w:rPr>
          <w:rtl w:val="true"/>
        </w:rPr>
        <w:t>(</w:t>
      </w:r>
      <w:r>
        <w:rPr>
          <w:rtl w:val="true"/>
        </w:rPr>
        <w:t>صلی الله علیه و آله</w:t>
      </w:r>
      <w:r>
        <w:rPr>
          <w:rtl w:val="true"/>
        </w:rPr>
        <w:t>):</w:t>
      </w:r>
      <w:r>
        <w:rPr>
          <w:rtl w:val="true"/>
        </w:rPr>
        <w:t>علی الید ما أخذت حتی تؤدیه،</w:t>
      </w:r>
      <w:bookmarkEnd w:id="351"/>
    </w:p>
    <w:p>
      <w:pPr>
        <w:pStyle w:val="BookText"/>
        <w:rPr/>
      </w:pPr>
      <w:r>
        <w:rPr>
          <w:rFonts w:ascii="IRNazanin" w:hAnsi="IRNazanin" w:eastAsia="IRNazanin"/>
          <w:color w:val="111111"/>
          <w:sz w:val="28"/>
          <w:sz w:val="28"/>
          <w:szCs w:val="28"/>
          <w:rtl w:val="true"/>
          <w:lang w:bidi="fa-IR"/>
        </w:rPr>
        <w:t>فإن أداء العین کما یکون بأداء البدل فی صورة التلف،کذلک یکون بأداء البدل فی فرض الحیلولة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الحدیث المزبور ضعیف السند،و غیر منجبر بشیء و قد عرفته فیما تقدم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یفرق فیه بینما کانت مدة التعذر قلیلة،و بینما کانت مدته طویلة مع أن الفقهاء لم یلتزموا ببدل الحیلولة فی الصورة الأولی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فی مبحث المقبوض بالعقد الفاسد أن قاعدة ضمان الید انما تدل علی ثبوت العین فی عهدت الغاصب بجمیع خصوصیاتها الفردیة و الصنفیة و النوعیة التی هی دخیل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فقدان أیة خصوصیة من تلک الخصوصیات لا یوجب اضمحلال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کانت العین موجودة لزم علی الغاصب ردها مع تلک الخصوصیات بأجمعها،لاستحالة أدائها بدون تلک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تلفت حقیقة،کالاحتراق و نحوه،أو صارت فی حکم التلف فی نظر أهل العرف،کالسرقة و الإباق و الاغتراف و الضیاع و أشباهها مما یوجب الیأس عن الوصول إلیها،إذا کان کذلک انتقل الضمان الی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تعذر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مطالبة المالک حقه وجب علی الغاصب أداء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المالیة الخالصة،و وقتئذ لا یجوز للمالک مطالبة المثل، و لا مطالبة العین بعد ارتفاع المانع عن الوصول إلیها،و الا یلزم الجمع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لم یوجب التعذر التحاق العین بالتالف،فإنه حینئذ لیس للمالک مطالبة البدل،و لا للغاصب أداء غیر العین المغصوبة إلا مع التراضی نعم یجوز للمالک أن یطالب بالمنافع الفائتة،فیکون المأخوذ بإزاء تلک المنافع بمنزلة الأجرة للعین فی مدة غیابها عن المالک،و لا شبهة فی أن هذا کله غیر مربوط ببدل الحیلولة،و اذن فلا وجه لإثباته بحدیث ضمان الید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تلوناه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الاستدلال علی ثبوت</w:t>
      </w:r>
      <w:bookmarkStart w:id="352" w:name="pg13630_330634"/>
    </w:p>
    <w:p>
      <w:pPr>
        <w:pStyle w:val="BookText"/>
        <w:rPr/>
      </w:pPr>
      <w:bookmarkEnd w:id="352"/>
      <w:r>
        <w:rPr>
          <w:rFonts w:ascii="IRNazanin" w:hAnsi="IRNazanin" w:eastAsia="IRNazanin"/>
          <w:color w:val="111111"/>
          <w:sz w:val="28"/>
          <w:sz w:val="28"/>
          <w:szCs w:val="28"/>
          <w:rtl w:val="true"/>
          <w:lang w:bidi="fa-IR"/>
        </w:rPr>
        <w:t>بدل الحیلولة بالروایات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ضمان التالف فی الأمانات المضمونة، کما صنعه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راجعة إلی صورة التلف،و محل بحثنا غیر هذه الصورة</w:t>
      </w:r>
    </w:p>
    <w:p>
      <w:pPr>
        <w:pStyle w:val="Heading5"/>
        <w:numPr>
          <w:ilvl w:val="4"/>
          <w:numId w:val="1"/>
        </w:numPr>
        <w:rPr/>
      </w:pPr>
      <w:bookmarkStart w:id="353" w:name="__RefHeading___Toc747598_3830689328"/>
      <w:bookmarkStart w:id="354" w:name="_Toc133"/>
      <w:bookmarkEnd w:id="353"/>
      <w:r>
        <w:rPr>
          <w:rtl w:val="true"/>
        </w:rPr>
        <w:t>الوجه الخامس</w:t>
      </w:r>
      <w:r>
        <w:rPr>
          <w:rtl w:val="true"/>
        </w:rPr>
        <w:t>:</w:t>
      </w:r>
      <w:r>
        <w:rPr>
          <w:rtl w:val="true"/>
        </w:rPr>
        <w:t>دعوی الإجماع علی ثبوت بدل الحیلولة مع تعذر وصول</w:t>
      </w:r>
      <w:bookmarkEnd w:id="354"/>
    </w:p>
    <w:p>
      <w:pPr>
        <w:pStyle w:val="BookText"/>
        <w:rPr/>
      </w:pPr>
      <w:r>
        <w:rPr>
          <w:rFonts w:ascii="IRNazanin" w:hAnsi="IRNazanin" w:eastAsia="IRNazanin"/>
          <w:color w:val="111111"/>
          <w:sz w:val="28"/>
          <w:sz w:val="28"/>
          <w:szCs w:val="28"/>
          <w:rtl w:val="true"/>
          <w:lang w:bidi="fa-IR"/>
        </w:rPr>
        <w:t>المالک الی ماله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وجود الإجماع فی المقام و لکن یحتمل قریبا أن یکون مستنده هی الوجوه المتقدمة و اذن فلا علم لنا بوجود الإجماع التعبدی فی المقام</w:t>
      </w:r>
      <w:r>
        <w:rPr>
          <w:rFonts w:eastAsia="IRNazanin" w:cs="IRNazanin"/>
          <w:color w:val="111111"/>
          <w:sz w:val="28"/>
          <w:szCs w:val="28"/>
          <w:rtl w:val="true"/>
          <w:lang w:bidi="fa-IR"/>
        </w:rPr>
        <w:t>.</w:t>
      </w:r>
      <w:bookmarkStart w:id="355" w:name="pg13630_330635"/>
    </w:p>
    <w:p>
      <w:pPr>
        <w:pStyle w:val="BookText"/>
        <w:rPr/>
      </w:pPr>
      <w:bookmarkEnd w:id="355"/>
      <w:r>
        <w:rPr>
          <w:rFonts w:ascii="IRNazanin" w:hAnsi="IRNazanin" w:eastAsia="IRNazanin"/>
          <w:color w:val="111111"/>
          <w:sz w:val="28"/>
          <w:sz w:val="28"/>
          <w:szCs w:val="28"/>
          <w:rtl w:val="true"/>
          <w:lang w:bidi="fa-IR"/>
        </w:rPr>
        <w:t>ما هو مورد بدل الحیلولة؟</w:t>
      </w:r>
    </w:p>
    <w:p>
      <w:pPr>
        <w:pStyle w:val="Heading5"/>
        <w:numPr>
          <w:ilvl w:val="4"/>
          <w:numId w:val="1"/>
        </w:numPr>
        <w:rPr/>
      </w:pPr>
      <w:bookmarkStart w:id="356" w:name="__RefHeading___Toc747600_3830689328"/>
      <w:bookmarkStart w:id="357" w:name="_Toc134"/>
      <w:bookmarkEnd w:id="356"/>
      <w:r>
        <w:rPr/>
        <w:t>2</w:t>
      </w:r>
      <w:r>
        <w:rPr>
          <w:rtl w:val="true"/>
        </w:rPr>
        <w:t>-</w:t>
      </w:r>
      <w:r>
        <w:rPr>
          <w:rtl w:val="true"/>
        </w:rPr>
        <w:t>هل یقید ثبوت بدل الحیلولة بما إذا حصل الیأس من الوصول إلی</w:t>
      </w:r>
      <w:bookmarkEnd w:id="357"/>
    </w:p>
    <w:p>
      <w:pPr>
        <w:pStyle w:val="BookText"/>
        <w:rPr/>
      </w:pPr>
      <w:r>
        <w:rPr>
          <w:rFonts w:ascii="IRNazanin" w:hAnsi="IRNazanin" w:eastAsia="IRNazanin"/>
          <w:color w:val="111111"/>
          <w:sz w:val="28"/>
          <w:sz w:val="28"/>
          <w:szCs w:val="28"/>
          <w:rtl w:val="true"/>
          <w:lang w:bidi="fa-IR"/>
        </w:rPr>
        <w:t>العین الغائبة،</w:t>
      </w:r>
    </w:p>
    <w:p>
      <w:pPr>
        <w:pStyle w:val="BookText"/>
        <w:rPr/>
      </w:pPr>
      <w:r>
        <w:rPr>
          <w:rFonts w:ascii="IRNazanin" w:hAnsi="IRNazanin" w:eastAsia="IRNazanin"/>
          <w:color w:val="111111"/>
          <w:sz w:val="28"/>
          <w:sz w:val="28"/>
          <w:szCs w:val="28"/>
          <w:rtl w:val="true"/>
          <w:lang w:bidi="fa-IR"/>
        </w:rPr>
        <w:t>أم یقید بعدم رجاء وجدانها،أم لا یقید بشیء منهما،بل یحکم بثبوت بدل الحیلولة بمجرد التعذر الفعلی،سواء أ علمنا بإمکان الوصول إلیها بعد مدة طویلة،أم علمنا بالوصول إلیها بعد مدة قصیرة یتضرر المالک بعدم الوصول إلی ماله فی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الأدلة التی استدلوا بها علی ثبوت بدل الحیلولة هو اختصاص الحکم بإحدی الصورتین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المستفاد من فتاوی الأصحاب رضوان اللّه علیهم هو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ذلک من 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اللوح المغصوب فی السفینة إذا کان نزعه معرضا لتلف مال لغیر الغاصب انتقل إلی القیمة حتی تصل السفینة إلی الساحل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جمعا بین الحقین،انتهی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استظهره من کلمات الفقهاء فی مسألة اللوح المغصوب فی السفینة و إن کان استظهارا وجهیا،و لکن لا دلیل علی حجیة فتواهم للفقهاء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التأیید المزبور فلا فائدة فیه،إذ لم یتضح لنا من الأدلة المتقدمة جواز مطالبة المالک الغاصب ببدل الحیلولة فی مدة انقطاعه عن ماله و قد عرفته قریبا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أغمضنا عن ذلک،و لکن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صورة یأس المالک من الوصول إلی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لاحقة بالتلف الحقیقی،و قد تقدمت الإشارة الی ذلک قریبا،و إذن فلا وجه لجعل هذه الصورة من موارد بدل الحیلولة</w:t>
      </w:r>
      <w:r>
        <w:rPr>
          <w:rFonts w:eastAsia="IRNazanin" w:cs="IRNazanin"/>
          <w:color w:val="111111"/>
          <w:sz w:val="28"/>
          <w:szCs w:val="28"/>
          <w:rtl w:val="true"/>
          <w:lang w:bidi="fa-IR"/>
        </w:rPr>
        <w:t>.</w:t>
      </w:r>
      <w:bookmarkStart w:id="358" w:name="pg13630_330636"/>
    </w:p>
    <w:p>
      <w:pPr>
        <w:pStyle w:val="BookText"/>
        <w:rPr/>
      </w:pPr>
      <w:bookmarkEnd w:id="358"/>
      <w:r>
        <w:rPr>
          <w:rFonts w:ascii="IRNazanin" w:hAnsi="IRNazanin" w:eastAsia="IRNazanin"/>
          <w:color w:val="111111"/>
          <w:sz w:val="28"/>
          <w:sz w:val="28"/>
          <w:szCs w:val="28"/>
          <w:rtl w:val="true"/>
          <w:lang w:bidi="fa-IR"/>
        </w:rPr>
        <w:t>أما الصورتین الأخریین فیختلف الحکم فیهما باختلاف مدارک بدل الحیلولة،لأنه إن کان الدلیل علی ثبوت بدل الحیلولة هو الإجماع فالمتیقن منه إنما هو الصورة الأولی التی قد عرفت خروجها عن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الدلیل علیه هو قاعدة السلطنة،أو قاعدتی لا ضرر،و ضمان الید فقد عرفت أن مفادها ثبوت بدل الحیلولة بمجرد التعذر،سواء أ کان زمان التعذر طویلا، أم کان قصیرا،و علیه فجمیع الصور المتقدمة داخلة فی محل البحث مع أنه بدیهی البطلان،فان الفقهاء لم یلتزموا بثبوت بدل الحیلولة إلا فیما تعذر الوصول الی العین فی مدة طویلة،لا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یعتبر التعذر العقلی فی ثبوت بدل الحیلولة؟</w:t>
      </w:r>
    </w:p>
    <w:p>
      <w:pPr>
        <w:pStyle w:val="Heading5"/>
        <w:numPr>
          <w:ilvl w:val="4"/>
          <w:numId w:val="1"/>
        </w:numPr>
        <w:rPr/>
      </w:pPr>
      <w:bookmarkStart w:id="359" w:name="__RefHeading___Toc747602_3830689328"/>
      <w:bookmarkStart w:id="360" w:name="_Toc135"/>
      <w:bookmarkEnd w:id="359"/>
      <w:r>
        <w:rPr/>
        <w:t>3</w:t>
      </w:r>
      <w:r>
        <w:rPr>
          <w:rtl w:val="true"/>
        </w:rPr>
        <w:t>-</w:t>
      </w:r>
      <w:r>
        <w:rPr>
          <w:rtl w:val="true"/>
        </w:rPr>
        <w:t>هل یعتبر التعذر العقلی فی ثبوت بدل الحیلولة،أم لا؟</w:t>
      </w:r>
      <w:r>
        <w:rPr>
          <w:rtl w:val="true"/>
        </w:rPr>
        <w:t>.</w:t>
      </w:r>
      <w:bookmarkEnd w:id="360"/>
    </w:p>
    <w:p>
      <w:pPr>
        <w:pStyle w:val="BookText"/>
        <w:rPr/>
      </w:pPr>
      <w:r>
        <w:rPr>
          <w:rFonts w:ascii="IRNazanin" w:hAnsi="IRNazanin" w:eastAsia="IRNazanin"/>
          <w:color w:val="111111"/>
          <w:sz w:val="28"/>
          <w:sz w:val="28"/>
          <w:szCs w:val="28"/>
          <w:rtl w:val="true"/>
          <w:lang w:bidi="fa-IR"/>
        </w:rPr>
        <w:t>لما فرغ المصنف من البحث عن الصور الثلاث السالفة نهض الی البحث عن اعتبار التعذر العقلی و عدمه فی ثبوت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مع التوضیح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دلیل السلطنة،و حدیث ضمان الید و قاعدة نفی الضرر هو عدم اعتبار التعذر العقلی فی ثبوت الضمان ببدل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لا یتمکن الضامن عقلا من الوصول الی العین،بل یکفی فی ذلک مجرد التعذر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تمکن الغاصب من الوصول الی العین بالسعی فی مقدمات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فیحکم بثبوت بدل الحیلولة فی زمان السعی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لأجل هذا المعنی قد أفتی الفقهاء رضوان اللّه علیهم بالانتقال إلی القیمة فی اللوح المغصوب فی السفینة مع إمکان الوصول الیه و لو بالسعی فی مقدمات إیصال السفینة إلی الساحل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عبر بعض الفقهاء عن عدم الوصول الی العین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التعذر</w:t>
      </w:r>
      <w:r>
        <w:rPr>
          <w:rFonts w:eastAsia="IRNazanin" w:cs="IRNazanin"/>
          <w:color w:val="111111"/>
          <w:sz w:val="28"/>
          <w:szCs w:val="28"/>
          <w:rtl w:val="true"/>
          <w:lang w:bidi="fa-IR"/>
        </w:rPr>
        <w:t>)</w:t>
      </w:r>
      <w:bookmarkStart w:id="361" w:name="pg13630_330637"/>
    </w:p>
    <w:p>
      <w:pPr>
        <w:pStyle w:val="BookText"/>
        <w:rPr/>
      </w:pPr>
      <w:bookmarkEnd w:id="361"/>
      <w:r>
        <w:rPr>
          <w:rFonts w:ascii="IRNazanin" w:hAnsi="IRNazanin" w:eastAsia="IRNazanin"/>
          <w:color w:val="111111"/>
          <w:sz w:val="28"/>
          <w:sz w:val="28"/>
          <w:szCs w:val="28"/>
          <w:rtl w:val="true"/>
          <w:lang w:bidi="fa-IR"/>
        </w:rPr>
        <w:t>و لا شبهة فی ظهورها فی التعذر العقلی،و هذا هو الأوفق بأصالة عدم تسلط المالک علی أزید من إلزام الغاصب برد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إشارة الی أن الأصل المذکور محکوم بدلیل السلطنة،و قاعدتی نفی الضرر،و ضمان الید،و انه لا یفرق فی أدلة بدل الحیلولة بین الزمان الیسیر و الزمان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تلوناه علیک فساد ما ذکره السید رحمه اللّه فی حاشیته و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هذا لیس مطلبا آخر،بل هو نفس الوجه الأخیر الذی أیده بأن فیه جمعا بین الحقین،کما أن تعبیر البعض بالتعذر هو نفس الوجه الأول و هو الیأس من الوصول فلا وجه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الیأس من الوصول الی العین أعم من التعذر العقلی فإذا اعتبر الثانی فی سقوط التکلیف برد نفس العین،فمجرد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الصورة الأولی من الصور الثلاث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اعتبار التعذر العرفی فی سقوط التکلیف برد العین أعم من الصورة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الحکم بثبوت بدل الحیلولة بمجرد التعذر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تکرار فی عبارة المصنف ما هو حکم القیمة مع تعذر الوصول الی العین</w:t>
      </w:r>
    </w:p>
    <w:p>
      <w:pPr>
        <w:pStyle w:val="Heading5"/>
        <w:numPr>
          <w:ilvl w:val="4"/>
          <w:numId w:val="1"/>
        </w:numPr>
        <w:rPr/>
      </w:pPr>
      <w:bookmarkStart w:id="362" w:name="__RefHeading___Toc747604_3830689328"/>
      <w:bookmarkStart w:id="363" w:name="_Toc136"/>
      <w:bookmarkEnd w:id="362"/>
      <w:r>
        <w:rPr/>
        <w:t>4</w:t>
      </w:r>
      <w:r>
        <w:rPr>
          <w:rtl w:val="true"/>
        </w:rPr>
        <w:t>-</w:t>
      </w:r>
      <w:r>
        <w:rPr>
          <w:rtl w:val="true"/>
        </w:rPr>
        <w:t>ما هو شأن القیمة مع تعذر الوصول الی العین،و هل للضامن إجبار</w:t>
      </w:r>
      <w:bookmarkEnd w:id="363"/>
    </w:p>
    <w:p>
      <w:pPr>
        <w:pStyle w:val="BookText"/>
        <w:rPr/>
      </w:pPr>
      <w:r>
        <w:rPr>
          <w:rFonts w:ascii="IRNazanin" w:hAnsi="IRNazanin" w:eastAsia="IRNazanin"/>
          <w:color w:val="111111"/>
          <w:sz w:val="28"/>
          <w:sz w:val="28"/>
          <w:szCs w:val="28"/>
          <w:rtl w:val="true"/>
          <w:lang w:bidi="fa-IR"/>
        </w:rPr>
        <w:t>المالک حینئذ علی أخذها؟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أن العین إذا تلفت انتقل الضمان الی بدلها من المثل أو القیمة کما لا شبهة فی أن بقاء الضامن مشغول الذمة ضرر علیه،و اذن فیجوز له إجبار المالک علی قبول حقه</w:t>
      </w:r>
      <w:r>
        <w:rPr>
          <w:rFonts w:eastAsia="IRNazanin" w:cs="IRNazanin"/>
          <w:color w:val="111111"/>
          <w:sz w:val="28"/>
          <w:szCs w:val="28"/>
          <w:rtl w:val="true"/>
          <w:lang w:bidi="fa-IR"/>
        </w:rPr>
        <w:t>.</w:t>
      </w:r>
      <w:bookmarkStart w:id="364" w:name="pg13630_330638"/>
    </w:p>
    <w:p>
      <w:pPr>
        <w:pStyle w:val="BookText"/>
        <w:rPr/>
      </w:pPr>
      <w:bookmarkEnd w:id="364"/>
      <w:r>
        <w:rPr>
          <w:rFonts w:ascii="IRNazanin" w:hAnsi="IRNazanin" w:eastAsia="IRNazanin"/>
          <w:color w:val="111111"/>
          <w:sz w:val="28"/>
          <w:sz w:val="28"/>
          <w:szCs w:val="28"/>
          <w:rtl w:val="true"/>
          <w:lang w:bidi="fa-IR"/>
        </w:rPr>
        <w:t>و لکن شیئا من ذلک لا یجری فیما نحن فیه،لأنا لو سلمنا تمامیة الأدلة المتقدمة الدالة علی ثبوت بدل الحیلولة،الا أنه لا دلالة فیها علی جواز إجبار الضامن المالک علی قبول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دلیل آخر یدل علی ذلک غیر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فیتخیر المالک بین قبول البدل و بین الصبر الی زمان زوال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المعنی هو الذی تقتضیه قاعدة السلطنة،ضرورة أن المالک یستحق علی الضامن العین بنفسها،و من الظاهر أن إجبار الضامن إیاه علی قبول بدلها خلاف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أراده المصنف من تمسکه بقاعدة السلطنة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مراده من التمسک بها هو سلطنة المالک علی امتناع قبول البدل مع کونه ملکا له لکی یتوجه علیه أنه لیس للمالک الامتناع من قبول ماله بدلیل السلطنة 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تعذر رد العین فی حکم التلف،و کذا خروجه عن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حکم الخروج عن التقویم فی الأبحاث السابقة </w:t>
      </w:r>
      <w:r>
        <w:rPr>
          <w:rStyle w:val="FootnoteAnchor"/>
          <w:rtl w:val="true"/>
        </w:rPr>
        <w:footnoteReference w:id="47"/>
      </w:r>
      <w:r>
        <w:rPr>
          <w:rFonts w:ascii="IRNazanin" w:hAnsi="IRNazanin" w:eastAsia="IRNazanin"/>
          <w:color w:val="111111"/>
          <w:sz w:val="28"/>
          <w:sz w:val="28"/>
          <w:szCs w:val="28"/>
          <w:rtl w:val="true"/>
          <w:lang w:bidi="fa-IR"/>
        </w:rPr>
        <w:t>و قلنا إن المدار فی ذلک علی انتهاء أمد المالیة،غایة الأمر انه یحکم فی القیمیات بضمان قیمة یوم الغصب،لصحیحة أبی ولاد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یصیر البدل المبذول ملکا لمالک العین؟</w:t>
      </w:r>
    </w:p>
    <w:p>
      <w:pPr>
        <w:pStyle w:val="Heading5"/>
        <w:numPr>
          <w:ilvl w:val="4"/>
          <w:numId w:val="1"/>
        </w:numPr>
        <w:rPr/>
      </w:pPr>
      <w:bookmarkStart w:id="365" w:name="__RefHeading___Toc747606_3830689328"/>
      <w:bookmarkStart w:id="366" w:name="_Toc137"/>
      <w:bookmarkEnd w:id="365"/>
      <w:r>
        <w:rPr/>
        <w:t>5</w:t>
      </w:r>
      <w:r>
        <w:rPr>
          <w:rtl w:val="true"/>
        </w:rPr>
        <w:t>-</w:t>
      </w:r>
      <w:r>
        <w:rPr>
          <w:rtl w:val="true"/>
        </w:rPr>
        <w:t>ما هو حکم البدل المبذول فهل یکون ذلک ملکا لمالک العین أم لا؟</w:t>
      </w:r>
      <w:bookmarkEnd w:id="3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المصنف ان المال المبذول یملکه المالک بلا خلاف،کما فی المبسوط و الخلاف و الغنیة و التحریر و ظاهرهم ارادة نفی الخلاف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الوجه فیه أن التدارک لا یتحقق الا بذلک،و لو لا ظهور الإجماع و أدلة الغرامة فی الملکیة لاحتملنا أن یکون مباحا له إباحة مطلقة و ان لم یدخل فی ملکه،نظیر الإباحة المطلقة فی المعاطاة علی القول بها فیها،و یکون دخوله فی ملکه مشروطا بتلف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الجزم بهذا الاحتمال عن المحقق القمی رحمه اللّه فی أجوبة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ناقش فی هذا الرأی المحقق و الشهید الثانیان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الأول فی محکی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إشکالا،فإنه کیف یجب القیمة و یملکها الآخذ و یبقی العین علی ملکه،و جعلها فی مقابل الحیلولة لا یکاد یتضح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یخلو من اشکال من حیث اجتماع العوض و المعوض علی ملک المالک من دون دلیل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بحصول الملک لکل منهما متزلزلا،و توقف تملک المغصوب منه للبدل علی الیأس من العین و ان جاز له التصرف کان وجها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هذه المسألة یختلف باختلاف مدرک بدل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بأن مدرکه قاعدة نفی الضرر،فإنها تقتضی کون البدل مباحا للمالک،لا ملکا له،لأنا لو سلمنا شمول أدلة نفی الضرر للأحکام العدمیة،و لکنها لا تقتضی التشریع الا بالمقدار الذی یرتفع به ضرر المالک،و من البدیهی أن تضرره انما کان من ناحیة عدم تمکنه من التصرف فی ماله،و هذا یرتفع بإباحة التصرف فی بدل الحیلولة مثلما یتصرف فی ملکه،فان دخول البدل فی ملک المالک لیس بدخیل فی ارتفاع ضرره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بأن مدرک بدل الحیلولة انما هو دلیل السلطنة،أو قلنا بأن الغاصب قد فوّت علی المالک سلطنته علی ماله فیجب علیه تدارک هذه السلطنة</w:t>
      </w:r>
    </w:p>
    <w:p>
      <w:pPr>
        <w:pStyle w:val="BookText"/>
        <w:rPr/>
      </w:pPr>
      <w:r>
        <w:rPr>
          <w:rFonts w:ascii="IRNazanin" w:hAnsi="IRNazanin" w:eastAsia="IRNazanin"/>
          <w:color w:val="111111"/>
          <w:sz w:val="28"/>
          <w:sz w:val="28"/>
          <w:szCs w:val="28"/>
          <w:rtl w:val="true"/>
          <w:lang w:bidi="fa-IR"/>
        </w:rPr>
        <w:t>للمالک ان قلنا بذلک فلا یثبت للمالک أیضا إلا إباحة التصرف فی البدل علی النحو الذی یتصرف فی ملکه،لأنه لا دلالة فی دلیل السلطنة الا علی لزوم إعادة سلطنة المالک،الزائلة و لا ریب فی حصول هذا المعنی بجواز تصرفه فی بدل الحیلولة و إن لم یصر البدل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جلیا بأن الملکیة أو السلطنة من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الأحکام الشرعیة لا تقابل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ذلک هو الالتزام بالملکیة الآنیة قبل التصرف المتوقف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 فی المعاطاة علی القول بإفادتها الإباحة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سلطنة المالک قد زالت مع المالیة القائمة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یمکن إعادة السلطنة المزبورة إلا بإعادة نفس العین أو بإعادة ما یقوم مقامها فی المالیة،و علیه فلا بد من الالتزام بملکیة المالک تحقیقا للبدلیة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فاسد،إذ لا دلیل علی الملازمة بین إعادة السلطنة و بین إعادة العین أو إعادة مالیتها،بل تمکن اعادة السلطنة الزائلة فی ضمن مال الغاصب ضرورة أن السلطنة عبارة عن القدرة علی تصرف المالک تصرفا سائغا،و لا ریب فی تحقق ذلک فی شیء آخر یقوم مقام ملک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المدرک لبدل الحیلولة هو الإجماع فلا شبهة فی أن المتیقن منه انما هو قیام البدل مقام المبدل فی خصوص التصرفات المالکیة،لا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المدرک لذلک هو قاعدة من أتلف فهی تقتضی صیرورة البدل ملکا للمالک،بدیهة أن الضمان لا یرتفع الا بذلک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المدرک لذلک هو قاعدة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تقتضی وجوب رد العین الی مالکها،و مع تلفها یلزم علی الآخذ رد بدلها من المثل أو القیمة، و من الواضح أن مقتضی البدلیة هو کون البدل ملکا لمالک المبدل</w:t>
      </w:r>
      <w:r>
        <w:rPr>
          <w:rFonts w:eastAsia="IRNazanin" w:cs="IRNazanin"/>
          <w:color w:val="111111"/>
          <w:sz w:val="28"/>
          <w:szCs w:val="28"/>
          <w:rtl w:val="true"/>
          <w:lang w:bidi="fa-IR"/>
        </w:rPr>
        <w:t>.</w:t>
      </w:r>
      <w:bookmarkStart w:id="367" w:name="pg13630_330641"/>
    </w:p>
    <w:p>
      <w:pPr>
        <w:pStyle w:val="BookText"/>
        <w:rPr/>
      </w:pPr>
      <w:bookmarkEnd w:id="367"/>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قاعدة ضمان الید انما هو ثبوت العین فی عهدة الضامن بجمیع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یجب ردها الی مالکها،و مع العجز عن ذلک من جهة التلف أو لتعذر الوصول إلیها وجب علی الضامن رد بدلها مع مطالبة المالک،و هذا البدل و ان لم یکن عین المبدل من جمیع الجهات،و لکنه مثله فی بعض الجهات،لما ذکرناه سابقا من أن المضمون علی الضامن ابتداء بقاعدة ضمان الید انما هو العین الخارجیة بجمیع خصوصیاتها،و مع انتفاء بعض الخصوصیات یبقی بعضها الآخر مضمونا علیه،لأن اضمحلال أیة خصوصیة منها لا یوجب اضمحلال غیرها،و علیه فردّ المأخوذ بالغصب و ان لم یمکن بتمام خصوصیاته الا انه یمکن ذلک فاقدا لبعض الخصوصیات غیر الدخیل فی المالیة،و لا محذور فیه لکونه برضی المالک و إذن فلا یتحقق عنوان البدلیة بأداء بدل الحیلولة إلا بقیام البدل مکان المبدل فی الإضافة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قاعدة ضمان الید هو أن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کلی ینطبق علی المبدل و البدل کلیهما انطباق الکلی علی أفراده و الطبیعی علی مصادیقه،و علیه فلا مناص عن الالتزام بصیرورة بدل الحیلولة ملکا للمالک،و هذا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یکون المبدل ملکا للضامن بإعطاء البدل؟</w:t>
      </w:r>
    </w:p>
    <w:p>
      <w:pPr>
        <w:pStyle w:val="Heading5"/>
        <w:numPr>
          <w:ilvl w:val="4"/>
          <w:numId w:val="1"/>
        </w:numPr>
        <w:rPr/>
      </w:pPr>
      <w:bookmarkStart w:id="368" w:name="__RefHeading___Toc747608_3830689328"/>
      <w:bookmarkStart w:id="369" w:name="_Toc138"/>
      <w:bookmarkEnd w:id="368"/>
      <w:r>
        <w:rPr/>
        <w:t>6</w:t>
      </w:r>
      <w:r>
        <w:rPr>
          <w:rtl w:val="true"/>
        </w:rPr>
        <w:t>-</w:t>
      </w:r>
      <w:r>
        <w:rPr>
          <w:rtl w:val="true"/>
        </w:rPr>
        <w:t>هل تنتقل العین الی الضامن بإعطاء البدل أم لا؟</w:t>
      </w:r>
      <w:r>
        <w:rPr>
          <w:rtl w:val="true"/>
        </w:rPr>
        <w:t>.</w:t>
      </w:r>
      <w:bookmarkEnd w:id="3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 المضمون له یملک بدل الحیلولة،و الضامن یملک العین المتعذرة،لاستحالة بدلیة شیء عن شیء إلا بقیام البدل مکان المبدل فی جهة من الجهات،و تلک الجهة فی المقام هی الإضافة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المالک یملک البدل،أما الضامن فلا یملک المبدل،لأن المأخوذ بعنوان البدلیة لیس عوضا حقیقیا حتی تستحیل البدلیة إلا بدخول العین المتعذرة فی ملک الضامن،بل هو غرامة خالصة نظیر دیة المقتول أو المجروح و کالمبذول عند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عنوان الغرامة لا یستلزم خروج البدل من ملک الضامن و لا دخول العین المتعذرة فی ملکه لکی یکون ذلک معاوضة قهریة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العین المتعذرة ملکا للضامن متفرع علی کون البدل ملکا للمالک،فإنه بناء علی صیرورة البدل ملکا للمضمون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تقتضیه قاعدتا من أتلف،و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المبدل ملکا للضامن بالمعاوضة القهریة الشرعیة،إذ لو لا ذلک لزم اجتماع العوض و المعوض فی ملک مالک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ناقش المحقق و الشهید الثانیان فی الالتزام بکون البدل غرامة خالصة من غیر أن یکون المبدل ملکا للضامن،و لا أن یکون البدل ملکا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کلامهما قریبا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الدابة الموطوئة من إلزام الواطی بأخذ الدابة و إعطاء ثمنها لمالکها</w:t>
      </w:r>
      <w:r>
        <w:rPr>
          <w:rFonts w:eastAsia="IRNazanin" w:cs="IRNazanin"/>
          <w:color w:val="111111"/>
          <w:sz w:val="28"/>
          <w:szCs w:val="28"/>
          <w:rtl w:val="true"/>
          <w:lang w:bidi="fa-IR"/>
        </w:rPr>
        <w:t>.</w:t>
      </w:r>
      <w:bookmarkStart w:id="370" w:name="pg13630_330643"/>
    </w:p>
    <w:p>
      <w:pPr>
        <w:pStyle w:val="Heading5"/>
        <w:numPr>
          <w:ilvl w:val="4"/>
          <w:numId w:val="1"/>
        </w:numPr>
        <w:rPr/>
      </w:pPr>
      <w:bookmarkStart w:id="371" w:name="__RefHeading___Toc747610_3830689328"/>
      <w:bookmarkStart w:id="372" w:name="_Toc139"/>
      <w:bookmarkEnd w:id="370"/>
      <w:bookmarkEnd w:id="371"/>
      <w:r>
        <w:rPr>
          <w:rtl w:val="true"/>
        </w:rPr>
        <w:t>بحث فی فروع مهمة</w:t>
      </w:r>
      <w:bookmarkEnd w:id="372"/>
    </w:p>
    <w:p>
      <w:pPr>
        <w:pStyle w:val="BookText"/>
        <w:rPr/>
      </w:pPr>
      <w:r>
        <w:rPr>
          <w:rFonts w:ascii="IRNazanin" w:hAnsi="IRNazanin" w:eastAsia="IRNazanin"/>
          <w:color w:val="111111"/>
          <w:sz w:val="28"/>
          <w:sz w:val="28"/>
          <w:szCs w:val="28"/>
          <w:rtl w:val="true"/>
          <w:lang w:bidi="fa-IR"/>
        </w:rPr>
        <w:t>ثم إنه تستخرج مما ذکرناه فروع مهمة،و هی ما یلی</w:t>
      </w:r>
      <w:r>
        <w:rPr>
          <w:rFonts w:eastAsia="IRNazanin" w:cs="IRNazanin"/>
          <w:color w:val="111111"/>
          <w:sz w:val="28"/>
          <w:szCs w:val="28"/>
          <w:rtl w:val="true"/>
          <w:lang w:bidi="fa-IR"/>
        </w:rPr>
        <w:t>:</w:t>
      </w:r>
    </w:p>
    <w:p>
      <w:pPr>
        <w:pStyle w:val="Heading5"/>
        <w:numPr>
          <w:ilvl w:val="4"/>
          <w:numId w:val="1"/>
        </w:numPr>
        <w:rPr/>
      </w:pPr>
      <w:bookmarkStart w:id="373" w:name="__RefHeading___Toc747612_3830689328"/>
      <w:bookmarkStart w:id="374" w:name="_Toc140"/>
      <w:bookmarkEnd w:id="373"/>
      <w:r>
        <w:rPr/>
        <w:t>1</w:t>
      </w:r>
      <w:r>
        <w:rPr>
          <w:rtl w:val="true"/>
        </w:rPr>
        <w:t>-</w:t>
      </w:r>
      <w:r>
        <w:rPr>
          <w:rtl w:val="true"/>
        </w:rPr>
        <w:t>أنه إذا توضأ أحد غفلة بماء مغصوب،أو مقبوض بالعقد الفاسد</w:t>
      </w:r>
      <w:r>
        <w:rPr>
          <w:rtl w:val="true"/>
        </w:rPr>
        <w:t>.</w:t>
      </w:r>
      <w:bookmarkEnd w:id="374"/>
    </w:p>
    <w:p>
      <w:pPr>
        <w:pStyle w:val="BookText"/>
        <w:rPr/>
      </w:pPr>
      <w:r>
        <w:rPr>
          <w:rFonts w:ascii="IRNazanin" w:hAnsi="IRNazanin" w:eastAsia="IRNazanin"/>
          <w:color w:val="111111"/>
          <w:sz w:val="28"/>
          <w:sz w:val="28"/>
          <w:szCs w:val="28"/>
          <w:rtl w:val="true"/>
          <w:lang w:bidi="fa-IR"/>
        </w:rPr>
        <w:t>و التفت بعد الغسلات،و قبل المسحات بغصبیة الماء،فإنه بناء علی دخول الماء فی ملک الضامن بعد أداء بدله یصح المسح بما بقی من رطوبة یده و یصح وضوؤه،و بناء علی عدم دخول الماء فی ملک الضامن لا یصح مسحه بتلک الرطوبة،و لا یصح وضوؤه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تقدیر أن الرطوبة الباقیة باقیة علی کونها ملکا بل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فرض أن الماء المستعمل فی الوضوء یعد من التالف عرفا جاز المسح بالرطوبة الباقیة من غیر فرق فی ذلک بین إمکان انتفاع المالک بتلک الرطوبة و عدم إمکانه</w:t>
      </w:r>
      <w:r>
        <w:rPr>
          <w:rFonts w:eastAsia="IRNazanin" w:cs="IRNazanin"/>
          <w:color w:val="111111"/>
          <w:sz w:val="28"/>
          <w:szCs w:val="28"/>
          <w:rtl w:val="true"/>
          <w:lang w:bidi="fa-IR"/>
        </w:rPr>
        <w:t>.</w:t>
      </w:r>
    </w:p>
    <w:p>
      <w:pPr>
        <w:pStyle w:val="Heading5"/>
        <w:numPr>
          <w:ilvl w:val="4"/>
          <w:numId w:val="1"/>
        </w:numPr>
        <w:rPr/>
      </w:pPr>
      <w:bookmarkStart w:id="375" w:name="__RefHeading___Toc747614_3830689328"/>
      <w:bookmarkStart w:id="376" w:name="_Toc141"/>
      <w:bookmarkEnd w:id="375"/>
      <w:r>
        <w:rPr/>
        <w:t>2</w:t>
      </w:r>
      <w:r>
        <w:rPr>
          <w:rtl w:val="true"/>
        </w:rPr>
        <w:t>-</w:t>
      </w:r>
      <w:r>
        <w:rPr>
          <w:rtl w:val="true"/>
        </w:rPr>
        <w:t>أنه إذا غصب أحد خمرا محترمة لغیره،أو غصب دابة،و ماتت</w:t>
      </w:r>
      <w:bookmarkEnd w:id="376"/>
    </w:p>
    <w:p>
      <w:pPr>
        <w:pStyle w:val="BookText"/>
        <w:rPr/>
      </w:pPr>
      <w:r>
        <w:rPr>
          <w:rFonts w:ascii="Amiri" w:hAnsi="Amiri" w:eastAsia="Amiri" w:cs="Amiri"/>
          <w:color w:val="111111"/>
          <w:sz w:val="28"/>
          <w:sz w:val="28"/>
          <w:szCs w:val="28"/>
          <w:rtl w:val="true"/>
          <w:lang w:bidi="ar-SA"/>
        </w:rPr>
        <w:t>الدابة و انقلبت الخمر خلا،</w:t>
      </w:r>
    </w:p>
    <w:p>
      <w:pPr>
        <w:pStyle w:val="BookText"/>
        <w:rPr/>
      </w:pPr>
      <w:r>
        <w:rPr>
          <w:rFonts w:ascii="IRNazanin" w:hAnsi="IRNazanin" w:eastAsia="IRNazanin"/>
          <w:color w:val="111111"/>
          <w:sz w:val="28"/>
          <w:sz w:val="28"/>
          <w:szCs w:val="28"/>
          <w:rtl w:val="true"/>
          <w:lang w:bidi="fa-IR"/>
        </w:rPr>
        <w:t>فإنه علی القول بوقوع المعاوضة القهریة بین البدل و المبدل کان الخل و میتة الدابة للضامن بعد أداء البدل،و إلا فهما للمضمون له</w:t>
      </w:r>
      <w:r>
        <w:rPr>
          <w:rFonts w:eastAsia="IRNazanin" w:cs="IRNazanin"/>
          <w:color w:val="111111"/>
          <w:sz w:val="28"/>
          <w:szCs w:val="28"/>
          <w:rtl w:val="true"/>
          <w:lang w:bidi="fa-IR"/>
        </w:rPr>
        <w:t>.</w:t>
      </w:r>
    </w:p>
    <w:p>
      <w:pPr>
        <w:pStyle w:val="Heading5"/>
        <w:numPr>
          <w:ilvl w:val="4"/>
          <w:numId w:val="1"/>
        </w:numPr>
        <w:rPr/>
      </w:pPr>
      <w:bookmarkStart w:id="377" w:name="__RefHeading___Toc747616_3830689328"/>
      <w:bookmarkStart w:id="378" w:name="_Toc142"/>
      <w:bookmarkEnd w:id="377"/>
      <w:r>
        <w:rPr/>
        <w:t>3</w:t>
      </w:r>
      <w:r>
        <w:rPr>
          <w:rtl w:val="true"/>
        </w:rPr>
        <w:t>-</w:t>
      </w:r>
      <w:r>
        <w:rPr>
          <w:rtl w:val="true"/>
        </w:rPr>
        <w:t>أنه إذا خاط أحد ثوبه بخیوط مغصوبة،</w:t>
      </w:r>
      <w:bookmarkEnd w:id="378"/>
    </w:p>
    <w:p>
      <w:pPr>
        <w:pStyle w:val="BookText"/>
        <w:rPr/>
      </w:pPr>
      <w:r>
        <w:rPr>
          <w:rFonts w:ascii="IRNazanin" w:hAnsi="IRNazanin" w:eastAsia="IRNazanin"/>
          <w:color w:val="111111"/>
          <w:sz w:val="28"/>
          <w:sz w:val="28"/>
          <w:szCs w:val="28"/>
          <w:rtl w:val="true"/>
          <w:lang w:bidi="fa-IR"/>
        </w:rPr>
        <w:t>فإنه علی القول بدخول الخیوط فی ملک الغاصب بعد أداء البدل جازت له الصلاة فی ذلک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التصرفات الأخر،و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التحاق تلک الخیوط بالتلف الحکمی،إذ لا یمکن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سقوطها عن المالیة بالنزع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الجزم بعدم وجوب النزع عن مجمع البرهان،بل قال یمکن أن لا یجوز</w:t>
      </w:r>
      <w:r>
        <w:rPr>
          <w:rFonts w:eastAsia="IRNazanin" w:cs="IRNazanin"/>
          <w:color w:val="111111"/>
          <w:sz w:val="28"/>
          <w:szCs w:val="28"/>
          <w:rtl w:val="true"/>
          <w:lang w:bidi="fa-IR"/>
        </w:rPr>
        <w:t>.</w:t>
      </w:r>
      <w:bookmarkStart w:id="379" w:name="pg13630_330644"/>
    </w:p>
    <w:p>
      <w:pPr>
        <w:pStyle w:val="BookText"/>
        <w:rPr/>
      </w:pPr>
      <w:bookmarkEnd w:id="379"/>
      <w:r>
        <w:rPr>
          <w:rFonts w:ascii="IRNazanin" w:hAnsi="IRNazanin" w:eastAsia="IRNazanin"/>
          <w:color w:val="111111"/>
          <w:sz w:val="28"/>
          <w:sz w:val="28"/>
          <w:szCs w:val="28"/>
          <w:rtl w:val="true"/>
          <w:lang w:bidi="fa-IR"/>
        </w:rPr>
        <w:t>و لعله من جهة کون النزع إتلافا للمال علی مالکه فهو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الحکم بالتحاق ذلک بالتلف الحکمی فیما إذا کان المخیط بالخیوط المغصوبة جرح النفس المحترمة،أو ثوب غیره بحیث کان النزع موجبا للتلف أو الضرر</w:t>
      </w:r>
      <w:r>
        <w:rPr>
          <w:rFonts w:eastAsia="IRNazanin" w:cs="IRNazanin"/>
          <w:color w:val="111111"/>
          <w:sz w:val="28"/>
          <w:szCs w:val="28"/>
          <w:rtl w:val="true"/>
          <w:lang w:bidi="fa-IR"/>
        </w:rPr>
        <w:t>.</w:t>
      </w:r>
    </w:p>
    <w:p>
      <w:pPr>
        <w:pStyle w:val="Heading5"/>
        <w:numPr>
          <w:ilvl w:val="4"/>
          <w:numId w:val="1"/>
        </w:numPr>
        <w:rPr/>
      </w:pPr>
      <w:bookmarkStart w:id="380" w:name="__RefHeading___Toc747618_3830689328"/>
      <w:bookmarkStart w:id="381" w:name="_Toc143"/>
      <w:bookmarkEnd w:id="380"/>
      <w:r>
        <w:rPr/>
        <w:t>4</w:t>
      </w:r>
      <w:r>
        <w:rPr>
          <w:rtl w:val="true"/>
        </w:rPr>
        <w:t>-</w:t>
      </w:r>
      <w:r>
        <w:rPr>
          <w:rtl w:val="true"/>
        </w:rPr>
        <w:t>أنه لو غصب أحد دهنا و خلطه بطعامه</w:t>
      </w:r>
      <w:bookmarkEnd w:id="381"/>
    </w:p>
    <w:p>
      <w:pPr>
        <w:pStyle w:val="BookText"/>
        <w:rPr/>
      </w:pPr>
      <w:r>
        <w:rPr>
          <w:rFonts w:ascii="IRNazanin" w:hAnsi="IRNazanin" w:eastAsia="IRNazanin"/>
          <w:color w:val="111111"/>
          <w:sz w:val="28"/>
          <w:sz w:val="28"/>
          <w:szCs w:val="28"/>
          <w:rtl w:val="true"/>
          <w:lang w:bidi="fa-IR"/>
        </w:rPr>
        <w:t>فإنه بناء علی دخول المبدل فی ملک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رد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التصرف فی ذلک الطعام،و إلا فلا یجوز التصرف فیه إلا برضی مالک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 ذلک من الفروع التی ترد علیک فی مواضیع شتی</w:t>
      </w:r>
      <w:r>
        <w:rPr>
          <w:rFonts w:eastAsia="IRNazanin" w:cs="IRNazanin"/>
          <w:color w:val="111111"/>
          <w:sz w:val="28"/>
          <w:szCs w:val="28"/>
          <w:rtl w:val="true"/>
          <w:lang w:bidi="fa-IR"/>
        </w:rPr>
        <w:t>.</w:t>
      </w:r>
    </w:p>
    <w:p>
      <w:pPr>
        <w:pStyle w:val="Heading5"/>
        <w:numPr>
          <w:ilvl w:val="4"/>
          <w:numId w:val="1"/>
        </w:numPr>
        <w:rPr/>
      </w:pPr>
      <w:bookmarkStart w:id="382" w:name="__RefHeading___Toc747620_3830689328"/>
      <w:bookmarkStart w:id="383" w:name="_Toc144"/>
      <w:bookmarkEnd w:id="382"/>
      <w:r>
        <w:rPr>
          <w:rtl w:val="true"/>
        </w:rPr>
        <w:t>خلاصة البحث فی بدل الحیلولة</w:t>
      </w:r>
      <w:bookmarkEnd w:id="383"/>
    </w:p>
    <w:p>
      <w:pPr>
        <w:pStyle w:val="BookText"/>
        <w:rPr/>
      </w:pPr>
      <w:r>
        <w:rPr>
          <w:rFonts w:ascii="IRNazanin" w:hAnsi="IRNazanin" w:eastAsia="IRNazanin"/>
          <w:color w:val="111111"/>
          <w:sz w:val="28"/>
          <w:sz w:val="28"/>
          <w:szCs w:val="28"/>
          <w:rtl w:val="true"/>
          <w:lang w:bidi="fa-IR"/>
        </w:rPr>
        <w:t>و صفوة الکلام من أول البحث عن بدل الحیلولة إلی هنا هی أن القاعدة الأولیة تقتضی ثبوت العین المغصوبة أو ما فی حکمها فی عهدة الغاصب بجمیع خصوصیاتها الدخیل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تلفت العین أو التحق بالتالف انتقل الضمان إلی المثل أو القیمة،فیکون ذلک بدلا حقیقیا عن العین التالفة،أو النازلة منزلة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فتخرج العین عن ملک مالکها،و تدخل فی ملک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تتلف العین لا حقیقة و لا حکما،و لکن تعذر الوصول إلیها فإن القاعدة تقتضی ثبوتها فی عهدة الغاصب الی زمان التمکن من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فلیس للمالک إلا مطالبة اجرة العین فی مدة الحیلولة من الغاصب،إلا إذا رضیا بالبدل فإنه علی هذا تتحقق المعاوضة الشرعیة بین البدل و المبدل،فیکون المدفوع بدلا حقیقیا عن العین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دل دلیل علی کونه غرامة لا بدلا عن العین أخذ به،نظیر دیة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المناقشة فی الأدلة التی استدل بها علی إثبات بدل الحیلولة بعنوان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لک مما ذکرناه انحلال المناقشة المعروفة التی أوردوها علی مسألة تعاقب الأیدی،و حاصل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المغصوب منه یتخیر فی أخذ البدل لماله بین الرجوع الی أی شخص من هؤلاء الغاصبین الذین تعاقبت أیدیهم و لکن إذا رجع الی الغاصب الأول رجع الأول أیضا الی الثانی و هکذا حتی تنتهی سلسلة الغصاب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الغرامة علی الغاصب الأخیر الذی تلفت العین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رجع المالک فی ذلک الی الغاصب المتوسط لم یرجع هذا المتوسط الی الغاصبین السابقین،بل یرجع الی الغصاب اللاحقین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تلک المناقشة هو سؤال الفارق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الغاصب الأول إذا أعطی البدل عن العین المغصوبة التالفة ملکها علی الغاصب الثانی فیجوز له الرجوع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رجع المالک الی الغاصب المتوسط لم یرجع هذا المتوسط الی سابقه لأنه لا یملک علیه شیئا،بل یرجع الی لاحقه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التالف أمر معدوم،أو بمنزلة المعدوم فلا یقبل الملکیة دعوی جزافیة،لأن الملکیة من الأمور الاعتباریة،فلا محذور فی تعلقها بالأمور العدمیة مع ترتب الأثر علیه کتعلقها بالأمور الوجودیة کذلک،و قد ذکر الفقهاء أجوبة أخری عن تلک المناقشة،و لکن لا یرجع شیء منها الی معنی محصل یطمئن به القلب،و ترکن الیه النفس،و سیأتی التعرض لتلک المسألة و أجوبتها</w:t>
      </w:r>
      <w:r>
        <w:rPr>
          <w:rFonts w:eastAsia="IRNazanin" w:cs="IRNazanin"/>
          <w:color w:val="111111"/>
          <w:sz w:val="28"/>
          <w:szCs w:val="28"/>
          <w:rtl w:val="true"/>
          <w:lang w:bidi="fa-IR"/>
        </w:rPr>
        <w:t>.</w:t>
      </w:r>
      <w:bookmarkStart w:id="384" w:name="pg13630_330646"/>
    </w:p>
    <w:p>
      <w:pPr>
        <w:pStyle w:val="BookText"/>
        <w:rPr/>
      </w:pPr>
      <w:bookmarkEnd w:id="384"/>
      <w:r>
        <w:rPr>
          <w:rFonts w:ascii="IRNazanin" w:hAnsi="IRNazanin" w:eastAsia="IRNazanin"/>
          <w:color w:val="111111"/>
          <w:sz w:val="28"/>
          <w:sz w:val="28"/>
          <w:szCs w:val="28"/>
          <w:rtl w:val="true"/>
          <w:lang w:bidi="fa-IR"/>
        </w:rPr>
        <w:t>ما هو حکم تمکن الغاصب من العین بعد إعطاء بدلها؟</w:t>
      </w:r>
    </w:p>
    <w:p>
      <w:pPr>
        <w:pStyle w:val="Heading5"/>
        <w:numPr>
          <w:ilvl w:val="4"/>
          <w:numId w:val="1"/>
        </w:numPr>
        <w:rPr/>
      </w:pPr>
      <w:bookmarkStart w:id="385" w:name="__RefHeading___Toc747622_3830689328"/>
      <w:bookmarkStart w:id="386" w:name="_Toc145"/>
      <w:bookmarkEnd w:id="385"/>
      <w:r>
        <w:rPr/>
        <w:t>7</w:t>
      </w:r>
      <w:r>
        <w:rPr>
          <w:rtl w:val="true"/>
        </w:rPr>
        <w:t>-</w:t>
      </w:r>
      <w:r>
        <w:rPr>
          <w:rtl w:val="true"/>
        </w:rPr>
        <w:t>لو تمکن الغاصب من العین المغصوبة بعد أداء بدلها لمالکها فهل یجوز</w:t>
      </w:r>
      <w:bookmarkEnd w:id="386"/>
    </w:p>
    <w:p>
      <w:pPr>
        <w:pStyle w:val="BookText"/>
        <w:rPr/>
      </w:pPr>
      <w:r>
        <w:rPr>
          <w:rFonts w:ascii="IRNazanin" w:hAnsi="IRNazanin" w:eastAsia="IRNazanin"/>
          <w:color w:val="111111"/>
          <w:sz w:val="28"/>
          <w:sz w:val="28"/>
          <w:szCs w:val="28"/>
          <w:rtl w:val="true"/>
          <w:lang w:bidi="fa-IR"/>
        </w:rPr>
        <w:t>له الرجوع إلیها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جواز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العین و عدمه متوقف علی أن ملکیة البدل لمالک العین ملکیة لازمة أو ملکیة جائزة،و علی الأول فلا یجوز له ذلک،و علی الثانی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نظیره فی مبحث البیع المعاطاتی و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تقتضی أن لا یرجع کل من المتعاطیین الی صاحبه فی المأخوذ بالمعاطاة،لکونه أکلا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نقل بصیرورة العین ملکا للضامن لا بالمعاوضة القهریة الشرعیة و لا بمعاوضة غیر قهریة جاز للمغصوب منه أن یرجع الی العین المغصوبة بعد خروجها عن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فساده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مما ذکرناه فساد ما ذکره شیخنا الأستاذ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ارتفع العذر و تمکن من رد العین الی مالکه وجب الرد فورا حتی علی القول بالمعاوضة القهریة الشرعیة،لأن حکم الشارع بالمعاوضة مترتب علی عنوان التعذر و یدور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ارتفاع القیمة السوقیة</w:t>
      </w:r>
    </w:p>
    <w:p>
      <w:pPr>
        <w:pStyle w:val="Heading5"/>
        <w:numPr>
          <w:ilvl w:val="4"/>
          <w:numId w:val="1"/>
        </w:numPr>
        <w:rPr/>
      </w:pPr>
      <w:bookmarkStart w:id="387" w:name="__RefHeading___Toc747624_3830689328"/>
      <w:bookmarkStart w:id="388" w:name="_Toc146"/>
      <w:bookmarkEnd w:id="387"/>
      <w:r>
        <w:rPr/>
        <w:t>8</w:t>
      </w:r>
      <w:r>
        <w:rPr>
          <w:rtl w:val="true"/>
        </w:rPr>
        <w:t>-</w:t>
      </w:r>
      <w:r>
        <w:rPr>
          <w:rtl w:val="true"/>
        </w:rPr>
        <w:t>ما هو حکم ارتفاع القیمة السوقیة بعد أداء البدل؟</w:t>
      </w:r>
      <w:bookmarkEnd w:id="388"/>
    </w:p>
    <w:p>
      <w:p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صدق الغرامة علی المدفوع خروج الغارم عن عهدة العین و ضمانها فلا یضمن ارتفاع قیمة العین بعد الدفع سواء أ کان للسوق أو للزیادة المتصلة، بل المنفصلة کالثمرة،و لا یضمن منافعه فلا یطالب الغارم بالمنفعة بعد ذلک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العلامة فی التذکرة و عن بعض آخر هو کون المنافع مضمونة علی</w:t>
      </w:r>
      <w:bookmarkStart w:id="389" w:name="pg13630_330647"/>
    </w:p>
    <w:p>
      <w:pPr>
        <w:pStyle w:val="BookText"/>
        <w:rPr/>
      </w:pPr>
      <w:bookmarkEnd w:id="389"/>
      <w:r>
        <w:rPr>
          <w:rFonts w:ascii="IRNazanin" w:hAnsi="IRNazanin" w:eastAsia="IRNazanin"/>
          <w:color w:val="111111"/>
          <w:sz w:val="28"/>
          <w:sz w:val="28"/>
          <w:szCs w:val="28"/>
          <w:rtl w:val="true"/>
          <w:lang w:bidi="fa-IR"/>
        </w:rPr>
        <w:t>الضامن،و قد قواه فی المبسوط بعد أن جعل الأقوی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المأخوذ بعنوان الغرامة إن کان بدلا عن العین المتعذرة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دلیل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انقطاع علاقة المالک عن العین، و صیرورتها ملکا للضامن بجمیع شؤونها حتی النماءات المنفصلة فضلا عن زیادة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المأخوذ بدلا عن السلطنة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تقتضیه قاعدة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الغاصب جمیع شؤون العین سواء أ کانت تلک الشؤون فائتة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فالالتزام بکون المأخوذ بدلا عن السلطنة الفائتة دون العین یناقض الحکم بعدم ضمان المنافع الفائتة بعد دفع الغرامة و هذا ظاهر لا خفاء فیه</w:t>
      </w:r>
      <w:r>
        <w:rPr>
          <w:rFonts w:eastAsia="IRNazanin" w:cs="IRNazanin"/>
          <w:color w:val="111111"/>
          <w:sz w:val="28"/>
          <w:szCs w:val="28"/>
          <w:rtl w:val="true"/>
          <w:lang w:bidi="fa-IR"/>
        </w:rPr>
        <w:t>.</w:t>
      </w:r>
    </w:p>
    <w:p>
      <w:pPr>
        <w:pStyle w:val="Heading5"/>
        <w:numPr>
          <w:ilvl w:val="4"/>
          <w:numId w:val="1"/>
        </w:numPr>
        <w:rPr/>
      </w:pPr>
      <w:bookmarkStart w:id="390" w:name="__RefHeading___Toc747626_3830689328"/>
      <w:bookmarkStart w:id="391" w:name="_Toc147"/>
      <w:bookmarkEnd w:id="390"/>
      <w:r>
        <w:rPr>
          <w:rtl w:val="true"/>
        </w:rPr>
        <w:t>بحث فی أسباب الضمان</w:t>
      </w:r>
      <w:bookmarkEnd w:id="39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الذاهب نفس العین کما فی التلف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 أن أسباب الضمان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الضامن سببا لتلف العین حقیقة فیجب علیه أن یخرج من عهدتها لأدلة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سببا لانقطاع سلطنة المالک عن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کالاغتراق و الإباق و الضیاع 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هذا مورد لبدل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سببا لزوال الأوصاف التی هی دخیل فی مالیة العین مع انحفاظ العین بنفسها فی ملک مالکها و تسلطه علیها تسلط الملاک علی أملاکهم و علیه فالضمان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بالمالیة الخالصة فقط دون العین المغصوبة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سببا لسقوط العین عن المالیة و الملکیة معا،بحیث لم یبق فیها للمالک إلا حق الاختصاص و الظاهر هو وجوب رد العین مع القیمة فی جمیع الصور الثلاث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صیرورة البدل ملکا للمغصوب منه</w:t>
      </w:r>
    </w:p>
    <w:p>
      <w:pPr>
        <w:pStyle w:val="BookText"/>
        <w:rPr/>
      </w:pPr>
      <w:r>
        <w:rPr>
          <w:rFonts w:ascii="IRNazanin" w:hAnsi="IRNazanin" w:eastAsia="IRNazanin"/>
          <w:color w:val="111111"/>
          <w:sz w:val="28"/>
          <w:sz w:val="28"/>
          <w:szCs w:val="28"/>
          <w:rtl w:val="true"/>
          <w:lang w:bidi="fa-IR"/>
        </w:rPr>
        <w:t>لا تقتضی خروج العین المغصوبة عن ملکه أو متعلق حقه و دخولها فی ملک الضامن أو متعلق حقه فی جمیع موارد الضمان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 فالحکم فیه ظاهر،فإنه إذا تلفت العین و انعدمت من أصلها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للملکیة،بل یکون اعتبارها لغوا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قلنا بعدم انعدام الأشیاء عن حقیقتها،بل إنما تتبدل صورها النوعیة بصور نوعیة أخری کما علیه جمع من الفلاسفة أم قلنا بانعدامها رأسا،بداهة أن الأحکام الشرعیة غیر مبتنیة علی التدقیقات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اعتبار الملکیة علی المعدوم مع ترتب الأثر علی الاعتبار المزبور کما أشرنا إلیه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فقد عرفت فیما تقدم أنه لا حق بالتلف الحقیقی،فلا وجه لجعله موردا لبدل الحیلولة،کما صنعه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 فظاهر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العین المغصوبة تزول بزوال أوصافها الدخیل فی المالیة،و لکن العین لا تخرج بذلک عن ملک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فیتوجه علیه ما ذکره السید و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مع الخروج عن التقویم لا معنی لبقائها علی صفة الملکیة فإن الرطوبة الباقیة نظیر القصعة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أجزائها باقیة علی ملک مالکها مع عدم فائدة فیها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یوجه کلام المصنف بأن العین المضمونة إما أن یفوت بعض منافعها عند الضامن،أو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فیلزم علی الضامن أداء قیمة المنافع الفائتة،لقاعدة ضمان الید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دلت الروایة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هذه الروایة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ضمان</w:t>
      </w:r>
      <w:bookmarkStart w:id="392" w:name="pg13630_330649"/>
    </w:p>
    <w:p>
      <w:pPr>
        <w:pStyle w:val="BookText"/>
        <w:rPr/>
      </w:pPr>
      <w:bookmarkEnd w:id="392"/>
      <w:r>
        <w:rPr>
          <w:rFonts w:ascii="IRNazanin" w:hAnsi="IRNazanin" w:eastAsia="IRNazanin"/>
          <w:color w:val="111111"/>
          <w:sz w:val="28"/>
          <w:sz w:val="28"/>
          <w:szCs w:val="28"/>
          <w:rtl w:val="true"/>
          <w:lang w:bidi="fa-IR"/>
        </w:rPr>
        <w:t>الواطی للدابة بقیمتها،مع أنها لا تسقط بذلک عن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یجوز التعدی عن موردها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فقد یزول الانتفاع من العین علی وجه الإطلاق،بحیث لا یمکن الانتفاع منها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یزول الانتفاع منها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یمکن الانتفاع من العین بنفسها بلا انضمامها إلی شیء آخر،أما إذا ضممناها إلی غیرها أمکن الانتفاع منها کحبة من الحنطة المغصوبة،فإنه لا یمکن الانتفاع منها بنفسها،و لکن یمکن الانتفاع منها مع ضمها الی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أیضا الورق الذی کتبت فیه قصیدة راقیة،فإنه إذا غصبه الغاصب و مزّقه لم یمکن الانتفاع من قطعاته الممزّقة،إلا أن فیها أهم الانتفاع إذا انضم بعضها الی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فاعتبار الملکیة فی العین لغو محض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یکون الاعتبار المذکور لغوا،و هذا هو مراد المصنف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فالعین المغصوبة ملک للضامن،لا للمالک لما عرفته قریبا من تحقق المعاوضة القهریة الشرعیة بینها و بین البدل الذی أعطاه الضامن للمالک</w:t>
      </w:r>
      <w:r>
        <w:rPr>
          <w:rFonts w:eastAsia="IRNazanin" w:cs="IRNazanin"/>
          <w:color w:val="111111"/>
          <w:sz w:val="28"/>
          <w:szCs w:val="28"/>
          <w:rtl w:val="true"/>
          <w:lang w:bidi="fa-IR"/>
        </w:rPr>
        <w:t>.</w:t>
      </w:r>
    </w:p>
    <w:p>
      <w:pPr>
        <w:pStyle w:val="Heading5"/>
        <w:numPr>
          <w:ilvl w:val="4"/>
          <w:numId w:val="1"/>
        </w:numPr>
        <w:rPr/>
      </w:pPr>
      <w:bookmarkStart w:id="393" w:name="__RefHeading___Toc747628_3830689328"/>
      <w:bookmarkStart w:id="394" w:name="_Toc148"/>
      <w:bookmarkEnd w:id="393"/>
      <w:r>
        <w:rPr>
          <w:rtl w:val="true"/>
        </w:rPr>
        <w:t>بحث فی حق الاختصاص و وجه ثبوته</w:t>
      </w:r>
      <w:bookmarkEnd w:id="394"/>
    </w:p>
    <w:p>
      <w:pPr>
        <w:pStyle w:val="BookText"/>
        <w:rPr/>
      </w:pPr>
      <w:r>
        <w:rPr>
          <w:rFonts w:ascii="IRNazanin" w:hAnsi="IRNazanin" w:eastAsia="IRNazanin"/>
          <w:color w:val="111111"/>
          <w:sz w:val="28"/>
          <w:sz w:val="28"/>
          <w:szCs w:val="28"/>
          <w:rtl w:val="true"/>
          <w:lang w:bidi="fa-IR"/>
        </w:rPr>
        <w:t>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سقوط العین عن المالیة و الملکیة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المتلف یضمن بدل العین من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سقطت العین عن المالیة و الملکیة معا فلا شبهة فی بقاء حق الاختصاص فی تلک العین للضامن کما هو المختار عندنا،أو للمالک کما هو المختار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البحث فی منشأ هذا الحق،مع ان العلاقة الثابتة بین المال و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الإضافة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زالت علی الفرض،و لم تحدث هنا علاقة أخری لکی نسمیها بحق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حدوثها فأصالة</w:t>
      </w:r>
      <w:bookmarkStart w:id="395" w:name="pg13630_330650"/>
    </w:p>
    <w:p>
      <w:pPr>
        <w:pStyle w:val="BookText"/>
        <w:rPr/>
      </w:pPr>
      <w:bookmarkEnd w:id="395"/>
      <w:r>
        <w:rPr>
          <w:rFonts w:ascii="IRNazanin" w:hAnsi="IRNazanin" w:eastAsia="IRNazanin"/>
          <w:color w:val="111111"/>
          <w:sz w:val="28"/>
          <w:sz w:val="28"/>
          <w:szCs w:val="28"/>
          <w:rtl w:val="true"/>
          <w:lang w:bidi="fa-IR"/>
        </w:rPr>
        <w:t>العدم محکمة</w:t>
      </w:r>
      <w:r>
        <w:rPr>
          <w:rFonts w:eastAsia="IRNazanin" w:cs="IRNazanin"/>
          <w:color w:val="111111"/>
          <w:sz w:val="28"/>
          <w:szCs w:val="28"/>
          <w:rtl w:val="true"/>
          <w:lang w:bidi="fa-IR"/>
        </w:rPr>
        <w:t>.</w:t>
      </w:r>
    </w:p>
    <w:p>
      <w:pPr>
        <w:pStyle w:val="Heading5"/>
        <w:numPr>
          <w:ilvl w:val="4"/>
          <w:numId w:val="1"/>
        </w:numPr>
        <w:rPr/>
      </w:pPr>
      <w:bookmarkStart w:id="396" w:name="__RefHeading___Toc747630_3830689328"/>
      <w:bookmarkStart w:id="397" w:name="_Toc149"/>
      <w:bookmarkEnd w:id="396"/>
      <w:r>
        <w:rPr>
          <w:rtl w:val="true"/>
        </w:rPr>
        <w:t>و تحقیق البحث هنا یقع فی نواحی شتی</w:t>
      </w:r>
      <w:r>
        <w:rPr>
          <w:rtl w:val="true"/>
        </w:rPr>
        <w:t>:</w:t>
      </w:r>
      <w:bookmarkEnd w:id="397"/>
    </w:p>
    <w:p>
      <w:pPr>
        <w:pStyle w:val="Heading5"/>
        <w:numPr>
          <w:ilvl w:val="4"/>
          <w:numId w:val="1"/>
        </w:numPr>
        <w:rPr/>
      </w:pPr>
      <w:bookmarkStart w:id="398" w:name="__RefHeading___Toc747632_3830689328"/>
      <w:bookmarkStart w:id="399" w:name="_Toc150"/>
      <w:bookmarkEnd w:id="398"/>
      <w:r>
        <w:rPr>
          <w:rtl w:val="true"/>
        </w:rPr>
        <w:t>الناحیة الأولی</w:t>
      </w:r>
      <w:r>
        <w:rPr>
          <w:rtl w:val="true"/>
        </w:rPr>
        <w:t>:</w:t>
      </w:r>
      <w:r>
        <w:rPr>
          <w:rtl w:val="true"/>
        </w:rPr>
        <w:t>فیما استدل به علی منشأ حق الاختصاص</w:t>
      </w:r>
      <w:r>
        <w:rPr>
          <w:rtl w:val="true"/>
        </w:rPr>
        <w:t>.</w:t>
      </w:r>
      <w:bookmarkEnd w:id="399"/>
    </w:p>
    <w:p>
      <w:pPr>
        <w:pStyle w:val="BookText"/>
        <w:rPr/>
      </w:pPr>
      <w:r>
        <w:rPr>
          <w:rFonts w:ascii="IRNazanin" w:hAnsi="IRNazanin" w:eastAsia="IRNazanin"/>
          <w:color w:val="111111"/>
          <w:sz w:val="28"/>
          <w:sz w:val="28"/>
          <w:szCs w:val="28"/>
          <w:rtl w:val="true"/>
          <w:lang w:bidi="fa-IR"/>
        </w:rPr>
        <w:t>و قد استدل علیه بوجوه عدیدة</w:t>
      </w:r>
      <w:r>
        <w:rPr>
          <w:rFonts w:eastAsia="IRNazanin" w:cs="IRNazanin"/>
          <w:color w:val="111111"/>
          <w:sz w:val="28"/>
          <w:szCs w:val="28"/>
          <w:rtl w:val="true"/>
          <w:lang w:bidi="fa-IR"/>
        </w:rPr>
        <w:t>:</w:t>
      </w:r>
    </w:p>
    <w:p>
      <w:pPr>
        <w:pStyle w:val="Heading5"/>
        <w:numPr>
          <w:ilvl w:val="4"/>
          <w:numId w:val="1"/>
        </w:numPr>
        <w:rPr/>
      </w:pPr>
      <w:bookmarkStart w:id="400" w:name="__RefHeading___Toc747634_3830689328"/>
      <w:bookmarkStart w:id="401" w:name="_Toc151"/>
      <w:bookmarkEnd w:id="400"/>
      <w:r>
        <w:rPr>
          <w:rtl w:val="true"/>
        </w:rPr>
        <w:t>الوجه الأول</w:t>
      </w:r>
      <w:r>
        <w:rPr>
          <w:rtl w:val="true"/>
        </w:rPr>
        <w:t>:</w:t>
      </w:r>
      <w:r>
        <w:rPr>
          <w:rtl w:val="true"/>
        </w:rPr>
        <w:t>أن حق الاختصاص سلطنة خاصة فی الأموال فی عرض</w:t>
      </w:r>
      <w:bookmarkEnd w:id="401"/>
    </w:p>
    <w:p>
      <w:pPr>
        <w:pStyle w:val="BookText"/>
        <w:rPr/>
      </w:pPr>
      <w:r>
        <w:rPr>
          <w:rFonts w:ascii="IRNazanin" w:hAnsi="IRNazanin" w:eastAsia="IRNazanin"/>
          <w:color w:val="111111"/>
          <w:sz w:val="28"/>
          <w:sz w:val="28"/>
          <w:szCs w:val="28"/>
          <w:rtl w:val="true"/>
          <w:lang w:bidi="fa-IR"/>
        </w:rPr>
        <w:t>الملکیة و قبالها،</w:t>
      </w:r>
    </w:p>
    <w:p>
      <w:pPr>
        <w:pStyle w:val="BookText"/>
        <w:rPr/>
      </w:pPr>
      <w:r>
        <w:rPr>
          <w:rFonts w:ascii="IRNazanin" w:hAnsi="IRNazanin" w:eastAsia="IRNazanin"/>
          <w:color w:val="111111"/>
          <w:sz w:val="28"/>
          <w:sz w:val="28"/>
          <w:szCs w:val="28"/>
          <w:rtl w:val="true"/>
          <w:lang w:bidi="fa-IR"/>
        </w:rPr>
        <w:t>فإذا زالت الملکیة عن مستقرها بقی الحق علی حاله،ضرورة أن کلا منهما ناشئ من سبب خاص،لا صلة لأحدهما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الدعوی و إن کانت ممکنة فی مقام الثبوت و لکن لا دلیل علیها فی مقام الإثبات</w:t>
      </w:r>
      <w:r>
        <w:rPr>
          <w:rFonts w:eastAsia="IRNazanin" w:cs="IRNazanin"/>
          <w:color w:val="111111"/>
          <w:sz w:val="28"/>
          <w:szCs w:val="28"/>
          <w:rtl w:val="true"/>
          <w:lang w:bidi="fa-IR"/>
        </w:rPr>
        <w:t>.</w:t>
      </w:r>
    </w:p>
    <w:p>
      <w:pPr>
        <w:pStyle w:val="Heading5"/>
        <w:numPr>
          <w:ilvl w:val="4"/>
          <w:numId w:val="1"/>
        </w:numPr>
        <w:rPr/>
      </w:pPr>
      <w:bookmarkStart w:id="402" w:name="__RefHeading___Toc747636_3830689328"/>
      <w:bookmarkStart w:id="403" w:name="_Toc152"/>
      <w:bookmarkEnd w:id="402"/>
      <w:r>
        <w:rPr>
          <w:rtl w:val="true"/>
        </w:rPr>
        <w:t>الوجه الثانی</w:t>
      </w:r>
      <w:r>
        <w:rPr>
          <w:rtl w:val="true"/>
        </w:rPr>
        <w:t>:</w:t>
      </w:r>
      <w:r>
        <w:rPr>
          <w:rtl w:val="true"/>
        </w:rPr>
        <w:t>أن حق الاختصاص مرتبة ضعیفة من الملکیة،</w:t>
      </w:r>
      <w:bookmarkEnd w:id="403"/>
    </w:p>
    <w:p>
      <w:pPr>
        <w:pStyle w:val="BookText"/>
        <w:rPr/>
      </w:pPr>
      <w:r>
        <w:rPr>
          <w:rFonts w:ascii="IRNazanin" w:hAnsi="IRNazanin" w:eastAsia="IRNazanin"/>
          <w:color w:val="111111"/>
          <w:sz w:val="28"/>
          <w:sz w:val="28"/>
          <w:szCs w:val="28"/>
          <w:rtl w:val="true"/>
          <w:lang w:bidi="fa-IR"/>
        </w:rPr>
        <w:t>فإذا ارتفعت الملکیة بحدها الأقوی بقیت منها المرتبة الضعیفة التی نسمیها بحق الاختصاص،بدیهة أن المرتبة القویة و إن کانت تستلزم المرتبة الضعیفة فی الثبوت،و لکنها لا تستلزمها فی الزوال،و یتضح ذلک بملاحظة الألوان و الکیفیات،حیث تزول عنها المرتبة الشدیدة،و تبقی المرتبة الضعیفة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سواء أ کانت حقیقیة أم کانت اعتباریة لیست بقابلة للشدة و الضعف،و إنما هی أمر بسیط،فإذا زالت زالت برأسها،و علیه فلا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لکی یسمی بحق الاختصاص</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غیر واحد من الأعلام کالسید و غیره من أن الحق مرتبة ضعیفة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مرادهم من ذلک هو أن الملک و الحق کلیهما من مقولة السلطنة،و لکن الملک سلطنة قویة،و الحق سلطنة ضعیفة،بمعنی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الحق مالک لشیء یرجع أمره إلیه کمالکیة الملاک لأملاکهم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هذا</w:t>
      </w:r>
      <w:bookmarkStart w:id="404" w:name="pg13630_330651"/>
    </w:p>
    <w:p>
      <w:pPr>
        <w:pStyle w:val="BookText"/>
        <w:rPr/>
      </w:pPr>
      <w:bookmarkEnd w:id="404"/>
      <w:r>
        <w:rPr>
          <w:rFonts w:ascii="IRNazanin" w:hAnsi="IRNazanin" w:eastAsia="IRNazanin"/>
          <w:color w:val="111111"/>
          <w:sz w:val="28"/>
          <w:sz w:val="28"/>
          <w:szCs w:val="28"/>
          <w:rtl w:val="true"/>
          <w:lang w:bidi="fa-IR"/>
        </w:rPr>
        <w:t>المعنی أمر آخر وراء اختلاف حقیقة الملک بالشدة و الضعف،و الکمال و النقص نظیر اختلاف الألوان و الکیفیات بذلک،و إذن فشأن المقام شأن تسمیة الرجحان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 و الرجحان الشدید وجوبا،و هکذا تسمیة المرجوحیة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و المرجوحیة الشدیدة حرمة،و هذا شیء آخر غیر کون الاستحباب مرتبة ضعیفة من الوجوب،و کون الکراهة مرتبة ضعیفة من الحرمة و هذا ظاهر</w:t>
      </w:r>
      <w:r>
        <w:rPr>
          <w:rFonts w:eastAsia="IRNazanin" w:cs="IRNazanin"/>
          <w:color w:val="111111"/>
          <w:sz w:val="28"/>
          <w:szCs w:val="28"/>
          <w:rtl w:val="true"/>
          <w:lang w:bidi="fa-IR"/>
        </w:rPr>
        <w:t>.</w:t>
      </w:r>
    </w:p>
    <w:p>
      <w:pPr>
        <w:pStyle w:val="Heading5"/>
        <w:numPr>
          <w:ilvl w:val="4"/>
          <w:numId w:val="1"/>
        </w:numPr>
        <w:rPr/>
      </w:pPr>
      <w:bookmarkStart w:id="405" w:name="__RefHeading___Toc747638_3830689328"/>
      <w:bookmarkStart w:id="406" w:name="_Toc153"/>
      <w:bookmarkEnd w:id="405"/>
      <w:r>
        <w:rPr>
          <w:rtl w:val="true"/>
        </w:rPr>
        <w:t>الوجه الثالث</w:t>
      </w:r>
      <w:r>
        <w:rPr>
          <w:rtl w:val="true"/>
        </w:rPr>
        <w:t>:</w:t>
      </w:r>
      <w:r>
        <w:rPr>
          <w:rtl w:val="true"/>
        </w:rPr>
        <w:t>أنه ثبت فی الشریعة المقدسة حرمة التصرف فی مال</w:t>
      </w:r>
      <w:bookmarkEnd w:id="406"/>
    </w:p>
    <w:p>
      <w:pPr>
        <w:pStyle w:val="BookText"/>
        <w:rPr/>
      </w:pPr>
      <w:r>
        <w:rPr>
          <w:rFonts w:ascii="IRNazanin" w:hAnsi="IRNazanin" w:eastAsia="IRNazanin"/>
          <w:color w:val="111111"/>
          <w:sz w:val="28"/>
          <w:sz w:val="28"/>
          <w:szCs w:val="28"/>
          <w:rtl w:val="true"/>
          <w:lang w:bidi="fa-IR"/>
        </w:rPr>
        <w:t>غیره إلا بطیب نفسه 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دلت علی ذلک السیرة القطعیة و جملة من الأخبار </w:t>
      </w:r>
      <w:r>
        <w:rPr>
          <w:rStyle w:val="FootnoteAnchor"/>
          <w:rtl w:val="true"/>
        </w:rPr>
        <w:footnoteReference w:id="48"/>
      </w:r>
      <w:r>
        <w:rPr>
          <w:rFonts w:ascii="IRNazanin" w:hAnsi="IRNazanin" w:eastAsia="IRNazanin"/>
          <w:color w:val="111111"/>
          <w:sz w:val="28"/>
          <w:sz w:val="28"/>
          <w:szCs w:val="28"/>
          <w:rtl w:val="true"/>
          <w:lang w:bidi="fa-IR"/>
        </w:rPr>
        <w:t>فإذا ارتفعت الملکیة و المالیة،و لکنا شککنا فی ارتفاع الحکم المذکور،فان الاستحباب یقتضی الحکم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موضوع الحکم بحرمة التصرف فی مال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السیرة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عنوان مال الغیر و عنوان مال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الشیء إذا سقط عن المالیة سقطت عنه حرمة التصرف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لاستحالة بقاء الحکم بعد زوال موضوعه،بل یرتفع الحکم المزبور و إن کان ذلک الشیء باقیا علی ملکیته،إذ لم یدلنا دلیل علی حرمة التصرف فی ملک غیره کدلالته علی حرمة التصرف فی ماله،و علیه فیسقط الحکم المذکور عن الشیء مع بقائه علی صفة الملکیة،و کیف إذا زالت عنه الملکیة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الموضوع فی الاستصحاب ذات المال المضاف الی الغیر أعنی به المادة و الهیولی جری الاستصحاب هنا،ضرورة بقاء الهیولی بعد تبدل الصورة النوعیة الأولی بصورة نوعیة اخری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هذه الموضوعات لیست بأمور عرفیة</w:t>
      </w:r>
      <w:bookmarkStart w:id="407" w:name="pg13630_330652"/>
    </w:p>
    <w:p>
      <w:pPr>
        <w:pStyle w:val="BookText"/>
        <w:rPr/>
      </w:pPr>
      <w:bookmarkEnd w:id="407"/>
      <w:r>
        <w:rPr>
          <w:rFonts w:ascii="IRNazanin" w:hAnsi="IRNazanin" w:eastAsia="IRNazanin"/>
          <w:color w:val="111111"/>
          <w:sz w:val="28"/>
          <w:sz w:val="28"/>
          <w:szCs w:val="28"/>
          <w:rtl w:val="true"/>
          <w:lang w:bidi="fa-IR"/>
        </w:rPr>
        <w:t>لکی یجری فیها الاستصحاب،بل هی أمور فلسفیة،و من الظاهر أن الأحکام الشرعیة لا تبتنی علی التدقیقات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لک فساد ما ذکره المصنف،فإنه بعد ما ناقش فی الاستصحاب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 الاستصحاب أمر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لا یجری فی الأحکام الکلیة الإلهیة لمعارضتها دائما بأصالة عدم الجعل،و قد حققناه فی علم الأصول</w:t>
      </w:r>
      <w:r>
        <w:rPr>
          <w:rFonts w:eastAsia="IRNazanin" w:cs="IRNazanin"/>
          <w:color w:val="111111"/>
          <w:sz w:val="28"/>
          <w:szCs w:val="28"/>
          <w:rtl w:val="true"/>
          <w:lang w:bidi="fa-IR"/>
        </w:rPr>
        <w:t>.</w:t>
      </w:r>
    </w:p>
    <w:p>
      <w:pPr>
        <w:pStyle w:val="Heading5"/>
        <w:numPr>
          <w:ilvl w:val="4"/>
          <w:numId w:val="1"/>
        </w:numPr>
        <w:rPr/>
      </w:pPr>
      <w:bookmarkStart w:id="408" w:name="__RefHeading___Toc747640_3830689328"/>
      <w:bookmarkStart w:id="409" w:name="_Toc154"/>
      <w:bookmarkEnd w:id="408"/>
      <w:r>
        <w:rPr>
          <w:rtl w:val="true"/>
        </w:rPr>
        <w:t>الوجه الرابع</w:t>
      </w:r>
      <w:r>
        <w:rPr>
          <w:rtl w:val="true"/>
        </w:rPr>
        <w:t>:</w:t>
      </w:r>
      <w:r>
        <w:rPr>
          <w:rtl w:val="true"/>
        </w:rPr>
        <w:t>دعوی الإجماع علی بقاء حق الاختصاص فی الأعیان</w:t>
      </w:r>
      <w:bookmarkEnd w:id="409"/>
    </w:p>
    <w:p>
      <w:pPr>
        <w:pStyle w:val="BookText"/>
        <w:rPr/>
      </w:pPr>
      <w:r>
        <w:rPr>
          <w:rFonts w:ascii="IRNazanin" w:hAnsi="IRNazanin" w:eastAsia="IRNazanin"/>
          <w:color w:val="111111"/>
          <w:sz w:val="28"/>
          <w:sz w:val="28"/>
          <w:szCs w:val="28"/>
          <w:rtl w:val="true"/>
          <w:lang w:bidi="fa-IR"/>
        </w:rPr>
        <w:t>بعد زوال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الدعوی جزافیة،لأن إثبات الإجماع التّعبدی هنا مشکل جدا،إذ من المحتمل أن المجمعین قد استندوا فی ذلک الی الوجوه المزبورة، و اذن فلا یکون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تعبدیا مستندا إلی رأی المعصوم علیه السلام</w:t>
      </w:r>
    </w:p>
    <w:p>
      <w:pPr>
        <w:pStyle w:val="Heading5"/>
        <w:numPr>
          <w:ilvl w:val="4"/>
          <w:numId w:val="1"/>
        </w:numPr>
        <w:rPr/>
      </w:pPr>
      <w:bookmarkStart w:id="410" w:name="__RefHeading___Toc747642_3830689328"/>
      <w:bookmarkStart w:id="411" w:name="_Toc155"/>
      <w:bookmarkEnd w:id="410"/>
      <w:r>
        <w:rPr>
          <w:rtl w:val="true"/>
        </w:rPr>
        <w:t>الوجه الخامس</w:t>
      </w:r>
      <w:r>
        <w:rPr>
          <w:rtl w:val="true"/>
        </w:rPr>
        <w:t>:</w:t>
      </w:r>
      <w:r>
        <w:rPr>
          <w:rtl w:val="true"/>
        </w:rPr>
        <w:t>دلالة المرسلة المعروفة بین الفقهاء</w:t>
      </w:r>
      <w:r>
        <w:rPr>
          <w:rtl w:val="true"/>
        </w:rPr>
        <w:t>(</w:t>
      </w:r>
      <w:r>
        <w:rPr>
          <w:rtl w:val="true"/>
        </w:rPr>
        <w:t>من حاز ملک</w:t>
      </w:r>
      <w:r>
        <w:rPr>
          <w:rtl w:val="true"/>
        </w:rPr>
        <w:t>)</w:t>
      </w:r>
      <w:r>
        <w:rPr>
          <w:rtl w:val="true"/>
        </w:rPr>
        <w:t>و قوله</w:t>
      </w:r>
      <w:r>
        <w:rPr>
          <w:rtl w:val="true"/>
        </w:rPr>
        <w:t>(</w:t>
      </w:r>
      <w:r>
        <w:rPr>
          <w:rtl w:val="true"/>
        </w:rPr>
        <w:t>صلی الله علیه و آله</w:t>
      </w:r>
      <w:r>
        <w:rPr>
          <w:rtl w:val="true"/>
        </w:rPr>
        <w:t>)</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الی ما لم یسبقه الیه مسلم فهو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ثبوت حق الاختصاص فی الأشیاء التی سقطت عنها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الحیازة و ان اشتهر بین الفقهاء و لکنا لم نجدها فی أصول الحدیث للخاصة و العامة و الظاهر أنه قاعدة فقهیة متصیدة من الروایات الواردة فی الأبواب المختلفة کإحیاء الموات و التحجیر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 ذلک روایة و لکن لا دلالة فیه الا علی ثبوت مالکیة المحیز للمحاز فلا صلة له بما نحن فیه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 أنه مرسل فلا یمکن الاستناد إلیه فی إثبات الحکم الشرعی أما حدیث السبق فیتوجه علی الاستدلال به أولا أنه ضعیف السند</w:t>
      </w:r>
    </w:p>
    <w:p>
      <w:pPr>
        <w:pStyle w:val="BookText"/>
        <w:rPr/>
      </w:pPr>
      <w:r>
        <w:rPr>
          <w:rFonts w:ascii="IRNazanin" w:hAnsi="IRNazanin" w:eastAsia="IRNazanin"/>
          <w:color w:val="111111"/>
          <w:sz w:val="28"/>
          <w:sz w:val="28"/>
          <w:szCs w:val="28"/>
          <w:rtl w:val="true"/>
          <w:lang w:bidi="fa-IR"/>
        </w:rPr>
        <w:t>و غیر منجبر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مختص بالمباحات الأصلیة،و بالأموال التی أعرض عنها ملاکها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بجواز اعراض المالک عن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بسائر الموارد المشترکة بین المسلمین،بأن یکون لکل واحد منهم حق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کالأوقاف العامة من المساجد و المشاهد و المدارس و الرباط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سبق إلیها أحد من الموقوف علیهم،و أشغلها بالجهة التی انعقد علیها الوقف حرمت علی غیره مزاحمته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عممناه إلی موارد الحیازة فإنما یدل علی ثبوت الحق الجدید للمحیز فی المحاز،و لا یدل علی بقاء العلقة بین المالک و ملکه بعد زوال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الحدیث المذکور أجنبی عما نحن فیه بالکلیة لأن شیئا من موارده لم یحرز فی المقام و علی هذا فلو حاز أحد میتة حیوان لأحد و شک فی کونها ملکا له أم لا فإن الأصل عدم صیرورته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دلیل السبق إنما هو الشیء الذی لا یکون موردا لحق أحد أو ملکه فإنه حینئذ یمکن إحراز ذلک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دون إثباته خرط القتاد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الاختصاص أمر ثبت بالسیرة الشرعیة و العقلائیة فإنها قائمة علی ثبوت ذلک للمالک فی أملاکهم التی سقطت عن المالیة و الملکیة بالجهات العارضة،کالماء علی الشط و الحیوان المملوک إذا مات،و الأراضی المملوکة إذا جعلها الجائر بین الناس شرعا سواء،کان یأخذها من ملاکهم غصبا و یجعلها طرائق و شوارع،کما هو مرسوم البلدان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قامت السیرة الشرعیة و العقلائیة علی المنع عن مزاحمة الأجانب عن تصرف الملاک فی أشباه الأمور المزبورة ما لم یعرض عنها ملاکها</w:t>
      </w:r>
      <w:r>
        <w:rPr>
          <w:rFonts w:eastAsia="IRNazanin" w:cs="IRNazanin"/>
          <w:color w:val="111111"/>
          <w:sz w:val="28"/>
          <w:szCs w:val="28"/>
          <w:rtl w:val="true"/>
          <w:lang w:bidi="fa-IR"/>
        </w:rPr>
        <w:t>.</w:t>
      </w:r>
      <w:bookmarkStart w:id="412" w:name="pg13630_330654"/>
    </w:p>
    <w:p>
      <w:pPr>
        <w:pStyle w:val="BookText"/>
        <w:rPr/>
      </w:pPr>
      <w:bookmarkEnd w:id="412"/>
      <w:r>
        <w:rPr>
          <w:rFonts w:ascii="IRNazanin" w:hAnsi="IRNazanin" w:eastAsia="IRNazanin"/>
          <w:color w:val="111111"/>
          <w:sz w:val="28"/>
          <w:sz w:val="28"/>
          <w:szCs w:val="28"/>
          <w:rtl w:val="true"/>
          <w:lang w:bidi="fa-IR"/>
        </w:rPr>
        <w:t>و من هنا لو مات حیوان أحد ثم احتیی بدعاء نبی أو وصیه،فإنه لا یتوهم أحد کونه من المباحات الأصلیة،و ان المالک و غیره متساویان فیه،بل یحکم العقلاء و المتشرعة بأن ذلک الحیوان ملک لمالکه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الخل إذا صار خمرا ثم عاد خلا و هذا واضح لا یحتاج إلی مزید بیان 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المغصوب إذا خرج عن صورتها النوعیة ثم رجع إلیها؟</w:t>
      </w:r>
    </w:p>
    <w:p>
      <w:pPr>
        <w:pStyle w:val="Heading5"/>
        <w:numPr>
          <w:ilvl w:val="4"/>
          <w:numId w:val="1"/>
        </w:numPr>
        <w:rPr/>
      </w:pPr>
      <w:bookmarkStart w:id="413" w:name="__RefHeading___Toc747644_3830689328"/>
      <w:bookmarkStart w:id="414" w:name="_Toc156"/>
      <w:bookmarkEnd w:id="413"/>
      <w:r>
        <w:rPr>
          <w:rtl w:val="true"/>
        </w:rPr>
        <w:t>الناحیة الثانیة</w:t>
      </w:r>
      <w:r>
        <w:rPr>
          <w:rtl w:val="true"/>
        </w:rPr>
        <w:t>:</w:t>
      </w:r>
      <w:r>
        <w:rPr>
          <w:rtl w:val="true"/>
        </w:rPr>
        <w:t>أنه إذا أخذ الغاصب مال غیره</w:t>
      </w:r>
      <w:r>
        <w:rPr>
          <w:rtl w:val="true"/>
        </w:rPr>
        <w:t>.</w:t>
      </w:r>
      <w:r>
        <w:rPr>
          <w:rtl w:val="true"/>
        </w:rPr>
        <w:t>ثم أخرجه عن صورته</w:t>
      </w:r>
      <w:bookmarkEnd w:id="414"/>
    </w:p>
    <w:p>
      <w:pPr>
        <w:pStyle w:val="BookText"/>
        <w:rPr/>
      </w:pPr>
      <w:r>
        <w:rPr>
          <w:rFonts w:ascii="IRNazanin" w:hAnsi="IRNazanin" w:eastAsia="IRNazanin"/>
          <w:color w:val="111111"/>
          <w:sz w:val="28"/>
          <w:sz w:val="28"/>
          <w:szCs w:val="28"/>
          <w:rtl w:val="true"/>
          <w:lang w:bidi="fa-IR"/>
        </w:rPr>
        <w:t>النوعیة الأولی إلی الصورة النوعیة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أرجعه إلی سیرته الأولی،</w:t>
      </w:r>
    </w:p>
    <w:p>
      <w:pPr>
        <w:pStyle w:val="BookText"/>
        <w:rPr/>
      </w:pPr>
      <w:r>
        <w:rPr>
          <w:rFonts w:ascii="IRNazanin" w:hAnsi="IRNazanin" w:eastAsia="IRNazanin"/>
          <w:color w:val="111111"/>
          <w:sz w:val="28"/>
          <w:sz w:val="28"/>
          <w:szCs w:val="28"/>
          <w:rtl w:val="true"/>
          <w:lang w:bidi="fa-IR"/>
        </w:rPr>
        <w:t>فهل یضمن بدله من المثل أو القیمة،أم یجب علیه وقتئذ رد العین المغصوبة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هو أن یغصب خل غیره فصیره خمرا،ثم انقلبت الخمر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بضمان البدل بداهة أن المغصوب غیر موجود بعینه،لانعدامه بزوال صورته النوعیة،و الموجود ثانیا غیره،لتخلل العدم بینهما،و من البین أن المعدوم لا 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بضمان العین نفسها،لأن الموجود ثانیا عین الأول فی نظر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قبل أداء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بعد أدائه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المسألة الأولی فالظاهر انه یجب علی الغاصب أداء العین نفسها،لما ذکرناه مرارا من أن الثابت فی الذمة ابتداء إنما هو نفس العین،فیجب علیه ردها علی مالکها،و إذا تلفت العین انتقل الضمان الی بدلها من المثل أو القیمة و من الظاهر أنه إذا عادت العین ثانیا فثبوت الضمان فیها أولی من ثبوته فی بدلها لکونها جامعة لجمیع الخصوصیات التی کانت موجودة فی العین المغصوبة بداءة و لا یفرق فی ذلک بین کون العائد عین الأول أو غیره</w:t>
      </w:r>
      <w:r>
        <w:rPr>
          <w:rFonts w:eastAsia="IRNazanin" w:cs="IRNazanin"/>
          <w:color w:val="111111"/>
          <w:sz w:val="28"/>
          <w:szCs w:val="28"/>
          <w:rtl w:val="true"/>
          <w:lang w:bidi="fa-IR"/>
        </w:rPr>
        <w:t>.</w:t>
      </w:r>
      <w:bookmarkStart w:id="415" w:name="pg13630_330655"/>
    </w:p>
    <w:p>
      <w:pPr>
        <w:pStyle w:val="BookText"/>
        <w:rPr/>
      </w:pPr>
      <w:bookmarkEnd w:id="415"/>
      <w:r>
        <w:rPr>
          <w:rFonts w:ascii="IRNazanin" w:hAnsi="IRNazanin" w:eastAsia="IRNazanin"/>
          <w:color w:val="111111"/>
          <w:sz w:val="28"/>
          <w:sz w:val="28"/>
          <w:szCs w:val="28"/>
          <w:rtl w:val="true"/>
          <w:lang w:bidi="fa-IR"/>
        </w:rPr>
        <w:t>أما المسألة الثانیة فالظاهر أنها من صغریات ما أسلفناه قریبا من أن العین إذا تلفت و أعطی الغاصب بدلها للمالک سقط ضمانه بنفس العین علی وجه الإطلاق و ان رجعت ثانیا الی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أدلة الضمان من السیرة و غیرها قد سقطت کلها بمجرد أداء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 یقتضی الضمان بالعین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حق الاختصاص بعد أداء البدل؟</w:t>
      </w:r>
    </w:p>
    <w:p>
      <w:pPr>
        <w:pStyle w:val="Heading5"/>
        <w:numPr>
          <w:ilvl w:val="4"/>
          <w:numId w:val="1"/>
        </w:numPr>
        <w:rPr/>
      </w:pPr>
      <w:bookmarkStart w:id="416" w:name="__RefHeading___Toc747646_3830689328"/>
      <w:bookmarkStart w:id="417" w:name="_Toc157"/>
      <w:bookmarkEnd w:id="416"/>
      <w:r>
        <w:rPr>
          <w:rtl w:val="true"/>
        </w:rPr>
        <w:t>الناحیة الثالثة</w:t>
      </w:r>
      <w:r>
        <w:rPr>
          <w:rtl w:val="true"/>
        </w:rPr>
        <w:t>:</w:t>
      </w:r>
      <w:r>
        <w:rPr>
          <w:rtl w:val="true"/>
        </w:rPr>
        <w:t>أنک قد عرفت قریبا ثبوت حق الاختصاص فی العین</w:t>
      </w:r>
      <w:bookmarkEnd w:id="417"/>
    </w:p>
    <w:p>
      <w:pPr>
        <w:pStyle w:val="BookText"/>
        <w:rPr/>
      </w:pPr>
      <w:r>
        <w:rPr>
          <w:rFonts w:ascii="IRNazanin" w:hAnsi="IRNazanin" w:eastAsia="IRNazanin"/>
          <w:color w:val="111111"/>
          <w:sz w:val="28"/>
          <w:sz w:val="28"/>
          <w:szCs w:val="28"/>
          <w:rtl w:val="true"/>
          <w:lang w:bidi="fa-IR"/>
        </w:rPr>
        <w:t>التی سقطت عن المالیة،و خرجت عن الملکیة،</w:t>
      </w:r>
    </w:p>
    <w:p>
      <w:pPr>
        <w:pStyle w:val="BookText"/>
        <w:rPr/>
      </w:pPr>
      <w:r>
        <w:rPr>
          <w:rFonts w:ascii="IRNazanin" w:hAnsi="IRNazanin" w:eastAsia="IRNazanin"/>
          <w:color w:val="111111"/>
          <w:sz w:val="28"/>
          <w:sz w:val="28"/>
          <w:szCs w:val="28"/>
          <w:rtl w:val="true"/>
          <w:lang w:bidi="fa-IR"/>
        </w:rPr>
        <w:t>و لا ریب فی أن هذا الحق للمالک قبل أن یأخذ البدل من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البحث فی أن الحق المزبور هل ینتقل الی الغاصب بعد أداء البدل أم یبقی للمالک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المصنف هو الثانی و أید رأیه هذا بأنه لو صار الخل المغصوب خمرا ثم انقلبت الخمر خلا لوجب رده الی مالکه بلا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التأیید،أن لزوم رد الخل المزبور الی مالکه لیس إلا من جهة بقاء حقه فیه الذی یسمی بحق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شیخنا المحقق عن هذا التأیید بأن وجوب رد الخل الی مالکه لا یکشف عن بقاء حق الأولویة فیه،بل لیس هذا إلا من قبیل عود الملک الی مالکه،فیکون من باب رد الملک،لا من باب رد ما یکون المالک أولی به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الملکیة یتسبب من الأسباب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کالإرث و البیع و الهبة و الصلح و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هذه الأسباب إذا اقترنت بمانع سقطت عن التأثیر،و إذا ارتفع ذلک المانع أثرت أثرها و علیه فما یقتضی</w:t>
      </w:r>
      <w:bookmarkStart w:id="418" w:name="pg13630_330656"/>
    </w:p>
    <w:p>
      <w:pPr>
        <w:pStyle w:val="BookText"/>
        <w:rPr/>
      </w:pPr>
      <w:bookmarkEnd w:id="418"/>
      <w:r>
        <w:rPr>
          <w:rFonts w:ascii="IRNazanin" w:hAnsi="IRNazanin" w:eastAsia="IRNazanin"/>
          <w:color w:val="111111"/>
          <w:sz w:val="28"/>
          <w:sz w:val="28"/>
          <w:szCs w:val="28"/>
          <w:rtl w:val="true"/>
          <w:lang w:bidi="fa-IR"/>
        </w:rPr>
        <w:t>حدوث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العقد و غیره باق علی حاله،و لکنه سقط عن التأثیر بقاء لاقترانه بالمانع و هو انقلاب الخل خمرا،فإذا زال المانع أثر المقتضی أثره من دون أن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الأولویة عند سقوط المقتضی عن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من الأحکام الشرعیة و هی غیر مسببة عن الموجودات الخارجیة،و إنما هی فعل اختیاری للمولی و تابع لکیفیة جعله من حیث السعة و الضیق،و علیه فاسراء أحکام المقتضیات الخارجیة و الموانع التکوینیة إلی الأحکام الشرعیة بلا موجب،بل المتبع فی هذه الموارد دلالة الدلیل،و من الواضح أن الدلیل قد دل علی أن الخل یملک بالهبة و الإرث و نحوهما،و لکنه إذا انقلب خمرا خرج عن الملکیة و حینئذ فلو عاد الی حالته الاولی کان الحکم بملکیته للمالک الأول محتاجا الی دلیل و هو منفی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یعود البدل الی الضامن بعد تمکنه من المبدل؟</w:t>
      </w:r>
    </w:p>
    <w:p>
      <w:pPr>
        <w:pStyle w:val="Heading5"/>
        <w:numPr>
          <w:ilvl w:val="4"/>
          <w:numId w:val="1"/>
        </w:numPr>
        <w:rPr/>
      </w:pPr>
      <w:bookmarkStart w:id="419" w:name="__RefHeading___Toc747648_3830689328"/>
      <w:bookmarkStart w:id="420" w:name="_Toc158"/>
      <w:bookmarkEnd w:id="419"/>
      <w:r>
        <w:rPr/>
        <w:t>9</w:t>
      </w:r>
      <w:r>
        <w:rPr>
          <w:rtl w:val="true"/>
        </w:rPr>
        <w:t>-</w:t>
      </w:r>
      <w:r>
        <w:rPr>
          <w:rtl w:val="true"/>
        </w:rPr>
        <w:t>هل الغرامة المدفوعة تعود الی الغارم بمجرد طرو التمکن؟</w:t>
      </w:r>
      <w:r>
        <w:rPr>
          <w:rtl w:val="true"/>
        </w:rPr>
        <w:t>.</w:t>
      </w:r>
      <w:bookmarkEnd w:id="42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المصنف أنه إذا تمکن الغاصب من رد العین المغصوبة إلی مالکها وجب علیه ذلک وجوبا تکلیفیا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علیه عهدة جدیدة بالنسبة إلی العین وراء العهدة السابقة التی أفرغها بأداء البدل و إذا أعطاها لمالکها الأول عادت الغرامة إلی ملک الضامن ثانیا،لأنها کانت بدلا عن السلطنة الفائتة، و المفروض عودها إلی مالکها برد العین،و لو تسامح الضامن فی دفع العین بعد تمکنه منها لجاز للمالک مطالبتها،لعموم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مسلطون علی أموالهم و لا یجوز للضامن حبس العین و مطالبته بالغرامة من المالک لأن</w:t>
      </w:r>
    </w:p>
    <w:p>
      <w:pPr>
        <w:pStyle w:val="BookText"/>
        <w:rPr/>
      </w:pPr>
      <w:r>
        <w:rPr>
          <w:rFonts w:ascii="IRNazanin" w:hAnsi="IRNazanin" w:eastAsia="IRNazanin"/>
          <w:color w:val="111111"/>
          <w:sz w:val="28"/>
          <w:sz w:val="28"/>
          <w:szCs w:val="28"/>
          <w:rtl w:val="true"/>
          <w:lang w:bidi="fa-IR"/>
        </w:rPr>
        <w:t>البدل انما کان بدلا عن السلطنة الفائتة لا عن القدرة علی دفع العین فمتی ما لم ترجع السلطنة لا یکون للضامن حق فی مطالبة الغرامة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تلفت العین قبل دفعها الی مالکها استقر ملک مالکها علی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فیما سبق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بصیرورة الغرامة بدلا عن نفس العین لا یتفق مع الالتزام بجواز مطالبة المالک العین من الغاصب بعد التمکن منها،فان ذلک التزام بالمتناقضین،فإذا کان دلیل بدل الحیلولة ما یقتضی تحقق المعاوضة بینه و بین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کدلیل ضمان الید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عندئذ فی انقطاع حق المالک عن العین انقطاعا دائمیا،و لا یجوز له أن یطالبها من الضامن فی أی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المدرک لذلک ما یقتضی وقوع البدل بإزاء السلطنة دون العین وجب علی الغاصب رد العین علی مالکها بمجرد تمکنه منها،و جاز للمالک أن یطالبه بنفس العین،لعدم تحقق المعاوضة بینها و بین البدل لکی یمنع ذلک عن وجوب رد العین علی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لا یجوز للمالک أن یتصرف فی البدل فی فرض جواز مطالبته بنفس العین،لأنا لو سلمنا کون البدل بدلا عن السلطنة الفائتة،إلا انه بدل عنها حال التعذر من مطالبة العین،لا مطلقا،فإذا ارتفع التعذر زالت البدلیة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إذا حصل التعذر ثم ارتفع قبل أداء البدل لم یکن للمالک مطالبة البدل بلا إشکال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فلا بد من الالتزام برجوع البدل الی ملک الغاصب،و ضمان الغاصب العین بضمان جدید بالمثل أو القیمة</w:t>
      </w:r>
      <w:r>
        <w:rPr>
          <w:rFonts w:eastAsia="IRNazanin" w:cs="IRNazanin"/>
          <w:color w:val="111111"/>
          <w:sz w:val="28"/>
          <w:szCs w:val="28"/>
          <w:rtl w:val="true"/>
          <w:lang w:bidi="fa-IR"/>
        </w:rPr>
        <w:t>.</w:t>
      </w:r>
      <w:bookmarkStart w:id="421" w:name="pg13630_330658"/>
    </w:p>
    <w:p>
      <w:pPr>
        <w:pStyle w:val="Heading5"/>
        <w:numPr>
          <w:ilvl w:val="4"/>
          <w:numId w:val="1"/>
        </w:numPr>
        <w:rPr/>
      </w:pPr>
      <w:bookmarkStart w:id="422" w:name="__RefHeading___Toc747650_3830689328"/>
      <w:bookmarkStart w:id="423" w:name="_Toc159"/>
      <w:bookmarkEnd w:id="421"/>
      <w:bookmarkEnd w:id="422"/>
      <w:r>
        <w:rPr>
          <w:rtl w:val="true"/>
        </w:rPr>
        <w:t>ختام البحث فی بدل الحیلولة</w:t>
      </w:r>
      <w:bookmarkEnd w:id="4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یباح لغیره بمجرد بذل 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 من هذه العبارة أن بدل الحیلولة إنما هو بدل عن السلطنة علی الانتفاع من العین التی فاتت بتعذر العین،لا أنه بدل عن مطلق السلطنة حتی السلطنة علی المطالبة لکی یسقط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تمکن الضامن من رد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یجوز لغیر المالک أن یتصرف فیها بمجرد بذل الغرامة و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تنافی هذه العبارة مع ما ذکره رحمه اللّه سابقا من أن البدل بدل عن السلطنة،فإن مراده فی کلا الموضعین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أنه علی القول بثبوت بدل الحیلولة فإنه لا یثبت إلا فی الموارد التی یتعذر الوصول الی العین،بحیث لا یتمکن المالک من الانتفاع بها،و قد تقدم ذلک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یجری فی صورة امتزاج العین بعین أخری، ضرورة إمکان الانتفاع بها،غایة الأمر کون العین الممتزجة مشترکة بین المالکین و علیه فیجب علی الغاصب إعطاء الأرش للمالک،لأن الشرکة عیب فی العین المغصوبة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المناط فی ثبوت بدل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عدم تمکن الغاصب من رد العین علی مالکها سواء أ کان المالک بنفسه متمکنا من ذلک أم لا،ضرورة أن وضع الید علی مال الغیر سبب لثبوت ضمانه علی الآخذ، لقاعدة ضمان الید،و إذا تلف وجب علیه بدله الحقیقی من المثل أو القیمة، و مع ضیاعه أو اغترافه فی البحر وجب علیه بدل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فتمکن المالک من الوصول الی ماله لا یرفع الضمان عن الغاصب و هذا واضح لا ریب فیه</w:t>
      </w:r>
      <w:r>
        <w:rPr>
          <w:rFonts w:eastAsia="IRNazanin" w:cs="IRNazanin"/>
          <w:color w:val="111111"/>
          <w:sz w:val="28"/>
          <w:szCs w:val="28"/>
          <w:rtl w:val="true"/>
          <w:lang w:bidi="fa-IR"/>
        </w:rPr>
        <w:t>.</w:t>
      </w:r>
      <w:bookmarkStart w:id="424" w:name="pg13630_330659"/>
    </w:p>
    <w:p>
      <w:pPr>
        <w:pStyle w:val="Heading2"/>
        <w:numPr>
          <w:ilvl w:val="1"/>
          <w:numId w:val="1"/>
        </w:numPr>
        <w:rPr/>
      </w:pPr>
      <w:bookmarkStart w:id="425" w:name="__RefHeading___Toc747652_3830689328"/>
      <w:bookmarkStart w:id="426" w:name="_Toc160"/>
      <w:bookmarkEnd w:id="424"/>
      <w:bookmarkEnd w:id="425"/>
      <w:r>
        <w:rPr>
          <w:rtl w:val="true"/>
        </w:rPr>
        <w:t>الکلام فی شروط المتعاقدین</w:t>
      </w:r>
      <w:bookmarkEnd w:id="426"/>
    </w:p>
    <w:p>
      <w:pPr>
        <w:pStyle w:val="Heading3"/>
        <w:numPr>
          <w:ilvl w:val="2"/>
          <w:numId w:val="1"/>
        </w:numPr>
        <w:rPr/>
      </w:pPr>
      <w:bookmarkStart w:id="427" w:name="__RefHeading___Toc747654_3830689328"/>
      <w:bookmarkStart w:id="428" w:name="_Toc161"/>
      <w:bookmarkEnd w:id="427"/>
      <w:r>
        <w:rPr>
          <w:rtl w:val="true"/>
        </w:rPr>
        <w:t>البحث حول الصبی و أحکامه</w:t>
      </w:r>
      <w:bookmarkEnd w:id="428"/>
    </w:p>
    <w:p>
      <w:pPr>
        <w:pStyle w:val="Heading4"/>
        <w:numPr>
          <w:ilvl w:val="3"/>
          <w:numId w:val="1"/>
        </w:numPr>
        <w:rPr/>
      </w:pPr>
      <w:bookmarkStart w:id="429" w:name="__RefHeading___Toc747656_3830689328"/>
      <w:bookmarkStart w:id="430" w:name="_Toc162"/>
      <w:bookmarkEnd w:id="429"/>
      <w:r>
        <w:rPr>
          <w:rtl w:val="true"/>
        </w:rPr>
        <w:t>نقل الأقوال حول تصرفات الصبی</w:t>
      </w:r>
      <w:bookmarkEnd w:id="4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کما عن الدروس و الکفایة بطلان عقد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أصحابنا رضوان اللّه علیهم هو بطلان عقد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الشیخ 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بیع الصبی،و لا شراؤه أذن له الولی أم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الغنیة دعوی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الصبی محجور علیه بالنص و الإجماع، سواء أ کان ممیزا أم لا،و هو محجور عن جمیع تصرفاته الا ما استثنی،کعباداته و إسلامه و إحرامه و تدبیره و وصیته و إیصال الهدیة و اذنه فی الدخول علی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نسب الی المشهور بطلان معاملات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الشیخ و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بیع الصبی إذا بلغ عشر سنین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جواز تصرفه عند العامة ففیه تفصیل المذاهب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31" w:name="pg13630_330660"/>
    </w:p>
    <w:p>
      <w:pPr>
        <w:pStyle w:val="Heading4"/>
        <w:numPr>
          <w:ilvl w:val="3"/>
          <w:numId w:val="1"/>
        </w:numPr>
        <w:rPr/>
      </w:pPr>
      <w:bookmarkStart w:id="432" w:name="__RefHeading___Toc747658_3830689328"/>
      <w:bookmarkStart w:id="433" w:name="_Toc163"/>
      <w:bookmarkEnd w:id="431"/>
      <w:bookmarkEnd w:id="432"/>
      <w:r>
        <w:rPr>
          <w:rtl w:val="true"/>
        </w:rPr>
        <w:t>بحث فی إسلام الصبی</w:t>
      </w:r>
      <w:bookmarkEnd w:id="433"/>
    </w:p>
    <w:p>
      <w:pPr>
        <w:pStyle w:val="BookText"/>
        <w:rPr/>
      </w:pPr>
      <w:r>
        <w:rPr>
          <w:rFonts w:ascii="IRNazanin" w:hAnsi="IRNazanin" w:eastAsia="IRNazanin"/>
          <w:color w:val="111111"/>
          <w:sz w:val="28"/>
          <w:sz w:val="28"/>
          <w:szCs w:val="28"/>
          <w:rtl w:val="true"/>
          <w:lang w:bidi="fa-IR"/>
        </w:rPr>
        <w:t>هل یقبل إسلام الصبی،و أنه یخرج بذلک عن تبعة العمودین الکافرین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الی هذا الرأی جمع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فیه صاحب الجواهر،حیث أنکر توجه الواجبات العقلیة الأصولیة علی الطفل،کما أن الواجبات الشرعیة لا تتوجه علیه،بل نسب القول بذلک الی الاجتهاد فی مقابل النص،ثم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قبول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نطق ولد الکافر بالإسلام لم ینفع إسلامه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الکفر و الإسلام أمران واقعیان یصدران من کل ممیز و إن لم یکن بالغا،و من هنا یعنون ولد الکافر</w:t>
      </w:r>
    </w:p>
    <w:p>
      <w:pPr>
        <w:pStyle w:val="BookText"/>
        <w:rPr/>
      </w:pPr>
      <w:r>
        <w:rPr>
          <w:rFonts w:ascii="IRNazanin" w:hAnsi="IRNazanin" w:eastAsia="IRNazanin"/>
          <w:color w:val="111111"/>
          <w:sz w:val="28"/>
          <w:sz w:val="28"/>
          <w:szCs w:val="28"/>
          <w:rtl w:val="true"/>
          <w:lang w:bidi="fa-IR"/>
        </w:rPr>
        <w:t>بعنوان أبیه،و یطلق المجوسی علی ولد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النصر انی لولد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الیهودی علی ولد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کما أنه یطلق المسلم علی ولد المسلم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یدور مدار الإقرار بالشهادتین، و بذلک یحرم ماله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الدالة علی هذا متظافرة من الفریقین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إطلاق هذه الروایات یشمل البالغ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ینبغی الإشکال فی قبول إسلام الصبی الممیز،و الحکم بترتب أحکام الإسلام علیه،لأن المدار فی ذلک إنما هو إظهار الشهادتین،بل قد یکون بعض الأطفال أقوی ایمانا من أکثر البالغین،و متمکنا من الاستدلال علی وجود الصانع،و إرساله الرسل و إنزاله الکتب علی نحو لا یتمکن منه إلا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تترتب الأحکام الإلزامیة علی صغارهم و ان کانوا ممیزین،و هکذا طفل المسلم إذا ارتد عن دینه،و ذلک لرفع القلم عن الصبی حتی یحتلم،کما ارتفع قلم التکلیف عن أولاد المسلمین ما لم یصلوا الی حد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الإطلاقات هو الحکم بإسلام الصبی الممیز إذا أظهر الإسلام،کما أن مقتضاها هو الحکم بکفر ولد المسلم إذا أظهر الکفر،و کان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یحکم علیه بأحکام الارتداد،لرفع القلم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بإسلام ولد المسلم و کفر ولد الکافر لیس من جهة الاعتناء بإسلام الأول،و لا من جهة الاعتناء بکفر الثانی،بل لأجل التبعیة التی هی من المسلمات بین الفقهاء،و من محکمات الفقه التی لا تشوبها شائبة خلاف،بل ادعی غیر واحد من الأعلام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قیام السیرة المستمرة علی ترتب آثار الکفر علی أولاد الکفار من الأسر و التملک و نحوهما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ذلک مقتضی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المقدار المتیقن من الإجماع و السیرة إنما هو الطفل غیر الممیز،و الذی لا یتمشی منه الإسلام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ولد الکافر الممیز المظهر للإسلام فلا إجماع و لا سیرة علی المعاملة معه معاملة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ولد المسلم إذا أظهر الکفر و هو ممیز،فإنه لا دلیل علی المعاملة معه معاملة الإسلام من الحکم بطهارته،و وجوب تجهیزه إذا مات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المتقدمة فهی لا تتفق و مذهب الإمامیة،بدیهة أن کل أحد إنما یؤاخذ بعمل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خیرا فخیر،و إن شرا فشر،فاللّه تعالی لا یؤاخذ عبدا بمجرد علمه بأنه یعمل المعاصی،و یرتکب الخبائث،بل لا بد و أن یترکه حتی یبلغ،و یختبر،ثم یؤاخذه بعمله لکی لا تکون له علی اللّه حجة، بل تکون للّه علیه الحجة البالغة،و یهلک من هلک عن بینة،و یحی من حی عن بینة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قد ورد فی روایات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یمتحن الأطفال</w:t>
      </w:r>
    </w:p>
    <w:p>
      <w:pPr>
        <w:pStyle w:val="BookText"/>
        <w:rPr/>
      </w:pPr>
      <w:r>
        <w:rPr>
          <w:rFonts w:ascii="IRNazanin" w:hAnsi="IRNazanin" w:eastAsia="IRNazanin"/>
          <w:color w:val="111111"/>
          <w:sz w:val="28"/>
          <w:sz w:val="28"/>
          <w:szCs w:val="28"/>
          <w:rtl w:val="true"/>
          <w:lang w:bidi="fa-IR"/>
        </w:rPr>
        <w:t>الذین ماتوا قبل أن یبلغوا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یلحقون بآبائهم بغیر حجة و امتحان لأنه تعالی لا یعذب خلقا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موافقة الأخبار المذکورة مع مذهب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نسلم دلالتها علی کون أولاد الکفار کفارا،و أولاد المسلمین مسلمین من جهة التبعیة،بل مفادها أن مداخل أولاد الکفار مداخل آبائهم فی دار الآخرة،و أنهم یعاقبون معهم فی الجحیم،لأن اللّه تعالی یعلم أن أولاد الکفار کآبائهم فی خبث الباطن،و سوء السریرة،و فساد النیة،و ارتکاب القبائح،کما أن أولاد المؤمنین مداخلهم مداخل آبائهم،لأنه تعالی یعلم أنهم کآبائهم فی حسن نیاتهم،و صفاء باطنهم،و صدور الخیر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هذا المعنی غیر مربوط بالتبعیة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رفع القلم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سنذکره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 رفع الأحکام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الصوم و الصلاة و الحج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یدل بإطلاقه علی رفع الأحکام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اعتبار بکفر الأطفال،و لا بإسلامهم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رفع القلم عن الصبی إنما یدل علی رفع الأحکام الإلزامیة عن الصبی امتنانا علیه،فلا یشمل إسلامه،إذ لیس فی رفعه منة علیه،و کذلک کفره فإنه لا یرتفع بحدیث الرفع،فان الحکم بکفره و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لأحکام إلزامیة بالنسبة إلی المکلفین،و لا ترتفع تلک الأحکام بحدیث الرفع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الأحکام الإلزامیة المترتبة علی الکفر ترتفع عن الصبی لا محالة</w:t>
      </w:r>
      <w:r>
        <w:rPr>
          <w:rFonts w:eastAsia="IRNazanin" w:cs="IRNazanin"/>
          <w:color w:val="111111"/>
          <w:sz w:val="28"/>
          <w:szCs w:val="28"/>
          <w:rtl w:val="true"/>
          <w:lang w:bidi="fa-IR"/>
        </w:rPr>
        <w:t>.</w:t>
      </w:r>
      <w:bookmarkStart w:id="434" w:name="pg13630_330666"/>
    </w:p>
    <w:p>
      <w:pPr>
        <w:pStyle w:val="BookText"/>
        <w:rPr/>
      </w:pPr>
      <w:bookmarkEnd w:id="434"/>
      <w:r>
        <w:rPr>
          <w:rFonts w:ascii="IRNazanin" w:hAnsi="IRNazanin" w:eastAsia="IRNazanin"/>
          <w:color w:val="111111"/>
          <w:sz w:val="28"/>
          <w:sz w:val="28"/>
          <w:szCs w:val="28"/>
          <w:rtl w:val="true"/>
          <w:lang w:bidi="fa-IR"/>
        </w:rPr>
        <w:t>و من هنا لا یحکم علیه بأحکام الارتداد،فلا تبین زوجته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ارتد ولد المسلم ثم مات لم یجب تغسیله، و لا سائر تجهیزاته،فإنها مترتبة علی الإسلام،و المرتد لیس 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بحدیث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الفرعیة التی هی کالأسباب بالنسبة إلی مسبباتها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کالنجاسة و الجنابة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أنها لا ترتفع بالحدیث المزبور،لأن الحکم المرفوع بذلک لا بد و أن یکون مترتبا علی فعل الصبی بما هو فعله،و حینئذ فلا یشمل ذلک أمثال الأمور المذکورة،لأنها مترتبة علی عنوان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کالنجاسة المترتبة علی عنوان الملاقاة،و الجنابة المترتبة علی عنوان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لاقی بدن الإنسان جسما نجسا جهلا لم یمکن الحکم بعدم تأثیر النجاسة فیه من ناحیة حدیث الرفع،فان تنجس الملاقی لم یترتب علی الملاقاة بما هو فعل الإنسان،لکی یرتفع ذلک بحدیث الرفع،بل هو مترتب علی نفس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یفرق فی تحقق النجاسة بین کون الملاقاة بالإرادة و الاختیار و بین کونها بالجهل،أو الغفلة،أو النسیان،أو بالقهر</w:t>
      </w:r>
      <w:r>
        <w:rPr>
          <w:rFonts w:eastAsia="IRNazanin" w:cs="IRNazanin"/>
          <w:color w:val="111111"/>
          <w:sz w:val="28"/>
          <w:szCs w:val="28"/>
          <w:rtl w:val="true"/>
          <w:lang w:bidi="fa-IR"/>
        </w:rPr>
        <w:t>.</w:t>
      </w:r>
    </w:p>
    <w:p>
      <w:pPr>
        <w:pStyle w:val="Heading4"/>
        <w:numPr>
          <w:ilvl w:val="3"/>
          <w:numId w:val="1"/>
        </w:numPr>
        <w:rPr/>
      </w:pPr>
      <w:bookmarkStart w:id="435" w:name="__RefHeading___Toc747660_3830689328"/>
      <w:bookmarkStart w:id="436" w:name="_Toc164"/>
      <w:bookmarkEnd w:id="435"/>
      <w:r>
        <w:rPr>
          <w:rtl w:val="true"/>
        </w:rPr>
        <w:t>هل تصح عبادات الصبی؟</w:t>
      </w:r>
      <w:bookmarkEnd w:id="436"/>
    </w:p>
    <w:p>
      <w:pPr>
        <w:pStyle w:val="Heading5"/>
        <w:numPr>
          <w:ilvl w:val="4"/>
          <w:numId w:val="1"/>
        </w:numPr>
        <w:rPr/>
      </w:pPr>
      <w:bookmarkStart w:id="437" w:name="__RefHeading___Toc747662_3830689328"/>
      <w:bookmarkStart w:id="438" w:name="_Toc165"/>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العبادات إما واجبة أو مستحبة</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747664_3830689328"/>
      <w:bookmarkStart w:id="440" w:name="_Toc166"/>
      <w:bookmarkEnd w:id="439"/>
      <w:r>
        <w:rPr>
          <w:rtl w:val="true"/>
        </w:rPr>
        <w:t>أما العبادات المستحبة</w:t>
      </w:r>
      <w:bookmarkEnd w:id="44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شبهة فی صحتها عن الأطفال لأن أدلتها تشملهم کشمولها للبالغین،و هذا ظاهر لا شبهة فیه</w:t>
      </w:r>
      <w:r>
        <w:rPr>
          <w:rFonts w:eastAsia="IRNazanin" w:cs="IRNazanin"/>
          <w:color w:val="111111"/>
          <w:sz w:val="28"/>
          <w:szCs w:val="28"/>
          <w:rtl w:val="true"/>
          <w:lang w:bidi="fa-IR"/>
        </w:rPr>
        <w:t>.</w:t>
      </w:r>
      <w:bookmarkStart w:id="441" w:name="pg13630_330667"/>
    </w:p>
    <w:p>
      <w:pPr>
        <w:pStyle w:val="BookText"/>
        <w:rPr/>
      </w:pPr>
      <w:bookmarkEnd w:id="441"/>
      <w:r>
        <w:rPr>
          <w:rFonts w:ascii="IRNazanin" w:hAnsi="IRNazanin" w:eastAsia="IRNazanin"/>
          <w:color w:val="111111"/>
          <w:sz w:val="28"/>
          <w:sz w:val="28"/>
          <w:szCs w:val="28"/>
          <w:rtl w:val="true"/>
          <w:lang w:bidi="fa-IR"/>
        </w:rPr>
        <w:t>و إنما البحث فی أنه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 بین أدلة المستحبات،و بین ما دل علی رفع القلم عن الصبی لکی یقدم الثانی علی الأول بالحکومة أم لا؟الظاهر أنه لا تنافی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المراد من رفع القلم إنما هو قلم التکلیف،و من البین أنه لا تکلیف فی المستحبات حتی یرتفع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رفع القلم هو رفع الکتابة و الجعل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یکتب علیهم حکم من الأحکام الشرعیة،فالحکومة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توهم فاسد،لأنه خلاف الظاهر من دلیل رفع القلم عن الصبی لأنه إنما ورد فی مقام الامتنان،و من الظاهر أنه لا امتنان فی رفع المستحبات</w:t>
      </w:r>
    </w:p>
    <w:p>
      <w:pPr>
        <w:pStyle w:val="Heading5"/>
        <w:numPr>
          <w:ilvl w:val="4"/>
          <w:numId w:val="1"/>
        </w:numPr>
        <w:rPr/>
      </w:pPr>
      <w:bookmarkStart w:id="442" w:name="__RefHeading___Toc747666_3830689328"/>
      <w:bookmarkStart w:id="443" w:name="_Toc167"/>
      <w:bookmarkEnd w:id="442"/>
      <w:r>
        <w:rPr>
          <w:rtl w:val="true"/>
        </w:rPr>
        <w:t>أما العبادات الواجبة</w:t>
      </w:r>
      <w:bookmarkEnd w:id="443"/>
    </w:p>
    <w:p>
      <w:pPr>
        <w:pStyle w:val="BookText"/>
        <w:rPr/>
      </w:pPr>
      <w:r>
        <w:rPr>
          <w:rFonts w:ascii="IRNazanin" w:hAnsi="IRNazanin" w:eastAsia="IRNazanin"/>
          <w:color w:val="111111"/>
          <w:sz w:val="28"/>
          <w:sz w:val="28"/>
          <w:szCs w:val="28"/>
          <w:rtl w:val="true"/>
          <w:lang w:bidi="fa-IR"/>
        </w:rPr>
        <w:t>فربما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المرتفع منها بدلیل رفع القلم عن الصبی إنما هو الإلزام فقط،و أما مطلوبیتها فهی باقیة علی حالها،و علیه فتصح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قلم الرفع إنما تعلق بما تعلق به قلم الوضع، و من الواضح أن المجعول أمر بسیط غیر قابل للتقسیط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ذکرنا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صیغة الأمر و ما فی معناها موضوعة لابراز اعتبار المادة علی ذمة المکلف فقط،و أما الوجوب فإنه نشأ من ناحیة العقل الحاکم بوجوب إطاعة المولی ما لم یرخص فی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قابل للرفع و الوضع شرعا هو نفس الاعتبار،دون الوجوب المترتب علیه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یستدل علی مشروعیة عبادات الصبی بالروایات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الأمر بأمر الصبیان بالصلاة و الصوم،و قد ذکرنا فی مبحث الأوامر من علم الأصول أن الأمر بالأمر أمر بالفعل حقیقة،إذ الغرض منه لیس إلا تحقق ذلک الفعل فی الخارج،فیکون الأمر بالأمر طریقا الیه،إلا أن تکون هنا قرینة حالیة أو مقالیة تدل علی الموضوعیة،و لکنها منتفیة فی تلک الروایات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فی جملة أخری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bookmarkStart w:id="444" w:name="pg13630_330669"/>
    </w:p>
    <w:p>
      <w:pPr>
        <w:pStyle w:val="BookText"/>
        <w:rPr/>
      </w:pPr>
      <w:bookmarkEnd w:id="444"/>
      <w:r>
        <w:rPr>
          <w:rFonts w:ascii="IRNazanin" w:hAnsi="IRNazanin" w:eastAsia="IRNazanin"/>
          <w:color w:val="111111"/>
          <w:sz w:val="28"/>
          <w:sz w:val="28"/>
          <w:szCs w:val="28"/>
          <w:rtl w:val="true"/>
          <w:lang w:bidi="fa-IR"/>
        </w:rPr>
        <w:t>الصبیان بالصلاة و الصوم و الحج بغیر عنوان الأمر بأمرهم بها،فتدل علی مشروعیة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قامت القرینة الخارجیة علی عدم إرادة الوجوب من تلک الروایات و هذه القرینة هی الأدلة الدالة علی رفع التکلیف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فالصبیان مأمورون بالعبادات کالبالغین،فتکون عباداته مشروعة مستحبة</w:t>
      </w:r>
      <w:r>
        <w:rPr>
          <w:rFonts w:eastAsia="IRNazanin" w:cs="IRNazanin"/>
          <w:color w:val="111111"/>
          <w:sz w:val="28"/>
          <w:szCs w:val="28"/>
          <w:rtl w:val="true"/>
          <w:lang w:bidi="fa-IR"/>
        </w:rPr>
        <w:t>.</w:t>
      </w:r>
    </w:p>
    <w:p>
      <w:pPr>
        <w:pStyle w:val="Heading4"/>
        <w:numPr>
          <w:ilvl w:val="3"/>
          <w:numId w:val="1"/>
        </w:numPr>
        <w:rPr/>
      </w:pPr>
      <w:bookmarkStart w:id="445" w:name="__RefHeading___Toc747668_3830689328"/>
      <w:bookmarkStart w:id="446" w:name="_Toc168"/>
      <w:bookmarkEnd w:id="445"/>
      <w:r>
        <w:rPr>
          <w:rtl w:val="true"/>
        </w:rPr>
        <w:t>بحث فی تصرفات الصبی مستقلا</w:t>
      </w:r>
      <w:bookmarkEnd w:id="446"/>
    </w:p>
    <w:p>
      <w:pPr>
        <w:pStyle w:val="Heading5"/>
        <w:numPr>
          <w:ilvl w:val="4"/>
          <w:numId w:val="1"/>
        </w:numPr>
        <w:rPr/>
      </w:pPr>
      <w:bookmarkStart w:id="447" w:name="__RefHeading___Toc747670_3830689328"/>
      <w:bookmarkStart w:id="448" w:name="_Toc169"/>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یقع الکلام فی معاملات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 جهات</w:t>
      </w:r>
      <w:r>
        <w:rPr>
          <w:rFonts w:eastAsia="IRNazanin" w:cs="IRNazanin"/>
          <w:color w:val="111111"/>
          <w:sz w:val="28"/>
          <w:szCs w:val="28"/>
          <w:rtl w:val="true"/>
          <w:lang w:bidi="fa-IR"/>
        </w:rPr>
        <w:t>:</w:t>
      </w:r>
    </w:p>
    <w:p>
      <w:pPr>
        <w:pStyle w:val="Heading5"/>
        <w:numPr>
          <w:ilvl w:val="4"/>
          <w:numId w:val="1"/>
        </w:numPr>
        <w:rPr/>
      </w:pPr>
      <w:bookmarkStart w:id="449" w:name="__RefHeading___Toc747672_3830689328"/>
      <w:bookmarkStart w:id="450" w:name="_Toc170"/>
      <w:bookmarkEnd w:id="449"/>
      <w:r>
        <w:rPr>
          <w:rtl w:val="true"/>
        </w:rPr>
        <w:t>الجهة الاولی</w:t>
      </w:r>
      <w:r>
        <w:rPr>
          <w:rtl w:val="true"/>
        </w:rPr>
        <w:t>-</w:t>
      </w:r>
      <w:r>
        <w:rPr>
          <w:rtl w:val="true"/>
        </w:rPr>
        <w:t>فی جواز تصرفاته فی أمواله مستقلا علی وجه الإطلاق</w:t>
      </w:r>
      <w:bookmarkEnd w:id="45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خلاف و لا إشکال فی أنه لا یجوز للصبی الاستقلال فی</w:t>
      </w:r>
    </w:p>
    <w:p>
      <w:pPr>
        <w:pStyle w:val="BookText"/>
        <w:rPr/>
      </w:pPr>
      <w:r>
        <w:rPr>
          <w:rFonts w:ascii="IRNazanin" w:hAnsi="IRNazanin" w:eastAsia="IRNazanin"/>
          <w:color w:val="111111"/>
          <w:sz w:val="28"/>
          <w:sz w:val="28"/>
          <w:szCs w:val="28"/>
          <w:rtl w:val="true"/>
          <w:lang w:bidi="fa-IR"/>
        </w:rPr>
        <w:t>التصرفات فی أمواله بدون إذن الولی،و لم یخالف فی ذلک أحد فیما نعلم،إلا الحنفیة فإنهم ذهبوا الی جواز استقلال الصبی فی بعض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رأیهم فی الحاشیة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رأینا هذا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هو أن اللّه تعالی سجل اعتبار الرشد فی جواز تصرفات الصبی فی أمواله مستقلا بعد تسجیله اعتبار البلوغ فیه،و من الواضح جدا أنه لو کان الرشد بوحدته کافیا فی جوازها بدون إذن الولی لکان اعتبار البلوغ فی ذلک قبل الرشد لغوا محضا،فیعلم من ذلک أن نفوذ تصرفات الصبی یتوقف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فالآیة الکریمة دالة علی المنع عن تصرفات الصبی قبل البلوغ و ان کان رشیدا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مما ذکرناه أن ما ذکره المحقق الایروانی علی خلاف الظاهر من الآیة و إلیک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یبعد استفادة أن المدار فی صحة معاملات الصبی علی الرشد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تکون الجملة الأخیرة استدراکا عن صدر الآیة و أنه مع استیناس الرشد لا یتوقف فی دفع المال و لا ینتظر البلوغ و أن اعتبار البلوغ طریقی اعتبر أمارة إلی الرشد بلا موضوعیة 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بهذه الآیة المبارکة علی نفوذ تصرفات الصبی قبل البلوغ بدعوی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الابتلاء إنما یحصل قبل البلوغ،و المراد من هذا الابتلاء اختبار حاله فی أنه هل له</w:t>
      </w:r>
    </w:p>
    <w:p>
      <w:pPr>
        <w:pStyle w:val="BookText"/>
        <w:rPr/>
      </w:pPr>
      <w:r>
        <w:rPr>
          <w:rFonts w:ascii="IRNazanin" w:hAnsi="IRNazanin" w:eastAsia="IRNazanin"/>
          <w:color w:val="111111"/>
          <w:sz w:val="28"/>
          <w:sz w:val="28"/>
          <w:szCs w:val="28"/>
          <w:rtl w:val="true"/>
          <w:lang w:bidi="fa-IR"/>
        </w:rPr>
        <w:t>تصرف صالح أم لا،و انما یحصل هذا المعنی بإعطاء شیء من المال لیتصرف فیه فیری تصرفه کیف یکون،فإن أحسن فیه کان راشدا و إلا کان علی سفهه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الاختبار یحصل بأی تصرف من التصرفات السائغة فی نفسها بدلیل صحة الاستثناء،ضرورة أنه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إلا فی التصرف الفلانی،و إذن فتدل الآیة الشریفة علی جواز تصرفات الصبی مستقلا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اختبار الصبی لا یتوقف علی دفع ماله الیه لیستقل بالتصرف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ذلک بمباشرة البیع و الشراء بنظارة الولی،أو بنظارة شخص منصوب من قبله،أو بمباشرته مقدماتهما لیتصدی الولی إیقاعهما بنفسه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الممنوع قبل العلم بالرشد إنما هو إعطاء الیتیم جمیع ماله لیستقل بالتصرف فیه،أما إعطاؤه طائفة من ماله لکی یتصرف فیها تحت مراقبة الولی و نظارته لأجل الاختبار و الابتلاء فلا منع فیه بوجه، بل هذا هو المأمور به فی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أن الاختبار لا بد و أن یکون قبل البلوغ هو أنه لو کان ذلک بعد البلوغ لزم حجرهم عن أموالهم فی زمان الاختبار،و هو مناف لقاعدة سلطنة الناس علی أموالهم،و سبب لمنع تصرف المالک فی ماله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جواز تصرف الصبی فی ماله بدون 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الآتیة،فإنها تدل علی أن أمر الصبی لا یجوز ما لم یبلغ الحلم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المذکور فی الآیة المبارکة و إن کان هو الیتیم إلا أن تعلیق جواز دفع ماله الیه علی بلوغه و رشده یدل علی أن المنع عن دفع المال الیه إنما هو لأجل عدم البلوغ،و علیه فیعم الحکم غیر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bookmarkStart w:id="451" w:name="pg13630_330672"/>
    </w:p>
    <w:p>
      <w:pPr>
        <w:pStyle w:val="BookText"/>
        <w:rPr/>
      </w:pPr>
      <w:bookmarkEnd w:id="451"/>
      <w:r>
        <w:rPr>
          <w:rFonts w:ascii="IRNazanin" w:hAnsi="IRNazanin" w:eastAsia="IRNazanin"/>
          <w:color w:val="111111"/>
          <w:sz w:val="28"/>
          <w:sz w:val="28"/>
          <w:szCs w:val="28"/>
          <w:rtl w:val="true"/>
          <w:lang w:bidi="fa-IR"/>
        </w:rPr>
        <w:t>علی أن الآیة الکریمة تشمل لمن کان له الجد و لکن مات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یعم الحکم من کان أبوه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الفصل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تصرف الصبی مستقلا بإذن الولی؟</w:t>
      </w:r>
    </w:p>
    <w:p>
      <w:pPr>
        <w:pStyle w:val="Heading5"/>
        <w:numPr>
          <w:ilvl w:val="4"/>
          <w:numId w:val="1"/>
        </w:numPr>
        <w:rPr/>
      </w:pPr>
      <w:bookmarkStart w:id="452" w:name="__RefHeading___Toc747674_3830689328"/>
      <w:bookmarkStart w:id="453" w:name="_Toc171"/>
      <w:bookmarkEnd w:id="452"/>
      <w:r>
        <w:rPr>
          <w:rtl w:val="true"/>
        </w:rPr>
        <w:t>الجهة الثانیة</w:t>
      </w:r>
      <w:r>
        <w:rPr>
          <w:rtl w:val="true"/>
        </w:rPr>
        <w:t>-</w:t>
      </w:r>
      <w:r>
        <w:rPr>
          <w:rtl w:val="true"/>
        </w:rPr>
        <w:t>فی جواز تصرفات الصبی فی أمواله مستقلا مع إذن الولی</w:t>
      </w:r>
      <w:bookmarkEnd w:id="453"/>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حکم هذه الجهة من الجهة الأولی،بدیهة أن الولی لا یجوز له أن یدفع مال الصبی الیه،و یأذن له فی البیع و الشراء و أمثالهما،فإن جواز ذلک یتوقف علی بلوغه و رشده و إلا فهو محجور علیه فی التصرف فی أمواله هل تجوز مباشرة الصبی اجراء العقود؟</w:t>
      </w:r>
    </w:p>
    <w:p>
      <w:pPr>
        <w:pStyle w:val="Heading5"/>
        <w:numPr>
          <w:ilvl w:val="4"/>
          <w:numId w:val="1"/>
        </w:numPr>
        <w:rPr/>
      </w:pPr>
      <w:bookmarkStart w:id="454" w:name="__RefHeading___Toc747676_3830689328"/>
      <w:bookmarkStart w:id="455" w:name="_Toc172"/>
      <w:bookmarkEnd w:id="454"/>
      <w:r>
        <w:rPr>
          <w:rtl w:val="true"/>
        </w:rPr>
        <w:t>الجهة الثالثة</w:t>
      </w:r>
      <w:r>
        <w:rPr>
          <w:rtl w:val="true"/>
        </w:rPr>
        <w:t>-</w:t>
      </w:r>
      <w:r>
        <w:rPr>
          <w:rtl w:val="true"/>
        </w:rPr>
        <w:t>فی صحة مباشرة الصبی العقود أو الإیقاعات فی أمواله</w:t>
      </w:r>
      <w:bookmarkEnd w:id="455"/>
    </w:p>
    <w:p>
      <w:pPr>
        <w:pStyle w:val="BookText"/>
        <w:rPr/>
      </w:pPr>
      <w:r>
        <w:rPr>
          <w:rFonts w:ascii="IRNazanin" w:hAnsi="IRNazanin" w:eastAsia="IRNazanin"/>
          <w:color w:val="111111"/>
          <w:sz w:val="28"/>
          <w:sz w:val="28"/>
          <w:szCs w:val="28"/>
          <w:rtl w:val="true"/>
          <w:lang w:bidi="fa-IR"/>
        </w:rPr>
        <w:t>بإذن الولی،أو یکون وکیلا من قبله فی ذلک،و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الآیة المبارکة لا تدل علی عدم جواز ذلک،فان الممنوع فیها هو دفع مال الیتیم الیه لیکون هو المتصرف فیه باستقلاله،فلا تعم ما إذا باشر إنشاء عقد أو إیقاع فی ماله باذن من الولی</w:t>
      </w:r>
      <w:r>
        <w:rPr>
          <w:rFonts w:eastAsia="IRNazanin" w:cs="IRNazanin"/>
          <w:color w:val="111111"/>
          <w:sz w:val="28"/>
          <w:szCs w:val="28"/>
          <w:rtl w:val="true"/>
          <w:lang w:bidi="fa-IR"/>
        </w:rPr>
        <w:t>.</w:t>
      </w:r>
    </w:p>
    <w:p>
      <w:pPr>
        <w:pStyle w:val="Heading5"/>
        <w:numPr>
          <w:ilvl w:val="4"/>
          <w:numId w:val="1"/>
        </w:numPr>
        <w:rPr/>
      </w:pPr>
      <w:bookmarkStart w:id="456" w:name="__RefHeading___Toc747678_3830689328"/>
      <w:bookmarkStart w:id="457" w:name="_Toc173"/>
      <w:bookmarkEnd w:id="456"/>
      <w:r>
        <w:rPr>
          <w:rtl w:val="true"/>
        </w:rPr>
        <w:t>فی الاستدلال بالروایات علی عدم جواز ذلک و جوابه</w:t>
      </w:r>
      <w:bookmarkEnd w:id="457"/>
    </w:p>
    <w:p>
      <w:pPr>
        <w:pStyle w:val="BookText"/>
        <w:rPr/>
      </w:pPr>
      <w:r>
        <w:rPr>
          <w:rFonts w:ascii="IRNazanin" w:hAnsi="IRNazanin" w:eastAsia="IRNazanin"/>
          <w:color w:val="111111"/>
          <w:sz w:val="28"/>
          <w:sz w:val="28"/>
          <w:szCs w:val="28"/>
          <w:rtl w:val="true"/>
          <w:lang w:bidi="fa-IR"/>
        </w:rPr>
        <w:t>و مع ذلک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الصبی مسلوب العبارة،للروایات الواردة فی عدم نفوذ أمره،و فی رفع القلم عنه،و فی کون عمده و خطأه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دلالة فی شیء من هذه الروایات علی الرأی المذکور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علی ثلاث طوائف</w:t>
      </w:r>
      <w:r>
        <w:rPr>
          <w:rFonts w:eastAsia="IRNazanin" w:cs="IRNazanin"/>
          <w:color w:val="111111"/>
          <w:sz w:val="28"/>
          <w:szCs w:val="28"/>
          <w:rtl w:val="true"/>
          <w:lang w:bidi="fa-IR"/>
        </w:rPr>
        <w:t>:</w:t>
      </w:r>
      <w:bookmarkStart w:id="458" w:name="pg13630_330673"/>
    </w:p>
    <w:p>
      <w:pPr>
        <w:pStyle w:val="Heading5"/>
        <w:numPr>
          <w:ilvl w:val="4"/>
          <w:numId w:val="1"/>
        </w:numPr>
        <w:rPr/>
      </w:pPr>
      <w:bookmarkStart w:id="459" w:name="__RefHeading___Toc747680_3830689328"/>
      <w:bookmarkStart w:id="460" w:name="_Toc174"/>
      <w:bookmarkEnd w:id="458"/>
      <w:bookmarkEnd w:id="459"/>
      <w:r>
        <w:rPr>
          <w:rtl w:val="true"/>
        </w:rPr>
        <w:t>الطائفة الأولی</w:t>
      </w:r>
      <w:r>
        <w:rPr>
          <w:rtl w:val="true"/>
        </w:rPr>
        <w:t>:</w:t>
      </w:r>
      <w:r>
        <w:rPr>
          <w:rtl w:val="true"/>
        </w:rPr>
        <w:t>الروایات</w:t>
      </w:r>
      <w:r>
        <w:rPr/>
        <w:t>1</w:t>
      </w:r>
      <w:r>
        <w:rPr>
          <w:rtl w:val="true"/>
        </w:rPr>
        <w:t>الدالة علی أن أمر الصبی لا ینفذ</w:t>
      </w:r>
      <w:bookmarkEnd w:id="4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هذه الروایات بعیدة عن مقصود المستدل،لأنها صریحة فی المنع</w:t>
      </w:r>
    </w:p>
    <w:p>
      <w:pPr>
        <w:pStyle w:val="BookText"/>
        <w:rPr/>
      </w:pPr>
      <w:r>
        <w:rPr>
          <w:rFonts w:ascii="IRNazanin" w:hAnsi="IRNazanin" w:eastAsia="IRNazanin"/>
          <w:color w:val="111111"/>
          <w:sz w:val="28"/>
          <w:sz w:val="28"/>
          <w:szCs w:val="28"/>
          <w:rtl w:val="true"/>
          <w:lang w:bidi="fa-IR"/>
        </w:rPr>
        <w:t>عن نفوذ أمر الصبی فی البیع و الشراء و غیرهما،و من البین أن الظاهر من عدم نفوذ أمر الصبی المنع عن استقلاله فی أمر المعاملة،و تسلطه علیها نحو تسلط البالغین علی أموالهم و شؤونهم،إذ لا یقال لمجری الصیغة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المعاملة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یجری علیه ما جری علی المتعاملین من الشرائط و الأحکام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الأمر المذکور فی هذه الطائفة و إن کان بمفهومه اللغوی شاملا لأی فعل یصدر من الصبی،و لکن اسناد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و مناسبته له یقتضی أن یراد منه سلطنة الصبی علی أمواله،و تصرفه فیها کیف یشاء،و لا یفرق فی ذلک بین أن یکون تصرفه فیها باذن ولیه،أو بدونه،و من الظاهر أن هذا المعنی لا یتحقق بمجرد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فالطائفة المزبورة تمنع عن کون الصبی مستقلا فی معاملاته و لو کان ذلک باذن ولیه،و علیه فلا ظهور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سلب عبارات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المعاملة الصادرة من الصبی فی أمواله إذا وقعت علی نحو استقلاله فیها لم یحکم بفسادها مطلقا،لأنه غیر مسلوب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أجازها الولی حکم بصحتها،لأن العقد المزبور و إن کان صادرا من الصبی حدوثا،و لکنه عقد للولی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عدم نفوذها من حیث صدورها من الصبی لا ینافی نفوذها من جهة إضافتها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أشار المصنف،و 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الإنصاف أن جواز الأمر فی هذه الروایات ظاهر فی استقلاله فی التصرف،لأن الجواز مرادف للمضی،فلا ینافی عدمه ثبوت الوقوف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 غیر ماض،بل موقوف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صدق مقالنا من نفس تلک الروایات هو وقوع</w:t>
      </w:r>
      <w:bookmarkStart w:id="461" w:name="pg13630_330675"/>
    </w:p>
    <w:p>
      <w:pPr>
        <w:pStyle w:val="BookText"/>
        <w:rPr/>
      </w:pPr>
      <w:bookmarkEnd w:id="461"/>
      <w:r>
        <w:rPr>
          <w:rFonts w:ascii="IRNazanin" w:hAnsi="IRNazanin" w:eastAsia="IRNazanin"/>
          <w:color w:val="111111"/>
          <w:sz w:val="28"/>
          <w:sz w:val="28"/>
          <w:szCs w:val="28"/>
          <w:rtl w:val="true"/>
          <w:lang w:bidi="fa-IR"/>
        </w:rPr>
        <w:t>الاستثناء فی جملة منها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سفیها أو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السفیه لیس مسلوب العبارة،و إذن فیعلم من الاستثناء أن المراد من عدم نفوذ أمر الصبی فیها إنما هو عدم استقلاله فی التصرف</w:t>
      </w:r>
      <w:r>
        <w:rPr>
          <w:rFonts w:eastAsia="IRNazanin" w:cs="IRNazanin"/>
          <w:color w:val="111111"/>
          <w:sz w:val="28"/>
          <w:szCs w:val="28"/>
          <w:rtl w:val="true"/>
          <w:lang w:bidi="fa-IR"/>
        </w:rPr>
        <w:t>.</w:t>
      </w:r>
    </w:p>
    <w:p>
      <w:pPr>
        <w:pStyle w:val="Heading5"/>
        <w:numPr>
          <w:ilvl w:val="4"/>
          <w:numId w:val="1"/>
        </w:numPr>
        <w:rPr/>
      </w:pPr>
      <w:bookmarkStart w:id="462" w:name="__RefHeading___Toc747682_3830689328"/>
      <w:bookmarkStart w:id="463" w:name="_Toc175"/>
      <w:bookmarkEnd w:id="462"/>
      <w:r>
        <w:rPr>
          <w:rtl w:val="true"/>
        </w:rPr>
        <w:t>الطائفة الثانیة</w:t>
      </w:r>
      <w:r>
        <w:rPr>
          <w:rtl w:val="true"/>
        </w:rPr>
        <w:t>:</w:t>
      </w:r>
      <w:r>
        <w:rPr>
          <w:rtl w:val="true"/>
        </w:rPr>
        <w:t>ما دل</w:t>
      </w:r>
      <w:r>
        <w:rPr/>
        <w:t>1</w:t>
      </w:r>
      <w:r>
        <w:rPr>
          <w:rtl w:val="true"/>
        </w:rPr>
        <w:t>علی رفع القلم عن الصبی حتی یحتلم</w:t>
      </w:r>
      <w:r>
        <w:rPr>
          <w:rtl w:val="true"/>
        </w:rPr>
        <w:t>.</w:t>
      </w:r>
      <w:bookmarkEnd w:id="463"/>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حدیث رفع القلم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منه قلم المؤاخذة،لا قلم جعل الأحکام،و لذا بنینا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شرعیة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العقوبة و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کالمثوبة و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التی لا صلة لها بعالم الجعل بوجه،بل هی مترتبة علی الجعل ترتب الأثر علی ذی الأثر و علیه فلا معنی لتعلق الرفع بما لم یتعلق به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ترتفع العقوبة بارتفاع منشئها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التکالیف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رفع المؤاخذة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مشروعیة عبادات الصبی فغریبة عن الحدیث بالکلیة،و إنما هی من جهة الروایات الخاصة،و قد عرفتها قریبا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رفع القلم عن الصبی إنما یدل علی رفع الأحکام الإلزامیة المتوجهة إلی الصبیان کتوجهها الی غیرهم، فان هذا هو الموافق للامتنان،و من الواضح أن مجرد إجراء الصیغة لیس من</w:t>
      </w:r>
      <w:bookmarkStart w:id="464" w:name="pg13630_330676"/>
    </w:p>
    <w:p>
      <w:pPr>
        <w:pStyle w:val="BookText"/>
        <w:rPr/>
      </w:pPr>
      <w:bookmarkEnd w:id="464"/>
      <w:r>
        <w:rPr>
          <w:rFonts w:ascii="IRNazanin" w:hAnsi="IRNazanin" w:eastAsia="IRNazanin"/>
          <w:color w:val="111111"/>
          <w:sz w:val="28"/>
          <w:sz w:val="28"/>
          <w:szCs w:val="28"/>
          <w:rtl w:val="true"/>
          <w:lang w:bidi="fa-IR"/>
        </w:rPr>
        <w:t>الأحکام الإلزامیة،و لا موضوعا لها لکی یرتفع بحدیث الرفع،و إنما الموضوع لها هو نفس المعاملة التی أوجدها المتعاملان،و إذن فما هو موضوع للاحکام الإلزامیة لم یصدر من الصبی لکی یشمله حدیث الرفع،و ما هو صادر منه لیس بموضوع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ارتفاع قلم التکلیف عن الصبی لا ینافی الالتزام بصحة العقود و الإیقاعات الصادرة منه،بل إن رفع القلم عن الصبی لا یدل علی أزید من رفع إلزامه بشخصه ما دام صبیا،فهو لا یدل علی رفع إلزام البالغین بفعله أو علی إلزامه بفعله بعد بلوغه،کما هو الحال فی جنابته،أو فی إتلاف مال غیره و الی هذا أشار المصنف فی ثالث أجوبته،و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سلّمنا اختصاص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بالبالغین،لکن لا مانع من کون فعل غیر البالغ موضوعا للأحکام المجعولة فی حق البالغین،فیکون الفاعل کسائر غیر البالغین خارجا عن ذلک الحکم الی وقت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فلا دلالة فی حدیث الرفع علی بطلان معاملة الصبی فضلا عن دلالته علی سلب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قد ذکر فی الجواب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الأحکام الوضعیة لیست مختصة بالبالغین،فلا مانع من أن یکون عقده سببا لوجوب الوفاء بعد البلوغ،أو علی الولی إذا وقع بإذنه أو إجازته،کما یکون جنابته سببا لوجوب غسله بعد البلوغ،و حرمة تمکینه من مس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یناقض ما قد بنی علیه فی أصوله من أن الأحکام الوضعیة منتزعة من الأحکام التکلیفیة،و إذا فرضنا انتفاء الحکم التکلیفی عن الصبی فلا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لانتزاع الحکم الوضعی</w:t>
      </w:r>
      <w:r>
        <w:rPr>
          <w:rFonts w:eastAsia="IRNazanin" w:cs="IRNazanin"/>
          <w:color w:val="111111"/>
          <w:sz w:val="28"/>
          <w:szCs w:val="28"/>
          <w:rtl w:val="true"/>
          <w:lang w:bidi="fa-IR"/>
        </w:rPr>
        <w:t>.</w:t>
      </w:r>
    </w:p>
    <w:p>
      <w:pPr>
        <w:pStyle w:val="Heading5"/>
        <w:numPr>
          <w:ilvl w:val="4"/>
          <w:numId w:val="1"/>
        </w:numPr>
        <w:rPr/>
      </w:pPr>
      <w:bookmarkStart w:id="465" w:name="__RefHeading___Toc747684_3830689328"/>
      <w:bookmarkStart w:id="466" w:name="_Toc176"/>
      <w:bookmarkEnd w:id="465"/>
      <w:r>
        <w:rPr>
          <w:rtl w:val="true"/>
        </w:rPr>
        <w:t>الطائفة الثالثة</w:t>
      </w:r>
      <w:r>
        <w:rPr>
          <w:rtl w:val="true"/>
        </w:rPr>
        <w:t>:</w:t>
      </w:r>
      <w:r>
        <w:rPr>
          <w:rtl w:val="true"/>
        </w:rPr>
        <w:t>ما دل علی أن عمد الصبی و خطأه واحد،</w:t>
      </w:r>
      <w:bookmarkEnd w:id="4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الطائفة علی ثلاثة أقسام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مطلقا من غیر أن یکون مقیدا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 المزبور مقیدا بکون دیة الجنایة الصادرة من الصبی خطأ علی عاقلته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هذا الحکم مع قید آخر،و هو رفع القلم عن الصبی، کروایة أبی البختری،عن جعفر،عن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یقول فی المجنون المعتوه الذی لا یفیق،و الصبی الذی لم یبلغ عمدهما خطأ تحمله العاقلة،و قد رفع عنهما القلم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الأول من هذه الطائفة یدل علی عدم الاعتناء بأقوال الصبی و أفعاله،ضرورة دلالة صحیحة محمد بن مسلم علی نزول ذلک منزلة الخطأ</w:t>
      </w:r>
    </w:p>
    <w:p>
      <w:pPr>
        <w:pStyle w:val="BookText"/>
        <w:rPr/>
      </w:pPr>
      <w:r>
        <w:rPr>
          <w:rFonts w:ascii="IRNazanin" w:hAnsi="IRNazanin" w:eastAsia="IRNazanin"/>
          <w:color w:val="111111"/>
          <w:sz w:val="28"/>
          <w:sz w:val="28"/>
          <w:szCs w:val="28"/>
          <w:rtl w:val="true"/>
          <w:lang w:bidi="fa-IR"/>
        </w:rPr>
        <w:t>و علیه فلا یعتنی بصیغ العقود و الإیقاعات الصادرة منه،کما لا یترتب الأثر علیها إذا صدرت من البالغین نسیانا،أو غفلة،أو فی حالة النوم،أو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 هذا القسم،و بین القسم الثانی و القسم الثالث لکی یحمل المطلق علی المقید،بدیهة أنه لا تنافی بین أن یکون عمد الصبی بمنزلة الخطأ فی الجنایات،و بین کون عمده بمنزلة الخطأ فی غیر موارد الجنایات،و إذن فلا موجب لرفع الید عن الإطلاق،فإنه منحصر بالتنافی،کما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یستأنس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اشتمل علی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الحکم بالجنایة فیکون ذلک قرینة علی انصراف المطلق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یستأنس ذلک بما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الأعمی من أن عمد الصبی خطأ و لکن مجرد الاستیناس لا یوجب تقیید القسم الأول الذی هو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الروایة علی تنزیل عمد الصبی منزلة خطأه من جمیع الجهات إنما تتم إذا کان الظاهر منها هو نفی الحکم بلسان نفی الموضوع بأن یقول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لیس بعمد أو کلا عمد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الرجل و ولده ربا،و لیس بین السید</w:t>
      </w:r>
    </w:p>
    <w:p>
      <w:pPr>
        <w:pStyle w:val="BookText"/>
        <w:rPr/>
      </w:pPr>
      <w:r>
        <w:rPr>
          <w:rFonts w:ascii="IRNazanin" w:hAnsi="IRNazanin" w:eastAsia="IRNazanin"/>
          <w:color w:val="111111"/>
          <w:sz w:val="28"/>
          <w:sz w:val="28"/>
          <w:szCs w:val="28"/>
          <w:rtl w:val="true"/>
          <w:lang w:bidi="fa-IR"/>
        </w:rPr>
        <w:t xml:space="preserve">و عبده ربا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الامام سهو،و لا علی من خلف الامام سهو و لا علی السهو سهو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و لا ضرار </w:t>
      </w:r>
      <w:r>
        <w:rPr>
          <w:rStyle w:val="FootnoteAnchor"/>
          <w:rtl w:val="true"/>
        </w:rPr>
        <w:footnoteReference w:id="52"/>
      </w:r>
      <w:r>
        <w:rPr>
          <w:rFonts w:ascii="IRNazanin" w:hAnsi="IRNazanin" w:eastAsia="IRNazanin"/>
          <w:color w:val="111111"/>
          <w:sz w:val="28"/>
          <w:sz w:val="28"/>
          <w:szCs w:val="28"/>
          <w:rtl w:val="true"/>
          <w:lang w:bidi="fa-IR"/>
        </w:rPr>
        <w:t>فان الظاهر من أمثال هذه التنزیلات أن المنزل کالمنزل علیه فی جمیع الآثار،و علیه فیترتب علی عمد الصبی ما یترتب علی 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شیء منزلة عدمه لا یقتضی وجود الأثر للمنزل علیه لکی یکون التنزیل باعتبار ذلک الأثر،بل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عدم الأثر،لأجل أن ما هو عدیم النفع ینزل منزلة العدم،و هذا بخلاف تنزیل أحد الأمرین الوجودیین منزلة صاحبه،فان ذلک لا یتحقق إلا بلحاظ وجود الأثر للمنزل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ما تلوناه علیک فاعلم أنه لا یمکن أن یراد الإطلاق من تلک الروایات لوجود المانع و 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وجود المانع فلأن الأخذ بإطلاقها مخالف لضرورة المذهب، و موجب لتأسیس فقه جدید،بدیهة أن لازم العمل بإطلاقها هو أن لا یبطل صوم الصبی مع عدم الاجتناب عن مبطلات الصوم،فان ارتکابه بها خطأ لا ینقض الصوم و المفروض أن عمد الصبی خطأ</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لزم من ذلک القول بصحة صلاة الصبی إذا ترک عمدا أجزاءها التی لا یضر ترکها خطأ بصلاة البالغین،و هکذا الکلام فی ناحیة الزیادة العمدیة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منه الالتزام بصحة صلاة الصبیان إذا اقتصروا فیها بالنیة و التکبیر للإحرام و الرکوع و السجدة الواحدة و السلام،فان ترک ما سوی ذلک خطأ لا یضر بصلاة البالغین،و المفروض أن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من العمل بإطلاق تلک الروایات أن لا تصح عبادات الصبیان أصلا،فإن صحتها متوقفة علی صدورها من الفاعل بالإرادة و الاختیار،و قد فرضنا أن عمد الصبی خطأ فلا یعقل صدور عبادة صحیحة منه،و لا أظن أحدا أن یلتزم بشیء من هذه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تلک الروایات عن هذه الموارد 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المقتضی للإطلاق فلأن تنزیل عمد الصبی منزلة خطأه علی وجه الإطلاق یقتضی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خاص لکل منهما عند صدورهما من البالغین،لکی یکون تنزیل عمد الصبی منزلة خطأه بلحاظ 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فی تنزیل الطواف منزلة الصلاة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مصداق لهذه الکبری إلا الجنایات،فإنها ان صدرت من الجانی عمدا فیقتص منه،و ان صدرت منه خطأ فدیتها علی عاقلته، و علی هذا فیصح تنزیل جنایة الصبی عمدا منزلة جنایته خطأ،فتکون دیتها مطلقا علی عاقلته،أما فی غیر الجنایات فلا مورد لمثل هذا التنزیل أصلا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ثبت أثر خاص لکل من العمد و الخطأ فی الصلاة و فی تروک الإحرام،فإن من ترک جزء من صلاته عمدا فتبطل صلاته،و ان ترکه خطأ</w:t>
      </w:r>
      <w:bookmarkStart w:id="467" w:name="pg13630_330681"/>
    </w:p>
    <w:p>
      <w:pPr>
        <w:pStyle w:val="BookText"/>
        <w:rPr/>
      </w:pPr>
      <w:bookmarkEnd w:id="467"/>
      <w:r>
        <w:rPr>
          <w:rFonts w:ascii="IRNazanin" w:hAnsi="IRNazanin" w:eastAsia="IRNazanin"/>
          <w:color w:val="111111"/>
          <w:sz w:val="28"/>
          <w:sz w:val="28"/>
          <w:szCs w:val="28"/>
          <w:rtl w:val="true"/>
          <w:lang w:bidi="fa-IR"/>
        </w:rPr>
        <w:t>فتجب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المحرم إذا صاد حیوانا عمدا ثبتت علیه الکفارة زائدة علی ما إذا صاده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أمثال هذه الموارد خارجة عن حدود الروایات الواردة فی تنزیل عمد الصبی منزلة خطأه،ضرورة أن الآثار المذکورة انما تترتب علی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من غیر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صدر من الصبی ارتفع أثره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عمد الصبی منزلة خطأه متقوم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الأثر لکل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أثر الخطأ ثابتا لغیر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لا مصداق لهذه الکبری الا باب الجنایات،و هذا المعنی هو الموافق للذوق الفقاهی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اختصاص تلک الروایات بباب الجنایات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الصبیان خطأ،تحمله العاقلة،إذ من المعلوم أن العاقلة لا تحمل سجدتی السهو،و لا الکفارة فی الحج،و انما تحمل الدیة فی الجنایات،و اذن فلا دلالة فی شیء من تلک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الصبی مسلوب العبارة</w:t>
      </w:r>
      <w:r>
        <w:rPr>
          <w:rFonts w:eastAsia="IRNazanin" w:cs="IRNazanin"/>
          <w:color w:val="111111"/>
          <w:sz w:val="28"/>
          <w:szCs w:val="28"/>
          <w:rtl w:val="true"/>
          <w:lang w:bidi="fa-IR"/>
        </w:rPr>
        <w:t>.</w:t>
      </w:r>
    </w:p>
    <w:p>
      <w:pPr>
        <w:pStyle w:val="Heading5"/>
        <w:numPr>
          <w:ilvl w:val="4"/>
          <w:numId w:val="1"/>
        </w:numPr>
        <w:rPr/>
      </w:pPr>
      <w:bookmarkStart w:id="468" w:name="__RefHeading___Toc747686_3830689328"/>
      <w:bookmarkStart w:id="469" w:name="_Toc177"/>
      <w:bookmarkEnd w:id="468"/>
      <w:r>
        <w:rPr>
          <w:rtl w:val="true"/>
        </w:rPr>
        <w:t>بحث فی ذیل روایة أبی البختری</w:t>
      </w:r>
      <w:bookmarkEnd w:id="469"/>
    </w:p>
    <w:p>
      <w:pPr>
        <w:pStyle w:val="BookText"/>
        <w:rPr/>
      </w:pPr>
      <w:r>
        <w:rPr>
          <w:rFonts w:ascii="IRNazanin" w:hAnsi="IRNazanin" w:eastAsia="IRNazanin"/>
          <w:color w:val="111111"/>
          <w:sz w:val="28"/>
          <w:sz w:val="28"/>
          <w:szCs w:val="28"/>
          <w:rtl w:val="true"/>
          <w:lang w:bidi="fa-IR"/>
        </w:rPr>
        <w:t>بقی الکلام فی ذیل روایة أبی البختری،و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رفع عنهما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استظهر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الجملة دلالتها علی کون الصبی مسلوب العبارة،و کون عقده و إیقاعه مع القصد کعقد الخاطی و الغالط و الهازل و ایقاعاتهم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القطعة من الروایة لا تتصل بسابقتها الا</w:t>
      </w:r>
    </w:p>
    <w:p>
      <w:pPr>
        <w:pStyle w:val="BookText"/>
        <w:rPr/>
      </w:pPr>
      <w:r>
        <w:rPr>
          <w:rFonts w:ascii="IRNazanin" w:hAnsi="IRNazanin" w:eastAsia="IRNazanin"/>
          <w:color w:val="111111"/>
          <w:sz w:val="28"/>
          <w:sz w:val="28"/>
          <w:szCs w:val="28"/>
          <w:rtl w:val="true"/>
          <w:lang w:bidi="fa-IR"/>
        </w:rPr>
        <w:t>بأخذها علة لثبوت الدیة علی العاقلة،أو معلولا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عمدهما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علة رفع القلم عن الصبی و المجنون هو کون قصدهما بمنزلة عدم القصد فی نظر الشارع،و من البیّن أن اتخاذها علة لثبوت الدیة علی العاقلة أو معلولا لتنزیل عمد الصبی منزلة الخطأ لا یستقیم إلا بأن یراد من رفع القلم رفع المؤاخذة عن الصبی و المجنون،سواء أ کانت المؤاخذة دنیویة أم کانت أخرویة، و سواء أ تعلقت المؤاخذة الدنیویة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تعلقت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کغرامة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یؤخذ الصبیان و المجانین بأفعالهم و 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الصادرة حال الصبوة 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البلوغ و الإفاقة،سواء أ کان صدور الأقوال و الأفعال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الولی أم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و إن وردت فی باب الجنایة،و لکن مقتضی التعلیل هو تنزیل قصد الصبی و المجنون منزلة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اعتبار بشیء مما یصدر منهما قولا و فعلا،بل هما مسلوبان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الفعل و العبارة ضرورة أن ذکر العلة فی مورد خاص لا یقتضی اختصاصها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باب تطبیق الکبری علی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محذور لنا فی الأخذ بعموم العلة فی سائر الموارد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لجعل رفع القلم علة لکون الدیة علی العاقلة لعدم العلیة بینهما لا شرعا،و لا عرفا،و لا عقلا،بل نسبة أحدهما إلی الآخر کوضع الحجر فی جنب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المصنف،فإنه قد التزم بثبوت العلیة و المعلولیة بین رفع القلم عن الصبی،و بین ثبوت الدیة علی العاقلة و لکن لم یستوضح المناسبة و السنخیة بینهما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دم المسلم لا یذهب هدرا،و من الظاهر أن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دل علی أن عمد الصبی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w:t>
      </w:r>
      <w:bookmarkStart w:id="470" w:name="pg13630_330683"/>
    </w:p>
    <w:p>
      <w:pPr>
        <w:pStyle w:val="BookText"/>
        <w:rPr/>
      </w:pPr>
      <w:bookmarkEnd w:id="470"/>
      <w:r>
        <w:rPr>
          <w:rFonts w:ascii="IRNazanin" w:hAnsi="IRNazanin" w:eastAsia="IRNazanin"/>
          <w:color w:val="111111"/>
          <w:sz w:val="28"/>
          <w:sz w:val="28"/>
          <w:szCs w:val="28"/>
          <w:rtl w:val="true"/>
          <w:lang w:bidi="fa-IR"/>
        </w:rPr>
        <w:t>ثبوت دیة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الصادرة من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الحکمین المذکورین لا یدلان علی ثبوت الدیة علی خصوص العاقلة،إذ یمکن أن تکون الدیة علی جمیع المسلمین أو من بیت المال،أو غیر ذلک،کما أنه لا وجه لجعل رفع القلم معلولا لقوله علیه السلام عمدهما خطأ،فإن رفع القلم مقوم لتنزیل العمد بمنزلة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معلول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المناسبة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عنهما القلم،و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عمدهما خطأ هو أن تنزیل عمد الصبی منزلة خطائه متقوم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سلبی،و هو أنه لا یترتب علیه أحکام العمد،و لا یلزم الصبی بشیء من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إیجابی و هو أنه یترتب علیه أحکام الفعل الخطائی،و قد بیّن علیه السلام الأمر الثانی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العاقلة،و بیّن الأمر الأول بقوله علیه السلام رفع عنهما القلم،و اذن فلا دلالة فی هذه الجملة علی أزید مما 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القلم عن الصبی حتی یحتلم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 بأبی البختری،فلا یصح الاستدلال بها علی شیء 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أن عبارة الصبی مسلوبة بحیث لا یترتب علی ما أنشأه من العقود و الإیقاعات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کون الصبی وکیلا عن غیره؟</w:t>
      </w:r>
    </w:p>
    <w:p>
      <w:pPr>
        <w:pStyle w:val="Heading5"/>
        <w:numPr>
          <w:ilvl w:val="4"/>
          <w:numId w:val="1"/>
        </w:numPr>
        <w:rPr/>
      </w:pPr>
      <w:bookmarkStart w:id="471" w:name="__RefHeading___Toc747688_3830689328"/>
      <w:bookmarkStart w:id="472" w:name="_Toc178"/>
      <w:bookmarkEnd w:id="471"/>
      <w:r>
        <w:rPr>
          <w:rtl w:val="true"/>
        </w:rPr>
        <w:t>الجهة الرابعة</w:t>
      </w:r>
      <w:r>
        <w:rPr>
          <w:rtl w:val="true"/>
        </w:rPr>
        <w:t>:</w:t>
      </w:r>
      <w:r>
        <w:rPr>
          <w:rtl w:val="true"/>
        </w:rPr>
        <w:t>فی جواز کونه وکیلا عن غیره فی عقد أو إیقاع</w:t>
      </w:r>
      <w:bookmarkEnd w:id="47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التوکیل علی نحو التفویض سواء أ کان الموکل ولیا أم کان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p>
    <w:p>
      <w:pPr>
        <w:pStyle w:val="BookText"/>
        <w:rPr/>
      </w:pPr>
      <w:r>
        <w:rPr>
          <w:rFonts w:ascii="IRNazanin" w:hAnsi="IRNazanin" w:eastAsia="IRNazanin"/>
          <w:color w:val="111111"/>
          <w:sz w:val="28"/>
          <w:sz w:val="28"/>
          <w:szCs w:val="28"/>
          <w:rtl w:val="true"/>
          <w:lang w:bidi="fa-IR"/>
        </w:rPr>
        <w:t>فیوقع الصبی العقد أو الإیقاع و لو کان علی نحو الاستقلال،و بدون إذن الولی فضلا عما إذا أوقعه بإذنه أو کان وکیلا فی إجراء الصیغة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نفوذ تصرفات الصبی فی هذه الصورة،للعمومات و الإطلاقات مع عدم دلیل علی التخصیص أو التقیید،و ذلک لأن الآیة المتقدمة لا إشعار فیها بعدم الجواز أصلا فضلا عن الدلالة علیه ضرورة 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آنَسْتُمْ مِنْهُمْ رُشْداً فَادْفَعُوا إِلَیْهِمْ أَمْوالَهُمْ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کالصریح فی أن الآیة راجعة إلی تصرفات الیتامی فی أموال أنفسهم،لا فی أموال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فمقتضی الأصل هو جواز تصرفات الصبی فی مال غیره وکالة عنه فان المنع عن ذلک لا بد و أن یکون بدلیل،و من المعلوم أن الدلیل علی المنع إما عدم القول بالفصل بین التصرف فی مال نفسه،و التصرف فی مال غیره و إما الأخبار المتقدمة الدالة علی عدم نفوذ أمر الصبی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عدم الفصل فعهدتها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 فلا دلالة فی شیء منها علی عدم نفوذ تصرفات الصبی فی هذه الصورة،إذ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رفع القلم عن الصبی،أو أن عمده خطأ لا دلالة فیه علی بطلان عقده أو 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مسلوب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صدوره منه وکالة عن ولیه،أو غیر ولیه و لو کان التوکیل بنحو التفویض 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 عقد للموکل حقیقة،و حیث إن المفروض أن ما وقع علیه العقد لیس بمال الصغیر فلا مانع عن شمول أدلة صحة البیع و نحوه 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دل علی عدم نفوذ تصرف الصبی و أمره من الروایات المتقدمة فقد یتوهم دلالتها علی عدم النفوذ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الإطلاق</w:t>
      </w:r>
    </w:p>
    <w:p>
      <w:pPr>
        <w:pStyle w:val="BookText"/>
        <w:rPr/>
      </w:pPr>
      <w:r>
        <w:rPr>
          <w:rFonts w:ascii="IRNazanin" w:hAnsi="IRNazanin" w:eastAsia="IRNazanin"/>
          <w:color w:val="111111"/>
          <w:sz w:val="28"/>
          <w:sz w:val="28"/>
          <w:szCs w:val="28"/>
          <w:rtl w:val="true"/>
          <w:lang w:bidi="fa-IR"/>
        </w:rPr>
        <w:t>و لکن الصحیح هو عدم صحة ذلک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فلاختصاص تلک الروایات بالیتیم،و أنه ما لم یذهب یتمه لا یجوز أمره،و لا یدفع الیه ماله،فهی لا تدل إلا علی عدم نفوذ تصرف الصبی فی ماله،دون ما إذا کان فی مال غیره باذنه نعم قد علمنا أنه لا خصوصیة للیتیم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 ذلک لأجل أنه هو المورد المتوهم لدفع ماله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فنتعدی منه إلی غیر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الصغار،أما خصوصیة أن موضوع المنع هو تصرف الصغیر فی مال نفسه فلا مقتضی لرفع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ثانیا فلأجل أنا لو سلمنا الإطلاق فغایة ما یستفاد منها هو عدم نفوذ تصرف الصبی بما أنه عقده،و هذا لا ینافی نفوذ ذلک التصرف بما أنه مضاف إلی الموکل،سواء فیه الولی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أن الصبی إذا باع ماله،ثم أجازه الولی حکم بصحة البیع، لأنه بیع الولی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أنه لا یجوز أن یأذن الولی فی تصرف الصبی استقلالا، و لا یکون تصرفه ماضیا للمنع عنه فی الآیة المبارکة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مباشرة الصبی العقد و الإیقاع فی مال نفسه إذا کان ذلک بإذن الولی،و کان الصبی وکیلا فی إجراء الصیغة فقط کما لا مانع من مباشرته لهما علی نحو الاستقلال فیما إذا توکل عن أجنبی من ولی أو غیره</w:t>
      </w:r>
      <w:r>
        <w:rPr>
          <w:rFonts w:eastAsia="IRNazanin" w:cs="IRNazanin"/>
          <w:color w:val="111111"/>
          <w:sz w:val="28"/>
          <w:szCs w:val="28"/>
          <w:rtl w:val="true"/>
          <w:lang w:bidi="fa-IR"/>
        </w:rPr>
        <w:t>.</w:t>
      </w:r>
      <w:bookmarkStart w:id="473" w:name="pg13630_330686"/>
    </w:p>
    <w:p>
      <w:pPr>
        <w:pStyle w:val="Heading4"/>
        <w:numPr>
          <w:ilvl w:val="3"/>
          <w:numId w:val="1"/>
        </w:numPr>
        <w:rPr/>
      </w:pPr>
      <w:bookmarkStart w:id="474" w:name="__RefHeading___Toc747690_3830689328"/>
      <w:bookmarkStart w:id="475" w:name="_Toc179"/>
      <w:bookmarkEnd w:id="473"/>
      <w:bookmarkEnd w:id="474"/>
      <w:r>
        <w:rPr>
          <w:rtl w:val="true"/>
        </w:rPr>
        <w:t>هل یؤخذ الصبی بإتلافه مال الغیر؟</w:t>
      </w:r>
      <w:bookmarkEnd w:id="4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مقتضی عموم هذه الفقرة بناء علی کونها علة للحکم عدم مؤاخذتهما بالإتلاف الحاصل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أتلف الصبی مال غیره وجب علیه الخروج من عهدته بعد بلوغه،لقاعدة من أتلف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عدم الضمان،لأن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قلم التکلیف قد ارتفع عنه حتی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شهادة فی شیء من الوجهین المزبورین علی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عمد الصبی منزلة خطائه انما هو فی الأفعال التی لا تکون موضوعا للأحکام الشرعیة إلا إذا صدرت من الفاعل بالإرادة و الاختیار،و مع القصد و العمد،لا فی الأفعال التی هی بنفسها موضوع للأحکام الشرعیة من غیر أن یعتبر فیها القصد و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کالجنابة فإنها توجب الغسل و ان تحققت حال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کمباشرة النجاسات،فإنها توجب نجاسة البدن و إن کانت المباشرة بغیر التفات إلی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کالإحداث الناقضة للطهارة و إن صدرت جهلا،أو غفلة،أو بغیر اختیار،فإن شیئا من تلک الأمور لا یتوقف تأثیرها علی صدورها بالإرادة و الاختیار،و لا ریب فی أن إتلاف مال الغیر من القبیل الثانی،فإنه یوجب الضمان و ان صدر حال الغفلة و الجهل،و بدون الإرادة و الاختیار،ضرورة أنه لم یؤخذ فی قاعدة من أتلف عنوان آخر غیر صدق الإتلاف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آنفا من اختصاص الحدیث بما إذا کان</w:t>
      </w:r>
      <w:bookmarkStart w:id="476" w:name="pg13630_330687"/>
    </w:p>
    <w:p>
      <w:pPr>
        <w:pStyle w:val="BookText"/>
        <w:rPr/>
      </w:pPr>
      <w:bookmarkEnd w:id="476"/>
      <w:r>
        <w:rPr>
          <w:rFonts w:ascii="IRNazanin" w:hAnsi="IRNazanin" w:eastAsia="IRNazanin"/>
          <w:color w:val="111111"/>
          <w:sz w:val="28"/>
          <w:sz w:val="28"/>
          <w:szCs w:val="28"/>
          <w:rtl w:val="true"/>
          <w:lang w:bidi="fa-IR"/>
        </w:rPr>
        <w:t>للفعل العمدی أثر،و للفعل الخطائی أثر آخر بالنسبة إلی غیر الفاعل، فیحکم علی فعل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حکم العمد و الخطأ لا یختلف فی الإتلاف و اذن فلا یکون الإتلاف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فقد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دلیل رفع القلم عن الصبی انما هو رفع الأحکام الإلزامیة عنه منذ نعومة أظفاره إلی حد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توجه تلک الأحکام علیه بعد زمان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فعل الصبی قد یکون موضوعا لتوجه الأحکام الإلزامیة علیه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رفع القلم و التکلیف قد تعلق بالصبی،فیدور مدار صبوته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فإتلاف الصبی مال غیره سبب للضمان جزما و لکنه لا یستبتع الحکم الإلزامی إلا بعد بلوغه،و إذا بلغ توجه علیه التکلیف و وجب علیه الخروج عن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أتلف مال غیره کما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الاغتسال مع تحقق الجنابة منه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یلزمه شیء بالتزاماته و لو کانت بإذن الولی فلیس ذلک الا لسلب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العبرة بإنشائه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فیما سبق أن أمر الصبی و ان کان غیر نافذ و لو باذن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مربوط بسلب عباراته لکی یترتب علیه بطلان إنشائه،بدیهة أن معنی عدم نفوذ أمره هو عدم ترتب الأثر علی معاملاته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جواز مباشرته إنشاء الصیغة،إذ لا صلة بینهما بوجه</w:t>
      </w:r>
      <w:r>
        <w:rPr>
          <w:rFonts w:eastAsia="IRNazanin" w:cs="IRNazanin"/>
          <w:color w:val="111111"/>
          <w:sz w:val="28"/>
          <w:szCs w:val="28"/>
          <w:rtl w:val="true"/>
          <w:lang w:bidi="fa-IR"/>
        </w:rPr>
        <w:t>.</w:t>
      </w:r>
    </w:p>
    <w:p>
      <w:pPr>
        <w:pStyle w:val="Heading4"/>
        <w:numPr>
          <w:ilvl w:val="3"/>
          <w:numId w:val="1"/>
        </w:numPr>
        <w:rPr/>
      </w:pPr>
      <w:bookmarkStart w:id="477" w:name="__RefHeading___Toc747692_3830689328"/>
      <w:bookmarkStart w:id="478" w:name="_Toc180"/>
      <w:bookmarkEnd w:id="477"/>
      <w:r>
        <w:rPr>
          <w:rtl w:val="true"/>
        </w:rPr>
        <w:t>هل ترتفع تعزیرات الصبیان</w:t>
      </w:r>
      <w:bookmarkEnd w:id="478"/>
    </w:p>
    <w:p>
      <w:pPr>
        <w:pStyle w:val="BookText"/>
        <w:rPr/>
      </w:pPr>
      <w:r>
        <w:rPr>
          <w:rFonts w:ascii="IRNazanin" w:hAnsi="IRNazanin" w:eastAsia="IRNazanin"/>
          <w:color w:val="111111"/>
          <w:sz w:val="28"/>
          <w:sz w:val="28"/>
          <w:szCs w:val="28"/>
          <w:rtl w:val="true"/>
          <w:lang w:bidi="fa-IR"/>
        </w:rPr>
        <w:t>بحدیث الرفع؟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القلم المرفوع هو قلم المؤاخذة الموضوع علی البالغین فلا ینافی ثبوت بعض العقوبات للصبی کالتعزیر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الغرض</w:t>
      </w:r>
      <w:bookmarkStart w:id="479" w:name="pg13630_330688"/>
    </w:p>
    <w:p>
      <w:pPr>
        <w:pStyle w:val="BookText"/>
        <w:rPr/>
      </w:pPr>
      <w:bookmarkEnd w:id="479"/>
      <w:r>
        <w:rPr>
          <w:rFonts w:ascii="IRNazanin" w:hAnsi="IRNazanin" w:eastAsia="IRNazanin"/>
          <w:color w:val="111111"/>
          <w:sz w:val="28"/>
          <w:sz w:val="28"/>
          <w:szCs w:val="28"/>
          <w:rtl w:val="true"/>
          <w:lang w:bidi="fa-IR"/>
        </w:rPr>
        <w:t>من حدیث رفع القلم عن الصبی هو رفع التکالیف الإلزامیة الثابتة فی حق البالغین کما هو غیر بعید فالتعزیرات الثابتة فی حق الصبیان خارجة عن ذلک موضوعا فان تلک التعزیرات لم تثبت فی حق البالغین و إنما هی ثابتة فی حق الصبیان لحکمة خاصة،و هی تأدیبهم علی ارتکاب القبائح،و صیانتهم من اغواء المضلین،و سوقهم الی تهذیب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تعوّد الأفعال الشنیعة داء عضال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الغرض من الحدیث المزبور هو رفع مطلق الأحکام الإلزامیة فیشمل عمومه لتعزیرات الصبیان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توهم بعضهم أنها ترتفع عنهم بدلیل رفع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التعزیرات الثابتة فی الشریعة المقدسة ان أخذ فی موضوعها البلوغ فهی ترتفع عن الصبیان لعدم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 فی موضوعها الصباء فهی غیر قابلة للارتفاع عن الصبیان،لأن المصلحة الملزمة قد اقتضت ثبوتها فی حقهم بعنوان الصبوة،فلا یعقل ارتفاعها عنهم بحدیث الرفع،و لعل تلک المصلحة ارتداعهم عن رکوب القبائح،و تجنبهم عن ارتکاب المنکرات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فیختص حدیث الرفع بما إذا کان التعزیر أو غیره من الأحکام الإلزامیة ثابتا للطبیعی الجامع بین البالغ و الصبی فهی ترتفع عن الصبی</w:t>
      </w:r>
    </w:p>
    <w:p>
      <w:pPr>
        <w:pStyle w:val="Heading4"/>
        <w:numPr>
          <w:ilvl w:val="3"/>
          <w:numId w:val="1"/>
        </w:numPr>
        <w:rPr/>
      </w:pPr>
      <w:bookmarkStart w:id="480" w:name="__RefHeading___Toc747694_3830689328"/>
      <w:bookmarkStart w:id="481" w:name="_Toc181"/>
      <w:bookmarkEnd w:id="480"/>
      <w:r>
        <w:rPr>
          <w:rtl w:val="true"/>
        </w:rPr>
        <w:t>ما هو حکم فعل الصبی المعتبر فیه</w:t>
      </w:r>
      <w:bookmarkEnd w:id="481"/>
    </w:p>
    <w:p>
      <w:pPr>
        <w:pStyle w:val="BookText"/>
        <w:rPr/>
      </w:pPr>
      <w:r>
        <w:rPr>
          <w:rFonts w:ascii="IRNazanin" w:hAnsi="IRNazanin" w:eastAsia="IRNazanin"/>
          <w:color w:val="111111"/>
          <w:sz w:val="28"/>
          <w:sz w:val="28"/>
          <w:szCs w:val="28"/>
          <w:rtl w:val="true"/>
          <w:lang w:bidi="fa-IR"/>
        </w:rPr>
        <w:t>قصد الفاعل؟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الاعتبار بما یصدر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المتحصل من الأدلة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الإجماع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الاعتبار بما</w:t>
      </w:r>
      <w:bookmarkStart w:id="482" w:name="pg13630_330689"/>
    </w:p>
    <w:p>
      <w:pPr>
        <w:pStyle w:val="BookText"/>
        <w:rPr/>
      </w:pPr>
      <w:bookmarkEnd w:id="482"/>
      <w:r>
        <w:rPr>
          <w:rFonts w:ascii="IRNazanin" w:hAnsi="IRNazanin" w:eastAsia="IRNazanin"/>
          <w:color w:val="111111"/>
          <w:sz w:val="28"/>
          <w:sz w:val="28"/>
          <w:szCs w:val="28"/>
          <w:rtl w:val="true"/>
          <w:lang w:bidi="fa-IR"/>
        </w:rPr>
        <w:t>یصدر من الصبی من الأفعال التی یعتبر فیها قصد الفاعل الی 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کإنشاء العقود و الإیقاعات أصالة و وکالة،و التصدی للقبض و الإقباض،و کذلک کل ما یلتزم به من قبل نفسه من ضمان أو إقرار أو نذر أو إیجار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عبارة العلامة فی التذکرة تأییدا لمرامه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ما ذکرناه قریبا من أنه لا دلیل لنا علی سقوط فعل الصبی و قوله عن الاعتبار،بل الدلیل انما دل علی عدم جواز استقلاله فی التصرف فی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فأی فعل من أفعاله لا یعد فی العرف تصرفا فی أمواله استقلالا لا مانع عن جوازه فیحکم بصحة تحجیره،و حیازته،و التقاطه و صیده،و إحیائه الموات،و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الأمور المذکورة غیر جائزة لأن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توهم فاسد لما ذکرناه من عدم دلالة الحدیث علی إلغاء قصد الصبی،و أنه کعدمه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یتوقف علی اعتبار القصد فی هذه الأمور و هو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قوم أحیوا شیئا من الأرض و عمروها فهم أحق بها،و هی لهم </w:t>
      </w:r>
      <w:r>
        <w:rPr>
          <w:rStyle w:val="FootnoteAnchor"/>
          <w:rtl w:val="true"/>
        </w:rPr>
        <w:footnoteReference w:id="54"/>
      </w:r>
      <w:r>
        <w:rPr>
          <w:rFonts w:ascii="IRNazanin" w:hAnsi="IRNazanin" w:eastAsia="IRNazanin"/>
          <w:color w:val="111111"/>
          <w:sz w:val="28"/>
          <w:sz w:val="28"/>
          <w:szCs w:val="28"/>
          <w:rtl w:val="true"/>
          <w:lang w:bidi="fa-IR"/>
        </w:rPr>
        <w:t>هو ثبوت الملکیة بنفس الاحیاء،سواء أقصد المحیی التملک،أم لم یقصده</w:t>
      </w:r>
      <w:r>
        <w:rPr>
          <w:rFonts w:eastAsia="IRNazanin" w:cs="IRNazanin"/>
          <w:color w:val="111111"/>
          <w:sz w:val="28"/>
          <w:szCs w:val="28"/>
          <w:rtl w:val="true"/>
          <w:lang w:bidi="fa-IR"/>
        </w:rPr>
        <w:t>.</w:t>
      </w:r>
    </w:p>
    <w:p>
      <w:pPr>
        <w:pStyle w:val="Heading4"/>
        <w:numPr>
          <w:ilvl w:val="3"/>
          <w:numId w:val="1"/>
        </w:numPr>
        <w:rPr/>
      </w:pPr>
      <w:bookmarkStart w:id="483" w:name="__RefHeading___Toc747696_3830689328"/>
      <w:bookmarkStart w:id="484" w:name="_Toc182"/>
      <w:bookmarkEnd w:id="483"/>
      <w:r>
        <w:rPr>
          <w:rtl w:val="true"/>
        </w:rPr>
        <w:t>هل یصح قبض الصبی؟</w:t>
      </w:r>
      <w:bookmarkEnd w:id="48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حکی عن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لا یصح تصرفاته اللفظیة،کذا لا یصح قبضه،و لا یفید حصول الملک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یظهر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نقل کلام العلامة تأییدا لمرامه و لم یناقش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قبض الصبی یفید الملکیة فی الهبة و غیرها،لقیام السیرة علی ذلک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مقتضی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جواز إعطاء الصدقة و الکفارة للصبیان هو صیرورتهما ملکا بمجرد القبض</w:t>
      </w:r>
      <w:r>
        <w:rPr>
          <w:rFonts w:eastAsia="IRNazanin" w:cs="IRNazanin"/>
          <w:color w:val="111111"/>
          <w:sz w:val="28"/>
          <w:szCs w:val="28"/>
          <w:rtl w:val="true"/>
          <w:lang w:bidi="fa-IR"/>
        </w:rPr>
        <w:t>.</w:t>
      </w:r>
      <w:bookmarkStart w:id="485" w:name="pg13630_330691"/>
    </w:p>
    <w:p>
      <w:pPr>
        <w:pStyle w:val="BookText"/>
        <w:rPr/>
      </w:pPr>
      <w:bookmarkEnd w:id="485"/>
      <w:r>
        <w:rPr>
          <w:rFonts w:ascii="IRNazanin" w:hAnsi="IRNazanin" w:eastAsia="IRNazanin"/>
          <w:color w:val="111111"/>
          <w:sz w:val="28"/>
          <w:sz w:val="28"/>
          <w:szCs w:val="28"/>
          <w:rtl w:val="true"/>
          <w:lang w:bidi="fa-IR"/>
        </w:rPr>
        <w:t>هل تنفذ وصیة الصبی؟</w:t>
      </w:r>
    </w:p>
    <w:p>
      <w:pPr>
        <w:pStyle w:val="Heading4"/>
        <w:numPr>
          <w:ilvl w:val="3"/>
          <w:numId w:val="1"/>
        </w:numPr>
        <w:rPr/>
      </w:pPr>
      <w:bookmarkStart w:id="486" w:name="__RefHeading___Toc747698_3830689328"/>
      <w:bookmarkStart w:id="487" w:name="_Toc183"/>
      <w:bookmarkEnd w:id="486"/>
      <w:r>
        <w:rPr>
          <w:rtl w:val="true"/>
        </w:rPr>
        <w:t>قد وقع الخلاف بین الأصحاب فی نفوذ أمر الصبی فی مواضیع شتی</w:t>
      </w:r>
      <w:r>
        <w:rPr>
          <w:rtl w:val="true"/>
        </w:rPr>
        <w:t>:</w:t>
      </w:r>
      <w:bookmarkEnd w:id="487"/>
    </w:p>
    <w:p>
      <w:pPr>
        <w:pStyle w:val="Heading5"/>
        <w:numPr>
          <w:ilvl w:val="4"/>
          <w:numId w:val="1"/>
        </w:numPr>
        <w:rPr/>
      </w:pPr>
      <w:bookmarkStart w:id="488" w:name="__RefHeading___Toc747700_3830689328"/>
      <w:bookmarkStart w:id="489" w:name="_Toc184"/>
      <w:bookmarkEnd w:id="488"/>
      <w:r>
        <w:rPr/>
        <w:t>1</w:t>
      </w:r>
      <w:r>
        <w:rPr>
          <w:rtl w:val="true"/>
        </w:rPr>
        <w:t>-</w:t>
      </w:r>
      <w:r>
        <w:rPr>
          <w:rtl w:val="true"/>
        </w:rPr>
        <w:t>الوصیة</w:t>
      </w:r>
      <w:r>
        <w:rPr>
          <w:rtl w:val="true"/>
        </w:rPr>
        <w:t>.</w:t>
      </w:r>
      <w:bookmarkEnd w:id="489"/>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الموصی البلوغ و العقل و الحریة، فلا تنفذ وصیة الصبی و إن کان ممیزا فی المعروف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الرأی هو المحکی عن السرائر و الإیضاح و شرح الإرشاد لفخر الإسلام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ظاهر التذکرة و اللمعة و النافع و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المقنعة و المراسم و النهایة و المهذب و الغنیة و کشف الرموز و الإرشاد و الروض و الکفایة و المفاتیح و أبی الصلاح و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تجوز وصیة من بلغ عشرا ممیزا فی البر و المعروف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الحق،للروایات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أن الصبی إذا بلغ عشرا </w:t>
      </w:r>
      <w:r>
        <w:rPr>
          <w:rFonts w:eastAsia="IRNazanin" w:cs="IRNazanin"/>
          <w:color w:val="111111"/>
          <w:sz w:val="28"/>
          <w:szCs w:val="28"/>
          <w:rtl w:val="true"/>
          <w:lang w:bidi="fa-IR"/>
        </w:rPr>
        <w:t>-</w:t>
      </w:r>
      <w:bookmarkStart w:id="490" w:name="pg13630_330692"/>
    </w:p>
    <w:p>
      <w:pPr>
        <w:pStyle w:val="BookText"/>
        <w:rPr/>
      </w:pPr>
      <w:bookmarkEnd w:id="490"/>
      <w:r>
        <w:rPr>
          <w:rFonts w:ascii="IRNazanin" w:hAnsi="IRNazanin" w:eastAsia="IRNazanin"/>
          <w:color w:val="111111"/>
          <w:sz w:val="28"/>
          <w:sz w:val="28"/>
          <w:szCs w:val="28"/>
          <w:rtl w:val="true"/>
          <w:lang w:bidi="fa-IR"/>
        </w:rPr>
        <w:t>تجوز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الروایات مخصصة للروایات الدالة علی عدم نفوذ أمر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صحة وصیته للغرباء إشکال،و ذلک من جهة التصریح بعدم نفوذها فی صحیحة محمد بن مسلم</w:t>
      </w:r>
      <w:r>
        <w:rPr>
          <w:rFonts w:eastAsia="IRNazanin" w:cs="IRNazanin"/>
          <w:color w:val="111111"/>
          <w:sz w:val="28"/>
          <w:szCs w:val="28"/>
          <w:rtl w:val="true"/>
          <w:lang w:bidi="fa-IR"/>
        </w:rPr>
        <w:t>.</w:t>
      </w:r>
    </w:p>
    <w:p>
      <w:pPr>
        <w:pStyle w:val="Heading5"/>
        <w:numPr>
          <w:ilvl w:val="4"/>
          <w:numId w:val="1"/>
        </w:numPr>
        <w:rPr/>
      </w:pPr>
      <w:bookmarkStart w:id="491" w:name="__RefHeading___Toc747702_3830689328"/>
      <w:bookmarkStart w:id="492" w:name="_Toc185"/>
      <w:bookmarkEnd w:id="491"/>
      <w:r>
        <w:rPr>
          <w:rtl w:val="true"/>
        </w:rPr>
        <w:t>هل یتبع قول الصبی فی الاذن</w:t>
      </w:r>
      <w:bookmarkEnd w:id="492"/>
    </w:p>
    <w:p>
      <w:pPr>
        <w:pStyle w:val="BookText"/>
        <w:rPr/>
      </w:pPr>
      <w:r>
        <w:rPr>
          <w:rFonts w:ascii="IRNazanin" w:hAnsi="IRNazanin" w:eastAsia="IRNazanin"/>
          <w:color w:val="111111"/>
          <w:sz w:val="28"/>
          <w:sz w:val="28"/>
          <w:szCs w:val="28"/>
          <w:rtl w:val="true"/>
          <w:lang w:bidi="fa-IR"/>
        </w:rPr>
        <w:t>بدخول الدار؟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العلامة فی التذکرة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فتح الصبی الباب،و أذن فی الدخول عن إذن أهل الدار،و أوصل الهدیة إلی إنسان عن إذن المهدی فالأقرب الاعتماد لتسامح السلف فیه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وجه لاستثناء هذین الأمرین من الأدلة المانعة عن نفوذ أمر الصبی أما الأول فلأن جواز الدخول فی الدار مع إذن الصبی من جهة حصول الاطمئنان به نوعا،فلا صلة له باعتبار قول الصبی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w:t>
      </w:r>
      <w:bookmarkStart w:id="493" w:name="pg13630_330693"/>
    </w:p>
    <w:p>
      <w:pPr>
        <w:pStyle w:val="BookText"/>
        <w:rPr/>
      </w:pPr>
      <w:bookmarkEnd w:id="493"/>
      <w:r>
        <w:rPr>
          <w:rFonts w:ascii="IRNazanin" w:hAnsi="IRNazanin" w:eastAsia="IRNazanin"/>
          <w:color w:val="111111"/>
          <w:sz w:val="28"/>
          <w:sz w:val="28"/>
          <w:szCs w:val="28"/>
          <w:rtl w:val="true"/>
          <w:lang w:bidi="fa-IR"/>
        </w:rPr>
        <w:t>علی هذا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 البالغ فی ذلک و لم یحصل منه الاطمئنان به حرم الدخول فیها أما الثانی فلأن إیصال الهدیة الی المهدی الیه لا ربط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نحن فیه،فان الصبی آلة فی إیصالها إلیه،کایصال الهدیة الی المهدی الیه بواسطة حیوان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 هذه الموارد خارجة عن العمومات المانعة عن نفوذ أمر الصبی خروجا تخصیصا لا تخصیصیا</w:t>
      </w:r>
      <w:r>
        <w:rPr>
          <w:rFonts w:eastAsia="IRNazanin" w:cs="IRNazanin"/>
          <w:color w:val="111111"/>
          <w:sz w:val="28"/>
          <w:szCs w:val="28"/>
          <w:rtl w:val="true"/>
          <w:lang w:bidi="fa-IR"/>
        </w:rPr>
        <w:t>.</w:t>
      </w:r>
    </w:p>
    <w:p>
      <w:pPr>
        <w:pStyle w:val="Heading5"/>
        <w:numPr>
          <w:ilvl w:val="4"/>
          <w:numId w:val="1"/>
        </w:numPr>
        <w:rPr/>
      </w:pPr>
      <w:bookmarkStart w:id="494" w:name="__RefHeading___Toc747704_3830689328"/>
      <w:bookmarkStart w:id="495" w:name="_Toc186"/>
      <w:bookmarkEnd w:id="494"/>
      <w:r>
        <w:rPr>
          <w:rtl w:val="true"/>
        </w:rPr>
        <w:t>هل تنفذ معاملات الصبی فی المحقرات؟</w:t>
      </w:r>
      <w:bookmarkEnd w:id="4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صاحب المفاتیح،و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جواز بیعه و شرائه فیما جرت العادة به منه فی الشیء الدون دفعا للحرج فی بعض الأحیان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التستری بعد نقل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یستأنس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السیرة المستمرة و قضاء الحاجة و الضرورة فی کل من المعاملة و دفع العوض و أخذه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رواه الشیخ فی الموثق کالصحیح عن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شهادة الصبی و المملوک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قدرها یوم اشهد تجوز فی الأمر الدون،و لا تجوز فی الأمر الکثیر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استقرار السیرة علی معاملات الصبی فی الأمور الحقیرة و إن کان غیر قابل للإنکار،و لکنه لا یکشف عن نفوذ معاملاتهم فی ذلک استقلالا،بل إنما هو من جهة ما ذکرناه فی البیع المعاطاتی من جریان المعاطاة بین الناس فی المحقرات بوضع الثمن فی الموضع المعد له و أخذ المتاع بإزائه و مثلنا لذلک بأمثلة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مقامنا من القبیل المذکور،و إذن فلا وجه لجعل ذلک من المستثنیات من عدم نفوذ أمر الصبی،إذ لا صلة بینهما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المذکورة فهی غریبة عما نحن فیه،و إنما هی راجعة الی باب الشهادة و من الظاهر أنه لا ملازمة بین قبول شهادته فی المحقرات و بین نفوذ معاملاته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قیام السیرة علی نفوذ معاملات الصبی فی الأمور الیسیرة، و سلمنا دلالة الروایة علی ذلک فلا بد من الالتزام بتخصیص العمومات المانعة عن معاملات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ینقضی العجب من المحقق التستری حیث قال بعد کلامه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لا یخلو عن قوة إلا أن الأصحاب ترکوا العمل بالخبر،و أما السیرة و الضرورة فالتمسک بها فی مقابل إطلاق الآیة و الروایة و فتوی الإمامیة و غیرهم خروج عن جادة الصواب،و عدول عن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من السیرة هو السیرة العقلائیة فهی مردوعة بالروایات الدالة علی عدم نفوذ أمر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هذه الروایات سابقا،و إن کان المراد بها هو السیرة الشرعیة فهی قائمة علی کون الصبی آلة لا علی صحة معاملاته الصادرة منه استقلالا و لا أقل من الشک فی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إذن فلا وجه لنا للحکم بصحة معاملات الصبی و لو فی الأمور المحقرة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نفوذ معاملات الصبی مطلقا أو فی المحقرات بروایة السکونی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کسب الإماء، فإنها إن لم تجد زنت،إلا أمة قد عرفت بصنعة ید و نهی عن کسب الغلام الصغیر الذی لا یحسن صناعة بیده،فإنه ان لم یجد سرق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بها علی المقصود هو أن المراد من النهی فی الروایة هو النهی التنزیهی،فیدل علی نفوذ معاملات الصبی لا علی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أنه لو کانت معاملات الصبی فاسدة لما حصل النقل و الانتقال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التصرف فیما بیده تصرفا فی مال غیره بدون إذنه،و علیه فکان تعلیل الفساد بذلک أولی من تعلیله بصدور السرقة من الصبی لأن التعلیل بالأمر الذاتی أولی من التعلیل بالأمر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ضعیفة السند بالنوفلی،و غیر منجبرة بشیء،فلا یمکن الاستناد إلیها فی الأحکام الشرعیة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إما المعنی المصدری،أو یراد منها المکسوب المعبر عنه باسم المصدر و علی الأول فالمراد من الکسب هو الکسب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مباشرة الصبی التجارة عند احتیاج ولیه الی ذلک،إلا أن هذه المباشرة لیست مباشرة استقلالیة،بل مباشرة تبعیة،و أن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الآلة لولیه فی إیجاد المعاملة بینه و بین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تعارف هذا المعنی فی الخارج کثیرا،الا أن الامام علیه السلام قد نهی عنه تنزیها معللا بأنه إذا لم یحصل من تجارته شیء سرق خوفا من ولیه</w:t>
      </w:r>
      <w:r>
        <w:rPr>
          <w:rFonts w:eastAsia="IRNazanin" w:cs="IRNazanin"/>
          <w:color w:val="111111"/>
          <w:sz w:val="28"/>
          <w:szCs w:val="28"/>
          <w:rtl w:val="true"/>
          <w:lang w:bidi="fa-IR"/>
        </w:rPr>
        <w:t>.</w:t>
      </w:r>
      <w:bookmarkStart w:id="496" w:name="pg13630_330696"/>
    </w:p>
    <w:p>
      <w:pPr>
        <w:pStyle w:val="BookText"/>
        <w:rPr/>
      </w:pPr>
      <w:bookmarkEnd w:id="496"/>
      <w:r>
        <w:rPr>
          <w:rFonts w:ascii="IRNazanin" w:hAnsi="IRNazanin" w:eastAsia="IRNazanin"/>
          <w:color w:val="111111"/>
          <w:sz w:val="28"/>
          <w:sz w:val="28"/>
          <w:szCs w:val="28"/>
          <w:rtl w:val="true"/>
          <w:lang w:bidi="fa-IR"/>
        </w:rPr>
        <w:t>و القرینة علی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کسب الإماء،فإنها ان لم تجد زنت،مع انه لا شبهة فی نفوذ کسب الأمة بإذن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قید النهی عن کسب الأمة و الغلام بعدم معرفتهما صناعة الید،فإنه مع العلم بذلک لا یقع الصبی علی السرقة،و لا أن الأمة تقع علی الزناء،لأنه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ما یوجب السرقة و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الفقر،ضرورة أنهما متمکنان من تحصیل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فالمراد من کسب الغلام ما یتحصله من الأموال بطریق الالتقاط،أو الاستعطاء،أو الحیازة من المباحات الأصلیة،کما أن المراد من کسب الأمة علی هذا الاحتمال ما تتحصله بإحدی الطرق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فحکمة النهی عن کسب الغلام صیانته عن الاستراق من الناس کما أن حکمة النهی عن کسب الأمة محافظتها عن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دلالة فی تلک الروایة علی نفوذ معاملات الصبی</w:t>
      </w:r>
      <w:r>
        <w:rPr>
          <w:rFonts w:eastAsia="IRNazanin" w:cs="IRNazanin"/>
          <w:color w:val="111111"/>
          <w:sz w:val="28"/>
          <w:szCs w:val="28"/>
          <w:rtl w:val="true"/>
          <w:lang w:bidi="fa-IR"/>
        </w:rPr>
        <w:t>.</w:t>
      </w:r>
    </w:p>
    <w:p>
      <w:pPr>
        <w:pStyle w:val="Heading5"/>
        <w:numPr>
          <w:ilvl w:val="4"/>
          <w:numId w:val="1"/>
        </w:numPr>
        <w:rPr/>
      </w:pPr>
      <w:bookmarkStart w:id="497" w:name="__RefHeading___Toc747706_3830689328"/>
      <w:bookmarkStart w:id="498" w:name="_Toc187"/>
      <w:bookmarkEnd w:id="497"/>
      <w:r>
        <w:rPr>
          <w:rtl w:val="true"/>
        </w:rPr>
        <w:t>هل یصح طلاق الصبی الممیز؟</w:t>
      </w:r>
      <w:bookmarkEnd w:id="49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الصبی الممیز</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الخلاف فی ذلک بین الخاصة و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جمع من أصحابنا القدماء و المتأخرین إلی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من متأخریهم إلی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الخلاف فی ذلک انما هو 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منها تدل علی نفوذ طلاقه،و جملة أخری منها تدل علی عدم نفوذه،و بعد تعارض کلتا الطائفتین و تساقطهما یرجع الی العمومات الدالة علی عدم نفوذ أمر الصبی حتی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ظهر لی من النظر فی الروایات أن الأخبار الواردة فی طلاق الصبی علی أربعة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نفوذ طلاق الصبی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نفوذه إذا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نفوذه إذا بلغ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یحتمل أن یکون طلاق من بلغ عشرا و لم یعقل صحیحا فلا بد من تقیید ما دل علی نفوذ طلاق الصبی إذا عقل بما دل علی نفوذ طلاقه إذا بلغ عشرا و بذلک یقید ما دل علی عدم النفوذ بغیر من بلغ عشرا،و علیه فیرتفع التعارض</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التعارض،و لکن لا بد من تقدیم روایات النفوذ،لأنها مخالفة لأکثر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من روایتی السراد و الکناسی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طلاق الغلام البالغ عشر سنین إذا أقر بذلک و أمضاه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السراد فهی روایة الفقیه عن محمد بن موسی المتوکل،و هو لم یثبت توثیقه من القدماء،نعم وثقه العلامة فی رجاله،إلا انه اجتهاد منه و هذا ظاهر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مخالفة للإجماع القطعی،فإن الفقهاء بین قائل بالصحة،و بین قائل بالفساد،و اذن فلا واسطة بینهما</w:t>
      </w:r>
      <w:r>
        <w:rPr>
          <w:rFonts w:eastAsia="IRNazanin" w:cs="IRNazanin"/>
          <w:color w:val="111111"/>
          <w:sz w:val="28"/>
          <w:szCs w:val="28"/>
          <w:rtl w:val="true"/>
          <w:lang w:bidi="fa-IR"/>
        </w:rPr>
        <w:t>.</w:t>
      </w:r>
      <w:bookmarkStart w:id="499" w:name="pg13630_330700"/>
    </w:p>
    <w:p>
      <w:pPr>
        <w:pStyle w:val="BookText"/>
        <w:rPr/>
      </w:pPr>
      <w:bookmarkEnd w:id="499"/>
      <w:r>
        <w:rPr>
          <w:rFonts w:ascii="IRNazanin" w:hAnsi="IRNazanin" w:eastAsia="IRNazanin"/>
          <w:color w:val="111111"/>
          <w:sz w:val="28"/>
          <w:sz w:val="28"/>
          <w:szCs w:val="28"/>
          <w:rtl w:val="true"/>
          <w:lang w:bidi="fa-IR"/>
        </w:rPr>
        <w:t>أما روایة الکناسی المفصلة بین الدخول و عدمه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أیضا لا قائل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السند،لأن الکناسی لم یثبت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یعتبر فی صحة العقد القصد الی مدلوله؟ قوله</w:t>
      </w:r>
      <w:r>
        <w:rPr>
          <w:rFonts w:eastAsia="IRNazanin" w:cs="IRNazanin"/>
          <w:color w:val="111111"/>
          <w:sz w:val="28"/>
          <w:szCs w:val="28"/>
          <w:rtl w:val="true"/>
          <w:lang w:bidi="fa-IR"/>
        </w:rPr>
        <w:t>:</w:t>
      </w:r>
    </w:p>
    <w:p>
      <w:pPr>
        <w:pStyle w:val="Heading3"/>
        <w:numPr>
          <w:ilvl w:val="2"/>
          <w:numId w:val="1"/>
        </w:numPr>
        <w:rPr/>
      </w:pPr>
      <w:bookmarkStart w:id="500" w:name="__RefHeading___Toc747708_3830689328"/>
      <w:bookmarkStart w:id="501" w:name="_Toc188"/>
      <w:bookmarkEnd w:id="500"/>
      <w:r>
        <w:rPr>
          <w:rtl w:val="true"/>
        </w:rPr>
        <w:t>(</w:t>
      </w:r>
      <w:r>
        <w:rPr>
          <w:rtl w:val="true"/>
        </w:rPr>
        <w:t>مسألة و من جملة شرائط المتعاقدین قصدهما لمدلول العقد الذی</w:t>
      </w:r>
      <w:bookmarkEnd w:id="501"/>
    </w:p>
    <w:p>
      <w:pPr>
        <w:pStyle w:val="Heading4"/>
        <w:numPr>
          <w:ilvl w:val="3"/>
          <w:numId w:val="1"/>
        </w:numPr>
        <w:rPr/>
      </w:pPr>
      <w:bookmarkStart w:id="502" w:name="__RefHeading___Toc747710_3830689328"/>
      <w:bookmarkStart w:id="503" w:name="_Toc189"/>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یتلفظان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اتفقت کلمات الأصحاب رضوان اللّه علیهم علی هذا الشرط حتی أرسلوه فی کتبهم الفقهیة إرسال المسلمات،و لذا لم ینقل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التذکرة ادعی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و إن أصابوا فی أصل اعتبار القصد فی العقد،إلا انهم قد أخطأوا فی أخذه من شرائط المتعاقدین أو العقد بل انما هو من مقوماته بحیث لا یتحقق مفهومه بدون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فی المباحث السابقة أن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الإنشاء 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أ کان الإنشاء بمعنی إیجاد المعنی باللفظ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 بین الأصولیین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عبارة عن إظهار أمر نفسانی بمبرز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 عندنا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أن البیع عبارة عن مجرد الاعتبار النفسانی من دون إظهاره فی الخارج بمبرز،و إلا لزم تحققه بمجرد اعتبار البائع ملکیة ماله لشخص آخر بإزاء الثمن و إن لم یظهر اعتباره بمظهر خارجی و لا ریب أن کل ذلک بدیهی البطلان</w:t>
      </w:r>
      <w:r>
        <w:rPr>
          <w:rFonts w:eastAsia="IRNazanin" w:cs="IRNazanin"/>
          <w:color w:val="111111"/>
          <w:sz w:val="28"/>
          <w:szCs w:val="28"/>
          <w:rtl w:val="true"/>
          <w:lang w:bidi="fa-IR"/>
        </w:rPr>
        <w:t>.</w:t>
      </w:r>
      <w:bookmarkStart w:id="504" w:name="pg13630_330701"/>
    </w:p>
    <w:p>
      <w:pPr>
        <w:pStyle w:val="BookText"/>
        <w:rPr/>
      </w:pPr>
      <w:bookmarkEnd w:id="504"/>
      <w:r>
        <w:rPr>
          <w:rFonts w:ascii="IRNazanin" w:hAnsi="IRNazanin" w:eastAsia="IRNazanin"/>
          <w:color w:val="111111"/>
          <w:sz w:val="28"/>
          <w:sz w:val="28"/>
          <w:szCs w:val="28"/>
          <w:rtl w:val="true"/>
          <w:lang w:bidi="fa-IR"/>
        </w:rPr>
        <w:t>بل حقیقة البیع عبارة عن الاعتبار النفسانی المظهر بمبرز خارجی، سواء أمضاه العرف و الشرع أم لا،و سواء أ کان فی العالم شرع و عرف أم لا و هکذا الکلام فی سائر الأمور الإنشائیة برمتها من العقود و الإیقاعات و الأوامر و النواهی و غیرها،و إذن فلا یوجد أی عقد أو إیقاع إلا بالقصد الذی هو فعل نفسانی مع إظهاره بمبرز خارجی،و إذا انتفی أحدهما انتفی الآخر فان المرکب ینتفی بانتفاء أحد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صاحب المسالک من عدم تحقق القصد فی العقد الصادر من المکره أو الفضولی فسیأتی فساده فی أول بیع المکروه</w:t>
      </w:r>
      <w:r>
        <w:rPr>
          <w:rFonts w:eastAsia="IRNazanin" w:cs="IRNazanin"/>
          <w:color w:val="111111"/>
          <w:sz w:val="28"/>
          <w:szCs w:val="28"/>
          <w:rtl w:val="true"/>
          <w:lang w:bidi="fa-IR"/>
        </w:rPr>
        <w:t>.</w:t>
      </w:r>
    </w:p>
    <w:p>
      <w:pPr>
        <w:pStyle w:val="Heading4"/>
        <w:numPr>
          <w:ilvl w:val="3"/>
          <w:numId w:val="1"/>
        </w:numPr>
        <w:rPr/>
      </w:pPr>
      <w:bookmarkStart w:id="505" w:name="__RefHeading___Toc747712_3830689328"/>
      <w:bookmarkStart w:id="506" w:name="_Toc190"/>
      <w:bookmarkEnd w:id="505"/>
      <w:r>
        <w:rPr>
          <w:rtl w:val="true"/>
        </w:rPr>
        <w:t>هل یعتبر تعیین المالک فی صحة البیع؟</w:t>
      </w:r>
      <w:bookmarkEnd w:id="506"/>
    </w:p>
    <w:p>
      <w:pPr>
        <w:pStyle w:val="Heading5"/>
        <w:numPr>
          <w:ilvl w:val="4"/>
          <w:numId w:val="1"/>
        </w:numPr>
        <w:rPr/>
      </w:pPr>
      <w:bookmarkStart w:id="507" w:name="__RefHeading___Toc747714_3830689328"/>
      <w:bookmarkStart w:id="508" w:name="_Toc191"/>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هل یعتبر فی صحة البیع تعیین المالک،و هل یلزم ذلک علی المتبایعین؟ تارة یقع الکلام فی المعاملة بالأعیان الشخصیة،و اخری فی المعاملة بالأمور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المبیع أو الثمن کلیا</w:t>
      </w:r>
      <w:r>
        <w:rPr>
          <w:rFonts w:eastAsia="IRNazanin" w:cs="IRNazanin"/>
          <w:color w:val="111111"/>
          <w:sz w:val="28"/>
          <w:szCs w:val="28"/>
          <w:rtl w:val="true"/>
          <w:lang w:bidi="fa-IR"/>
        </w:rPr>
        <w:t>.</w:t>
      </w:r>
    </w:p>
    <w:p>
      <w:pPr>
        <w:pStyle w:val="Heading5"/>
        <w:numPr>
          <w:ilvl w:val="4"/>
          <w:numId w:val="1"/>
        </w:numPr>
        <w:rPr/>
      </w:pPr>
      <w:bookmarkStart w:id="509" w:name="__RefHeading___Toc747716_3830689328"/>
      <w:bookmarkStart w:id="510" w:name="_Toc192"/>
      <w:bookmarkEnd w:id="509"/>
      <w:r>
        <w:rPr>
          <w:rtl w:val="true"/>
        </w:rPr>
        <w:t>أما الجهة الأولی المعاملة بالأعیان الشخصیة</w:t>
      </w:r>
      <w:bookmarkEnd w:id="510"/>
    </w:p>
    <w:p>
      <w:pPr>
        <w:pStyle w:val="BookText"/>
        <w:rPr/>
      </w:pPr>
      <w:r>
        <w:rPr>
          <w:rFonts w:ascii="IRNazanin" w:hAnsi="IRNazanin" w:eastAsia="IRNazanin"/>
          <w:color w:val="111111"/>
          <w:sz w:val="28"/>
          <w:sz w:val="28"/>
          <w:szCs w:val="28"/>
          <w:rtl w:val="true"/>
          <w:lang w:bidi="fa-IR"/>
        </w:rPr>
        <w:t>فلا شبهة فی أن تعیین المالک لیس من مقومات البیع و لا من شرائطه،بداهة أن البیع اعتبار تبدیل شیء بشیء فی أفق النفس و إظهاره بمبرز خارجی من اللفظ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هذا المعنی یتحقق بدخول العوض فی ملک من خرج عن ملکه المعوض و بالعکس،بلا احتیاج الی تعیین مالک الثمن،أو تعیین مالک المثمن،و لم یقم دلیل تعبدی علی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فیما ذکرناه بین صدور العقد من نفس المالکین و بین صدوره من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کالوکیل و الولی و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فالقصد الی العوض و تعیینه یغنی عن القصد الی المالک و تعیینه</w:t>
      </w:r>
      <w:r>
        <w:rPr>
          <w:rFonts w:eastAsia="IRNazanin" w:cs="IRNazanin"/>
          <w:color w:val="111111"/>
          <w:sz w:val="28"/>
          <w:szCs w:val="28"/>
          <w:rtl w:val="true"/>
          <w:lang w:bidi="fa-IR"/>
        </w:rPr>
        <w:t>.</w:t>
      </w:r>
      <w:bookmarkStart w:id="511" w:name="pg13630_330702"/>
    </w:p>
    <w:p>
      <w:pPr>
        <w:pStyle w:val="BookText"/>
        <w:rPr/>
      </w:pPr>
      <w:bookmarkEnd w:id="511"/>
      <w:r>
        <w:rPr>
          <w:rFonts w:ascii="IRNazanin" w:hAnsi="IRNazanin" w:eastAsia="IRNazanin"/>
          <w:color w:val="111111"/>
          <w:sz w:val="28"/>
          <w:sz w:val="28"/>
          <w:szCs w:val="28"/>
          <w:rtl w:val="true"/>
          <w:lang w:bidi="fa-IR"/>
        </w:rPr>
        <w:t>نعم یعتبر فی مفهوم البیع قصد المتبایعین دخول العوض فی ملک من خرج المعوض عن ملکه و بالعکس،و الا فلا یصدق علیه البیع،ضرورة أنه لیس الا تبدیل شیء بشیء فی جهة الإضافة،و علیه فلو اشترط علی البائع دخول الثمن فی ملک الأجنبی أو اشترط علی المشتری دخول المبیع فی ملک غیره کان ذلک موجبا لبطلان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علی خلاف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ذلک من قبیل الفوائد المترتبة علی العقد لما کان الاشتراط، أو القصد المزبورین من الأمور اللاغیة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أن یشتری أحد من الخباز خبزا و یشترط علیه أن یعطیه للفقیر،أو یتصدی هو بنفسه الإعطاء له،فان الخبز یدخل فی ملک المشتری بالشراء و ان کان ینتقل بعد ذلک الی الفقیر بهبة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 من عدم اعتبار تعیین من یقع له العقد فی صحة البیع انما یجری فی کل عقد لا یکون القصد الی المالک رکنا من أرکان العقد،و الا یبطل العقد بعرائه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کالزوجین فی عقد الزواج،فإنهما بمنزلة العوضین فی البیع،ضرورة عدم حصول الغرض بصیرورة المرأة زوجا لرجل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صیرورة الرجل زوجا لامرأة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الموقوف علیه و الموهوب له و الموصی له و الوکیل،فإنهم من الأرکان فی الوقف و الهبة و الوصیة و الوکالة،فلا ینعقد شیء منها بدون القصد إلی هؤلاء و من غیر تعیینهم</w:t>
      </w:r>
    </w:p>
    <w:p>
      <w:pPr>
        <w:pStyle w:val="Heading5"/>
        <w:numPr>
          <w:ilvl w:val="4"/>
          <w:numId w:val="1"/>
        </w:numPr>
        <w:rPr/>
      </w:pPr>
      <w:bookmarkStart w:id="512" w:name="__RefHeading___Toc747718_3830689328"/>
      <w:bookmarkStart w:id="513" w:name="_Toc193"/>
      <w:bookmarkEnd w:id="512"/>
      <w:r>
        <w:rPr>
          <w:rtl w:val="true"/>
        </w:rPr>
        <w:t>أما الجهة الثانیة المعاملة بالأمور الکلیة</w:t>
      </w:r>
      <w:bookmarkEnd w:id="51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فالکلی بما هو کلی لا یمکن بیعه فی مقام الثبوت إلا بإضافته إلی ذمة خاصة من الذمم،إذ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عند البحث عن تعریف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شیء بشیء فی 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الکلی بما هو کلی غیر مضاف الی أحد لکی یکون تبدیله بشیء من قبیل تبدیل شیء بشیء فی جهة الإضافة</w:t>
      </w:r>
      <w:r>
        <w:rPr>
          <w:rFonts w:eastAsia="IRNazanin" w:cs="IRNazanin"/>
          <w:color w:val="111111"/>
          <w:sz w:val="28"/>
          <w:szCs w:val="28"/>
          <w:rtl w:val="true"/>
          <w:lang w:bidi="fa-IR"/>
        </w:rPr>
        <w:t>.</w:t>
      </w:r>
      <w:bookmarkStart w:id="514" w:name="pg13630_330703"/>
    </w:p>
    <w:p>
      <w:pPr>
        <w:pStyle w:val="BookText"/>
        <w:rPr/>
      </w:pPr>
      <w:bookmarkEnd w:id="514"/>
      <w:r>
        <w:rPr>
          <w:rFonts w:ascii="IRNazanin" w:hAnsi="IRNazanin" w:eastAsia="IRNazanin"/>
          <w:color w:val="111111"/>
          <w:sz w:val="28"/>
          <w:sz w:val="28"/>
          <w:szCs w:val="28"/>
          <w:rtl w:val="true"/>
          <w:lang w:bidi="fa-IR"/>
        </w:rPr>
        <w:t>أضف الی ذلک أن الکلی ما لم یضف إلی ذمة شخص لا یکون مالا، و لا ملکا،و اذن فلا تقع المبادلة بین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ذلک بطلاق زوج من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بعتاق مملوک من الممالیک،لصحة تعلق الطلاق و العتق بالجامع و هو عنوان احدی الزوجات،أو أحد العبید،و علیه فیستخرج الواقع بالقرعة،لأنها لکل أمر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الإثبات فلا ریب فی إضافة الکلی إلی البائع و انتساب البیع الیه بمجرد تکلمه بصیغة بعت،لانصراف الإطلاق إلی المنشئ انصرافا عقلائیا لأن فعل کل فاعل ینسب الیه،و یحکم بوقوعه عنه ما لم ینصب قرینة حالیة أو مقالیة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تلوناه علیک وقوع الخلط بین مقامی الثبوت و الإثبات فی کلام شیخنا الأستاذ،و إلیک نص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أحدهما کلیا فان کان الشخصی ملک شخصه وجب تعیین من یقع الکلی فی ذمته،و اما لو انعکس فلا یجب التعیین،و ذلک لأنه لو کان الشخصی ملک غیره تعلق الکلی بذمة نفسه،لأن ذمة الغیر یحتاج الی التعیین،و الا انصرف الی النفس حتی فیما لو کان وکیلا عن الغیر</w:t>
      </w:r>
      <w:r>
        <w:rPr>
          <w:rFonts w:eastAsia="IRNazanin" w:cs="IRNazanin"/>
          <w:color w:val="111111"/>
          <w:sz w:val="28"/>
          <w:szCs w:val="28"/>
          <w:rtl w:val="true"/>
          <w:lang w:bidi="fa-IR"/>
        </w:rPr>
        <w:t>).</w:t>
      </w:r>
    </w:p>
    <w:p>
      <w:pPr>
        <w:pStyle w:val="Heading4"/>
        <w:numPr>
          <w:ilvl w:val="3"/>
          <w:numId w:val="1"/>
        </w:numPr>
        <w:rPr/>
      </w:pPr>
      <w:bookmarkStart w:id="515" w:name="__RefHeading___Toc747720_3830689328"/>
      <w:bookmarkStart w:id="516" w:name="_Toc194"/>
      <w:bookmarkEnd w:id="515"/>
      <w:r>
        <w:rPr>
          <w:rtl w:val="true"/>
        </w:rPr>
        <w:t>هل یعتبر فی العقود تعیین من له العقد؟</w:t>
      </w:r>
      <w:bookmarkEnd w:id="516"/>
    </w:p>
    <w:p>
      <w:pPr>
        <w:pStyle w:val="Heading5"/>
        <w:numPr>
          <w:ilvl w:val="4"/>
          <w:numId w:val="1"/>
        </w:numPr>
        <w:rPr/>
      </w:pPr>
      <w:bookmarkStart w:id="517" w:name="__RefHeading___Toc747722_3830689328"/>
      <w:bookmarkStart w:id="518" w:name="_Toc195"/>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هل یعتبر فی العقود تعیین من له العقد إثباتا بناء علی اعتبار قصده ثبوتا بأن یکون البائع عالما بمن یقع الشراء له و المشتری عالما بالبائع؟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البحث هنا فی جهات شتی،و قد تعرض المصنف لبعضها و أغفل التعرض لبعضها الآخر</w:t>
      </w:r>
      <w:r>
        <w:rPr>
          <w:rFonts w:eastAsia="IRNazanin" w:cs="IRNazanin"/>
          <w:color w:val="111111"/>
          <w:sz w:val="28"/>
          <w:szCs w:val="28"/>
          <w:rtl w:val="true"/>
          <w:lang w:bidi="fa-IR"/>
        </w:rPr>
        <w:t>.</w:t>
      </w:r>
      <w:bookmarkStart w:id="519" w:name="pg13630_330704"/>
    </w:p>
    <w:p>
      <w:pPr>
        <w:pStyle w:val="Heading5"/>
        <w:numPr>
          <w:ilvl w:val="4"/>
          <w:numId w:val="1"/>
        </w:numPr>
        <w:rPr/>
      </w:pPr>
      <w:bookmarkStart w:id="520" w:name="__RefHeading___Toc747724_3830689328"/>
      <w:bookmarkStart w:id="521" w:name="_Toc196"/>
      <w:bookmarkEnd w:id="519"/>
      <w:bookmarkEnd w:id="520"/>
      <w:r>
        <w:rPr>
          <w:rtl w:val="true"/>
        </w:rPr>
        <w:t>الجهة الاولی</w:t>
      </w:r>
      <w:r>
        <w:rPr>
          <w:rtl w:val="true"/>
        </w:rPr>
        <w:t>:</w:t>
      </w:r>
      <w:r>
        <w:rPr>
          <w:rtl w:val="true"/>
        </w:rPr>
        <w:t>فی أنه إذا کان من له العقد مقصودا للمتعاقدین،و لم</w:t>
      </w:r>
      <w:bookmarkEnd w:id="521"/>
    </w:p>
    <w:p>
      <w:pPr>
        <w:pStyle w:val="BookText"/>
        <w:rPr/>
      </w:pPr>
      <w:r>
        <w:rPr>
          <w:rFonts w:ascii="IRNazanin" w:hAnsi="IRNazanin" w:eastAsia="IRNazanin"/>
          <w:color w:val="111111"/>
          <w:sz w:val="28"/>
          <w:sz w:val="28"/>
          <w:szCs w:val="28"/>
          <w:rtl w:val="true"/>
          <w:lang w:bidi="fa-IR"/>
        </w:rPr>
        <w:t>یتعین فی مقام العقد للآخر</w:t>
      </w:r>
    </w:p>
    <w:p>
      <w:pPr>
        <w:pStyle w:val="BookText"/>
        <w:rPr/>
      </w:pPr>
      <w:r>
        <w:rPr>
          <w:rFonts w:ascii="IRNazanin" w:hAnsi="IRNazanin" w:eastAsia="IRNazanin"/>
          <w:color w:val="111111"/>
          <w:sz w:val="28"/>
          <w:sz w:val="28"/>
          <w:szCs w:val="28"/>
          <w:rtl w:val="true"/>
          <w:lang w:bidi="fa-IR"/>
        </w:rPr>
        <w:t>فالظاهر أن یحکم بصحة العقد،لأن قصد المالک لبا و ان کان رکنا فی العقد،کما هو المفروض،و لکن تعیینه للطرف فی المعاملة لیس برکن فیه،لحصول الغرض الأقصی مع إبهامه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 و علیه فیصح أن یتوجه الموجب الی القابل،و یخاطبه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منا من الحنطة بلا تصریح باسم من تکون الحنطة فی ذمته،و انما یصرح باسمه بعد تمامیة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هذا المال لمن قصدته،ثم یبین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المرأة المعهودة عندی،و یعینها بعد تمامیة عقد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الکلام فی ناحیة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أن حقیقة البیع عبارة عن اعتبار التبدیل بین شیئین و حقیقة الهبة عبارة عن اعتبار ملکیة العین الموهوبة للمتهب،و حقیقة الزواج عبارة عن اعتبار عدلیة أحد الزوجین للآخر،و لا شبهة فی تحقق تلک الحقائق بالصیغ المذکورة،و لا یعتبر فیها معرفة الموجب لمن هو مقصود القابل و لا معرفة القابل لمن هو مقصود الموجب،بدیهة أن خصوصیات الأشخاص و ان کانت دخیلا فی الأغراض الشخصیة،و لکنها غیر دخیل فی حقیقة العقود، و لا فی صحتها</w:t>
      </w:r>
      <w:r>
        <w:rPr>
          <w:rFonts w:eastAsia="IRNazanin" w:cs="IRNazanin"/>
          <w:color w:val="111111"/>
          <w:sz w:val="28"/>
          <w:szCs w:val="28"/>
          <w:rtl w:val="true"/>
          <w:lang w:bidi="fa-IR"/>
        </w:rPr>
        <w:t>.</w:t>
      </w:r>
    </w:p>
    <w:p>
      <w:pPr>
        <w:pStyle w:val="Heading5"/>
        <w:numPr>
          <w:ilvl w:val="4"/>
          <w:numId w:val="1"/>
        </w:numPr>
        <w:rPr/>
      </w:pPr>
      <w:bookmarkStart w:id="522" w:name="__RefHeading___Toc747726_3830689328"/>
      <w:bookmarkStart w:id="523" w:name="_Toc197"/>
      <w:bookmarkEnd w:id="522"/>
      <w:r>
        <w:rPr>
          <w:rtl w:val="true"/>
        </w:rPr>
        <w:t>الجهة الثانیة</w:t>
      </w:r>
      <w:r>
        <w:rPr>
          <w:rtl w:val="true"/>
        </w:rPr>
        <w:t>:</w:t>
      </w:r>
      <w:r>
        <w:rPr>
          <w:rtl w:val="true"/>
        </w:rPr>
        <w:t>أن یقصد الموجب وقوع العقد لشخص خاص،و قصد</w:t>
      </w:r>
      <w:bookmarkEnd w:id="523"/>
    </w:p>
    <w:p>
      <w:pPr>
        <w:pStyle w:val="BookText"/>
        <w:rPr/>
      </w:pPr>
      <w:r>
        <w:rPr>
          <w:rFonts w:ascii="IRNazanin" w:hAnsi="IRNazanin" w:eastAsia="IRNazanin"/>
          <w:color w:val="111111"/>
          <w:sz w:val="28"/>
          <w:sz w:val="28"/>
          <w:szCs w:val="28"/>
          <w:rtl w:val="true"/>
          <w:lang w:bidi="fa-IR"/>
        </w:rPr>
        <w:t>القابل وقوعه لغیره،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ریب فی بطلان ذلک،لأن ما أنشأه الموجب لم یتعلق به القبول،و ما تعلق به القبول لم ینشئه الموجب،سواء فی ذلک أن یکون من له العقد رکنا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کالنکاح و ما حذا حذوه،و ما لم یکن کذلک کالبیع و ما تلا تلوه</w:t>
      </w:r>
      <w:r>
        <w:rPr>
          <w:rFonts w:eastAsia="IRNazanin" w:cs="IRNazanin"/>
          <w:color w:val="111111"/>
          <w:sz w:val="28"/>
          <w:szCs w:val="28"/>
          <w:rtl w:val="true"/>
          <w:lang w:bidi="fa-IR"/>
        </w:rPr>
        <w:t>.</w:t>
      </w:r>
      <w:bookmarkStart w:id="524" w:name="pg13630_330705"/>
    </w:p>
    <w:p>
      <w:pPr>
        <w:pStyle w:val="BookText"/>
        <w:rPr/>
      </w:pPr>
      <w:bookmarkEnd w:id="524"/>
      <w:r>
        <w:rPr>
          <w:rFonts w:ascii="IRNazanin" w:hAnsi="IRNazanin" w:eastAsia="IRNazanin"/>
          <w:color w:val="111111"/>
          <w:sz w:val="28"/>
          <w:sz w:val="28"/>
          <w:szCs w:val="28"/>
          <w:rtl w:val="true"/>
          <w:lang w:bidi="fa-IR"/>
        </w:rPr>
        <w:t>و السر فی ذلک ما عرفته قریبا من أن العقود عبارة عن الاعتبار النفسانی المقرون بالمظهر الخارجی من اللفظ و غیره،فبانعدام أحد الأمرین تنعدم حقیقة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هذه الجهة من صغریات البحث عن اعتبار التطابق بین الإیجاب و القبول،و قد تقدم فی محله أنه إذا لم یرد الإیجاب و القبول علی محل واحد لم یکن أحدهما مطاوعة للآخر حینئذ فلا تتحقق المعاقدة بین المتعاقدین بل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لا یتصل أحدهما بالآخر</w:t>
      </w:r>
      <w:r>
        <w:rPr>
          <w:rFonts w:eastAsia="IRNazanin" w:cs="IRNazanin"/>
          <w:color w:val="111111"/>
          <w:sz w:val="28"/>
          <w:szCs w:val="28"/>
          <w:rtl w:val="true"/>
          <w:lang w:bidi="fa-IR"/>
        </w:rPr>
        <w:t>.</w:t>
      </w:r>
    </w:p>
    <w:p>
      <w:pPr>
        <w:pStyle w:val="Heading5"/>
        <w:numPr>
          <w:ilvl w:val="4"/>
          <w:numId w:val="1"/>
        </w:numPr>
        <w:rPr/>
      </w:pPr>
      <w:bookmarkStart w:id="525" w:name="__RefHeading___Toc747728_3830689328"/>
      <w:bookmarkStart w:id="526" w:name="_Toc198"/>
      <w:bookmarkEnd w:id="525"/>
      <w:r>
        <w:rPr>
          <w:rtl w:val="true"/>
        </w:rPr>
        <w:t>الجهة الثالثة</w:t>
      </w:r>
      <w:r>
        <w:rPr>
          <w:rtl w:val="true"/>
        </w:rPr>
        <w:t>:</w:t>
      </w:r>
      <w:r>
        <w:rPr>
          <w:rtl w:val="true"/>
        </w:rPr>
        <w:t>هل یجوز توجیه الإنشاء إلی المخاطب و قبوله لغیره مع عدم</w:t>
      </w:r>
      <w:bookmarkEnd w:id="526"/>
    </w:p>
    <w:p>
      <w:pPr>
        <w:pStyle w:val="BookText"/>
        <w:rPr/>
      </w:pPr>
      <w:r>
        <w:rPr>
          <w:rFonts w:ascii="IRNazanin" w:hAnsi="IRNazanin" w:eastAsia="IRNazanin"/>
          <w:color w:val="111111"/>
          <w:sz w:val="28"/>
          <w:sz w:val="28"/>
          <w:szCs w:val="28"/>
          <w:rtl w:val="true"/>
          <w:lang w:bidi="fa-IR"/>
        </w:rPr>
        <w:t>علم الموجب لذلک</w:t>
      </w:r>
    </w:p>
    <w:p>
      <w:pPr>
        <w:pStyle w:val="BookText"/>
        <w:rPr/>
      </w:pPr>
      <w:r>
        <w:rPr>
          <w:rFonts w:ascii="IRNazanin" w:hAnsi="IRNazanin" w:eastAsia="IRNazanin"/>
          <w:color w:val="111111"/>
          <w:sz w:val="28"/>
          <w:sz w:val="28"/>
          <w:szCs w:val="28"/>
          <w:rtl w:val="true"/>
          <w:lang w:bidi="fa-IR"/>
        </w:rPr>
        <w:t>أو إسناد الإیجاب إلی نفسه فی ظاهر الکلام و قصد وقوعه عن غیره مع عدم علم القابل لذلک،للمسألة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یعلم من الخارج عدم ارادة خصوص المخاطب لکل من المتعاملین کما هو الحال فی غالب البیوع و الإجارات و نحوها،ففی مثل ذلک لا یعتبر علم کل من الطرفین لمن یقع له العقد واقعا،فلو قال بعتک هذه الدار بکذا ثم انکشف ان المشتری کان وکیلا لم یضر ذلک بالتطابق و بصحة العقد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یعلم من الخارج ارادة خصوص المخاطب،کما فی النکاح و الوقف و الوصیة و نحوها،ففی مثلها لا بد من اعتبار ذلک،فلو قال زوجتک فلانة و قبل المخاطب لغیره بطل النکاح بلا إشکال،لعدم المطابقة بین الإیجاب و القبول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یعلم من الخارج لا إرادة الخصوصیة،و لا إرادة عدمها، فالظاهر فی هذه الصورة أنه لا بد من الاعتبار،کما اختاره المصنف قدس سره و ذلک لعدم إحراز التطابق المعتبر فی صحة العقد فیما إذا قصد المخاطب شخصا آخر مع عدم اعلام ذلک لطرف العقد،فإذا لم یعلم ان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تملیک ماله للأعم من المخاطب و غیره لم یجز للمخاطب قبول التملیک لغیره</w:t>
      </w:r>
      <w:r>
        <w:rPr>
          <w:rFonts w:eastAsia="IRNazanin" w:cs="IRNazanin"/>
          <w:color w:val="111111"/>
          <w:sz w:val="28"/>
          <w:szCs w:val="28"/>
          <w:rtl w:val="true"/>
          <w:lang w:bidi="fa-IR"/>
        </w:rPr>
        <w:t>.</w:t>
      </w:r>
      <w:bookmarkStart w:id="527" w:name="pg13630_330706"/>
    </w:p>
    <w:p>
      <w:pPr>
        <w:pStyle w:val="BookText"/>
        <w:rPr/>
      </w:pPr>
      <w:bookmarkEnd w:id="527"/>
      <w:r>
        <w:rPr>
          <w:rFonts w:ascii="IRNazanin" w:hAnsi="IRNazanin" w:eastAsia="IRNazanin"/>
          <w:color w:val="111111"/>
          <w:sz w:val="28"/>
          <w:sz w:val="28"/>
          <w:szCs w:val="28"/>
          <w:rtl w:val="true"/>
          <w:lang w:bidi="fa-IR"/>
        </w:rPr>
        <w:t>بحث فی عقد المکره قوله</w:t>
      </w:r>
      <w:r>
        <w:rPr>
          <w:rFonts w:eastAsia="IRNazanin" w:cs="IRNazanin"/>
          <w:color w:val="111111"/>
          <w:sz w:val="28"/>
          <w:szCs w:val="28"/>
          <w:rtl w:val="true"/>
          <w:lang w:bidi="fa-IR"/>
        </w:rPr>
        <w:t>:</w:t>
      </w:r>
    </w:p>
    <w:p>
      <w:pPr>
        <w:pStyle w:val="Heading3"/>
        <w:numPr>
          <w:ilvl w:val="2"/>
          <w:numId w:val="1"/>
        </w:numPr>
        <w:rPr/>
      </w:pPr>
      <w:bookmarkStart w:id="528" w:name="__RefHeading___Toc747730_3830689328"/>
      <w:bookmarkStart w:id="529" w:name="_Toc199"/>
      <w:bookmarkEnd w:id="528"/>
      <w:r>
        <w:rPr>
          <w:rtl w:val="true"/>
        </w:rPr>
        <w:t>(</w:t>
      </w:r>
      <w:r>
        <w:rPr>
          <w:rtl w:val="true"/>
        </w:rPr>
        <w:t>مسألة و من شرائط المتعاقدین الاختیار</w:t>
      </w:r>
      <w:r>
        <w:rPr>
          <w:rtl w:val="true"/>
        </w:rPr>
        <w:t>).</w:t>
      </w:r>
      <w:bookmarkEnd w:id="529"/>
    </w:p>
    <w:p>
      <w:pPr>
        <w:pStyle w:val="Heading4"/>
        <w:numPr>
          <w:ilvl w:val="3"/>
          <w:numId w:val="1"/>
        </w:numPr>
        <w:rPr/>
      </w:pPr>
      <w:bookmarkStart w:id="530" w:name="__RefHeading___Toc747732_3830689328"/>
      <w:bookmarkStart w:id="531" w:name="_Toc200"/>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 هذه المسألة و المسألة السابقة هو أن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لاعتبار قصد المعنی فی العقود،إذ الإخلال به یوجب الإخلال بعناوین العقود کما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المقام،فان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لزوم کون القصد ناشئا من الاختیار و إذن فالمسألتان متغایرتان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الاختیار الذی نبحث عن اعتباره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صدور الفعل من العاقد عن الرضاء و طیب النفس مقابل الکراهة و عدم الرضاء لا الاختیار مقابل الجبر و الإلجاء،و إلا لکان عقد المکره خارجا عن العقد موضوعا،لخلوه عن القصد المعتبر فی حقیقة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جرت عادة الفقهاء علی البحث عن عقد المکره فی کتاب الطلاق و لعله لورود الروایات الکثیرة علی بطلان طلاق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اختصاص لذلک بالطلاق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اتفق الأصحاب علی بطلان عقد المکره أما عند العامة فلا یصح بیع المکره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فی المذاهب</w:t>
      </w:r>
      <w:r>
        <w:rPr>
          <w:rFonts w:eastAsia="IRNazanin" w:cs="IRNazanin"/>
          <w:color w:val="111111"/>
          <w:sz w:val="28"/>
          <w:szCs w:val="28"/>
          <w:rtl w:val="true"/>
          <w:lang w:bidi="fa-IR"/>
        </w:rPr>
        <w:t>.</w:t>
      </w:r>
      <w:bookmarkStart w:id="532" w:name="pg13630_330708"/>
    </w:p>
    <w:p>
      <w:pPr>
        <w:pStyle w:val="Heading4"/>
        <w:numPr>
          <w:ilvl w:val="3"/>
          <w:numId w:val="1"/>
        </w:numPr>
        <w:rPr/>
      </w:pPr>
      <w:bookmarkStart w:id="533" w:name="__RefHeading___Toc747734_3830689328"/>
      <w:bookmarkStart w:id="534" w:name="_Toc201"/>
      <w:bookmarkEnd w:id="532"/>
      <w:bookmarkEnd w:id="533"/>
      <w:r>
        <w:rPr>
          <w:rtl w:val="true"/>
        </w:rPr>
        <w:t>هل المکره قاصد الی اللفظ دون المعنی؟</w:t>
      </w:r>
      <w:bookmarkEnd w:id="534"/>
    </w:p>
    <w:p>
      <w:pPr>
        <w:pStyle w:val="BookText"/>
        <w:rPr/>
      </w:pPr>
      <w:r>
        <w:rPr>
          <w:rFonts w:ascii="IRNazanin" w:hAnsi="IRNazanin" w:eastAsia="IRNazanin"/>
          <w:color w:val="111111"/>
          <w:sz w:val="28"/>
          <w:sz w:val="28"/>
          <w:szCs w:val="28"/>
          <w:rtl w:val="true"/>
          <w:lang w:bidi="fa-IR"/>
        </w:rPr>
        <w:t>قبل الاستدلال علی المقصود یحسن بنا التعرض لما ذکره فی المسالک من أن المکره و الفضولی قاصدان إلی اللفظ،لا إلی إلی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إلیه فی مطلع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التعرض له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رأی صاحب المسالک من کلام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التحریر من أنه لو اکره الزوج علی الطلاق فطلق ناویا فالأقرب وقوعه،إذ لا إکراه علی القصد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وجه صحیح لهذا الاستظهار،فان الظاهر من العلامة هو التفصیل فی المکره بالفتح بین المتمکن من التوریة،و بین غیر المتمکن منها بأنه إن کان</w:t>
      </w:r>
    </w:p>
    <w:p>
      <w:pPr>
        <w:pStyle w:val="BookText"/>
        <w:rPr/>
      </w:pPr>
      <w:r>
        <w:rPr>
          <w:rFonts w:ascii="IRNazanin" w:hAnsi="IRNazanin" w:eastAsia="IRNazanin"/>
          <w:color w:val="111111"/>
          <w:sz w:val="28"/>
          <w:sz w:val="28"/>
          <w:szCs w:val="28"/>
          <w:rtl w:val="true"/>
          <w:lang w:bidi="fa-IR"/>
        </w:rPr>
        <w:t>الزوج قادرا علی التوریة و طلق زوجته من غیر أن یوری فی إنشائه فیحکم بصحة طلاقه،و إن لم یکن قادرا علیها و طلق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بفساد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هذا المعنی غیر مربوط بما تضمنه کلام الشهید الثانی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ذکر جمع من الأصحاب وجوها فی توجیه ما فی المسالک و نقتطف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الصادر من المکره و الفضولی إنما هو مجرد اللفظ بلا توجه إلی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المکره فلأنه لا یقصد وقوع النقل و الانتقال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غرضه الإنشاء الساذج دفعا للخوف المتوعد علیه من ناحیة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الفضولی فلأنه یعلم جزما عدم ترتب الأثر علی عقده مع قطع النظر عن إمضاء المالک،و علیه فیکون إنشاؤه خالیا عن قصد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 فی المکره فیتوجه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المکره کسائر أفعاله التکوینیة الصادرة منه کرها،کالأکل و الشرب و القیام و القعود و نحوها، و لا نظن أن یتفوه أحد بصدورها من المکره بغیر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لم ینشأ من الرضاء و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المکره لا یقدر غالبا علی قصد خصوص اللفظ دون المعنی،لعدم الالتفات الیه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ذلک أن انتفاء قصد المعنی یقتضی انتفاء حقیقة العقد،لما عرفته فی المسألة السابقة من استحالة تحقق العقد بدون القصد،و معه لا مجال للبحث عن اعتبار الاختیار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موضوع البحث فی عقد المکره إنما هو العقد الجامع للشرائط غیر الرضاء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یحکم علیه بالصحة</w:t>
      </w:r>
    </w:p>
    <w:p>
      <w:pPr>
        <w:pStyle w:val="BookText"/>
        <w:rPr/>
      </w:pPr>
      <w:r>
        <w:rPr>
          <w:rFonts w:ascii="IRNazanin" w:hAnsi="IRNazanin" w:eastAsia="IRNazanin"/>
          <w:color w:val="111111"/>
          <w:sz w:val="28"/>
          <w:sz w:val="28"/>
          <w:szCs w:val="28"/>
          <w:rtl w:val="true"/>
          <w:lang w:bidi="fa-IR"/>
        </w:rPr>
        <w:t>إذا لحق به الرضاء و إذا کان خالیا عن القصد لم یکن قابلا للحکم علیه بالصحة أبدا لأنک عرفت أن عنوان العقد لا یتحقق بدون القصد و إذا تحقق فی الخارج ما لیس بعقد لم یکن ذلک عقدا بالرضاء المتعقب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الشیء لا ینقلب عما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المشهور حکموا بصحة عقد المکره بالرضاء المتعقب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یتعلق قصد المکره بخصوص اللفظ کما فی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خارج عن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 فی الفضولی فیتوجه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 بالقصد و إلا لأستحال تأثیره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من التوجیه لکلام الشهید انما یتم فی غیر الفضولی المعتقد لمالکیة نفسه،أما فیما إذا اعتقد الفضولی أنه مالک فلا شبهة فی حصول القصد الی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إشکال فی تحقق القصد فی المکره و الفضولی کتحققه فی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بعدم قصد المکره عدم القصد الی وقوع مضمون العقد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الداعی له إلی الإنشاء لیس قصد وقوع مضمونه فی الخارج،لا أن کلامه الإنشائی مجرد عن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ان کان مراده من عدم القصد الی وقوع مضمون العقد فی الخارج هو عدم وجود الاعتبار النفسانی فهو بدیهی البطلان،لما عرفته قریبا من تحقق القصد فی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عقده من هذه الناحیة کسائر العقود الصادرة من المختارین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مراده من ذلک هو عدم القصد إلی إمضاء الشارع و حکمه بصحة</w:t>
      </w:r>
    </w:p>
    <w:p>
      <w:pPr>
        <w:pStyle w:val="BookText"/>
        <w:rPr/>
      </w:pPr>
      <w:r>
        <w:rPr>
          <w:rFonts w:ascii="IRNazanin" w:hAnsi="IRNazanin" w:eastAsia="IRNazanin"/>
          <w:color w:val="111111"/>
          <w:sz w:val="28"/>
          <w:sz w:val="28"/>
          <w:szCs w:val="28"/>
          <w:rtl w:val="true"/>
          <w:lang w:bidi="fa-IR"/>
        </w:rPr>
        <w:t>العقد،لکی یترتب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قصده إلی الحصة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أخص من المدعی،لأن المکره قد لا یلتفت الی فساد العقد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یتخیل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فهو قاصد لترتب الأثر الشرعی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یضر بصحة العقد،فان قوام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باعتبار المبادلة بین المالین فی أفق النفس،و إظهاره فی الخارج بمظهر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أمضاه الشارع،أم لم یمضه و سواء أ التفت المنشئ الی ذلک أم لم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الأحکام الشرعیة المترتبة علی العقود و الإیقاعات خارجة عن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لو أنشأ عقدا فاسدا باعتقاده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تعامل مع أبیه معاملة ربویة،ثم انکشف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بفساده،و اذن فلا أثر لقصد الإمضاء الشرعی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المکره لم یقصد ما هو ظاهر إنشاء کل منشئ من رضائه بوقوع المدلول فی الخارج،کما أن الفضولی لم یقصد ما هو ظاهر المعاملة من وقوعها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کلام العاقد هو وقوع إنشائه بالرضاء و طیب النفس،و أن ما أنشأه من العقد مستند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الأول منفی فی المکره و الثانی منفی فی الفضولی،لأنهما لم یقصدا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أخص من المدعی،فان هذا لو سلم فإنما یسلم مع عدم التفات الناس الی حال المکره و الفضولی و الا لم یکن القصد مخالفا لظهور کلامه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ظهور عقد المکره فی طیب نفسه،و عدم ظهور عقد الفضولی فی البیع لنفسه أجنبیان عن قصد العاقد للفظ دون معناه</w:t>
      </w:r>
      <w:r>
        <w:rPr>
          <w:rFonts w:eastAsia="IRNazanin" w:cs="IRNazanin"/>
          <w:color w:val="111111"/>
          <w:sz w:val="28"/>
          <w:szCs w:val="28"/>
          <w:rtl w:val="true"/>
          <w:lang w:bidi="fa-IR"/>
        </w:rPr>
        <w:t>.</w:t>
      </w:r>
      <w:bookmarkStart w:id="535" w:name="pg13630_330712"/>
    </w:p>
    <w:p>
      <w:pPr>
        <w:pStyle w:val="BookText"/>
        <w:rPr/>
      </w:pPr>
      <w:bookmarkEnd w:id="535"/>
      <w:r>
        <w:rPr>
          <w:rFonts w:ascii="IRNazanin" w:hAnsi="IRNazanin" w:eastAsia="IRNazanin"/>
          <w:color w:val="111111"/>
          <w:sz w:val="28"/>
          <w:sz w:val="28"/>
          <w:szCs w:val="28"/>
          <w:rtl w:val="true"/>
          <w:lang w:bidi="fa-IR"/>
        </w:rPr>
        <w:t>و علی الجملة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یتحصل لنا معنی معقول من کلام الشهید من أن المکره و الفضولی قاصدان إلی اللفظ دون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بمقاله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تلوناه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ذکره النراقی فی المستند من أن الوجه فی بطلان البیع الإکراهی هو عدم وجود ما یدل علی قصد البیع،حیث ان اجراء الصیغة مع الإکراه غیر کاشف عن القصد،فلا یکون من البیع العرفی،لأنه یعتبر فیه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کونه مریدا لنقل الملک و کونه مکرها قرینة علی عدم ارادة ظاهر اللفظ</w:t>
      </w:r>
      <w:r>
        <w:rPr>
          <w:rFonts w:eastAsia="IRNazanin" w:cs="IRNazanin"/>
          <w:color w:val="111111"/>
          <w:sz w:val="28"/>
          <w:szCs w:val="28"/>
          <w:rtl w:val="true"/>
          <w:lang w:bidi="fa-IR"/>
        </w:rPr>
        <w:t>.</w:t>
      </w:r>
    </w:p>
    <w:p>
      <w:pPr>
        <w:pStyle w:val="Heading4"/>
        <w:numPr>
          <w:ilvl w:val="3"/>
          <w:numId w:val="1"/>
        </w:numPr>
        <w:rPr/>
      </w:pPr>
      <w:bookmarkStart w:id="536" w:name="__RefHeading___Toc747736_3830689328"/>
      <w:bookmarkStart w:id="537" w:name="_Toc202"/>
      <w:bookmarkEnd w:id="536"/>
      <w:r>
        <w:rPr>
          <w:rtl w:val="true"/>
        </w:rPr>
        <w:t>ما استدل به علی بطلان بیع المکره</w:t>
      </w:r>
      <w:bookmarkEnd w:id="537"/>
    </w:p>
    <w:p>
      <w:pPr>
        <w:pStyle w:val="Heading5"/>
        <w:numPr>
          <w:ilvl w:val="4"/>
          <w:numId w:val="1"/>
        </w:numPr>
        <w:rPr/>
      </w:pPr>
      <w:bookmarkStart w:id="538" w:name="__RefHeading___Toc747738_3830689328"/>
      <w:bookmarkStart w:id="539" w:name="_Toc203"/>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قد ظهر لک من مطاوی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هو صحة بیع المکره فإنه عقد عرفی فیشمله ما دل علی وجوب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استدل علی فساده بوجوه و هی ما یلی</w:t>
      </w:r>
      <w:r>
        <w:rPr>
          <w:rFonts w:eastAsia="IRNazanin" w:cs="IRNazanin"/>
          <w:color w:val="111111"/>
          <w:sz w:val="28"/>
          <w:szCs w:val="28"/>
          <w:rtl w:val="true"/>
          <w:lang w:bidi="fa-IR"/>
        </w:rPr>
        <w:t>:</w:t>
      </w:r>
    </w:p>
    <w:p>
      <w:pPr>
        <w:pStyle w:val="Heading5"/>
        <w:numPr>
          <w:ilvl w:val="4"/>
          <w:numId w:val="1"/>
        </w:numPr>
        <w:rPr/>
      </w:pPr>
      <w:bookmarkStart w:id="540" w:name="__RefHeading___Toc747740_3830689328"/>
      <w:bookmarkStart w:id="541" w:name="_Toc204"/>
      <w:bookmarkEnd w:id="540"/>
      <w:r>
        <w:rPr>
          <w:rtl w:val="true"/>
        </w:rPr>
        <w:t>الوجه الأول</w:t>
      </w:r>
      <w:r>
        <w:rPr>
          <w:rtl w:val="true"/>
        </w:rPr>
        <w:t>:</w:t>
      </w:r>
      <w:r>
        <w:rPr>
          <w:rtl w:val="true"/>
        </w:rPr>
        <w:t>الإجماع</w:t>
      </w:r>
      <w:r>
        <w:rPr>
          <w:rtl w:val="true"/>
        </w:rPr>
        <w:t>.</w:t>
      </w:r>
      <w:bookmarkEnd w:id="541"/>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و إن کان مسلما و لکنا لا نطمئن بکونه إجماعا تعبدیا،إذ من المحتمل القریب أن یکون مدرک المجمعین الوجوه الآتیة</w:t>
      </w:r>
      <w:r>
        <w:rPr>
          <w:rFonts w:eastAsia="IRNazanin" w:cs="IRNazanin"/>
          <w:color w:val="111111"/>
          <w:sz w:val="28"/>
          <w:szCs w:val="28"/>
          <w:rtl w:val="true"/>
          <w:lang w:bidi="fa-IR"/>
        </w:rPr>
        <w:t>.</w:t>
      </w:r>
    </w:p>
    <w:p>
      <w:pPr>
        <w:pStyle w:val="Heading5"/>
        <w:numPr>
          <w:ilvl w:val="4"/>
          <w:numId w:val="1"/>
        </w:numPr>
        <w:rPr/>
      </w:pPr>
      <w:bookmarkStart w:id="542" w:name="__RefHeading___Toc747742_3830689328"/>
      <w:bookmarkStart w:id="543" w:name="_Toc205"/>
      <w:bookmarkEnd w:id="542"/>
      <w:r>
        <w:rPr>
          <w:rtl w:val="true"/>
        </w:rPr>
        <w:t>الوجه الثانی</w:t>
      </w:r>
      <w:r>
        <w:rPr>
          <w:rtl w:val="true"/>
        </w:rPr>
        <w:t>:</w:t>
      </w:r>
      <w:r>
        <w:rPr>
          <w:rtl w:val="true"/>
        </w:rPr>
        <w:t>قوله تعالی لا تَأْکُلُوا أَمْوالَکُمْ بَیْنَکُمْ بِالْباطِلِ إِلاّ أَنْ تَکُونَ تِجارَةً عَنْ تَراضٍ</w:t>
      </w:r>
      <w:bookmarkEnd w:id="543"/>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المباحث السالفة أن دخول الباء المفیدة للسببیة فی کلمة الباطل،و مقابلتها فی الآیة مع التجارة عن تراض قرینتان علی أن الآیة الشریفة فی مقام تمییز الأسباب الصحیحة عن الأسباب الفاسدة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الأکل فی الآیة المبارکة لیس هو الازدراد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w:t>
      </w:r>
    </w:p>
    <w:p>
      <w:pPr>
        <w:pStyle w:val="BookText"/>
        <w:rPr/>
      </w:pPr>
      <w:r>
        <w:rPr>
          <w:rFonts w:ascii="IRNazanin" w:hAnsi="IRNazanin" w:eastAsia="IRNazanin"/>
          <w:color w:val="111111"/>
          <w:sz w:val="28"/>
          <w:sz w:val="28"/>
          <w:szCs w:val="28"/>
          <w:rtl w:val="true"/>
          <w:lang w:bidi="fa-IR"/>
        </w:rPr>
        <w:t>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کنایة عن تملک مال الناس من غیر استحقاق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أ کان المال المزبور من المأکولات أم کان من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تعارف استعمال کلمة الأکل فی التملک فی الکتاب الکریم و فی کلمات الفصحاء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فی غیر العربیة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ذلک قوله تعالی 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الاستثناء فی الآیة المبارکة سواء أ کان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 منقطعا یفید حصر الأسباب الصحیحة للمعاملات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الاستثناء المنفصل و ان کان لا یفید الحصر بنفسه و لکن اللّه تعالی حیث کان فی مقام بیان الأسباب المشروعة للمعاملات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صحیحها عن فاسدها،و کان الإهمال مخلا بالمقصود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یستفاد الحصر من الآیة بالقرینة المقامیة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حول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تملک أموال الناس بسبب من أسباب المعاملات إلا أن یکون السبب المملک هو التجارة عن تراض و من الواضح الذی لا ریب فیه أن بیع المکره لا یعد من التجارة عن تراض، فیکون فاسدا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 الفطن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الرضاء المذکور فی الآیة المتقدمة هو طیب النفس،لا الرضاء بمعنی القصد و الإرادة،أو الملازم لهما، فان ما هو شرط لصحة التجارة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فإنه مقوم للعقد،فقد عرفت أن اللّه تعالی فی مقام بیان المیز بین السبب الصحیح و السبب الباطل للمعاملات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تحقق العقد لا یبقی مجال لتقسیم أسباب المعاملات إلی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من الأمور القصدیة المظهرة بمظهر خارجی فلا یعقل صدوره من غیر القاصد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کان المراد من الرضاء فی الآیة القصد و الإرادة،أو ما یلازمهما لکان ذکره فیها مستدرکا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 التجارة المذکورة فیها تغنی عن ذکر کلمة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کلامه سبحانه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الرضاء فی الآیة الشریفة انما هو طیب النفس، لا القصد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توضیح ذلک إجمالا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الأفعال الاختیاریة الصادرة من الأشخاص المختارین انما تستند الی مقدمات طولیة کلها موجودة فی أفق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التصدیق بالفائدة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المیل،و منها الشوق المؤکد المعبر عنه غالبا بالإرادة التی هی تأثیر النفس فی حرکة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الفعل إذا عری عن القصد و الاختیار لحق بالأفعال غیر الاختیاریة ثم ان الفائدة المترتبة علی الفعل الاختیاری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الخالصة المترتبة علی الفعل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کالربح المترتب علی التکسب و الاتجار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کالتلذذ المترتب علی أکل المطعومات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کحرارة البدن المترتبة علی لبس الألبسة،و الی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الفائدة المترتبة علی الفعل مما یدفع به الضرر الخارجی المتوجه الی الشخص،بأن یکون اختیار هذا الفعل لأجل قضاء الضرورة من دون أن تکون هذه الضرورة من ناحیة الظالم و نحوه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یضطر أحد إلی بیع داره لصرف ثمنها فی علاج مریضه المشرف علی الهلاک أو للإنفاق علی عیاله،أو لأداء الدین الواجب أو لدفع جریمة تثبت علیه فی المحکمة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أن یطلب الجائر من شخص مالا لا یتمکن منه الا بیع داره أو کتبه أو متاع بیته أو</w:t>
      </w:r>
    </w:p>
    <w:p>
      <w:pPr>
        <w:pStyle w:val="BookText"/>
        <w:rPr/>
      </w:pPr>
      <w:r>
        <w:rPr>
          <w:rFonts w:ascii="IRNazanin" w:hAnsi="IRNazanin" w:eastAsia="IRNazanin"/>
          <w:color w:val="111111"/>
          <w:sz w:val="28"/>
          <w:sz w:val="28"/>
          <w:szCs w:val="28"/>
          <w:rtl w:val="true"/>
          <w:lang w:bidi="fa-IR"/>
        </w:rPr>
        <w:t>أشباه ذلک،فإن الإجبار انما یکون بالنسبة إلی دفع المال،لا بالنسبة إلی بیع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الفائدة المترتبة علی الفعل دفعا لضرر الظالم الناشئ من ترک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الجهات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 أن یحمل الجائر أحدا علی فعل خاص مع الإیعاد علی ترکه بالضرب أو القتل أو نحوهما،فان نفس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صدرت بمقدماته الاختیاریة التی أشرنا إلیها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الفاعل لم یرض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الفارق بین هذا القسم و بین سابقه بملاحظة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الظالم إذا أکره أحدا علی بیع داره،و أوعده بالضرب علی ترکه حکم بفساد البیع لخلوه عن الرضا المعتبر فی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أکرهه بداءة علی إعطاء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سبیل نجاته عن هذه الغرامة هو بیع داره فإنه حینئذ یحکم بصحة البیع لوقوعه برضا المالک و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الداعی إلی البیع انما هو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الفارق بینهما کالفارق بین من فسد جزء من أجزاء بدنه بحیث انحصر علاجه بقطعه و الا یهلکه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 أجبره الجائر علی قطع إصبعه،و إلا یقتله،فان الشخص الأول مبتهج بقطع عضوه بخلاف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فیه من القبیل الثالث،لأن البیع الصادر من المکره کرها کسائر أفعاله الاختیاریة مسبوق بالمقدمات،من التصور و التصدیق بالفائدة و المیل و الإرادة التی هی بمعنی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البیع الصادر من المکره فاقد للرضا و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فعنوان التجارة لا یتحقق إلا بالإرادة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 المکره تجارة غایته تجارة عن غیر تراض</w:t>
      </w:r>
      <w:r>
        <w:rPr>
          <w:rFonts w:eastAsia="IRNazanin" w:cs="IRNazanin"/>
          <w:color w:val="111111"/>
          <w:sz w:val="28"/>
          <w:szCs w:val="28"/>
          <w:rtl w:val="true"/>
          <w:lang w:bidi="fa-IR"/>
        </w:rPr>
        <w:t>.</w:t>
      </w:r>
      <w:bookmarkStart w:id="544" w:name="pg13630_330716"/>
    </w:p>
    <w:p>
      <w:pPr>
        <w:pStyle w:val="Heading5"/>
        <w:numPr>
          <w:ilvl w:val="4"/>
          <w:numId w:val="1"/>
        </w:numPr>
        <w:rPr/>
      </w:pPr>
      <w:bookmarkStart w:id="545" w:name="__RefHeading___Toc747744_3830689328"/>
      <w:bookmarkStart w:id="546" w:name="_Toc206"/>
      <w:bookmarkEnd w:id="544"/>
      <w:bookmarkEnd w:id="545"/>
      <w:r>
        <w:rPr>
          <w:rtl w:val="true"/>
        </w:rPr>
        <w:t>الوجه الثالث</w:t>
      </w:r>
      <w:r>
        <w:rPr>
          <w:rtl w:val="true"/>
        </w:rPr>
        <w:t>:</w:t>
      </w:r>
      <w:r>
        <w:rPr>
          <w:rtl w:val="true"/>
        </w:rPr>
        <w:t>مما استدل به علی فساد بیع المکره</w:t>
      </w:r>
      <w:r>
        <w:rPr>
          <w:rtl w:val="true"/>
        </w:rPr>
        <w:t>-</w:t>
      </w:r>
      <w:r>
        <w:rPr>
          <w:rtl w:val="true"/>
        </w:rPr>
        <w:t>الروایات</w:t>
      </w:r>
      <w:bookmarkEnd w:id="546"/>
    </w:p>
    <w:p>
      <w:pPr>
        <w:pStyle w:val="BookText"/>
        <w:rPr/>
      </w:pPr>
      <w:r>
        <w:rPr>
          <w:rFonts w:ascii="IRNazanin" w:hAnsi="IRNazanin" w:eastAsia="IRNazanin"/>
          <w:color w:val="111111"/>
          <w:sz w:val="28"/>
          <w:sz w:val="28"/>
          <w:szCs w:val="28"/>
          <w:rtl w:val="true"/>
          <w:lang w:bidi="fa-IR"/>
        </w:rPr>
        <w:t>الدالة علی حرمة التصرف فی مال غیره الا بطیب نفسه،</w:t>
      </w:r>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أنه لو کان بیع المکره نافذا لکان سببا لحلیة ماله للمشتری بغیر الرضاء و طیب النفس</w:t>
      </w:r>
    </w:p>
    <w:p>
      <w:pPr>
        <w:pStyle w:val="Heading5"/>
        <w:numPr>
          <w:ilvl w:val="4"/>
          <w:numId w:val="1"/>
        </w:numPr>
        <w:rPr/>
      </w:pPr>
      <w:bookmarkStart w:id="547" w:name="__RefHeading___Toc747746_3830689328"/>
      <w:bookmarkStart w:id="548" w:name="_Toc207"/>
      <w:bookmarkEnd w:id="547"/>
      <w:r>
        <w:rPr>
          <w:rtl w:val="true"/>
        </w:rPr>
        <w:t>الوجه الرابع</w:t>
      </w:r>
      <w:r>
        <w:rPr>
          <w:rtl w:val="true"/>
        </w:rPr>
        <w:t>:</w:t>
      </w:r>
      <w:r>
        <w:rPr>
          <w:rtl w:val="true"/>
        </w:rPr>
        <w:t>الروایات</w:t>
      </w:r>
      <w:r>
        <w:rPr/>
        <w:t>2</w:t>
      </w:r>
      <w:r>
        <w:rPr>
          <w:rtl w:val="true"/>
        </w:rPr>
        <w:t>الدالة علی بطلان طلاق المکره و عتاقه</w:t>
      </w:r>
      <w:bookmarkEnd w:id="548"/>
    </w:p>
    <w:p>
      <w:pPr>
        <w:pStyle w:val="BookText"/>
        <w:rPr/>
      </w:pPr>
      <w:r>
        <w:rPr>
          <w:rFonts w:ascii="IRNazanin" w:hAnsi="IRNazanin" w:eastAsia="IRNazanin"/>
          <w:color w:val="111111"/>
          <w:sz w:val="28"/>
          <w:sz w:val="28"/>
          <w:szCs w:val="28"/>
          <w:rtl w:val="true"/>
          <w:lang w:bidi="fa-IR"/>
        </w:rPr>
        <w:t>فإنها و ان وردت فی الطلاق و العتاق،و لکنها بضمیمة عدم القول بالفصل بینهما و بین غیرهما من العقود و الإیقاعات تدل علی المقصود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9" w:name="__RefHeading___Toc747748_3830689328"/>
      <w:bookmarkStart w:id="550" w:name="_Toc208"/>
      <w:bookmarkEnd w:id="549"/>
      <w:r>
        <w:rPr>
          <w:rtl w:val="true"/>
        </w:rPr>
        <w:t>الوجه الخامس</w:t>
      </w:r>
      <w:r>
        <w:rPr>
          <w:rtl w:val="true"/>
        </w:rPr>
        <w:t>:</w:t>
      </w:r>
      <w:r>
        <w:rPr>
          <w:rtl w:val="true"/>
        </w:rPr>
        <w:t>ما دل</w:t>
      </w:r>
      <w:r>
        <w:rPr/>
        <w:t>2</w:t>
      </w:r>
      <w:r>
        <w:rPr>
          <w:rtl w:val="true"/>
        </w:rPr>
        <w:t>علی رفع الإکراه فی الشریعة المقدسة</w:t>
      </w:r>
      <w:r>
        <w:rPr>
          <w:rtl w:val="true"/>
        </w:rPr>
        <w:t>.</w:t>
      </w:r>
      <w:bookmarkEnd w:id="550"/>
    </w:p>
    <w:p>
      <w:pPr>
        <w:pStyle w:val="BookText"/>
        <w:rPr/>
      </w:pPr>
      <w:r>
        <w:rPr>
          <w:rFonts w:ascii="IRNazanin" w:hAnsi="IRNazanin" w:eastAsia="IRNazanin"/>
          <w:color w:val="111111"/>
          <w:sz w:val="28"/>
          <w:sz w:val="28"/>
          <w:szCs w:val="28"/>
          <w:rtl w:val="true"/>
          <w:lang w:bidi="fa-IR"/>
        </w:rPr>
        <w:t>و وجه الاستدلال به علی بطلان عقد المکره هو ما ذکرناه فی علم الأصول من أنه لا اختصاص لحدیث الرفع بالأحکام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اختصاص له بمتعلقات الأحکام،بل هو یجری فی الموضوعات أیضا،فإن فعل المکلف کما یقع متعلقا للتکلیف کذلک یقع موضوعا له،و علیه فإذا أکره المکلف علی إیجاد الموضوع لحکم،کالافطار فی شهر رمضان،أو إنشاء بیع ارتفع حکمهما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احتیاج فی الاستدلال بحدیث الرفع علی بطلان بیع المکره الی التمسک باستدلال الامام علیه السلام بذلک علی بطلان الیمین بالطلاق و العتاق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51" w:name="pg13630_330718"/>
    </w:p>
    <w:p>
      <w:pPr>
        <w:pStyle w:val="BookText"/>
        <w:rPr/>
      </w:pPr>
      <w:bookmarkEnd w:id="551"/>
      <w:r>
        <w:rPr>
          <w:rFonts w:ascii="IRNazanin" w:hAnsi="IRNazanin" w:eastAsia="IRNazanin"/>
          <w:color w:val="111111"/>
          <w:sz w:val="28"/>
          <w:sz w:val="28"/>
          <w:szCs w:val="28"/>
          <w:rtl w:val="true"/>
          <w:lang w:bidi="fa-IR"/>
        </w:rPr>
        <w:t>مع ضمیمة 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و بین سائر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الاستدلال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نحتاج الی القول بأن اعراض الامام علیه السلام عن الحکم ببطلان العتاق و الطلاق بدءا الی التمسک بحدیث الرفع شاهد صدق علی شمول ذلک الحدیث لأمثال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احتیاج إلی شیء منهما و إن کان کل منهما تاما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دلالة حدیث الرفع علی بطلان عقد المکره ما هو حکم المعاملة الصادرة من المضطر؟</w:t>
      </w:r>
    </w:p>
    <w:p>
      <w:pPr>
        <w:pStyle w:val="Heading4"/>
        <w:numPr>
          <w:ilvl w:val="3"/>
          <w:numId w:val="1"/>
        </w:numPr>
        <w:rPr/>
      </w:pPr>
      <w:bookmarkStart w:id="552" w:name="__RefHeading___Toc747750_3830689328"/>
      <w:bookmarkStart w:id="553" w:name="_Toc209"/>
      <w:bookmarkEnd w:id="552"/>
      <w:r>
        <w:rPr>
          <w:rtl w:val="true"/>
        </w:rPr>
        <w:t>بقی هنا أمران یحسن بنا التعرض لهما</w:t>
      </w:r>
      <w:r>
        <w:rPr>
          <w:rtl w:val="true"/>
        </w:rPr>
        <w:t>:</w:t>
      </w:r>
      <w:bookmarkEnd w:id="553"/>
    </w:p>
    <w:p>
      <w:pPr>
        <w:pStyle w:val="Heading5"/>
        <w:numPr>
          <w:ilvl w:val="4"/>
          <w:numId w:val="1"/>
        </w:numPr>
        <w:rPr/>
      </w:pPr>
      <w:bookmarkStart w:id="554" w:name="__RefHeading___Toc747752_3830689328"/>
      <w:bookmarkStart w:id="555" w:name="_Toc210"/>
      <w:bookmarkEnd w:id="554"/>
      <w:r>
        <w:rPr>
          <w:rtl w:val="true"/>
        </w:rPr>
        <w:t>الأول</w:t>
      </w:r>
      <w:r>
        <w:rPr>
          <w:rtl w:val="true"/>
        </w:rPr>
        <w:t>:</w:t>
      </w:r>
      <w:r>
        <w:rPr>
          <w:rtl w:val="true"/>
        </w:rPr>
        <w:t>أنه قد یتوهم أنه إذا ثبت بطلان بیع المکره من جهة حدیث</w:t>
      </w:r>
      <w:bookmarkEnd w:id="555"/>
    </w:p>
    <w:p>
      <w:pPr>
        <w:pStyle w:val="BookText"/>
        <w:rPr/>
      </w:pPr>
      <w:r>
        <w:rPr>
          <w:rFonts w:ascii="IRNazanin" w:hAnsi="IRNazanin" w:eastAsia="IRNazanin"/>
          <w:color w:val="111111"/>
          <w:sz w:val="28"/>
          <w:sz w:val="28"/>
          <w:szCs w:val="28"/>
          <w:rtl w:val="true"/>
          <w:lang w:bidi="fa-IR"/>
        </w:rPr>
        <w:t>الرفع</w:t>
      </w:r>
    </w:p>
    <w:p>
      <w:pPr>
        <w:pStyle w:val="BookText"/>
        <w:rPr/>
      </w:pPr>
      <w:r>
        <w:rPr>
          <w:rFonts w:ascii="IRNazanin" w:hAnsi="IRNazanin" w:eastAsia="IRNazanin"/>
          <w:color w:val="111111"/>
          <w:sz w:val="28"/>
          <w:sz w:val="28"/>
          <w:szCs w:val="28"/>
          <w:rtl w:val="true"/>
          <w:lang w:bidi="fa-IR"/>
        </w:rPr>
        <w:t>فلا بد و أن یحکم بفساد العقود و الإیقاعات الصادرة من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 ذلک الحدیث،و قد تقدم مثاله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یندفع بأن حدیث الرفع وارد فی مقام الامتنان،و من الواضح أن الحکم بفساد معاملة المضطر علی خلاف الامتنان،و علیه فلا تکون المعاملة الاضطراریة مشمولة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المعاملة الصادرة من المکره بحق؟</w:t>
      </w:r>
    </w:p>
    <w:p>
      <w:pPr>
        <w:pStyle w:val="Heading5"/>
        <w:numPr>
          <w:ilvl w:val="4"/>
          <w:numId w:val="1"/>
        </w:numPr>
        <w:rPr/>
      </w:pPr>
      <w:bookmarkStart w:id="556" w:name="__RefHeading___Toc747754_3830689328"/>
      <w:bookmarkStart w:id="557" w:name="_Toc211"/>
      <w:bookmarkEnd w:id="556"/>
      <w:r>
        <w:rPr>
          <w:rtl w:val="true"/>
        </w:rPr>
        <w:t>الثانی</w:t>
      </w:r>
      <w:r>
        <w:rPr>
          <w:rtl w:val="true"/>
        </w:rPr>
        <w:t>:</w:t>
      </w:r>
      <w:r>
        <w:rPr>
          <w:rtl w:val="true"/>
        </w:rPr>
        <w:t>أن حدیث الرفع انما یدل علی بطلان عقد المکره فیما إذا کان</w:t>
      </w:r>
      <w:bookmarkEnd w:id="557"/>
    </w:p>
    <w:p>
      <w:pPr>
        <w:pStyle w:val="BookText"/>
        <w:rPr/>
      </w:pP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سنخ البشر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اللّه تعالی بلسان سفرائه الطاهرین،فإنه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بفساد العقد الواقع کرها،و لا یکون ذلک مشمولا لحدیث الرفع فان ذلک اکراه بحق فلا یمنع عن نفاذ البیع و إلا لزم أن یکون حکمه سبحانه بوقوع العقد الإکراهی لغوا محضا 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تحقق هذا المعنی فی موارد شتی،و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القاضی ببیع ملک المدیون لإیفاء الغرماء حقوقهم،فإنه اکراه بحق لا یمنع عن نفاذ البیع،بل یقع معه صحیحا نافذا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خلاف بین الأصحاب رضوان اللّه علیهم فی إجبار المحتکر علی بیع ما احتکره من الطعام فیما إذا لم یوجد الباذل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المهذب البارع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التنقیح عدم الخلاف فی ذلک و قد وردت جملة من الروایات فی ذم المحتکر،و حرمة الاحتکار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من الجرائم الموبقة و یأتی البحث عن ذلک فی أواخر کتاب البیع إنشاء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ینفق الرجل علی من تجب نفقته علیه من الأب و الام و الأولاد و الأزواج و غیرهم،فإنه حینئذ یجبر هذا الشخص الممسک علی بیع أمواله و صرف ثمنها فی نفقة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یؤثر هذا الإکراه فی بطلان بیعه،لما عرفته قریبا فی المحتکر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امتنع الراهن من أداء دینه فإنه یجبره الحاکم علی بیع العین المرهونة و أداء دین المرتهن من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یؤثر الإکراه فی فساد بیعه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بقی هنا شیء آخر لا بأس بالتعرض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المحقق الایروانی قد استدل علی فساد عقد المکره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المعاملة لا یتحقق عرفا بإنشاء المکره،بداهة أنه و ان قصد المعنی قلبا،و تکلم باللفظ لسانا،إلا أنه لا رابطة بینهما لبا،ضرورة أنه لم یأت باللفظ لأجل المقدمیة و التوصل</w:t>
      </w:r>
      <w:bookmarkStart w:id="558" w:name="pg13630_330720"/>
    </w:p>
    <w:p>
      <w:pPr>
        <w:pStyle w:val="BookText"/>
        <w:rPr/>
      </w:pPr>
      <w:bookmarkEnd w:id="558"/>
      <w:r>
        <w:rPr>
          <w:rFonts w:ascii="IRNazanin" w:hAnsi="IRNazanin" w:eastAsia="IRNazanin"/>
          <w:color w:val="111111"/>
          <w:sz w:val="28"/>
          <w:sz w:val="28"/>
          <w:szCs w:val="28"/>
          <w:rtl w:val="true"/>
          <w:lang w:bidi="fa-IR"/>
        </w:rPr>
        <w:t>الی المعنی لکی یکون ذلک وسیلة إلی تحقق عنوان المعاملة،بل انما أتی به بداع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فقصد المکره للمعنی،کالقصد الساذج الخالی عن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إنشاءه کالإنشاء الساذج الخالی عن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المعاملة لم یترتب علیه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 ما عرفته مرارا من أن عنوان أی عقد أو إیقاع انما یتحقق بالاعتبار النفسانی،و إبرازه بمبرز خارجی من اللفظ و غیره، و لا ریب فی أن هذا المعنی متحقق فی عقد المکره،غایة الأمر أنه فاقد لطیب النفس،إلا أنه غیر دخیل فی عنوان العقد،و انما هو دخیل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إنشاء المکره مربوطا بالقصد و کان کل منهما غریبا عن الآخر کما یرومه المستدل کان عقد المکره فاسدا من ناحیة انتفاء موضوع العقد،لا من ناحیة 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آنفا أن محل بحثنا انما هو فیما یکون العقد واجدا لسائر ما یعتبر فیه غیر طیب النفس و الرضاء</w:t>
      </w:r>
      <w:r>
        <w:rPr>
          <w:rFonts w:eastAsia="IRNazanin" w:cs="IRNazanin"/>
          <w:color w:val="111111"/>
          <w:sz w:val="28"/>
          <w:szCs w:val="28"/>
          <w:rtl w:val="true"/>
          <w:lang w:bidi="fa-IR"/>
        </w:rPr>
        <w:t>.</w:t>
      </w:r>
    </w:p>
    <w:p>
      <w:pPr>
        <w:pStyle w:val="Heading4"/>
        <w:numPr>
          <w:ilvl w:val="3"/>
          <w:numId w:val="1"/>
        </w:numPr>
        <w:rPr/>
      </w:pPr>
      <w:bookmarkStart w:id="559" w:name="__RefHeading___Toc747756_3830689328"/>
      <w:bookmarkStart w:id="560" w:name="_Toc212"/>
      <w:bookmarkEnd w:id="559"/>
      <w:r>
        <w:rPr>
          <w:rtl w:val="true"/>
        </w:rPr>
        <w:t>هل یعتبر فی الإکراه وجود حامل</w:t>
      </w:r>
      <w:bookmarkEnd w:id="560"/>
    </w:p>
    <w:p>
      <w:pPr>
        <w:pStyle w:val="BookText"/>
        <w:rPr/>
      </w:pPr>
      <w:r>
        <w:rPr>
          <w:rFonts w:ascii="IRNazanin" w:hAnsi="IRNazanin" w:eastAsia="IRNazanin"/>
          <w:color w:val="111111"/>
          <w:sz w:val="28"/>
          <w:sz w:val="28"/>
          <w:szCs w:val="28"/>
          <w:rtl w:val="true"/>
          <w:lang w:bidi="fa-IR"/>
        </w:rPr>
        <w:t>علی المکره علیه؟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الإکراه لغة و عرفا حمل الغیر علی ما یکرهه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مفهوم الإکراه وجود شخص حامل علی الفعل المکره علیه بحیث لولاه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اکراه کما هو الظاهر من المصنف أم لا یعتبر ذلک فی مفهومه،بل یکفی فیه مجرد الاعتقاد بوجود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الاعتقاد المزبور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نقدم مقدمة فی طلیعة البحث عن ذلک و ملخصها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النسبة بین عنوان الکراهة و عدم طیب النفس هی العموم المطلق،ضرورة أنه کلما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تحقق عدم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العکس،فإنه قد لا یوجد الکره و لکن یتحقق عدم الرضاء و عدم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تخیل أحد أن الجائر أجبره علی بیع داره أو طلاق زوجه أو عتاق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ذلک ثم تبیّن أنه لیس هنا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عنوان الإکراه و ان کان غیر متحقق فی المقام واقعا و لکن لم یوجد هنا رضاء أیضا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النسبة بین عنوان الإکراه و بین عدم الرضاء هی العموم من وجه،إذ قد یتحقق الإکراه و لا یتحقق عدم الرضاء،کما إذا باع أحد داره برضاه ثم علم بوجود المکره فی الواقع بحیث لو لم یفعله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توهم فاسد بدیهة أن حقیقة الإکراه متقومة بوجود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واقعا،و علم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فإذا انتفی أحدهما انتفی عنوان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أنه إن کان الدلیل علی بطلان معاملة المکره هو حدیث الرفع فلا مناص عن التکلم فی حقیقة الإکراه،و بیان ما یعتبر فیها من القیود و الشرائط،لکی یتضح ما هو المقصود من الحدیث المزبور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الدلیل علی بطلان معاملة المکره هو عدم اقترانها بالرضاء و طیب النفس فلا نحتاج الی البحث عن حقیقة الإکراه فإن المدار فی صحة معاملات المکره و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وجود طیب النفس و عدمه، و علیه فیحکم بفساد العقد الصادر من شخص بتوهم أن الجائر قد أمره بذلک، و أوعده علی ترکه بالضرب و القتل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اعتقاده هذا موافقا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العقد المزبور فاقد لطیب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طابق اعتقاده الواقع</w:t>
      </w:r>
      <w:bookmarkStart w:id="561" w:name="pg13630_330722"/>
    </w:p>
    <w:p>
      <w:pPr>
        <w:pStyle w:val="BookText"/>
        <w:rPr/>
      </w:pPr>
      <w:bookmarkEnd w:id="561"/>
      <w:r>
        <w:rPr>
          <w:rFonts w:ascii="IRNazanin" w:hAnsi="IRNazanin" w:eastAsia="IRNazanin"/>
          <w:color w:val="111111"/>
          <w:sz w:val="28"/>
          <w:sz w:val="28"/>
          <w:szCs w:val="28"/>
          <w:rtl w:val="true"/>
          <w:lang w:bidi="fa-IR"/>
        </w:rPr>
        <w:t>اجتمعت حقیقة الإکراه مع عدم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المیزان فی بطلان بیع المکره انما هو عراؤه عن طیب النفس،سواء أ استند ذلک الی مجرد الخوف من دون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مخوّف،أم استند الی جوف مستند إلی الجائر</w:t>
      </w:r>
      <w:r>
        <w:rPr>
          <w:rFonts w:eastAsia="IRNazanin" w:cs="IRNazanin"/>
          <w:color w:val="111111"/>
          <w:sz w:val="28"/>
          <w:szCs w:val="28"/>
          <w:rtl w:val="true"/>
          <w:lang w:bidi="fa-IR"/>
        </w:rPr>
        <w:t>.</w:t>
      </w:r>
    </w:p>
    <w:p>
      <w:pPr>
        <w:pStyle w:val="Heading4"/>
        <w:numPr>
          <w:ilvl w:val="3"/>
          <w:numId w:val="1"/>
        </w:numPr>
        <w:rPr/>
      </w:pPr>
      <w:bookmarkStart w:id="562" w:name="__RefHeading___Toc747758_3830689328"/>
      <w:bookmarkStart w:id="563" w:name="_Toc213"/>
      <w:bookmarkEnd w:id="562"/>
      <w:r>
        <w:rPr>
          <w:rtl w:val="true"/>
        </w:rPr>
        <w:t>هل یعتبر فی تحقق الإکراه الوعید</w:t>
      </w:r>
      <w:bookmarkEnd w:id="563"/>
    </w:p>
    <w:p>
      <w:pPr>
        <w:pStyle w:val="BookText"/>
        <w:rPr/>
      </w:pPr>
      <w:r>
        <w:rPr>
          <w:rFonts w:ascii="IRNazanin" w:hAnsi="IRNazanin" w:eastAsia="IRNazanin"/>
          <w:color w:val="111111"/>
          <w:sz w:val="28"/>
          <w:sz w:val="28"/>
          <w:szCs w:val="28"/>
          <w:rtl w:val="true"/>
          <w:lang w:bidi="fa-IR"/>
        </w:rPr>
        <w:t>من الآمر؟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وقوع الفعل من ذلک الحمل اقترانه بوعید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تحقق الإکراه الوعید من الآمر،أم یکفی فی ذلک توجه الضرر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ناحیة غیر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المصنف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اقترانه بوعید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یصدق علی ما أشرنا إلیه سابقا من طلب الغیر منه فعلا إذا خاف من ترکه الضرر السماوی،أو ضررا من جانب شخص آخر إذا اطلع علی ذلک مع عدم توعیده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إذا فعل الفعل لا بأمر الغیر لکن خاف منه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فالإقدام علی الفعل قبل اطلاع الجائر بتخیل أنه إذا اطلع علی الترک أو صل الیه الضرر لا یعد من الإکراه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تبعهما فی ذلک شیخنا الأستاذ،و إلیک نص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توعید الطالب علی الترک،ثم یعتبر الظن أو الاحتمال العقلائی علی ترتب ذلک الوعید علی الترک فمجرد أمر الغیر مع عدم اقترانه بتوعید منه لا یدخل فی موضوع البحث و إن خاف من ترکه ضررا سماویا أو الضرر من شخص آخر غیر الآمر</w:t>
      </w:r>
      <w:r>
        <w:rPr>
          <w:rFonts w:eastAsia="IRNazanin" w:cs="IRNazanin"/>
          <w:color w:val="111111"/>
          <w:sz w:val="28"/>
          <w:szCs w:val="28"/>
          <w:rtl w:val="true"/>
          <w:lang w:bidi="fa-IR"/>
        </w:rPr>
        <w:t>).</w:t>
      </w:r>
      <w:bookmarkStart w:id="564" w:name="pg13630_330723"/>
    </w:p>
    <w:p>
      <w:pPr>
        <w:pStyle w:val="BookText"/>
        <w:rPr/>
      </w:pPr>
      <w:bookmarkEnd w:id="564"/>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بفساد العقد إذا ترتب علی ترکه الضرر و لو من ناحیة غیر الآمر،کما إذا أمره ابن السلطان ببیع ماله فباعه خوفا من الضرر المتوجه الیه من ناحیة السلطان إذا علم بمخالفة أمر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کون المدرک لبطلان عقد المکره هو حدیث الرفع،و بین کونه عدم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فلما عرفته من أن حقیقة الإکراه حمل الغیر علی فعل مع الإیعاد علی ترکه بالضرر سواء أ کان الضرر متوجها الیه من الآمر،أم کان متوجها الیه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الوعید بالضرر السماوی،کما إذا أمر أحد من أولیاء اللّه شخصا خاصا ببیع داره،و إلا طلب من اللّه تعالی أن یمطر علیه حجارة من السماء،أو یرسل علیه ریحا عاصفة فباعها خوفا من الغضب الإلهی،فإن البیع المذکور یحکم بصحته،لما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المرفوع بحدیث الرفع إنما هو الإکراه من ناحیة العباد،لا الإکراه من ناحیة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Heading4"/>
        <w:numPr>
          <w:ilvl w:val="3"/>
          <w:numId w:val="1"/>
        </w:numPr>
        <w:rPr/>
      </w:pPr>
      <w:bookmarkStart w:id="565" w:name="__RefHeading___Toc747760_3830689328"/>
      <w:bookmarkStart w:id="566" w:name="_Toc214"/>
      <w:bookmarkEnd w:id="565"/>
      <w:r>
        <w:rPr>
          <w:rtl w:val="true"/>
        </w:rPr>
        <w:t>هل یعتبر فی الإکراه العلم بترتب الضرر</w:t>
      </w:r>
      <w:bookmarkEnd w:id="566"/>
    </w:p>
    <w:p>
      <w:pPr>
        <w:pStyle w:val="BookText"/>
        <w:rPr/>
      </w:pPr>
      <w:r>
        <w:rPr>
          <w:rFonts w:ascii="IRNazanin" w:hAnsi="IRNazanin" w:eastAsia="IRNazanin"/>
          <w:color w:val="111111"/>
          <w:sz w:val="28"/>
          <w:sz w:val="28"/>
          <w:szCs w:val="28"/>
          <w:rtl w:val="true"/>
          <w:lang w:bidi="fa-IR"/>
        </w:rPr>
        <w:t>علی ترک المکره علیه؟</w:t>
      </w:r>
    </w:p>
    <w:p>
      <w:pPr>
        <w:pStyle w:val="BookText"/>
        <w:rPr/>
      </w:pPr>
      <w:r>
        <w:rPr>
          <w:rFonts w:ascii="IRNazanin" w:hAnsi="IRNazanin" w:eastAsia="IRNazanin"/>
          <w:color w:val="111111"/>
          <w:sz w:val="28"/>
          <w:sz w:val="28"/>
          <w:szCs w:val="28"/>
          <w:rtl w:val="true"/>
          <w:lang w:bidi="fa-IR"/>
        </w:rPr>
        <w:t>هل یعتبر فی صدق الإکراه العلم أو الظن بترتب الضرر علی ترک المکره علیه،أم یکفی فی ذلک مجرد الاحتمال؟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ذلک کون الضرر مظنون الترتب علی ترک ذلک الفعل بحیث یضر بحال الفاعل،أو بحال من یتعلق به،أو یضر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اکتفی شیخنا الأستاذ فی صدق الإکراه علی ذلک باحتمال ترتب الضرر علی ترک المکره علیه،و قد عرفت عبارة مقرر بحثه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الصحیح،لما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فساد عقد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انتفاء طیب النفس،و هو حاصل بمجرد الخوف النفسانی الحاصل من وعید الآمر،و معه لا دلیل علی اعتبار العلم بالترتب أو الظن به،بل یکفی فی ذلک مجرد الاحتمال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صدق الإکراه من کون الضرر المتوعد به مما لم یکن مستحقا علیه،فلو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و إلا قتلتک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 إلا طالبتک بالدین الذی لی علیک و نحو ذلک لا یصدق علیه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فیه بأن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لطیب النفس و الرضاء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السید هو الصحیح،و ذلک من جهة أن أن الإکراه ینصرف عرفا الی غیر ذلک،و علی فرض عدم الانصراف فالحدیث لا یشمله،لأنه علی خلاف الامتنان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فاقدة لطیب النفس مدفوع بان دفع الضرر المستحق علیه أقوی سبب لتحقق الرضاء بالمعاملة،فإن الضرر إذا کان مستحقا علیه لزمه الالتزام به بحکم الشارع،أو دفعه عن نفسه باختیاره و بالتراضی بینه و بین من یستحق علیه</w:t>
      </w:r>
      <w:r>
        <w:rPr>
          <w:rFonts w:eastAsia="IRNazanin" w:cs="IRNazanin"/>
          <w:color w:val="111111"/>
          <w:sz w:val="28"/>
          <w:szCs w:val="28"/>
          <w:rtl w:val="true"/>
          <w:lang w:bidi="fa-IR"/>
        </w:rPr>
        <w:t>.</w:t>
      </w:r>
      <w:bookmarkStart w:id="567" w:name="pg13630_330725"/>
    </w:p>
    <w:p>
      <w:pPr>
        <w:pStyle w:val="Heading4"/>
        <w:numPr>
          <w:ilvl w:val="3"/>
          <w:numId w:val="1"/>
        </w:numPr>
        <w:rPr/>
      </w:pPr>
      <w:bookmarkStart w:id="568" w:name="__RefHeading___Toc747762_3830689328"/>
      <w:bookmarkStart w:id="569" w:name="_Toc215"/>
      <w:bookmarkEnd w:id="567"/>
      <w:bookmarkEnd w:id="568"/>
      <w:r>
        <w:rPr>
          <w:rtl w:val="true"/>
        </w:rPr>
        <w:t>هل یعتبر فی الإکراه عدم إمکان</w:t>
      </w:r>
      <w:bookmarkEnd w:id="569"/>
    </w:p>
    <w:p>
      <w:pPr>
        <w:pStyle w:val="BookText"/>
        <w:rPr/>
      </w:pPr>
      <w:r>
        <w:rPr>
          <w:rFonts w:ascii="IRNazanin" w:hAnsi="IRNazanin" w:eastAsia="IRNazanin"/>
          <w:color w:val="111111"/>
          <w:sz w:val="28"/>
          <w:sz w:val="28"/>
          <w:szCs w:val="28"/>
          <w:rtl w:val="true"/>
          <w:lang w:bidi="fa-IR"/>
        </w:rPr>
        <w:t>التفصی عن الضرر؟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هل یعتبر فی موضوع الإکراه أو حکمه عدم إمکان التفصی عن ذلک الضرر المتوعد بما لا یوجب ضررا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موضوع الإکراه عدم إمکان التفصی عن الضرر المتوعد به بتوریة أو بغیرها أم لا یعتبر ذلک فی موضوعه،بل یعتبر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الأثر المترتب علی الإکراه من بطلان المعاملة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یفصل بین المعاملات و غیرها، و یلتزم بعدم الاعتبار فی الأول دون الثانی،أم یفصل بین التوریة و غیرها، و یلتزم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مفهوم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العجز عن غیر التوریة دونها، أم لا یعتبر شیء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التعرض لتلک الوجوه یحسن بنا أن نقدم أمام البحث بیان حقیقة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اللغة بمعنی الستر و الإخفاء و إلقاء کلام ظاهر فی معنی و إرادة خلاف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إخفاء القرینة علی المراد،فکأن المتکلم واری مراده عن المخاطب بإظهار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 إلیه أنه أراد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الطریحی فی مجمع البحرین ورّیت الخبر بالتشدید توریة إذا سترته و أظهرت غیره،حیث یکون للفظ معنیان أحدهما أشیع من الآخر و تنطق به و ترید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توریة أخفاه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التوریة و تسمی الإیهام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یطلق لفظ له معنیان قریب و بعید و یراد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التوریة کما تتحقق فی الأقوال کذلک تتحقق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لتخصیصها بالأولی کما یلوح من ظاهر تفاسیر القوم أما جریانها فی الأقوال فکما إذا أراد أحد أن ینکر مقالته الصادرة منه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ما قلته،حیث یظهر کلمة الموصول علی صورة أداة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یخیّل الی السامع أنه ینکر کلامه الصادر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ذکره سلطان العلماء و المحققین فی حاشیته علی المعالم عند البحث عن المجمل من أنه سئل أحد العلماء عن علی علیه السلام و أبی بکر بأنه أیهما خلیفة الرسول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عقیل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معاویة أن ألعن علیا ألا فالعنوه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القبیل المذکور ما سئل بعض الشیعة عن عدد الخلفاء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أربعة أربعة،و قصد من ذلک الأئمة الاثنی عشر،و زعم السائل أنه أراد الخلفاء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الذی یورّی به قد یکون ظاهرا فی بیان مراد المتکلم،و لکن المخاطب لغباوته و قصور فهمه لا یلتفت الیه،و لا ریب أن مثل ذلک خارج عن حدود التوریة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کسائر الخطابات الصادرة من المتکلم فی محاوراته و محادثاته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نقل عن بعض الأجلة أن شخصا اقترح علیه أن یعطیه شیئا من الدراهم و یعینه بذلک،و کان المسؤول یری السائل غیر مستحق لذلک فالقی السبحة من یده علی الأرض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یدی خالیة،و تخیل السائل من کلامه أنه غیر متمکن من إعطاء سؤله و قضاء حاجته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جریان التوریة فی الأفعال فهو من الوضوح بمکان و ان لم یتعرض له من فسر التوریة و بیّن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یکره الجائر أحدا علی شرب الخمر،فأخذها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أهرقها علی جیبه،و خیّل إلی الجائر أنه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یکره أحدا علی أخذ أموال الناس بالظلم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الظالم سرا و دفعه الیه جهرا،و یخیّل إلیه أنه أخذه من الناس و 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یأمر أحد عماله أن یضرب مظلوما فی اللیل المظلم،فیوری العامل فی فعله بضرب سوطه علی الجدار،و یأمر المظلوم بالنیاحة و البکاء لکی یفهم الظالم أنه یضربه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قلنا بوجوب التوریة فی الکلام مع التمکن منها قلنا به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سبیلهما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ستار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فصّل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المعاملات و غیرها،حیث اعتبر العجز عن التفصی فی حقیقة الإکراه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الإکراه الرافع لأثر المعاملات إنما هو عدم طیب النفس بمفاد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المعنی قد یتحقق مع إمکان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جلس أحد فی مکان خاص فاکرهه الجائر علی بیع داره فان المکره بالفتح و ان کان له فی غیر هذا المکان خدم یکفونه عن شر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یکره الخروج عن مکان جلوسه و لا یتمکن فی هذه الحالة من دفع ضرر الجائر عن نفسه،و علیه فالإکراه بمعنی عدم طیب النفس متحقق هنا،و حینئذ فیحکم بعدم ترتب الأثر علی هذه المعاملة الصادرة من المکره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الإکراه علی أمر محرم کالکذب و شرب الخمر و الزناء</w:t>
      </w:r>
    </w:p>
    <w:p>
      <w:pPr>
        <w:pStyle w:val="BookText"/>
        <w:rPr/>
      </w:pPr>
      <w:r>
        <w:rPr>
          <w:rFonts w:ascii="IRNazanin" w:hAnsi="IRNazanin" w:eastAsia="IRNazanin"/>
          <w:color w:val="111111"/>
          <w:sz w:val="28"/>
          <w:sz w:val="28"/>
          <w:szCs w:val="28"/>
          <w:rtl w:val="true"/>
          <w:lang w:bidi="fa-IR"/>
        </w:rPr>
        <w:t>و أشباهها فإن الشخص المزبور فی المثال المذکور لا یعذر بمجرد کراهة الخروج عن ذلک المنزل فان المناط فی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تسویغ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الإکراه بمعنی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المناط فی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رفع الأثر عن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طیب النفس کما عرفته قریبا 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التفرقة بین المقامین خبر ابن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غضب و لا فی قطیعة رحم،و لا فی جبر،و لا فی إکراه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أصلحک اللّه فما فرق بین الإکراه و الجبر؟قال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الجبر من السلطان یکون،و الإکراه من الزوجة و الأب و الام و لیس ذلک بشیء </w:t>
      </w:r>
      <w:r>
        <w:rPr>
          <w:rStyle w:val="FootnoteAnchor"/>
          <w:rtl w:val="true"/>
        </w:rPr>
        <w:footnoteReference w:id="59"/>
      </w:r>
      <w:r>
        <w:rPr>
          <w:rFonts w:ascii="IRNazanin" w:hAnsi="IRNazanin" w:eastAsia="IRNazanin"/>
          <w:color w:val="111111"/>
          <w:sz w:val="28"/>
          <w:sz w:val="28"/>
          <w:szCs w:val="28"/>
          <w:rtl w:val="true"/>
          <w:lang w:bidi="fa-IR"/>
        </w:rPr>
        <w:t>حیث ان الظاهر من هذا الخبر هو أن ما یرفع أثر المعاملات انما هو الإکراه بمعنی عدم طیب النفس و ان لم یتوجه علی ترک المکره علیه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إکراه الأب و الام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أوسع دائرة من الإکراه المسوغ لسائر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الإکراه هو حمل الغیر علی ما یکرهه مع الإیعاد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المعنی ینطبق علی جمیع موارد الإکراه بنسق واحد من دون فارق بین المعاملات و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فمجرد مقابلة الإکراه مع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التفرقة بین المعاملات و المحرمات بل غایة ما یستفاد منها أن دائرة الإکراه الرافع لأثر المعاملات أوسع من دائرة الإجبار المسوغ للمحرمات،فإنه یتسامح فی الأول بما لا یتسامح فی الثانی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یذکر فی الروایة أن الإجبار یکون فی</w:t>
      </w:r>
    </w:p>
    <w:p>
      <w:pPr>
        <w:pStyle w:val="BookText"/>
        <w:rPr/>
      </w:pPr>
      <w:r>
        <w:rPr>
          <w:rFonts w:ascii="IRNazanin" w:hAnsi="IRNazanin" w:eastAsia="IRNazanin"/>
          <w:color w:val="111111"/>
          <w:sz w:val="28"/>
          <w:sz w:val="28"/>
          <w:szCs w:val="28"/>
          <w:rtl w:val="true"/>
          <w:lang w:bidi="fa-IR"/>
        </w:rPr>
        <w:t>المحرمات فقط،بل المذکور فیها هو بیان الفارق بین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الأب و الام و الزوجة و علیه فما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المزبور من بیان المائز بین المعاملات و بین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یبتنی علی أساس صحیح،بل کما لا یسوغ مع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المحرمات کذلک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بنفوذ المعاملات بدیهة أن الإکراه إنما یؤثر فی فساد المعاملة إذا کانت المعاملة المکره علیها فاقدة لطیب النفس من ناحیة الخوف المستتبع لترتب الضرر علی الترک،و لم یقدر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دفعه عادة و من البیّن الذی لا ریب فیه أن طیب النفس متحقق فی المثال،لتمکن البائع من عدم البیع،و لو بالاستنصار من خدمه و عشیرته لکی یدفعوا عنه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الروایة المذکورة علی التفرقة بین المقامین، ضرورة توجه الضرر علی ترک المکره علیه فی الأمثلة التی ذکرت فی الروایة کیف فان ترک ما یریده الأب أو الأم أو الزوجة قد یوجب اختلال العیش و اضطراب الفکر،بل ربما ینجر ذلک الی ما هو أعظم من ذلک،و إذن فتبعد الروایة عن إثبات صدق الإکراه بدون توجه الضرر علی ترک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السند،فإن الراوی عن ابن سنان هو عبد اللّه بن القاسم،و هو اما مجهول أو ضعیف</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المصنف قد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آخر و هو التفصیل بین العجز عن التفصی بالتوریة و غیرها،حیث اعتبر الثانی فی مفهوم الإکراه دون الأول 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النصوص و الفتاوی هو عدم اعتبار العجز عن التوریة فی موضوع الإکراه أو حکمه،إذ من البعید جزما أن یحمل عموم حدیث الرفع،و خصوص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طلاق المکره</w:t>
      </w:r>
    </w:p>
    <w:p>
      <w:pPr>
        <w:pStyle w:val="BookText"/>
        <w:rPr/>
      </w:pPr>
      <w:r>
        <w:rPr>
          <w:rFonts w:ascii="IRNazanin" w:hAnsi="IRNazanin" w:eastAsia="IRNazanin"/>
          <w:color w:val="111111"/>
          <w:sz w:val="28"/>
          <w:sz w:val="28"/>
          <w:szCs w:val="28"/>
          <w:rtl w:val="true"/>
          <w:lang w:bidi="fa-IR"/>
        </w:rPr>
        <w:t>و عتقه و الشهرات المدعاة فی حکم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العجز عن التوریة، لجهل أو دهشة،بل مورد بعضها یأبی عن الحمل المذکور،کما یتضح ذلک لمن 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علی التوریة لا یخرج الکلام عن حیز الإکراه عرفا،بداهة أن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من شروط تحقق الإکراه علم المکره أو ظنه بوقوعه فی الضرر المتوعد به مع الامتناع عن إیجاد المکره علیه،و من البیّن أنه لا شبهة فی وجود الملازمة بین امتناع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الفعل المکره علیه،و بین وقوعه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المعتبر فی صدق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التمکن من التوریة،کما لا شبهة فی انتفاء هذه الملازمة مع التمکن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فموضوع الإکراه متحقق فی الأول فیلحقه حکمه،دون الثانی مع أن العجز عنها لو کان معتبرا لأشیر إلیها فی قضیة عمار و أبویه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یتوجه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یتضح لنا الفارق بین إمکان التفصی بالتوریة و غیرها،فکما لا یتحقق مفهوم الإکراه فی الثانی،کذلک لا یتحقق مفهومه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أکره أحد علی شرب الخمر مع تمکنه من هراقته علی جیبه حرم علیه شربها جزما و قد تقدم أن التوریة کما تجری فی الأقوال تجری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أکره الجائر أحدا علی ارتکاب محرم أو ترک واجب ثم غاب عنه بحیث لا یلتفت الی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یفعل الفعل المکره علیه أو لا یفعله، فإن أحدا لم یتوهم تحقق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الملازمة المزبورة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المثالین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من أن المناط فی بطلان معاملة المکره إنما هو انتفاء طیب النفس و الرضاء کما بنی علیه المصنف فیما سبق،و من الواضح أن طیب النفس متحقق فیمن تمکن من التفصی بالتوریة،و معه کیف یتحقق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التمسک بإطلاق حدیث الرفع و سائر الروایات الواردة فی طلاق المکره،و عتاقه و النصوص الواردة فی تجویز الحلف الکاذب بدعوی أن الظاهر منها هو عدم اعتبار العجز عن التفصی فی حکم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بذلک إنما هو بعد إحراز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به تحقق الإکراه،و قد عرفت عدم تحققه مع التمکن من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أن العجز عن التوریة لو کان معتبرا فی رفع الأثر عن الفعل المکره علیه لأشیر إلیه فی قضیة عمار و أبویه من جهة شفقة النبی صلّی اللّه علیه و آله علیه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عظمة عمار و نبوغه فی العلم و التقوی مانعة عن تکلمه بکلمة الکفر مع قصده الی معناها،بل هو لم یتکلم بکلمة الکفر إلا ظاهرا بلسانه،و کان قلبه مطمئنا بالایمان،و علیه فشأن تکلمه بکلمة الکفر</w:t>
      </w:r>
    </w:p>
    <w:p>
      <w:pPr>
        <w:pStyle w:val="BookText"/>
        <w:rPr/>
      </w:pPr>
      <w:r>
        <w:rPr>
          <w:rFonts w:ascii="IRNazanin" w:hAnsi="IRNazanin" w:eastAsia="IRNazanin"/>
          <w:color w:val="111111"/>
          <w:sz w:val="28"/>
          <w:sz w:val="28"/>
          <w:szCs w:val="28"/>
          <w:rtl w:val="true"/>
          <w:lang w:bidi="fa-IR"/>
        </w:rPr>
        <w:t>شأن تکلم الکفار بکلمة الشهادة عند الخوف و الدهشة من غیر إرادة جدیة، و إذن فلم تکن حاجة الی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صلّی اللّه علیه و آله و ان لم ینبه عمارا علی التوریة،و أغفل تعلیمه إیاها و لکنه من جهة عدم مشروعیتها فی أمثال المقام،فإن إظهار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فی نفسه،لأنه هتک للّه سبحانه و تجاسر لعظمته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التکلم بکلمة الفحش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لو جازت التوریة فی إظهار کلمة الکفر عند التقیة لجازت مطلقا و لو فی غیر 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ذکر أنه لو سلم اعتبار العجز عن التفصی بالتوریة فی موضوع الإکراه و حقیقته کان مقتضی عموم حدیث الرفع و خصوص النصوص الواردة فی طلاق المکره و عتاقه و معاقد الإجماعات و الشهرات المدعاة إلحاق القادر بالعاجز حکما،إذ من البعید جدا حمل جمیع ذلک علی صورة العجز عن التوریة لجهل أو دهشة،بل لا یمکن الالتزام بهذا الحمل فی بعضها من جهة المورد،کما لا یخفی علی 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روایة تدل علی إلحاق غیر المکره بالمکره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الرفع و ما ورد فی طلاق المکره فلم یذکر فی هذه الروایات إلا مادة الکراهة و ما یقتطف منها،و لا تعرض فیها لبیان موضوع الإکراه و لا لتنزیل غیر المکره منزلة المکره حکما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الکل دعواه الإجماع علی التنزیل مع أنا لم نر من ذلک فی کلمات الفقهاء عینا و لا أثرا</w:t>
      </w:r>
      <w:r>
        <w:rPr>
          <w:rFonts w:eastAsia="IRNazanin" w:cs="IRNazanin"/>
          <w:color w:val="111111"/>
          <w:sz w:val="28"/>
          <w:szCs w:val="28"/>
          <w:rtl w:val="true"/>
          <w:lang w:bidi="fa-IR"/>
        </w:rPr>
        <w:t>.</w:t>
      </w:r>
      <w:bookmarkStart w:id="570" w:name="pg13630_330733"/>
    </w:p>
    <w:p>
      <w:pPr>
        <w:pStyle w:val="Heading4"/>
        <w:numPr>
          <w:ilvl w:val="3"/>
          <w:numId w:val="1"/>
        </w:numPr>
        <w:rPr/>
      </w:pPr>
      <w:bookmarkStart w:id="571" w:name="__RefHeading___Toc747764_3830689328"/>
      <w:bookmarkStart w:id="572" w:name="_Toc216"/>
      <w:bookmarkEnd w:id="570"/>
      <w:bookmarkEnd w:id="571"/>
      <w:r>
        <w:rPr>
          <w:rtl w:val="true"/>
        </w:rPr>
        <w:t>بحث فی الإکراه علی أحد الأمرین</w:t>
      </w:r>
      <w:bookmarkEnd w:id="572"/>
    </w:p>
    <w:p>
      <w:pPr>
        <w:pStyle w:val="BookText"/>
        <w:rPr/>
      </w:pPr>
      <w:r>
        <w:rPr>
          <w:rFonts w:ascii="IRNazanin" w:hAnsi="IRNazanin" w:eastAsia="IRNazanin"/>
          <w:color w:val="111111"/>
          <w:sz w:val="28"/>
          <w:sz w:val="28"/>
          <w:szCs w:val="28"/>
          <w:rtl w:val="true"/>
          <w:lang w:bidi="fa-IR"/>
        </w:rPr>
        <w:t>العرضیین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کانا عقدین أو إیقاعین کما لو اکره علی طلاق احدی زوجتیه فقد استشکل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المکره علیه أحد الأمرین علی سبیل التخییر دون الواحد المشخص فهل یتحقق الإکراه باختیار کل منهما،و یترتب علیه أثره أم لا؟ تحقیق ذلک یقع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فی الأفراد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فی الأفراد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الناحیة الأولی فقد ادعی بعض الأصحاب عدم تحقق الإکراه فیما إذا کان المکره علیه هو الجامع بین الأمرین أو أمور کثیرة،بداهة أن الفاعل مخیر فی اختیار أیهما،فیکون صدوره منه بطیب نفسه و رضاه،فیحکم بصحته إن کان ذلک معاملة،و بحرمة الإتیان به إن کان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فیه المصنف بالنقض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هذا مکرها علیه لم یتحقق الإکراه أصلا،إذ الموجود فی الخارج دائما إحدی خصوصیات المکره علیه،إذ لا یکاد یتفق الإکراه بجزئی حقیقی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الفرد مختار فیه من حیث الخصوصیة و ان کان مکرها علیه من حیث القدر المشترک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وجوده الخارجی ناشئ عن اکراه و اختیار،و لذا لا یستحق المدح أو الذم باعتبار أصل الفعل،و یستحقه باعتبار الخصوصیة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هذه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فرق بین وقوع الإکراه علی بیع الدار</w:t>
      </w:r>
    </w:p>
    <w:p>
      <w:pPr>
        <w:pStyle w:val="BookText"/>
        <w:rPr/>
      </w:pPr>
      <w:r>
        <w:rPr>
          <w:rFonts w:ascii="IRNazanin" w:hAnsi="IRNazanin" w:eastAsia="IRNazanin"/>
          <w:color w:val="111111"/>
          <w:sz w:val="28"/>
          <w:sz w:val="28"/>
          <w:szCs w:val="28"/>
          <w:rtl w:val="true"/>
          <w:lang w:bidi="fa-IR"/>
        </w:rPr>
        <w:t>و بین وقوعه علی طلاق احدی الزوجتین،أو عتاق أحد العبدین،فان المکره علیه و إن کان کلیا فی کلا الموردین،إذ لم یلاحظ بیع الدار من شخص خاص و لا فی وقت معین،إلا أن خصوصیة کل فرد من طلاق احدی الزوجتین أو عتاق أحد العبدین محط نظر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الخصوصیات الموجودة فی بیع الدار،فإنها عوارض فردیة و خارجة عن مورد الإکراه،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الواجب التخییری من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الجامع العنوانی الانتزاعی،و هو مفهوم أحدهما الصادق علی کل منهما،إذ لا ریب فی إمکان تعلق الطلب بأحد الفعلین أو الأفعال علی البدل،ضرورة أنه لا یعتبر فی متعلق الوجوب أن یکون من الکلیات المتأصلة،بل یجوز أن یکون من الکلیات الانتزاعیة،و إذا فرض ترتب الغرض الواحد علی أحد الفعلین،أو الأفعال علی البدل،فإنه لا بد و أن یکون متعلق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إمکان تعلق الصفات الحقیقیة ذوات الإضافة بأحد الأمرین أو الأمور،کما إذا علمنا بفسق أحد الرجلین مع احتمال فسق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کلاهما فاسقا فی الواقع،فان متعلق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الفسقین علی نحو الإبهام و الاجمال،لعدم تعینه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أمکن تعلق الصفات الحقیقیة ذوات الإضافة بأحد الأمرین أو الأمور أمکن ذلک فی الأمور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مقامنا هذا نظیر الواجب التخییری،فإنه إذا أکره أحد علی الإتیان بأحد الأمرین أو اضطر الی ذلک کان الإکراه أو الاضطرار علی الجامع، لا علی خصوص کل فرد من الأفراد،و هذا المعنی لا ینافی وجود الطبیعة الکلیة</w:t>
      </w:r>
    </w:p>
    <w:p>
      <w:pPr>
        <w:pStyle w:val="BookText"/>
        <w:rPr/>
      </w:pPr>
      <w:r>
        <w:rPr>
          <w:rFonts w:ascii="IRNazanin" w:hAnsi="IRNazanin" w:eastAsia="IRNazanin"/>
          <w:color w:val="111111"/>
          <w:sz w:val="28"/>
          <w:sz w:val="28"/>
          <w:szCs w:val="28"/>
          <w:rtl w:val="true"/>
          <w:lang w:bidi="fa-IR"/>
        </w:rPr>
        <w:t>فی ضمن کل فرد من الأفراد فإن لازم ذلک أن کل فرد مصداق للمکره علیه لا أن یکون بنفسه مکرها علیه،للفرق الواضح بین تعلق الإکراه بشیء بداءة و بین تعلقه به بواسطة الکلی،فإن اختیار أی فرد من الأفراد بعد تعلق الإکراه بالکلی من باب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لک الفارق بین الإکراه علی بیع الدار،و بین الإکراه علی تطلیق احدی الزوجتین،أو عتاق أحد العبدین،بدیهة أن الأول بنفسه مورد للإکراه دون الثانی،فإن مورد الإکراه فیه هو الجامع،و أما کل من الخصوصیتین فهو غیر واقع تحت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بیناه فساد ما ذکره المحقق الایروانی من أن الأشخاص تعد مکرها علیها بالإکراه علی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ما تلوناه علیک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تعلق الإکراه بالقدر المشترک بین الفعلین،فاما أن یکون کلاهما من المحرمات التکلیفیة أو یکون کلاهما عقدا أو یکون أحدهما عقدا و الآخر محرما،أو یکون أحدهما عقدا و الآخر مباحا أو یکون أحدهما محرما و الآخر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کلا الأمرین حراما تکلیفیا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متساویین فی ملاک التحریم و لم یکن أحدهما أشد مبغوضیة من الآخر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مخیرا فی اختیار أی منهما،ضرورة أن نسبة المکره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کل منهما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اختلفت الأفراد و لم تکن متساویة الإقدام فی ملاک التحریم،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أن یختار ما کان أقل مبغوضیة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 ما إذا أکره شخص علی شرب أحد الإنائین،و کان أحدهما نجسا و الآخر نجسا و مغصوبا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یتعلق بشرب النجس</w:t>
      </w:r>
    </w:p>
    <w:p>
      <w:pPr>
        <w:pStyle w:val="BookText"/>
        <w:rPr/>
      </w:pPr>
      <w:r>
        <w:rPr>
          <w:rFonts w:ascii="IRNazanin" w:hAnsi="IRNazanin" w:eastAsia="IRNazanin"/>
          <w:color w:val="111111"/>
          <w:sz w:val="28"/>
          <w:sz w:val="28"/>
          <w:szCs w:val="28"/>
          <w:rtl w:val="true"/>
          <w:lang w:bidi="fa-IR"/>
        </w:rPr>
        <w:t>فلا یجوز للمکره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ما هو مغصوب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أکره شخص علی شرب أحد المائعین،و کان أحدهما خمرا و الآخر متنجسا،فإنه لا یسوغ له أن یختار شرب الخمر،لعدم کونه بالخصوص موردا للإکراه،بل لا بد له من اختیار ما یکون ملاک المبغوضیة فیه أقل و أخف و قد انجلی لک مما ذکرناه أنه إذا أکره شخص علی أحد الفعلین و کان أحدهما مباحا و الآخر حراما لم یکن المکره علیه مخیرا فی الإتیان بأی منهما بل لا بد له من اختیار المباح،کما إذا أکره شخص علی شرب أحد الکأسین و کان أحدهما ماء و الآخر خمرا لم یجز له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تعلق الإکراه به بواسطة تعلقه بالقدر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کلا الأمرین عقدا أو إیقاعا،أو کان أحدهما عقدا و الآخر إیقاعا فإن کان الأثر مترتبا علی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أکره علی البیع الصحیح أو الفاسد،و اختار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البیع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بصحته،لأنه لم یصدر من المکره کرها بل إنما صدر منه باختیاره و طیب نفسه،فلا وجه لبطلانه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الأثر مترتبا علی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یختص أحدهما بخصوصیة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الجامع بالنسبة إلیهما متساوی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کل واحد من الأمرین مصداقا للمکره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مجرد کون الشیء مصداقا للمکره علیه و إن لم یوجب ارتفاع الحکم،و لکن حیث کان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مضطرا إلی اختیار أحدهما فارتفع عنه الحکم من من جهة الاضطرار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قد تعلق بداءة بالقدر المشترک بین الأمرین،و القدر المشترک لا یتحقق إلا فی ضمن أحدهما،لاستحالة وجود</w:t>
      </w:r>
    </w:p>
    <w:p>
      <w:pPr>
        <w:pStyle w:val="BookText"/>
        <w:rPr/>
      </w:pPr>
      <w:r>
        <w:rPr>
          <w:rFonts w:ascii="IRNazanin" w:hAnsi="IRNazanin" w:eastAsia="IRNazanin"/>
          <w:color w:val="111111"/>
          <w:sz w:val="28"/>
          <w:sz w:val="28"/>
          <w:szCs w:val="28"/>
          <w:rtl w:val="true"/>
          <w:lang w:bidi="fa-IR"/>
        </w:rPr>
        <w:t>الطبیعی فی الخارج بدون أفراده و إذن فالمکره مضطر إلی إیجاد أحد الأمرین لا علی التعیین،لأن ترکهما معا یستلزم توجه الضرر علیه،و من الظاهر أن الاضطرار یوجب ارتفاع الحکم الوضعی و التکلیفی،کما أن الإکراه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الاضطرار إلی إیقاع عقد أو معاملة لا یوجب ارتفاع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یحکم بالبطلان فی المقام من جهة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واضح بین ما نحن فیه،و بین ما تقدم،حیث إن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نشأ من الجهات الخارجیة،کالإنفاق للزوجة،و علاج المریض،و بنائه الدار،و خیاطة الثوب،و أشباه ذلک،و بیع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إلی دفع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المقام،فان الاضطرار فیه قد نشأ من الإکراه،و هو متفرع علیه،و من ثم کان الحکم بالبطلان فی المقام موافقا للامتنان بخلاف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أکره علی أحد الفعلین،و کان أحدهما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لم یحکم ببطلانها بداهة أنها لم تکن بخصوصها موردا للاضطرار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متعلقا للإکراه،إذ کان للمکره أن یختار شرب الماء،فاختیاره بیع الدار ناشئ من الرضاء و طیب النفس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لک حکم ما لو اکره علی الجامع بین البیع الصحیح و البیع الفاسد،فان ما تعلق به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له لکی یرتفع بالإکراه و ماله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علیه حتی یوجب ارتفاع أثره و إن کان هو أو مقابله مما لا بد من تحققه،و لکنک قد عرفت أن مجرد اللابدیة لا یوجب تحقق الإکراه،و إنما یوجب تحقق الاضطرار،و من الواضح أن الاضطرار</w:t>
      </w:r>
    </w:p>
    <w:p>
      <w:pPr>
        <w:pStyle w:val="BookText"/>
        <w:rPr/>
      </w:pPr>
      <w:r>
        <w:rPr>
          <w:rFonts w:ascii="IRNazanin" w:hAnsi="IRNazanin" w:eastAsia="IRNazanin"/>
          <w:color w:val="111111"/>
          <w:sz w:val="28"/>
          <w:sz w:val="28"/>
          <w:szCs w:val="28"/>
          <w:rtl w:val="true"/>
          <w:lang w:bidi="fa-IR"/>
        </w:rPr>
        <w:t>کما یندفع باختیار الفرد الصحیح کذلک یندفع باختیار الفرد الفاسد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فاختیار الفرد الصحیح إنما نشأ من الرضاء و طیب النفس، فیحکم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اکره شخص علی إیجاد أحد الأمرین،إما بیع شیء من أمواله،أو أداء مال مستحق علیه فاختار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لما 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اکره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حلول أجل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 العین المرهونة أو بیع غیرها مما لا یستحقه المرتهن و اختار الراهن الثانی 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علم انه لو أکره أحد إما علی بیع داره أو علی بیع دار صاحبه فضولا فباع دار نفسه،فإنه لا یحکم بفساده،إذ لا محذور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إنشاء البیع الفضولی،لأن هذا لا یعد تصرفا فی مال غیره لکی یکون من قبیل الإکراه علی أحد الأمرین الذین یکون أحدهما مباحا و الآخر محرما بل هو بمنزلة الإکراه إما علی بیع الدار،أو علی شرب الماء،فإذا اختار بیع الدار و ترک شرب الماء حکم بصحته،لأنه لم یصدر إلا من الرضاء و طیب النفس لا من الجبر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أکره علی أحد الأمرین مع کون واحد منهما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الخمر أو ترک واجب کالصلاة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یقع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فی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فی الحکم الوضعی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 فلا شبهة فی حرمة الإقدام علی الحرام و ترک المعاملة بداهة أن البیع بنفسه أمر مباح کسائر المباحات الشرعیة و من الواضح أنه لا یسوغ ترک المباح و الاقدام علی الحرام عند دوران الأمر بین ارتکاب أحدهما،إذ الحرام لیس بنفسه موردا للاضطرار و لا متعلقا للإکراه،</w:t>
      </w:r>
      <w:bookmarkStart w:id="573" w:name="pg13630_330739"/>
    </w:p>
    <w:p>
      <w:pPr>
        <w:pStyle w:val="BookText"/>
        <w:rPr/>
      </w:pPr>
      <w:bookmarkEnd w:id="573"/>
      <w:r>
        <w:rPr>
          <w:rFonts w:ascii="IRNazanin" w:hAnsi="IRNazanin" w:eastAsia="IRNazanin"/>
          <w:color w:val="111111"/>
          <w:sz w:val="28"/>
          <w:sz w:val="28"/>
          <w:szCs w:val="28"/>
          <w:rtl w:val="true"/>
          <w:lang w:bidi="fa-IR"/>
        </w:rPr>
        <w:t>بل یمکن التفصی عنه بفعل المباح،و قد عرفت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الثانیة فالظاهر أن یحکم ببطلان البیع مع الاقدام علیه لصدوره من المکره کرها،لا من الرضاء و طیب النفس فیشمله دلیل رفع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أنه إذا أکره أحد إما علی فعل الحرام أو علی بیع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الضرر علی ترک المکره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متعلق الإکراه هو البیع فقط،بداهة أن الاقدام علی الحرام بنفسه ضرر مترتب علی ترک البیع، و اذن فیرتفع أثر ذلک البیع بحدیث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هنا انتهی الکلام فی الأفراد العرضیة</w:t>
      </w:r>
    </w:p>
    <w:p>
      <w:pPr>
        <w:pStyle w:val="Heading4"/>
        <w:numPr>
          <w:ilvl w:val="3"/>
          <w:numId w:val="1"/>
        </w:numPr>
        <w:rPr/>
      </w:pPr>
      <w:bookmarkStart w:id="574" w:name="__RefHeading___Toc747766_3830689328"/>
      <w:bookmarkStart w:id="575" w:name="_Toc217"/>
      <w:bookmarkEnd w:id="574"/>
      <w:r>
        <w:rPr>
          <w:rtl w:val="true"/>
        </w:rPr>
        <w:t>بحث فی الإکراه علی أحد الأمرین الطولیین</w:t>
      </w:r>
      <w:bookmarkEnd w:id="575"/>
    </w:p>
    <w:p>
      <w:pPr>
        <w:pStyle w:val="BookText"/>
        <w:rPr/>
      </w:pPr>
      <w:r>
        <w:rPr>
          <w:rFonts w:ascii="IRNazanin" w:hAnsi="IRNazanin" w:eastAsia="IRNazanin"/>
          <w:color w:val="111111"/>
          <w:sz w:val="28"/>
          <w:sz w:val="28"/>
          <w:szCs w:val="28"/>
          <w:rtl w:val="true"/>
          <w:lang w:bidi="fa-IR"/>
        </w:rPr>
        <w:t>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البحث فی الأفراد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یجری فیها جمیع ما أسلقناه فی الأفراد العرضیة أم کان حکم الإکراه و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بالفرد الأخیر أم یفصل بین المعاملات و المحرمات، فیحکم بحرمة المبادرة إلی فعل المحرمات و بجواز الاقدام علی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شیخنا الأستاذ إلی الأخیر و إلیک نص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الإکراه علی الافراد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المحرمات و المعاملات،فلو کان مکرها،أو مضطرا الی شرب الخمر موسعا فلا یجوز له المبادرة إلیه فی أول الوقت،سواء احتمل التخلص منه لو أخره أم لم یحتمل إذ لا بد من ارتکاب المحرم من المسوّغ له حین الارتکاب،فإذا لم یکن حین الشرب ملزما فاختیاره فعلا لا مجوّز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مکرها فی بیع داره موسعا فلو کان مأیوسا من التخلص عنه فإقدامه علی البیع فی أول الوقت لا یخرجه عن الإکراه،و أما لو احتمل التخلص فلو باع أول الوقت فهو مختار و الفرق واضح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مبحث التزاحم من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القدرة فی</w:t>
      </w:r>
    </w:p>
    <w:p>
      <w:pPr>
        <w:pStyle w:val="BookText"/>
        <w:rPr/>
      </w:pPr>
      <w:r>
        <w:rPr>
          <w:rFonts w:ascii="IRNazanin" w:hAnsi="IRNazanin" w:eastAsia="IRNazanin"/>
          <w:color w:val="111111"/>
          <w:sz w:val="28"/>
          <w:sz w:val="28"/>
          <w:szCs w:val="28"/>
          <w:rtl w:val="true"/>
          <w:lang w:bidi="fa-IR"/>
        </w:rPr>
        <w:t>کل من الواجبین شرطا عقلیا و کان أحد الواجبین أهم من الآخر،فیقدم فیه الأهم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أن الأهم بما هو کذلک یصلح أن یکون معجزا مولویا للمکلف عن الطرف الآخر،دون العکس،فتکون نسبة الأهم إلی غیره کنسبة الواجب الی المستحب أو المباح،فکما لا یمکن أن یکون المباح أو المستحب مزاحما للواجب کذلک لا یمکن أن یکون المهم مزاحما للأهم،و لا یفرق فی ذلک بین کون المتزاحمین عرضیین،و بین کونهما طولیین،کما لا فرق بین کون خطاب کل من المتزاحمین الطولیین فعلیا و بین کون أحدهما فعلیا،دون الآخر مع تمامیة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 من القاعدة الکلیة فی مزاحمة الأهم و المهم فهو متین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قررناه فی المبحث المذکور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التفصیل بین المعاملات و غیرها فلا یرجع الی معنی محصل بداهة أن الإتیان بالفرد المتقدم مع سعة الوقت لا ینطبق علیه عنوان المکره علیه و لا المضطر إلیه لکی یرتفع حکمه،سواء أ کان ذلک من قبیل المعاملات، أم کان من قبیل الأمور المحرمة،فإن الذی یترتب علیه الضرر انما هو ترک المجموع،لا ترک خصوص الفرد الأول،و علیه فلا ملزم له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ترکه لزمه الإتیان بالفرد الأخیر من جهة ترتب الضرر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أکره أحد علی بیع داره إما یوم الجمعة،أو یوم السبت فبادر الی بیعها یوم الجمعة فإنه یحکم بصحة هذا البیع،لصدوره عن الرضاء و طیب النفس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أکره علی فعل المحرم اما یوم الجمعة،أو یوم الخمیس،فإنه</w:t>
      </w:r>
      <w:bookmarkStart w:id="576" w:name="pg13630_330741"/>
    </w:p>
    <w:p>
      <w:pPr>
        <w:pStyle w:val="BookText"/>
        <w:rPr/>
      </w:pPr>
      <w:bookmarkEnd w:id="576"/>
      <w:r>
        <w:rPr>
          <w:rFonts w:ascii="IRNazanin" w:hAnsi="IRNazanin" w:eastAsia="IRNazanin"/>
          <w:color w:val="111111"/>
          <w:sz w:val="28"/>
          <w:sz w:val="28"/>
          <w:szCs w:val="28"/>
          <w:rtl w:val="true"/>
          <w:lang w:bidi="fa-IR"/>
        </w:rPr>
        <w:t xml:space="preserve">لا تجوز المبادرة إلی فعل ذلک یوم الخمیس،إذ لا مانع عن توجه النهی إلی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فمتعلق الاضطرار فی الأفراد الطولیة انما هو الفرد المتأخر فقط،سواء فی ذلک المعاملات و غیرها</w:t>
      </w:r>
      <w:r>
        <w:rPr>
          <w:rFonts w:eastAsia="IRNazanin" w:cs="IRNazanin"/>
          <w:color w:val="111111"/>
          <w:sz w:val="28"/>
          <w:szCs w:val="28"/>
          <w:rtl w:val="true"/>
          <w:lang w:bidi="fa-IR"/>
        </w:rPr>
        <w:t>.</w:t>
      </w:r>
    </w:p>
    <w:p>
      <w:pPr>
        <w:pStyle w:val="Heading4"/>
        <w:numPr>
          <w:ilvl w:val="3"/>
          <w:numId w:val="1"/>
        </w:numPr>
        <w:rPr/>
      </w:pPr>
      <w:bookmarkStart w:id="577" w:name="__RefHeading___Toc747768_3830689328"/>
      <w:bookmarkStart w:id="578" w:name="_Toc218"/>
      <w:bookmarkEnd w:id="577"/>
      <w:r>
        <w:rPr>
          <w:rtl w:val="true"/>
        </w:rPr>
        <w:t>ما هو حکم الإکراه علی ترک احد</w:t>
      </w:r>
      <w:bookmarkEnd w:id="578"/>
    </w:p>
    <w:p>
      <w:pPr>
        <w:pStyle w:val="BookText"/>
        <w:rPr/>
      </w:pPr>
      <w:r>
        <w:rPr>
          <w:rFonts w:ascii="IRNazanin" w:hAnsi="IRNazanin" w:eastAsia="IRNazanin"/>
          <w:color w:val="111111"/>
          <w:sz w:val="28"/>
          <w:sz w:val="28"/>
          <w:szCs w:val="28"/>
          <w:rtl w:val="true"/>
          <w:lang w:bidi="fa-IR"/>
        </w:rPr>
        <w:t>الواجبین؟</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فی الأفراد العرضیة و الطولیة جار فی الواجبات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اضطر أحد إلی الإفطار،أو أکره علیه إما فی الیوم الأول من شهر رمضان،أو فی الیوم الثانی منه،فإنه لا تجوز له المبادرة إلی الإفطار فی الیوم الأول منه لعدم کونه موردا للإکراه لکی یکون مشمولا لحدیث الرفع،إذ لا یترتب الضرر علی ترکه،و انما یخاف من ترتب الضرر علی ترک الإفطار فی الیوم الثانی بعد فرض انه صام فی الیوم الأول،فالصوم فی الیوم الثانی هو الذی لا یقدر المکلف علیه،دون الصوم فی الیوم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یوم من أیام شهر الصیام له حکم خاص، و وجوب مستقل لا یمس بوجوب یوم آخر من تلک الأیام،و من الواضح أن عجز المکلف عن صوم یوم لا یرفع التکلیف عن صوم یوم آخر،و علیه فلا بد فی کل یوم من ملاحظة حال المکلف،فان تمکن من صومه وجب علیه ذلک،لفعلیة الأمر بفعلیة موضوعه،و الا فلا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إذا أکره أحد علی الإفطار فی شهر رمضان اما فی العشرة الأولی أو فی العشرة الثانیة لم یقل أحد بکون المکلف مخیرا فی ذلک،بل</w:t>
      </w:r>
    </w:p>
    <w:p>
      <w:pPr>
        <w:pStyle w:val="BookText"/>
        <w:rPr/>
      </w:pPr>
      <w:r>
        <w:rPr>
          <w:rFonts w:ascii="IRNazanin" w:hAnsi="IRNazanin" w:eastAsia="IRNazanin"/>
          <w:color w:val="111111"/>
          <w:sz w:val="28"/>
          <w:sz w:val="28"/>
          <w:szCs w:val="28"/>
          <w:rtl w:val="true"/>
          <w:lang w:bidi="fa-IR"/>
        </w:rPr>
        <w:t>یجب علیه الصوم الی أن یتعین علیه إفطار یوم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 من عدم جواز ترک الواجب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دوران الأمر بین ترکه و ترک الواجب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بالواجبات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الواجبات الضمنیة فلا یجری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تعذر الإتیان بأحد إجزاء الواجب أو قیوده سقط أصل الواجب،لکون وجوب الأجزاء ارتباطیا،و عدم تمکن المکلف من الإتیان بالواجب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الجزء المتعذر متعینا،أو مرددا بین أمرین أو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أکره المکلف علی ترک جزء فی الرکعة الأولی،أو الرکعة الثانیة کان مقتضی القاعدة هو سقوط وجوب أصل الصلاة،لعدم التمکن من الإتیان بتمام اجزائها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حیث علمنا بأن الصلاة لا تسقط بحال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علمنا بوجوبها فی الجملة،و علیه فیدور الأمر بین أن یکون الساقط هو الجزء الأول،و بین أن یکون هو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فإن استفدنا من دلیل الجزئیة أن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اعتباره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بالقدرة علیه فی ظرف اعتباره فلا بد من أن یکون الساقط هو الجزء المتأخر،و ذلک کما إذا دار الأمر بین ترک القیام فی الرکعة الاولی،و ترکه فی الرکعة الثانیة،فإنه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القیام فی الأولی لما 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المصلی إذا قوی فلیقم</w:t>
      </w:r>
      <w:r>
        <w:rPr>
          <w:rFonts w:eastAsia="IRNazanin" w:cs="IRNazanin"/>
          <w:color w:val="111111"/>
          <w:sz w:val="28"/>
          <w:szCs w:val="28"/>
          <w:rtl w:val="true"/>
          <w:lang w:bidi="fa-IR"/>
        </w:rPr>
        <w:t>.</w:t>
      </w:r>
      <w:bookmarkStart w:id="579" w:name="pg13630_330743"/>
    </w:p>
    <w:p>
      <w:pPr>
        <w:pStyle w:val="BookText"/>
        <w:rPr/>
      </w:pPr>
      <w:bookmarkEnd w:id="579"/>
      <w:r>
        <w:rPr>
          <w:rFonts w:ascii="IRNazanin" w:hAnsi="IRNazanin" w:eastAsia="IRNazanin"/>
          <w:color w:val="111111"/>
          <w:sz w:val="28"/>
          <w:sz w:val="28"/>
          <w:szCs w:val="28"/>
          <w:rtl w:val="true"/>
          <w:lang w:bidi="fa-IR"/>
        </w:rPr>
        <w:t>و إن لم یثبت ذلک وصلت النوبة الی الأصل العملی،و هو یقتضی التخییر لأنا نعلم باعتبار أحد الأمرین لا محالة،و لکن نشک فی اعتبار خصوص الأول فیدفع احتمال اعتباره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جار فی جمیع موارد دوران الأمر بین ترک جزء و ترک جزء آخر،و کذلک بین ترک جزء و ترک شرط،أو ترک شرط و ترک شرط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یعلم من الخارج تعین الأخذ بأحدهما،و إلا لزم الأخذ به،و یسقط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إذا دار الأمر بین الوقت و غیره،أو بین الطهور و غیره،فإنه حینئذ لا إشکال فی أن الساقط یکون غیر الوقت و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دار الأمر بین الطهور و الوقت کان الساقط هو الوقت و تمام الکلام فی محله</w:t>
      </w:r>
    </w:p>
    <w:p>
      <w:pPr>
        <w:pStyle w:val="Heading4"/>
        <w:numPr>
          <w:ilvl w:val="3"/>
          <w:numId w:val="1"/>
        </w:numPr>
        <w:rPr/>
      </w:pPr>
      <w:bookmarkStart w:id="580" w:name="__RefHeading___Toc747770_3830689328"/>
      <w:bookmarkStart w:id="581" w:name="_Toc219"/>
      <w:bookmarkEnd w:id="580"/>
      <w:r>
        <w:rPr>
          <w:rtl w:val="true"/>
        </w:rPr>
        <w:t>ما هو حکم إکراه أحد الشخصین</w:t>
      </w:r>
      <w:bookmarkEnd w:id="581"/>
    </w:p>
    <w:p>
      <w:pPr>
        <w:pStyle w:val="BookText"/>
        <w:rPr/>
      </w:pPr>
      <w:r>
        <w:rPr>
          <w:rFonts w:ascii="IRNazanin" w:hAnsi="IRNazanin" w:eastAsia="IRNazanin"/>
          <w:color w:val="111111"/>
          <w:sz w:val="28"/>
          <w:sz w:val="28"/>
          <w:szCs w:val="28"/>
          <w:rtl w:val="true"/>
          <w:lang w:bidi="fa-IR"/>
        </w:rPr>
        <w:t>علی فعل واحد؟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اکراه أحد الشخصین علی فعل واحد بمعنی إلزامه علیهما کفایة و ایعادهما علی ترکه کإکراه شخص واحد علی أحد الفعلین فی کون کل منهما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قد یتعلق بفعل محرم،و قد یتعلق بمعاملة أما الأول فکاکراه أحد الشخصین علی فعل محرم و الإیعاد علی ترکه بالضرر،فان علم أحدهما أو اطمأن بأن الآخر لا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لتمکنه من دفع الضرر المتوجه علیه،أو لتوطین نفسه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الإتیان بالمکره علیه لخوفه من توجه الضرر علیه بل لو احتمل احتمالا عقلائیا بأن الآخر یفعله، فخاف من الضرر علی ترکه جاز له الارتکاب لدفع الضرر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w:t>
      </w:r>
    </w:p>
    <w:p>
      <w:pPr>
        <w:pStyle w:val="BookText"/>
        <w:rPr/>
      </w:pPr>
      <w:r>
        <w:rPr>
          <w:rFonts w:ascii="IRNazanin" w:hAnsi="IRNazanin" w:eastAsia="IRNazanin"/>
          <w:color w:val="111111"/>
          <w:sz w:val="28"/>
          <w:sz w:val="28"/>
          <w:szCs w:val="28"/>
          <w:rtl w:val="true"/>
          <w:lang w:bidi="fa-IR"/>
        </w:rPr>
        <w:t>علم أو اطمأن بأن الآخر یرتکب المکره علیه إما لعدم مبالاته فی الدین أو لخوفه من توجه الضرر علیه حرم علیه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الأحکام الشرعیة و إن کانت مجعولة علی نحو الکلیة و لکنها منحلة إلی الأحکام الجزئیة باعتبار تعدد موضوعاتها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 فرد من أفراد المکلفین له حکم مستقل غیر مربوط بحکم المکلفین الآخرین،و حینئذ ففی ما نحن فیه إن خاف کل واحد من الشخصین من ترتب الضرر علی ترکه ارتکاب الحرام شمله حدیث الرفع،و یحکم بإباحة الفعل الصادر منه و الا یکون مشمولا لدلیل التحریم،فیحکم بحرمة ما ارتکبه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فقد یکون متعلق الإکراه عقدا واحدا،و قد یکون متعلقة 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أکره الجائر أحدا من الوکیل أو الموکل علی بیع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و الموکل و إن کانا متعددین خارجا و لکن الصادر من أی منهما مملوک لشخص واحد،و هو الموکل،و علیه فمتعلق الإکراه أمر وحدانی غیر متعدد بتعدد الأشخاص،و إذن فشأن ذلک شأن إکراه الشخص الواحد علی ارتکاب فعل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لک الفارق بین ما نحن فیه و بین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إکراه شخص واحد علی أحد العقدین،بداهة أن بطلان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الاضطرار الی أحد البیعین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البطلان فیه من جهة الإکراه و هذا واضح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فیأتی فیه ما ذکرناه فی إکراه أحد الشخصین علی فعل محرم، و علیه فان علم کل منهما أو اطمأن بصدور العقد من الآخر حکم بصحته إذا</w:t>
      </w:r>
      <w:bookmarkStart w:id="582" w:name="pg13630_330745"/>
    </w:p>
    <w:p>
      <w:pPr>
        <w:pStyle w:val="BookText"/>
        <w:rPr/>
      </w:pPr>
      <w:bookmarkEnd w:id="582"/>
      <w:r>
        <w:rPr>
          <w:rFonts w:ascii="IRNazanin" w:hAnsi="IRNazanin" w:eastAsia="IRNazanin"/>
          <w:color w:val="111111"/>
          <w:sz w:val="28"/>
          <w:sz w:val="28"/>
          <w:szCs w:val="28"/>
          <w:rtl w:val="true"/>
          <w:lang w:bidi="fa-IR"/>
        </w:rPr>
        <w:t>صدر منه،لعدم کونه مکرها فی فعله و ترتب علیه جمیع آثاره الوضعیة و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أو اطمأن أو احتمل احتمالا عقلائیا بأن الآخر لا یفعله حکم ببطلانه،لأنه صدر منه کرها،فیکون مشمولا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للأخذ بإطلاق کلام المصنف، و الحکم بأن إکراه أحد الشخصین علی فعل واحد کإکراه شخص واحد علی أحد الفعلین فی کون کل منهما مکرها،فلاحظ و تأمل</w:t>
      </w:r>
      <w:r>
        <w:rPr>
          <w:rFonts w:eastAsia="IRNazanin" w:cs="IRNazanin"/>
          <w:color w:val="111111"/>
          <w:sz w:val="28"/>
          <w:szCs w:val="28"/>
          <w:rtl w:val="true"/>
          <w:lang w:bidi="fa-IR"/>
        </w:rPr>
        <w:t>.</w:t>
      </w:r>
    </w:p>
    <w:p>
      <w:pPr>
        <w:pStyle w:val="Heading4"/>
        <w:numPr>
          <w:ilvl w:val="3"/>
          <w:numId w:val="1"/>
        </w:numPr>
        <w:rPr/>
      </w:pPr>
      <w:bookmarkStart w:id="583" w:name="__RefHeading___Toc747772_3830689328"/>
      <w:bookmarkStart w:id="584" w:name="_Toc220"/>
      <w:bookmarkEnd w:id="583"/>
      <w:r>
        <w:rPr>
          <w:rtl w:val="true"/>
        </w:rPr>
        <w:t>بحث فی بیان متعلق الإکراه</w:t>
      </w:r>
      <w:bookmarkEnd w:id="5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الإکراه قد یتعلق بالمالک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یتعلق الإکراه بالمالک العاقد،و قد یتعلق بالمالک،دون العاقد،و قد یتعلق بالعاقد دون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تقدم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یحکم ببطلان العقد الإکراهی،لحدیث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کالإکراه علی التوکیل بطلاق زوجه،و وقع الطلاق من الوکیل من غیر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عدم استناد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الزوج لحدیث الرفع،و علیه فیکون التوکیل بمنزلة العدم،لتحققه بدون رضاء الموکل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فان لم تلحق الإجازة بالطلاق حکم بفساده جزما،و إن لحقت به الإجازة فإن قلنا بصحة الإیقاعات الفضولیة حکم بصحة الطلاق،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لحوق الرضاء و الإجازة بالتوکیل الإکراهی و عدمه أما بناء علی کون الإجازة ناقلة فواضح،بدیهة أن التصرفات الصادرة من الوکیل قبل اجازة الموکل بمنزلة التصرفات الصادرة من الأجانب،غایة الأمر أنه بعد التحاق الإجازة بالوکالة حکم بصحة الوکالة،و لا تحتاج الی التوکیل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کون الإجازة کاشفة فإن الطلاق و ان لم یکن فضولیا بالمعنی المصطلح علیه إلا أنه فضولی حقیقة،فإنه قد صدر ممن تتوقف وکالته علی الإجازة،و قد فرضنا أن الإیقاع لا یصح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العقد أو الإیقاع من الوکیل بالرضاء و طیب النفس لا یکفی فی صحة ذلک مع کون التوکیل إکراهیا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إکراه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لأن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عقد لا یعتبر فیه سوی القصد الموجود فی المکره إذا کان عاقدا،و الرضاء المعتبر من المالک موجود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اولی من المالک المکره علی العقد إذا رضی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الإکراه من المالک،و کان العاقد مکرها علیه فی إنشائه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إشکال فی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المعتبر فی صحة العقد أن یصدق علیه أنه تجارة عن تراض من المالکین،کما یدل علیه قوله تعالی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لرضاء الأجنبی و عدمه و العاقد غیر المالک أجنبی،فلا أثر لعدم رضاه،و کونه مکرها فی إنشاء العقد و قد یتوهم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حدیث الرفع یدل علی عدم ترتب الأثر علی هذا العقد</w:t>
      </w:r>
      <w:bookmarkStart w:id="585" w:name="pg13630_330747"/>
    </w:p>
    <w:p>
      <w:pPr>
        <w:pStyle w:val="BookText"/>
        <w:rPr/>
      </w:pPr>
      <w:bookmarkEnd w:id="585"/>
      <w:r>
        <w:rPr>
          <w:rFonts w:ascii="IRNazanin" w:hAnsi="IRNazanin" w:eastAsia="IRNazanin"/>
          <w:color w:val="111111"/>
          <w:sz w:val="28"/>
          <w:sz w:val="28"/>
          <w:szCs w:val="28"/>
          <w:rtl w:val="true"/>
          <w:lang w:bidi="fa-IR"/>
        </w:rPr>
        <w:t>و لکنه توهم فاسد،ضرورة أنه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مترتب علی فعل المکره علیه بالإضافة إلیه حتی یرتفع بحدیث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المالک فلا اکراه علی أن رفع الأثر بالإضافة إلی المکره علیه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الإکراه من غیر المالک لغیر الوکیل من المالک، و العقد فی هذه الصورة فضولی،فتتوقف صحته علی الإجازة و الوجه فیه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الإکراه من غیر المالک،و لکن المکره یکون وکیلا مفوضا من قبل المالک،و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ببطلان المعاملة فی هذه الصورة فیما إذا لم یعلم رضاء المالک بالعقد،و ذلک لأن المعتبر فی صحة العقد هو استناده الی المالک،فلو لم یکن الوکیل مکرها کان رضاه بمنزلة رضاء المالک و انتسب العقد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الوکیل مکرها فهو غیر راض بالعقد،و المفروض أنه لا کاشف آخر عن رضاء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رضاء المالک حکم بصحة العقد،لأن رضاء الوکیل انما یعتبر بما أنه طریق و کاشف عن رضاء الموکل من جهة توکیله،فلو علم رضاء الموکل مع صدور العقد من الوکیل 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لقیاس ما نحن فیه بالمجنون،لأن المجنون مسلوب العبارة،فلا تأثیر فی عقده،و هذا بخلاف المکره،فإنه لیس بمسلوب العبارة</w:t>
      </w:r>
    </w:p>
    <w:p>
      <w:pPr>
        <w:pStyle w:val="Heading4"/>
        <w:numPr>
          <w:ilvl w:val="3"/>
          <w:numId w:val="1"/>
        </w:numPr>
        <w:rPr/>
      </w:pPr>
      <w:bookmarkStart w:id="586" w:name="__RefHeading___Toc747774_3830689328"/>
      <w:bookmarkStart w:id="587" w:name="_Toc221"/>
      <w:bookmarkEnd w:id="586"/>
      <w:r>
        <w:rPr>
          <w:rtl w:val="true"/>
        </w:rPr>
        <w:t>بحث فی الإکراه علی بیع عبد من عبدین</w:t>
      </w:r>
      <w:bookmarkEnd w:id="58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و لو أکرهه علی بیع واحد غیر معین من عبدین فباعهما أو باع نصف أحدهما ففی التذکرة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الصادر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متحدا مع ما تعلق به الإکراه،و قد یباینه،و قد یزید علیه،و قد ینقص منه فهنا صور</w:t>
      </w:r>
    </w:p>
    <w:p>
      <w:pPr>
        <w:pStyle w:val="BookText"/>
        <w:rPr/>
      </w:pPr>
      <w:r>
        <w:rPr>
          <w:rFonts w:ascii="IRNazanin" w:hAnsi="IRNazanin" w:eastAsia="IRNazanin"/>
          <w:color w:val="111111"/>
          <w:sz w:val="28"/>
          <w:sz w:val="28"/>
          <w:szCs w:val="28"/>
          <w:rtl w:val="true"/>
          <w:lang w:bidi="fa-IR"/>
        </w:rPr>
        <w:t>أما الصورة الأولی فقد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 فلا ینبغی الإشکال فی صحة العقد فیها لأن ما تعلق به الإکراه لم یتحقق فی الخارج،و ما تحقق فیه لیس بمکره علیه،و ذلک کما إذا أکرهه علی بیع داره فباعه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بیع الکتاب لأجل احتمال أن یقنع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فیرفع الید عن إکراهه کان باطلا لا محالة،و ذلک لفقدانه طیب النفس، و أنه من جهة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بیع الکتاب لأجل أن یرفع المکره یده عن الإکراه علی بیع الدار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ببیع أحد الأمرین من الدار و الکتاب،و قد رضی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طیب النفس لا محالة،فیحکم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 فقد یقع العقد فیها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أکرهه علی بیع أحد عبدیه فباع أحدهما،ثم باع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دفعیا،کما إذا باعهما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باعهما تدریجا فلا شبهة فی بطلان البیع الواقع أولا،ضرورة أن المکره علیه انما هو عنوان أحدهما،و من الواضح أن انطباقه علی أول أمر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البیع الثانی فیحکم بصحته جزما،إذ الإکراه قد ارتفع بالبیع الأول فیقع الثانی برضاء المالک،و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احتمل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یرجع الی البائع فی استیضاح المکره علیه و میزه عن غیره،سواء أ ادعی البائع العکس أم لا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یبق موضوع للإکراه بعد تحقق العقد الأول</w:t>
      </w:r>
    </w:p>
    <w:p>
      <w:pPr>
        <w:pStyle w:val="BookText"/>
        <w:rPr/>
      </w:pPr>
      <w:r>
        <w:rPr>
          <w:rFonts w:ascii="IRNazanin" w:hAnsi="IRNazanin" w:eastAsia="IRNazanin"/>
          <w:color w:val="111111"/>
          <w:sz w:val="28"/>
          <w:sz w:val="28"/>
          <w:szCs w:val="28"/>
          <w:rtl w:val="true"/>
          <w:lang w:bidi="fa-IR"/>
        </w:rPr>
        <w:t>لکی یحتمل وقوع العقد الثانی عن کره حتی یرجع الی البائع فی التعیین،بل لا یبعد صحة البیع الثانی حتی فیما إذا کان بیعه متفرعا علی الإکراه،و من تبعات البیع الأول کما إذا أکرهه الجائر علی بیع أحد مصراعی الباب فباعه،ثم باع المصراع الثانی فإن بیع المصراع الثانی و ان کان لأجل عدم الانتفاع به وحده،و من تبعات البیع الأول،لکنه حیث وقع عن الرضاء،و بغیر الکره فیحکم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باع المکره علیه و غیره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باع العبدین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البیع من جهة الإکراه،بل کان من جهة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فرضنا أنه کان راغبا الی بیع عبدیه فأکرهه الجائر علی بیع أحدهما فاغتنم الفرصة فباعهما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البیع من جهة الإکراه،و لولاه لم یکن یقدم علیه ففی صحته أو فساده مطلقا،أو الصحة فی غیر المقدار المکره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المصنف إلی صحة البیع فی المجموع بدعوی أن ما تعلق به الإکراه لم یقع فی الخارج،و ما وقع فیه لم یتعلق به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یندفع بأن بیع المجموع و ان لم یقع عن إکراه إلا أن بیع أحدهما وقع عن إکراه لا محالة،و لولاه لم یقدم علی البیع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لصحة البیع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الفساد مطلقا فهو أن المکره علیه لا تعین له فی الواقع،و أن نسبته الی کل من الفردین علی حد سواء،و الحکم بفساد أحدهما معینا دون الآخر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 یحکم بفساد البیع بالنسبة إلی المقدار المکره علیه و یحکم بصحته بالنسبة إلی المقدار الزائد علیه،و یتعین الفاسد بالقرعة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القرعة انما یرجع إلیها فیما إذا کان المطلوب متعینا واقعا و مجهولا</w:t>
      </w:r>
    </w:p>
    <w:p>
      <w:pPr>
        <w:pStyle w:val="BookText"/>
        <w:rPr/>
      </w:pPr>
      <w:r>
        <w:rPr>
          <w:rFonts w:ascii="IRNazanin" w:hAnsi="IRNazanin" w:eastAsia="IRNazanin"/>
          <w:color w:val="111111"/>
          <w:sz w:val="28"/>
          <w:sz w:val="28"/>
          <w:szCs w:val="28"/>
          <w:rtl w:val="true"/>
          <w:lang w:bidi="fa-IR"/>
        </w:rPr>
        <w:t>ظاهرا،و من الواضح أن المکره علیه مردد بین الأمرین ظاهرا و واقعا من غیر أن یکون له تعین فی مرحلة من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القرعة غیر منحصر فیما ذکر،بل هی تجری فی کل أمر مشکل أو مشتبه،لإطلاق أدلتها،و من هنا أطبق الفقهاء رضوان اللّه علیهم علی الرجوع الی القرعة فیما إذا طلق شخص إحدی زوجاته من غیر تعیین،مع أن المطلقة لا تعین لها،لا واقعا،و لا ظاهرا،و مقامنا من القبیل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ذکرناه من التفصیل قد وقع فی المحرمات أیضا،کما إذا أکره الجائر أحدا علی أن یشرب اما الخمر،أو البول فشربهما،فإنه یعاقب علی أحد الشربین جزما لوقوعه بالإرادة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بیع ما یکون أنقص من المکره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المزبور قد یکون مستندا الی الرضاء و طیب النفس بحیث لو لم یکن فی البین 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راضیا ببیعه،و لا شبهة فی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بیع النصف لرجاء أن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 بذلک، و لا یکرهه علی بیع مجموع الدار،و لا شبهة فی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لحدیث الرفع،بداهة أن الإکراه شامل لبیع کل جزء من أجزاء الدار علی سبیل الاستغراق،و علیه فیکون الإکراه علی بیع مجموع الدار اکراها علی بیع نصفها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ما لو أکره أحد علی بیع دارین فباع أحدهما،فإنه لا شبهة فی الحکم بوقوعه عن 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للفرق بینه و بین ما لو اکره علی بیع دار واحدة فباع نصف تلک الدار</w:t>
      </w:r>
      <w:r>
        <w:rPr>
          <w:rFonts w:eastAsia="IRNazanin" w:cs="IRNazanin"/>
          <w:color w:val="111111"/>
          <w:sz w:val="28"/>
          <w:szCs w:val="28"/>
          <w:rtl w:val="true"/>
          <w:lang w:bidi="fa-IR"/>
        </w:rPr>
        <w:t>.</w:t>
      </w:r>
      <w:bookmarkStart w:id="588" w:name="pg13630_330751"/>
    </w:p>
    <w:p>
      <w:pPr>
        <w:pStyle w:val="BookText"/>
        <w:rPr/>
      </w:pPr>
      <w:bookmarkEnd w:id="588"/>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سماع دعوی البائع ذلک مع عدم الأمارات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النظر هو أن ما نحن فیه من قبیل ما لا یعلم إلا من قبل المدعی فتسمع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الظاهر أن هذا العقد واقع باختیاره فلا تسمع دعواه الإکراه و لکنک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علی المجموع إکراه علی بعضه خارجا و الإکراه بنفسه أمارة علی عدم وقوع البیع عن الرضاء و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أکره الجائر أحدا علی شرب کمیة خاصة من الخمر فشرب نصفه برجاء أن یقتنع المکره،و یرفع الید عن إکراهه</w:t>
      </w:r>
      <w:r>
        <w:rPr>
          <w:rFonts w:eastAsia="IRNazanin" w:cs="IRNazanin"/>
          <w:color w:val="111111"/>
          <w:sz w:val="28"/>
          <w:szCs w:val="28"/>
          <w:rtl w:val="true"/>
          <w:lang w:bidi="fa-IR"/>
        </w:rPr>
        <w:t>.</w:t>
      </w:r>
    </w:p>
    <w:p>
      <w:pPr>
        <w:pStyle w:val="Heading4"/>
        <w:numPr>
          <w:ilvl w:val="3"/>
          <w:numId w:val="1"/>
        </w:numPr>
        <w:rPr/>
      </w:pPr>
      <w:bookmarkStart w:id="589" w:name="__RefHeading___Toc747776_3830689328"/>
      <w:bookmarkStart w:id="590" w:name="_Toc222"/>
      <w:bookmarkEnd w:id="589"/>
      <w:r>
        <w:rPr>
          <w:rtl w:val="true"/>
        </w:rPr>
        <w:t>بحث فیما ذکره العلامة فی التحریر</w:t>
      </w:r>
      <w:bookmarkEnd w:id="5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فیما وعدنا ذکره من الفرع المذکور فی التحریر، 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اکره علی الطلاق،فطلق ناویا فالأقرب وقوع الطلاق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التعرض لشرح کلام العلامة،و بیان صحته أو بطلانه یحسن بنا التعرض لصور المسألة،و إلیک ما یلی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الطلاق الصادر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مقترنا بالرضاء و طیب النفس من دون أن یستند وقوعه إلی الإکراه،بل یقترن الطلاق بالإکراه زمانا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إذا بنی الزوج علی طلاق زوجه و أکرهه الجائر علیه مع جهله بحاله فإنه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صحة طلاقه لوقوعه عن الرضاء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یستند صدور الطلاق الی الکره،و أوقعه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الضرر المتوعد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لیس قصد المکره إلا إیقاع</w:t>
      </w:r>
    </w:p>
    <w:p>
      <w:pPr>
        <w:pStyle w:val="BookText"/>
        <w:rPr/>
      </w:pPr>
      <w:r>
        <w:rPr>
          <w:rFonts w:ascii="IRNazanin" w:hAnsi="IRNazanin" w:eastAsia="IRNazanin"/>
          <w:color w:val="111111"/>
          <w:sz w:val="28"/>
          <w:sz w:val="28"/>
          <w:szCs w:val="28"/>
          <w:rtl w:val="true"/>
          <w:lang w:bidi="fa-IR"/>
        </w:rPr>
        <w:t>الطلاق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من ناحیة الجهل ببطلان طلاق المکره،أو من جهة الاعتقاد بصحة طلاقه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تردد المصنف فی الحکم بصحته و فساده،ثم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تحقق الإکراه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یحکم ببطلان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المناط فی صحة العقود و الإیقاعات صدورها عن الرضاء و طیب النفس،و من الظاهر أن الطلاق المزبور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ما ذکرناه صحیحة البزنطی عن أبی الحسن علیه السلام فی الرجل یستکره علی الیمین فیحلف بالطلاق و العتاق و صدقة ما یملک أ یلزمه ذلک،فقال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لا،قال رسول اللّه صلّی اللّه علیه و آله وضع عن أمتی ما أکرهوا علیه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هو أن الحلف بالطلاق و العتاق 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باطلا عندنا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استشهاد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وقوع 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الرفع دلیل علی بطلان الطلاق الإکراهی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یفرق فی بطلان الطلاق عن کره بین أن یرجع الضرر المتوعد علیه الی نفس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 عرضه و شرفه،أو الی ماله،أو الی من یهمه أمره من عشیرته و أقاربه و نحو ذلک،کأن یقول الجائر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زوجک،و الا قتلتک،أو قتلت ابنک،أو عشیرتک أو أخذت أموالک،أو یخوّفه بأشباه ذلک مما یضر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یکن الضرر راجعا الی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له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بعنی دارک،و الا قتلت نفسی،أو أرتکب معصیة فلا یتحقق فی مثله الإکراه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بطلان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بما إذا لم یتمکن من التوریة،و إلا فالأقرب وقوعه علی ما عرفته من اعتبار العجز عن التوریة فی تحقق الإکراه موضوعا و حکما،و لعل هذه الصورة هی مراد العلامة رحمه اللّه،حیث قرّب وقوع الطلاق إذا کان المکره ناویا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اعتبار العجز عن التوریة فی موضوع الإکراه أو حکمه حکم بفساد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الإکراه مقتضیا لوقوع الطلاق،و جزء سبب لتحققه فی الخارج،و یکون جزؤه الآخر الرضاء،و علیه فیکون صدور الطلاق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الرضاء،و الآخر الإکراه و بانتفاء أحدهما ینتفی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بطلان الطلاق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المناط فی بطلان عقود المکره و إیقاعاته هو عدم وجود ما یقتضی الصحة لأن الأدلة الدالة علی اعتبار الرضاء فی العقود و الإیقاعات ظاهرة فی کون الرضاء سببا مستقلا لصدورها،لا جزءا لذلک و علیه فإذا اقترن الرضاء بالإکراه،و اجتمع معه استند الفعل إلیهما،لا الی الرضاء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فالإکراه و إن لم یقتض الفساد،الا أن ما یقتض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صدور الطلاق عن الإرادة و الرضاء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واحد من الرضاء و الإکراه علة تامة و سببا مستقلا فی نفسه لوقوع الطلاق بحیث لو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لوقع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شبهة فی صحة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الرضاء و طیب النفس،و لا تقاس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بالصورة السابقة فی الحکم ببطلانه،لما عرفته من عدم المقتضی للصحة فی الصورة السابقة،بخلاف هذه الصورة،فإن ما یقتضی الصحة فیها موجود کما عرفته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ذکرناه فساد ما ذکره شیخنا الأستاذ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یمکن توارد علتین مستقلتین علی معلول واحد فیصیر کل واحدة إذا اجتمعتا جزء السبب و الفعل یستند إلیهما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علتین مستقلتین إذا وردتا علی معلول واحد و کان بینهما تدافع،فلا یؤثر کل منهما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 أن الإکراه لا یقتضی الفساد لکی یکون المقام من قبیل توارد العلتین المستقلتین علی 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 وجود الإکراه ینعدم ما یقتضی الصحة،و إذا تحقق الرضاء وجد ما یقتضی الصحة،و علیه فیکون المقام من قبیل تعارض ما یقتضی الشیء مع ما لا یقتضیه،لا من قبیل تعارض المقتضیین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ببطلان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الامتنان،لکون المطلق راضیا به و غیر مهجور عن فعله،فلا یکون مشمولا لحدیث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الإکراه داعیا إلی وقوع الطلاق،لا علة تامة لذلک، و لا جزء سبب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استند الطلاق إلی الإکراه طولیا،کما إذا أکره علی الطلاق،و لکن وطّن نفسه علیه،و رضی به من جهة الإکراه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یحتمل الصحة،لأن الطلاق وقع عن إرادة و رضاء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البطلان،لأن الشیء یستند إلی أسبق علله،فالطلاق مستند إلی الإکراه بالأخرة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الإغماض عنه فلا شک فی الصدق العرفی،و أن</w:t>
      </w:r>
      <w:bookmarkStart w:id="591" w:name="pg13630_330755"/>
    </w:p>
    <w:p>
      <w:pPr>
        <w:pStyle w:val="BookText"/>
        <w:rPr/>
      </w:pPr>
      <w:bookmarkEnd w:id="591"/>
      <w:r>
        <w:rPr>
          <w:rFonts w:ascii="IRNazanin" w:hAnsi="IRNazanin" w:eastAsia="IRNazanin"/>
          <w:color w:val="111111"/>
          <w:sz w:val="28"/>
          <w:sz w:val="28"/>
          <w:szCs w:val="28"/>
          <w:rtl w:val="true"/>
          <w:lang w:bidi="fa-IR"/>
        </w:rPr>
        <w:t>الطلاق وقع مکرها علیه،و هذا الاحتمال هو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هذه الصورة هی مراد العلامة،حیث حکم بصحة الطلاق ناویا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592" w:name="__RefHeading___Toc747778_3830689328"/>
      <w:bookmarkStart w:id="593" w:name="_Toc223"/>
      <w:bookmarkEnd w:id="592"/>
      <w:r>
        <w:rPr>
          <w:rtl w:val="true"/>
        </w:rPr>
        <w:t>هل یصح عقد المکره بالرضاء المتأخر؟</w:t>
      </w:r>
      <w:bookmarkEnd w:id="5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المشهور بین المتأخرین أنه لو رضی المکره بما فعله صح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الخلاف بین الأعلام فی أن الرضاء اللاحق بالعقد الإکراهی یوجب صحته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 إلی الأول،بل عن الریاض تبعا للحدائق أن علیه اتفاق العلماء،لأنه عقد حقیقی فیؤثر أثره مع اجتماع باقی شرائط البیع و هو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الی بطلان ذلک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الرضاء بالعقد مأخوذ فی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فقد الرضاء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لیحکم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شاهد لهذه الدعوی من العرف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لازم ذلک أن لا یکون العقد الفضولی و عقد المکره بحق من العقود حقیقة مع أنها من العقود بالحمل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رضاء العاقد فی تأثیر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أن لا یصح عقد المکره بحق،مع أنه صحیح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أکرهه الحاکم الشرعی علی بیع أمواله لیعطی الناس حقه،أو أو أکره المحتکر علی بیع ما احتکره عند المجاعة،فإن الإکراه فی أمثال ذلک إکراه بحق لا یمنع عن نفاذ البیع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مقارنة الرضاء للعقد مأخوذة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و إن کان ممکنا فی مقام الثبوت،و لکن لا شاهد علیه فی مقام الإثبات،لأن ما یمکن أن یستدل به علی ذلک،و تقید به المطلقات الدالة علی صحة العقود إما الإجماع أو العقل،أو آیة التجارة عن تراض، أو الروایات الدالة علی حرمة التصرف فی مال المسلم بدون اذنه و رضاه، أو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دلالة فی شیء منها علی ما یرومه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و العقل فلأنهما من الأدلة اللبیة،و من الواضح أن القدر المتیقن منهما إنما هو اعتبار مطلق الرضاء فی صحة العقد أعم من المقارن و اللاحق أما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الروایات الدالة علی حرمة أکل مال المسلم من دون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تدل علی توقف حلیة المال و نقله الی غیره علی تحقق الرضاء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أنا نلتزم بذلک بحیث لا نحکم بالحلیة إلا بعد الرضاء و طیب النفس،غایة الأمر أنا لا نخصص الرضاء بالرضاء المقارن،بل نعممه الی الرضاء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التخصیص بخصوص المقارن تقیید للأدلة الدالة علی اعتبار الرضا فی حلیة المال و نقله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تلک الأدلة هو أن الرضاء معتبر فی أصل حلیة المال و نقله الی غیره،سواء فیه الرضاء المقارن و اللاحق،لا أنها مختصة بخصوص الرضاء المقارن،بل التخصیص بذلک تقیید لها بلا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الآیة المبارکة أن التجارة لا بد و أن تکون مسببة عن الرضاء،و ناشئة منه،و علیه فلا بد من اقترانه بالعقد،و لا یکفی لحوقه به،لأنه إذا انعقد فاسدا ابتداء لم ینقلب بعد ذلک عما هو علیه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أنه لا وجه لقیاس المقام بالعقد الفضولی المتعقب بالرضاء و الإجازة من المالک،فان العقد الفضولی لا ینتسب الی المالک الا حین أجازته</w:t>
      </w:r>
    </w:p>
    <w:p>
      <w:pPr>
        <w:pStyle w:val="BookText"/>
        <w:rPr/>
      </w:pPr>
      <w:r>
        <w:rPr>
          <w:rFonts w:ascii="IRNazanin" w:hAnsi="IRNazanin" w:eastAsia="IRNazanin"/>
          <w:color w:val="111111"/>
          <w:sz w:val="28"/>
          <w:sz w:val="28"/>
          <w:szCs w:val="28"/>
          <w:rtl w:val="true"/>
          <w:lang w:bidi="fa-IR"/>
        </w:rPr>
        <w:t>فهو حین ما ینتسب الی المالک ینشأ من طیب نفسه 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عقد المکره،فإنه حین صدوره من المالک و انتسابه الیه قد حکم علیه بالفساد، و لم یصدر منه عقد ثانیا،و انما رضی بالعقد السابق،و هو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تأثیر الإجازة اللاحقة و الرضاء المتأخر فی المقام أیضا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التجارة بالمعنی المصدری و ان کان أمرا یحدث و یفنی الا أنها بمعنی اسم المصدر له بقاء،و بهذا المعنی أمرنا بانهاء العقد و إتمامه، و علیه فالتجارة الصادرة من المکره إذا تعقبها الرضاء و الإجازة یصدق علیها أنها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المبارکة واضحة الدلالة علی أن سبب أکل مال الغیر منحصر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الباطلة،و التجارة عن تراض،و لا ریب فی أنه لا یکون الأکل فی محل الکلام أکلا بالباطل،فیکون من جهة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 التزم بعدم اعتبار مقارنة الرضاء للعقد بأن دلالة آیة التجارة علی ذلک إما بمفهوم الحصر،أو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منفی فی المقام،بداهة أن الدلالة علی الحصر انما یکون إذا کان الاستثناء فی تلک الآیة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الاستثناء فیها منقطع إذ التجارة عن تراض لیست داخلة تحت الأسباب الباطلة للتجارة لکی یکون خروجها عنها بعنوان الاستثناء المتصل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فلأن مفهوم الوصف علی القول به انما یثبت فیما إذا لم یرد الوصف مورد الغالب،و الا فلا مفهوم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الوصف فی الآیة الشریفة قد ورد مورد الغالب،لا للاحتراز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مفهوم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لما استدل هو رحمه اللّه بالآیة المذکورة علی لزوم العقود،و من المعلوم أن استدلاله بها علی ذلک لا یتم الا علی فرض دلالتها علی الحصر،لأن الأکل بفسخ العقد لا یحرم الا بعدم کونه تجارة عن تراض،و اذن فالأکل المحلل منحصر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ذکرنا مرارا أن دخول باء السببیة علی کلمة الباطل و مقابلتها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التجارة عن تراض قرینتان علی توجه الآیة إلی فصل الأسباب الصحیحة للمعاملة عن الأسباب الباطلة لها،کما أن المراد من کلمة الأکل فی الآیة لیس هو الازدراد الذی هو معناه الحقیقی،و انما هی کنایة عن تملک مال غیره من غیر استحقاق،و علیه فان کان الاستثناء فی الآیة المبارکة متصلا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الموافق للقواعد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مفاد الآیة هو المنع عن تملک أموال الناس بشیء من الأسباب الا أن یکون ذلک السبب تجارة عن تراض، فإن الأکل بغیره باطل،و بغیر حق،فتدل الآیة علی حصر الأسباب الصحیحة للمعاملات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الاستثناء منقطعا 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ظاهرة فی الحصر ابتداء،الا أنه تعالی لما کان فی مقام بیان الأسباب المشروعة للمعاملات و فصل صحیحها عن فاسدها،و کان الإهمال مخلا بالمقصود فلا محالة یستفاد الحصر من الآیة الکریمة بالقرینة المقامیة،و اذن فالآیة الشریفة تدل علی حصر الأسباب الصحیحة للمعاملات بالتجارة عن تراض،سواء أ کان الاستثناء متصلا،أم کان منقطعا،و أما غیر التجارة عن تراض من سائر أسباب المعاملات فهو باطل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أنه لا یتوقف الاستدلال بالآیة علی اعتبار مقارنة الرضاء للعقد علی کون الاستثناء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الالتزام بمفهوم الوصف</w:t>
      </w:r>
    </w:p>
    <w:p>
      <w:pPr>
        <w:pStyle w:val="BookText"/>
        <w:rPr/>
      </w:pPr>
      <w:r>
        <w:rPr>
          <w:rFonts w:ascii="IRNazanin" w:hAnsi="IRNazanin" w:eastAsia="IRNazanin"/>
          <w:color w:val="111111"/>
          <w:sz w:val="28"/>
          <w:sz w:val="28"/>
          <w:szCs w:val="28"/>
          <w:rtl w:val="true"/>
          <w:lang w:bidi="fa-IR"/>
        </w:rPr>
        <w:t xml:space="preserve">و أن الحکم المذکور فی القضیة لم یثبت للجامع بین واجد الوصف و فاقده،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یبقی لمناقشة المصنف مجال،و علیه فالصحیح ما ذکرناه من أنه لا دلالة فی الآیة الا علی عدم جواز الأکل ما دام التراضی غیر موجود،فإذا وجد الرضاء من المکره انقلبت التجارة إلی التجارة عن تراض،فلا یکون الأکل بسببها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الرفع فلا یدل الا علی عدم ترتب الأثر علی بیع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الإکراه،فإذا ارتفع الإکراه،و تبدل بالرضاء لم یکن مانع من التمسک بالعمومات الدالة علی صحة العقود من بیع أو غیره،فانا حققنا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ورد عام ثم خصص بمخصص فی زمان خاص لم نرفع الید عن ذلک العام الا بمقدار دلالة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ما نحن فیه أن عمومات صحة المعاملات قد خصصت بحدیث الرفع،و من الظاهر أنا نرفع الید عن تلک العمومات بمقدار زمان الإکراه،و یبقی الباقی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الرفع حیث ورد فی مقام الامتنان فلا یدل الا علی رفع حکم یکون جعله مخالفا للامتنان،و یکون رفعه موافقا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رفع الحکم مخالفا للامتنان،و کان جعله موافقا له کصحة البیع عند الاضطرار فان رفع أثر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للامتنان،و وضعه موافق له،فهو لا یکون مشمولا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إذا کان الحکم لا یعد فی نفسه و طبعه موافقا للامتنان و لا مخالفا له،بل کانت مخالفته للامتنان و موافقته له باعتبار حصصه و أفراده فلا محالة کان المجعول ما هو موافق للامتنان،و یرفع ما هو مخالف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أن ما نحن فیه من القبیل الثالث،بدیهة أن الحکم بترتب</w:t>
      </w:r>
    </w:p>
    <w:p>
      <w:pPr>
        <w:pStyle w:val="BookText"/>
        <w:rPr/>
      </w:pPr>
      <w:r>
        <w:rPr>
          <w:rFonts w:ascii="IRNazanin" w:hAnsi="IRNazanin" w:eastAsia="IRNazanin"/>
          <w:color w:val="111111"/>
          <w:sz w:val="28"/>
          <w:sz w:val="28"/>
          <w:szCs w:val="28"/>
          <w:rtl w:val="true"/>
          <w:lang w:bidi="fa-IR"/>
        </w:rPr>
        <w:t>الأثر علی العقد المکره علیه من حین حدوثه مخالف للامتنان فیرتفع بحدیث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الحکم بترتب الأثر علیه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لحوق الرضاء به موافق للامتنان،فلا یکون مشمولا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بصحة العقد غیر المقترن بالرضاء،و لا الملحوق به مخالف للامتنان،فهو غیر مجعول،لحدیث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العقد المکره علیه الملحوق بالرضاء فلا امتنان فی رفع أثره،و الحکم بعدم صحته من حین ما رضی المالک به،فلا یشمله حدیث الرفع الوارد فی مورد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التمسک بحدیث الرفع لاعتبار الرضاء المقارن فی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انما یرفع المؤاخذة،لأنه وارد فی مقام الامتنان،و رفع المؤاخذة عن المکلف منة علیه،فترتفع بحدیث الرفع أما الحکم بوقوف عقد المکره علی الرضاء راجع الی أن له أن یرضی بذلک فیکون هذا حقا له،لا علیه،و حینئذ فرفع الأثر عن عقده بعد تعقبه بالرضاء علی خلاف الامتنان،فلا یکون مشمولا لحدیث الرفع،انتهی ملخص کلامه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المرفوع بحدیث الرفع هو نفس المجعول الشرعی المتعلق بالمکره علیه،أو المترتب علیه من الحکم التکلیفی،أو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المرفوع هو المؤاخذة و إلزام المکره بما صدر منه،دعوی غیر صحیحة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المرفوع بحدیث الرفع فی العقد الإکراهی هو صحة العقد،لکنه لا علی الإطلاق،لأنه علی خلاف الامتنان،بل ما دام الإکراه</w:t>
      </w:r>
    </w:p>
    <w:p>
      <w:pPr>
        <w:pStyle w:val="BookText"/>
        <w:rPr/>
      </w:pPr>
      <w:r>
        <w:rPr>
          <w:rFonts w:ascii="IRNazanin" w:hAnsi="IRNazanin" w:eastAsia="IRNazanin"/>
          <w:color w:val="111111"/>
          <w:sz w:val="28"/>
          <w:sz w:val="28"/>
          <w:szCs w:val="28"/>
          <w:rtl w:val="true"/>
          <w:lang w:bidi="fa-IR"/>
        </w:rPr>
        <w:t>باقیا،فإذا تعقب بالرضاء کان مشمولا للإطلاقات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توقف عقد المکره علی الرضاء المتأخر فهو لم یکن مجعولا حتی یقال انه حکم له،لا علیه،فلا یشمله حدیث الرفع،لأن المرفوع به المؤاخذة و الأحکام المتضمنة لإلزام المکره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صحة المعاملات تقتضی بإطلاقها ترتب الأثر علی العقد بمجرد تحققه فی الخارج،و حکومة حدیث الرفع علی الأدلة المذکورة تقتضی رفع السببیة المستقلة عن العقد المجرد عن الرضاء،و ترتیب هذه السببیة علی العقد الصادر لا عن اکراه،و لا ینافی ذلک کون العقد جزء السبب،و وقوف تأثیره علی الرضاء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ناقش فی ذلک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المطلقات الدالة علی السببیة المستقلة إذا قیدت بما إذا صدر العقد من غیر اکراه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صحة عقد المکره فیما إذا تعقبه الرضاء،و علیه فالمرجع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الأصل و هو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لا یمکن أن یکون حاکما علی المطلقات، فلا مانع من التمسک بها لصحة عقد المکره المتعقب بالرضاء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المطلقات قد قیدت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لحرمة أکل المال بالباطل،و مع عدم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کان العقد مرضیا به سابقا أو لاحقا،و الا کان الأکل أکلا للمال بالباطل و إذا کان کذلک فتستحیل حکومة حدیث الرفع علیها،و ذلک لأن العقد المقرون بالرضاء یستحیل عروض الإکراه علیه،و العقد الملحوق بالرضاء قد حکم علیه بالصحة بما أنه مکره علیه،و مثل ذلک غیر قابل لأن یشمله حدیث الرفع،فإنه یختص بما</w:t>
      </w:r>
      <w:bookmarkStart w:id="594" w:name="pg13630_330762"/>
    </w:p>
    <w:p>
      <w:pPr>
        <w:pStyle w:val="BookText"/>
        <w:rPr/>
      </w:pPr>
      <w:bookmarkEnd w:id="594"/>
      <w:r>
        <w:rPr>
          <w:rFonts w:ascii="IRNazanin" w:hAnsi="IRNazanin" w:eastAsia="IRNazanin"/>
          <w:color w:val="111111"/>
          <w:sz w:val="28"/>
          <w:sz w:val="28"/>
          <w:szCs w:val="28"/>
          <w:rtl w:val="true"/>
          <w:lang w:bidi="fa-IR"/>
        </w:rPr>
        <w:t>إذا کان الأثر مترتبا علی ذات الشیء من غیر دخل للاختیار و الإکراه فیه، فیرتفع أثره عند الإکراه،و ذات العقد فی المقام لا أثر له،الا أنه جزء السبب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رفع هذا الأثر بحدیث الرفع،هذا ملخص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 أولا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الإطلاقات هو سببیة العقد مطلقا،لترتب الأثر علیه،لکن حدیث الرفع اقتضی عدمه فیما إذا لم یکن العاقد راضیا به لا سابقا و لا لاحقا علی ما عرفته،فیبقی ما لحقه الرضاء تحت المطلقات،لا أن المرجع هو الأصل الذی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أخیرا فهو مبنی علی الالتزام بتقیید المطلقات أولا بما دل علی حرمة أکل المال بالباطل،ثم ملاحظة النسبة بینها،و بین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غیر صحیح،فان حدیث الرفع فی عرض سائر المقیدات و نتیجة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إذا لم یکن مرضیا به،لا سابقا،و لا لاحقا لم یؤثر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مکرها علیه حدوثا،و لکن رضی به المالک بعد ذلک فلا دلالة فی شیء من المقیدات علی بطلانه،فیحکم بصحته بمقتضی الإطلاقات</w:t>
      </w:r>
    </w:p>
    <w:p>
      <w:pPr>
        <w:pStyle w:val="Heading4"/>
        <w:numPr>
          <w:ilvl w:val="3"/>
          <w:numId w:val="1"/>
        </w:numPr>
        <w:rPr/>
      </w:pPr>
      <w:bookmarkStart w:id="595" w:name="__RefHeading___Toc747780_3830689328"/>
      <w:bookmarkStart w:id="596" w:name="_Toc224"/>
      <w:bookmarkEnd w:id="595"/>
      <w:r>
        <w:rPr>
          <w:rtl w:val="true"/>
        </w:rPr>
        <w:t>بحث فی أن الرضاء المتأخر کاشف</w:t>
      </w:r>
      <w:bookmarkEnd w:id="596"/>
    </w:p>
    <w:p>
      <w:pPr>
        <w:pStyle w:val="BookText"/>
        <w:rPr/>
      </w:pPr>
      <w:r>
        <w:rPr>
          <w:rFonts w:ascii="IRNazanin" w:hAnsi="IRNazanin" w:eastAsia="IRNazanin"/>
          <w:color w:val="111111"/>
          <w:sz w:val="28"/>
          <w:sz w:val="28"/>
          <w:szCs w:val="28"/>
          <w:rtl w:val="true"/>
          <w:lang w:bidi="fa-IR"/>
        </w:rPr>
        <w:t>أو ناقل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أن الرضاء المتأخر ناقل،أو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البناء علی أن الرضاء المتأخر یوجب صحة بیع المکره قد وقع الکلام بین</w:t>
      </w:r>
    </w:p>
    <w:p>
      <w:pPr>
        <w:pStyle w:val="BookText"/>
        <w:rPr/>
      </w:pPr>
      <w:r>
        <w:rPr>
          <w:rFonts w:ascii="IRNazanin" w:hAnsi="IRNazanin" w:eastAsia="IRNazanin"/>
          <w:color w:val="111111"/>
          <w:sz w:val="28"/>
          <w:sz w:val="28"/>
          <w:szCs w:val="28"/>
          <w:rtl w:val="true"/>
          <w:lang w:bidi="fa-IR"/>
        </w:rPr>
        <w:t>الأعلام فی أنه کاشف عن صحة العقد من أول الأمر،أو ناقل من حین تحقق الرضاء؟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الأصل هو القول بالنقل،فإنه یشک فی حصول الملکیة إلی زمان الرضاء،فالأصل یقتضی عدمه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بحسب الدلیل الاجتهادی فقد ذهب المصنف الی القول بالکشف من جهة ما ورد فی تزویج الصغیرین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بالتوارث</w:t>
      </w:r>
    </w:p>
    <w:p>
      <w:pPr>
        <w:pStyle w:val="BookText"/>
        <w:rPr/>
      </w:pPr>
      <w:r>
        <w:rPr>
          <w:rFonts w:ascii="IRNazanin" w:hAnsi="IRNazanin" w:eastAsia="IRNazanin"/>
          <w:color w:val="111111"/>
          <w:sz w:val="28"/>
          <w:sz w:val="28"/>
          <w:szCs w:val="28"/>
          <w:rtl w:val="true"/>
          <w:lang w:bidi="fa-IR"/>
        </w:rPr>
        <w:t>بینهما إذا مات أحدهما،و لکن بعد إحلاف الحی علی أن إمضاءه لعقد النکاح لیس من ناحیة الطمع فی المال،بل من جهة رغبته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قد وردت فی النکاح الفضولی،و التعدی منه الی سائر المعاملات الفضولیة و ان کان جائزا،لعدم الفارق بینها و بین النکاح من ناحیة الفضولیة،الا أنه لا یمکن التعدی منه الی بیع المکره المتعقب بالرضاء الا بدلیل،و ذلک للفرق الواضح بینه و بین البیع الفضولی،فإن بیع المکره یستند الی المالک من أول الأمر،و قد فرضنا أنه لم یحکم بصحته إلا بعد تحقق الرضاء،و أما البیع الفضولی فهو یستند الی المالک من حین أجازته فیمکن الحکم بصحته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بالکشف فی کلا المقامین،و ذلک لأن الإجازة و ان کانت متأخرة عن العقد،الا أنها متعلقة بالعقد،و إمضاء له،و لازم ذلک هو الحکم بتأثیره من أول الأمر،و سیأتی توضیح ذلک فی بحث البیع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علی ذلک فی المقام بأن مقتضی العمومات و الإطلاقات هو صحة العقد،و تأثیره من حین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حدیث الرفع و غیره دل علی اعتبار الرضاء الأعم من المقارن و المتأخر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الجمع بینهما هو الحکم بالصحة و ترتب الأثر علیه من أول الأمر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علیه بالصحة من أول الأمر فقد کان سبب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لا عن تراض،و قد فرضنا انحصاره بالتجارة عن تراض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بالصحة إنما هو بعد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متعلق الحکم إنما هو</w:t>
      </w:r>
      <w:bookmarkStart w:id="597" w:name="pg13630_330765"/>
    </w:p>
    <w:p>
      <w:pPr>
        <w:pStyle w:val="BookText"/>
        <w:rPr/>
      </w:pPr>
      <w:bookmarkEnd w:id="597"/>
      <w:r>
        <w:rPr>
          <w:rFonts w:ascii="IRNazanin" w:hAnsi="IRNazanin" w:eastAsia="IRNazanin"/>
          <w:color w:val="111111"/>
          <w:sz w:val="28"/>
          <w:sz w:val="28"/>
          <w:szCs w:val="28"/>
          <w:rtl w:val="true"/>
          <w:lang w:bidi="fa-IR"/>
        </w:rPr>
        <w:t>الصحة من حین العقد،فمن اکره علی بیع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رضی بما فعله یحکم علیه من حین رضاه بأنه مالک للثمن من حین العقد،کما أن المشتری مالک للدار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البحث عن البیع الفضولی بیان ذلک إنشاء اللّه تعالی، و أنه غیر الکشف الحکمی الذی التزم به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قاس ما نحن فیه بفسخ العقد،بدعوی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الفسخ و إن کان حلا للعقد السابق،و جعله کأن لم یکن،إلا أنه لا ترفع به الملکیة السابقة علی الفسخ،لأن العبرة بزمان حدوث الفسخ،لا بزمان حدوث 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قیاس باطل،لوجود الفارق بین الفسخ و بین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الفسخ عبارة عن حل العقد،و یقابله إقراره و إمضاؤه و أما إجازة العقد فیقابله رده،فلا منافاة بین أن یکون أثر الفسخ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أثر الإجازة ترتیب أثر العقد من حینه ثم إنه هل للطرف غیر المکره فسخ العقد قبل صدور الرضاء من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کلام سیأتی فی بحث العقد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الملاک مشترک فیه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هنا جف القلم فی بیع المکره و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معاملات العبد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Heading3"/>
        <w:numPr>
          <w:ilvl w:val="2"/>
          <w:numId w:val="1"/>
        </w:numPr>
        <w:rPr/>
      </w:pPr>
      <w:bookmarkStart w:id="598" w:name="__RefHeading___Toc747782_3830689328"/>
      <w:bookmarkStart w:id="599" w:name="_Toc225"/>
      <w:bookmarkEnd w:id="598"/>
      <w:r>
        <w:rPr>
          <w:rtl w:val="true"/>
        </w:rPr>
        <w:t>و من شروط المتعاقدین إذن السید لو کان العاقد عبدا</w:t>
      </w:r>
      <w:bookmarkEnd w:id="599"/>
    </w:p>
    <w:p>
      <w:pPr>
        <w:pStyle w:val="Heading4"/>
        <w:numPr>
          <w:ilvl w:val="3"/>
          <w:numId w:val="1"/>
        </w:numPr>
        <w:rPr/>
      </w:pPr>
      <w:bookmarkStart w:id="600" w:name="__RefHeading___Toc747784_3830689328"/>
      <w:bookmarkStart w:id="601" w:name="_Toc226"/>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فلا یجوز للمملوک أن یوقع عقدا إلا بإذن سیده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العبد لیس کالحر العاقل بحیث یکون مستقلا فی التصرف،و لا أنه مثل المجانین</w:t>
      </w:r>
    </w:p>
    <w:p>
      <w:pPr>
        <w:pStyle w:val="BookText"/>
        <w:rPr/>
      </w:pPr>
      <w:r>
        <w:rPr>
          <w:rFonts w:ascii="IRNazanin" w:hAnsi="IRNazanin" w:eastAsia="IRNazanin"/>
          <w:color w:val="111111"/>
          <w:sz w:val="28"/>
          <w:sz w:val="28"/>
          <w:szCs w:val="28"/>
          <w:rtl w:val="true"/>
          <w:lang w:bidi="fa-IR"/>
        </w:rPr>
        <w:t>بحیث لا یترتب علی فعله و عبارته أثر بوجه،و إنما هو برزخ بینهم و بین الحر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الأقوال فی تصرفات العبد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محجور عن کل تصرف الا الضروریات التی بها عیشه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جمیع تصرفاته نافذة،إلا ما یکون تصرفا فی سلطنة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فی نفوذ تصرفاته بما لا ینافی حق المولی،کأن یتوکل عن غیره فی معاملة أو إیقاع،أو یضمن دین شخص بشرط أن یؤدیه لصاحب الدین بعد انعتاقه،أو أشباه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تصرفه فی کلما یعد شیئا معتدا به بحسب العرف و العادة من غیر فرق فی ذلک بین ما یتعلق بأموال سیده و ما یتعلق بنفسه من عقد أو إیقاع و ما یتعلق بأمواله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 مالکا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یتعلق بسائر الناس من التصرف فی أموالهم أو أنفسهم بعقد أو إیقاع فإن صحة جمیع ذلک یتوقف علی اذن المالک و أجازته و علی الجملة یحکم بلغویة کل تصرف یستقل العبد فیه من دون أن یتقید بقسم خاص و اذن فلا تصح وکالة العبد عن غیره أیضا حتی فی إجراء الصیغة فضلا عن کونه وکیلا مفوضا ما لم یکن ذلک باذن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المصنف الی الوجه الأخیر،حیث حکم بأنه لا یجوز للمملوک أن یوقع عقدا إلا بإذن سیده،سواء أ کان لنفسه فی ذمته،أو بما فی یده أم کان لغیره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علی رأیه هذا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مَمْلُوکاً لا یَقْدِرُ عَلی شَیْءٍ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استدل علی رأیه هذا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مَمْلُوکاً لا یَقْدِرُ عَلی شَیْءٍ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بصحیح زرارة عن أبی جعفر و أبی عبد اللّه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المملوک لا یجوز طلاقه و لا نکاحه إلا بإذن سیده،قلت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کان السید زوّجه بید من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السید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فشیء الطلاق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صدق علیه أنه شیء معتد به فلا یقدر العبد علی التصرف فیه شرعا من دون 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یجوز للعبد أن یکون وکیلا عن غیره فی إجراء الصیغة فضلا عن کونه وکیلا مفوضا،و لا علی إیجاد الملکیة أو الزوجیة لنفسه،و لا علی طلاق زوجه،و لا علی الالتزام بشیء و التعهد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اشترط أداءه بعد حریته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ذلک یصدق علیه عنوان الشیء،فلا یقدر علیه العبد شرعا بدون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الآیة و الروایة هو أن العبد غیر مستقل فی جمیع تصرفاته،سواء أ کانت راجعة إلی نفسه حال عبودیته،أم تعلقت برقبته،کأن یضمن الشیء لشخص بشرط أن یعطیه إیاه بعد حریته،و سواء أ کانت راجعة إلی سیده،أم کانت راجعة إلی الأشخاص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یزاحم حق المولی،کأن یتوکل عن غیره فی عقد أو 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عدم قدرته علی شیء لیس الا عدم تمکنه من التصرف فیه،و أنه یحتاج فی ذلک الی الاستعانة من غیره،و من الواضح أن المحتاج الی غیره فی فعل لا یکون قادرا علی التصرف فیه استقلالا،و علیه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فشأن العبد شأن الصبی،فکما أن الصبی لا ینفذ تصرفه فی شیء إلا بإذن ولیه، کذلک المملوک،فإنه لا ینفذ تصرفه فی شیء إلا بإذن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 مع التوضیح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الآیة،و لا فی الروایة علی ما ذهبا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من عدم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القدرة عقلا،و لا أن المراد من الشیء هو الشیء التکوینی الخارجی،بداهة أن العبد مثل الحر فی قدرته علی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 المراد من نفی القدرة هو نفی القدرة الشرعیة التکلیفیة، ضرورة أن ما هو مباح للأحرار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المقدسة الإسلامیة من المأکولات و الملبوسات و المشروبات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لإذن المولی دخل فی ذلک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قوله تعالی لا یَقْدِرُ عَلی شَیْءٍ هو عدم نفوذ تصرفات العبد فی شیء،و علی هذا فلا وجه لما ذکره شیخنا الأستاذ من أن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یَقْدِرُ عَلی شَیْءٍ قید توضیحی،لأن العبد لا ینقسم الی القادر و العاجز،بل المملوکیة مساوقة للعجز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لذلک من جهة أن المراد من عدم القدرة هو عدم نفوذ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هذا حکم وضعی،فلا معنی لأخذه قیدا للموضوع أو توضیحا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بمنزلة العلة لقوله تعالی لا یَقْدِرُ عَلی شَیْءٍ ،فکأنه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لا ینفذ تصرفه،لکونه مملوکا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فمناسبة الحکم و الموضوع تقتضی أن یراد من عدم قدرة العبد عدم نفوذ تصرفه فیما یرجع الی نفسه و أمواله من حیث عبودیته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نفوذ تصرفه فی أموال سیده،أو أموال الأشخاص الآخرین فهو لیس من جهة کونه عبدا مملوکا،بل من جهة الأدلة الدالة علی حرمة التصرف فی أموال الناس بدون إذنهم،و لا ریب فی أن هذا المعنی لا تقتضیه العبودیة،بل هو مشترک فیه بین العبد و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الآیة لیست بظاهرة فی هذا المعنی،الا أنه لا سبیل إلی إنکار کونه محتملا منها،و علیه فتکون الآیة مجملة،و اذن فلا یمکن الاستدلال بها علی عدم نفوذ تصرف العبد فیما یرجع الی سیده أو الی شخص آخر غیر سیده و قد اتضح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لما ذکره شیخنا الأستاذ من 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قیدا توضیحیا،بدعوی أن العبد لا ینقسم الی مملوک و غیر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ذکرناه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أن یفرق بین کون العبد وکیلا عن غیره فی إنشاء عقد أو إیقاع،و بین توکیله غیره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فیجوز له ذلک،لأنه لا یعد تصرفا فیما یرجع الی نفسه لکی یحکم بفساده بدون اذن مولاه،بداهة أن کون العبد مملوکا لمولاه لا یلازم سقوط ألفاظه و عباراته و العقد أو الإیقاع بما أنه للغیر فلا مانع من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فلا یجوز له ذلک،إذ لیس للعبد أن یستقل فی التصرف فیما یرجع الی نفسه أو أمواله بدون اذن سیده،فإذا لم یجز له ذلک لم یجز له توکیل غیره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یرجع الی الآیة المبارکة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روایة زرارة فإنها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نفوذ تصرفات العبد فیما یرجع الی نفسه،فلا اشعار فیها بکون مطلق تصرفاته متوقفا علی اذن سیده و القرینة علی هذه الدعوی من نفس الروایة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لا یجوز طلاقه،و لا نکاحه إلا بإذن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السید زوّجه</w:t>
      </w:r>
    </w:p>
    <w:p>
      <w:pPr>
        <w:pStyle w:val="BookText"/>
        <w:rPr/>
      </w:pPr>
      <w:r>
        <w:rPr>
          <w:rFonts w:ascii="IRNazanin" w:hAnsi="IRNazanin" w:eastAsia="IRNazanin"/>
          <w:color w:val="111111"/>
          <w:sz w:val="28"/>
          <w:sz w:val="28"/>
          <w:szCs w:val="28"/>
          <w:rtl w:val="true"/>
          <w:lang w:bidi="fa-IR"/>
        </w:rPr>
        <w:t>بید من الطلاق؟قال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إذا قلنا بعدم نفوذ تصرف العبد فیما یرجع الی غیر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بإذنه فلو تصرف العبد بدون إذن سابق،و لکن لحقته الإجازة من المولی فهل 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خلاف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احتمل المصنف أولا عدم نفوذه،و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إنما تتعلق بمضمون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انتقال المال بعوض،و لا ریب فی أن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منوطا برضاء المولی،إذ المفروض أنه أجنبی عن العوضین،بل حق المولی من جهة کون إنشاء هذا المضمون قائما بعبده،و من الواضح أن الإنشاء إذا صدر منه علی وجه الاستقلال لم یخرج عن استقلاله لأن الشیء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ترتبط به إجازة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الإنشاء لا یعقل أن تلحقه الإجازة،فیکون صادرا من قبل المولی،لاستلزامه الانقلاب المحال،و ما لا یستلزم المحال من تعلق الإجازة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مضمون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مرتبط بالمولی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الجواب عن هذه المناقشة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 اللّه قوّی صحة تصرفات العبد بالإجازة اللاحقة بوجوه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العمومات و المطلقات قد دلت علی صحة العقود و الإیقاعات،سواء أ کانت صادرة من الأحرار،أم کانت صادرة من الممالیک،و قد خرج منها العقد الصادر من العبد من دون استناده إلی اذن المولی أصلا،لا سابقا،و لا لاحقا،و یبقی الباقی تحت العمومات و المطلقات و ببیان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المخصص إنما هو عدم ترتب الأثر علی العقد الصادر من العبد من دون إذن سیده سابقا،أو إجازته لاحقا،و لیس مفاد</w:t>
      </w:r>
    </w:p>
    <w:p>
      <w:pPr>
        <w:pStyle w:val="BookText"/>
        <w:rPr/>
      </w:pPr>
      <w:r>
        <w:rPr>
          <w:rFonts w:ascii="IRNazanin" w:hAnsi="IRNazanin" w:eastAsia="IRNazanin"/>
          <w:color w:val="111111"/>
          <w:sz w:val="28"/>
          <w:sz w:val="28"/>
          <w:szCs w:val="28"/>
          <w:rtl w:val="true"/>
          <w:lang w:bidi="fa-IR"/>
        </w:rPr>
        <w:t>المخصص اعتبار الاذن السابق فقط فی تصرفات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 ذلک،و شککنا فی أن مفاد المخصص هل هو المعنی الأول،أو المعنی الثانی وجب الأخذ بالمعنی الأول،لأن المخصص المنفصل إذا کان مجملا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کان مرددا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بالقدر المتیقن منه،و هو فی المقام العقد الصادر من العبد بلا إذن سابق،و لا إجازة لاحقة و فی غیر ذلک نتمسک بالعمومات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 بأن دلیل اعتبار الاذن فی تصرف العبد ظاهر فی الاذن السابق،فلا یشمل الإجازة اللاحقة لأن الإجازة غیر الاذن و علیه فلا إجمال فی المخصص لکی یتمسک بالعموم و یحکم بنفوذ تصرف العبد مع الإجازة اللاحقة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اعتبار الاذن فی تصرفات العبد لا ظهور له فی إرادة الإذن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فواضح،لأن المستفاد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نفوذ تصرف العبد،لکونه مملوکا لا یقدر علی شیء،فلا بد فی نفوذه من دخل إذن المولی فیه،و لکن لا یستفاد منها أن دخله فیه بأیة کیفیة،أ هو بالاذن السابق،أم کان ذلک أعم منه و من الإجازة اللاحقة،و علیه فیدور الأمر بین الأقل و الأکثر،فمقتضی القاعدة فی أمثال ذلک هو الأخذ بالأقل، لکونه متیقن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زرارة فلا یستفاد منها إلا بطلان نکاح العبد و طلاقه من دون اذن سیده بأن یکون مستقلا فی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تصرفه إذا لحقته الإجازة فاستفادته تتوقف علی إثبات ظهور لفظ الاذن فی الاذن السابق،و هو أول الکلام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صحیحة زرارة المتقدمة قد دلت علی صحة</w:t>
      </w:r>
    </w:p>
    <w:p>
      <w:pPr>
        <w:pStyle w:val="BookText"/>
        <w:rPr/>
      </w:pPr>
      <w:r>
        <w:rPr>
          <w:rFonts w:ascii="IRNazanin" w:hAnsi="IRNazanin" w:eastAsia="IRNazanin"/>
          <w:color w:val="111111"/>
          <w:sz w:val="28"/>
          <w:sz w:val="28"/>
          <w:szCs w:val="28"/>
          <w:rtl w:val="true"/>
          <w:lang w:bidi="fa-IR"/>
        </w:rPr>
        <w:t>النکاح و الطلاق بالاذن،و حیث ثبتت بالأخبار الخاصة صحة النکاح بالإجازة اللاحقة فیستکشف من ذلک أن المراد من الاذن فی الصحیحة أعم من السابق و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فنلتزم بصحة سائر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بالإجازة اللاحقة، لعدم الفارق بین النکاح و بین بقیة العقود،و لازم هذا التعمیم و إن کان یقتضی الالتزام بصحة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بالإجازة اللاحقة،إلا أنه خرج ذلک بالدلیل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البیان عن وقت الحاجة توهم فاسد، لأن المقصود من الصحیحة هو نفی استقلال العبد فی الطلاق و أنه یبطل بدون إذن سیده،لا بیان جمیع الخصوصیات المعتبرة فی طلاق العبد،و علیه فکفایة الإذن اللاحق فیه و عدمها أمر خارج عن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نقضه باستظهار عکسه من الصحیحة بأن یقال لما کانت الصحیحة مشتملة علی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یصح بالإجازة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استکشفنا بذلک أن المراد من کلمة الاذن فیها إنما هو الاذن السابق فقط، لا الأعم منه و من الإجازة اللاحقة،و علیه فصحة النکاح بالإجازة اللاحقة إنما ثبت بالدلیل الخارجی،و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البیان عن وقت الحاجة، لأن الإمام علیه السلام کان فی مقام بیان حکم النکاح فی الجملة،لا مطلقا،و علیه فلا بد من ملاحظة الصحیحة فی نفسها،إذ لا تعرض فیها لبیان أن المراد من الاذن هل هو الاذن السابق،أو الأعم منه و من الإجازة اللاحقة،فتبقی الصحیحة علی إجمالها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ذلک مما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اجازة المولی توجب</w:t>
      </w:r>
    </w:p>
    <w:p>
      <w:pPr>
        <w:pStyle w:val="BookText"/>
        <w:rPr/>
      </w:pPr>
      <w:r>
        <w:rPr>
          <w:rFonts w:ascii="IRNazanin" w:hAnsi="IRNazanin" w:eastAsia="IRNazanin"/>
          <w:color w:val="111111"/>
          <w:sz w:val="28"/>
          <w:sz w:val="28"/>
          <w:szCs w:val="28"/>
          <w:rtl w:val="true"/>
          <w:lang w:bidi="fa-IR"/>
        </w:rPr>
        <w:t>صحة نکاح العبد الواقع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هذه الأخبار هو صحة ما عقده العبد لنفسه للعموم المستفاد من ترک الاستفصال،و علی هذا فلا یمکن حملها علی ما إذا عقد غیره له لکی یخرج بذلک عن عنوان عقد المملوک و یدخل تحت عنوان عقد الفضولی الذی لا ربط لصحته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بالإجازة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عقد العبد بإجازة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صح نکاح العبد صحت بقیة العقود الصادرة منه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هذه الأخبار هو صحة معاملات العبد إذا أجازها سیده سواء أ کان المباشر للصیغة هو العبد،أم کان غیره،و سواء أ کانت العقود للعبد،أم کانت لغیره،و إنما باشرها العبد 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من ناحیة ترک الاستفصال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انما عصی سیده فإذا</w:t>
      </w:r>
    </w:p>
    <w:p>
      <w:pPr>
        <w:pStyle w:val="BookText"/>
        <w:rPr/>
      </w:pPr>
      <w:r>
        <w:rPr>
          <w:rFonts w:ascii="IRNazanin" w:hAnsi="IRNazanin" w:eastAsia="IRNazanin"/>
          <w:color w:val="111111"/>
          <w:sz w:val="28"/>
          <w:sz w:val="28"/>
          <w:szCs w:val="28"/>
          <w:rtl w:val="true"/>
          <w:lang w:bidi="fa-IR"/>
        </w:rPr>
        <w:t>أجازه فهو له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لصحة العقد الصادر من العبد،و مفاد هذه العلة هو أن المعیار فی صحة معاملة العبد بعد عدم کونها مخالفة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کالمعاملة علی الخمر و الخنزیر و المیتة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وقوعها برضاء المولی،سواء فیه الرضاء السابق و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أوقع عقدا بدون رضاء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معنی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رضی به سیده صح العقد،لأن معاملة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معصیة للّه حتی یحکم بفسادها،بل هی معصیة 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إلی إجازته،و قد فرضنا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فالروایة فی مقام بیان الضابطة الکلیة و هی أن کل عقد کان فیه عصیان للّه فهو فاسد،کالعقد علی المحارم،و بیع الخمر و الخنزیر و کل عقد لم یکن فیه عصیان للّه فهو صحیح غایة الأمر أنه یحتاج إلی إجازة سیده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شیخنا الأستاذ فی الوجه الأول،و حاصل مناقشته هو أن العبد إذا عقد لنفسه کان مضمون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المنشأ متوقفا علی الإجازة أما الإنشاء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جهة الإصدار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معنی حرفی و ملحوظ تبعی و إذا عقد لغیره فضولا،أو وکالة کان مضمون العقد راجعا الی غیر المولی، فلا یرتبط بإجازته،بل المربوط بإجازته انما هو جهة الإصدار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الإنشاء و علیه فجهة الإصدار معنی اسمی،و ملحوظ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الدلیل علی اجازة المضمون فی القسم الأول کان ذلک دلیلا علی إجازة جهة الإصدار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ملحوظة تبعا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یمکن التعدی من ذلک الدلیل إلی جهة الإصدار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معنی اسمیا،و من الظاهر أن قیاس المعنی الاسمی بالمعنی الحرفی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وجه لهذه المناقشة،بدیهة أن کون متعلق الإجازة ملحوظا للمجیز استقلالا تارة و تبعا اخری لا یرتبط بجهة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الواقع علی ملک السید تتوقف صحته علی أجازته و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صادرا من غیر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عقد عبده یحتاج الی ذلک و لو تعلق بمال غیره و علیه فإذا أوقع العبد عقدا علی مال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مجمعا للعنوانین،و إذا ثبتت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تعقبته اجازة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صحة عقده بمال غیر المولی إذا تعقبته الإجازة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التمسک بهذه الوجوه لإثبات صحة تصرفات العبد بالإجارة اللاحقة إنما یفید فی مرحلة الإثبات بعد فرض الإمکان فی مرحلة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حکمنا بالاستحالة ثبوتا من ناحیة الانقلاب المحال لم یفد التمسک بها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یجتمع ما احتمله المصنف فی مطلع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الاستحالة فی مقام الثبوت،مع حکمه بصحة تصرفات العبد بالإجازة اللاحقة من ناحیة الوجوه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فانشاءات العبد لا یترتب علیها آثارها من دون اذن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الاذن السابق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الإجازة اللاحقة فیحتمل عدم الوقوع،لأن المنع فیه لیس من جهة العوضین بل المنع من جهة راجعة إلی نفس الإنشاء الصادر،و ما صدر علی وجه لا یتغیر منه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 علی وجه یستقل به العبد فلحوق الإجازة لا یخرجه عن الاستقلال الواقع علیه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انتقل الی مقام الإثبات،و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الأقوی هو لحوق إجازة المولی إلخ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غرض المصنف من التمسک بالوجوه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الأدلة الدالة علی اعتبار رضاء المولی فی تصرف العبد انما هو بالمعنی الأعم من الرضاء السابق و اللاحق،و علیه فإذا صدر عقد من العبد</w:t>
      </w:r>
    </w:p>
    <w:p>
      <w:pPr>
        <w:pStyle w:val="BookText"/>
        <w:rPr/>
      </w:pPr>
      <w:r>
        <w:rPr>
          <w:rFonts w:ascii="IRNazanin" w:hAnsi="IRNazanin" w:eastAsia="IRNazanin"/>
          <w:color w:val="111111"/>
          <w:sz w:val="28"/>
          <w:sz w:val="28"/>
          <w:szCs w:val="28"/>
          <w:rtl w:val="true"/>
          <w:lang w:bidi="fa-IR"/>
        </w:rPr>
        <w:t>من دون رضاء سیده لم یتصف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صدوره بدون اذن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بالاستقلال لکی یلزم من لحوق الإجازة به الانقلاب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اتصافه بالاستقلال مراعی بعدم لحوق الرضاء،و إذا اقتضت العمومات و الإطلاقات صحة عقد العبد مع الرضاء اللاحق حکمنا بها من دون استلزامه الانقلاب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یمکن الجواب عن المناقشة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العقد الصادر من العبد 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الإنشاء،و جهة المنشأ،و من الواضح ان المحتاج إلی إذن المولی إنما هو المنشأ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الاعتبار النفسانی المبرز بمظهر خارجی، دون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إبراز ذلک الاعتبار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ذلک قوله علیه السلام فی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لا یجوز طلاقه،و لا نکاحه إلا بإذن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الطلاق و النکاح لیسا مجرد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الطلاق عبارة عن اعتبار حل العلقة المبرز بمظهر خاص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النکاح عبارة عن اعتبار العلقة الزوجیة فی صقع الذهن المبرز بمظهر خارجی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فشأن ما نحن فیه شأن ما ثبت فی محله من أن صحة نکاح بنت الأخ و بنت الأخت متوقفة علی إجازة العمة و الخالة،فإن المتوقف علی إجازتهما لیس هو صحة الإنشاء فقط،بل صحة ما یصدق علیه النکاح بالحمل الشائع 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الجواب عن المناقشة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کون صحة إنشاء العبد لغیره وکالة أو فضولا متوقفة علی اجازة المولی أما بناء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التعرض للایة المتقدمة من عدم کون المولی مالکا لإنشاء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شبهة فی صحة إنشائه لغیره وکالة أو فضولا،سواء رضی به المولی،أم لم یرض به،إذ المولی لیس مالکا لکلمات العبد و ألفاظه</w:t>
      </w:r>
      <w:bookmarkStart w:id="602" w:name="pg13630_330777"/>
    </w:p>
    <w:p>
      <w:pPr>
        <w:pStyle w:val="BookText"/>
        <w:rPr/>
      </w:pPr>
      <w:bookmarkEnd w:id="602"/>
      <w:r>
        <w:rPr>
          <w:rFonts w:ascii="IRNazanin" w:hAnsi="IRNazanin" w:eastAsia="IRNazanin"/>
          <w:color w:val="111111"/>
          <w:sz w:val="28"/>
          <w:sz w:val="28"/>
          <w:szCs w:val="28"/>
          <w:rtl w:val="true"/>
          <w:lang w:bidi="fa-IR"/>
        </w:rPr>
        <w:t>لتتوقف صحتها علی أجازته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لم یتعرض له المصنف،و هو أن اجازة المولی لعقد العبد هل هی کاشفة،أو 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أنها ناقلة،لأصالة عدم تحقق الأثر إلی زمان الإجازة، و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الکاشفیة لکی یخرج به عن القاعدة المزبورة،کما ورد فی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بأن الکشف علی طبق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الکلام فی ذلک فی البحث عن البیع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بالکشف أیضا، قوله</w:t>
      </w:r>
      <w:r>
        <w:rPr>
          <w:rFonts w:eastAsia="IRNazanin" w:cs="IRNazanin"/>
          <w:color w:val="111111"/>
          <w:sz w:val="28"/>
          <w:szCs w:val="28"/>
          <w:rtl w:val="true"/>
          <w:lang w:bidi="fa-IR"/>
        </w:rPr>
        <w:t>:</w:t>
      </w:r>
    </w:p>
    <w:p>
      <w:pPr>
        <w:pStyle w:val="Heading4"/>
        <w:numPr>
          <w:ilvl w:val="3"/>
          <w:numId w:val="1"/>
        </w:numPr>
        <w:rPr/>
      </w:pPr>
      <w:bookmarkStart w:id="603" w:name="__RefHeading___Toc747786_3830689328"/>
      <w:bookmarkStart w:id="604" w:name="_Toc227"/>
      <w:bookmarkEnd w:id="603"/>
      <w:r>
        <w:rPr>
          <w:rtl w:val="true"/>
        </w:rPr>
        <w:t>(</w:t>
      </w:r>
      <w:r>
        <w:rPr>
          <w:rtl w:val="true"/>
        </w:rPr>
        <w:t>فرع لو أمر العبد آمر أن یشتری نفسه من مولاه فباعه</w:t>
      </w:r>
      <w:bookmarkEnd w:id="604"/>
    </w:p>
    <w:p>
      <w:pPr>
        <w:pStyle w:val="BookText"/>
        <w:rPr/>
      </w:pPr>
      <w:r>
        <w:rPr>
          <w:rFonts w:ascii="IRNazanin" w:hAnsi="IRNazanin" w:eastAsia="IRNazanin"/>
          <w:color w:val="111111"/>
          <w:sz w:val="28"/>
          <w:sz w:val="28"/>
          <w:szCs w:val="28"/>
          <w:rtl w:val="true"/>
          <w:lang w:bidi="fa-IR"/>
        </w:rPr>
        <w:t>مولاه صح و لزم</w:t>
      </w:r>
    </w:p>
    <w:p>
      <w:pPr>
        <w:pStyle w:val="BookText"/>
        <w:rPr/>
      </w:pPr>
      <w:r>
        <w:rPr>
          <w:rFonts w:ascii="IRNazanin" w:hAnsi="IRNazanin" w:eastAsia="IRNazanin"/>
          <w:color w:val="111111"/>
          <w:sz w:val="28"/>
          <w:sz w:val="28"/>
          <w:szCs w:val="28"/>
          <w:rtl w:val="true"/>
          <w:lang w:bidi="fa-IR"/>
        </w:rPr>
        <w:t>بناء علی کفایة رضاء المولی الحاصل من تعریضه للبیع من اذنه الصریح،بل یمکن جعل نفس الإیجاب موجبا للاذن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نوقش فیه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عبارة العبد متحدة مع عبارة سیده،فیلزم من ذلک اتحاد الموجب و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ما ذکره المصنف،و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بذلک یقتضی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نفوذ عقد العبد لو أذن له سیده سابقا،و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التغایر بین الإیجاب و القبول بل یکفی التغایر بینهما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اتحاد فی المقام،لأن کون العبد مملوکا لمولاه لا یقتضی 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کل من المتبایعین للإنشاء عند تحقق الإیجاب و القبول کلیهما،و علیه فلو کان المشتری عند إیجاب</w:t>
      </w:r>
    </w:p>
    <w:p>
      <w:pPr>
        <w:pStyle w:val="BookText"/>
        <w:rPr/>
      </w:pPr>
      <w:r>
        <w:rPr>
          <w:rFonts w:ascii="IRNazanin" w:hAnsi="IRNazanin" w:eastAsia="IRNazanin"/>
          <w:color w:val="111111"/>
          <w:sz w:val="28"/>
          <w:sz w:val="28"/>
          <w:szCs w:val="28"/>
          <w:rtl w:val="true"/>
          <w:lang w:bidi="fa-IR"/>
        </w:rPr>
        <w:t>البائع غیر قابل للقبول،أو خرج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قبول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قابلیة إیجاب البیع لم ینعقد العقد بینهما،لأنه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عهد أحدهما بعهد الآخر،فلا تتحقق المعاهدة و المعاقدة بینهما بوجه،و حیث إن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للقبول فی زمان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مأذونا فی ذلک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أنه لا أساس صحیح لهذا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المناط فی تحقق العقد إنما هو ارتباط التزام البائع بالتزام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تحقق إنشاء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 المشتری نائما أو غافلا أو مغمی علیه،ثم التفت المشتری الی هذا الإنشاء فقبله قبل صدور ناسخه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علیه العقد جزما،و حکم بصحته و لزومه،للأدلة الدالة علی نفوذ العقود و لزومها نعم إذا لم یبق البائع علی شرائط الإنشاء حین قبول المشتری حکم بفساد العقد لارتفاع التزام البائع بانتفاء الشرط عنه،و عدم اتصال التزامه بالتزام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وکل المشتری العبد فی الاشتراء من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وکله فی الاشتراء من وکیل المولی فان کان الوکیل وکیلا مفوضا فلا شبهة فی أن شأنه شأن المولی،فیعود النزاع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الوکیل وکیلا فی خصوص إجراء الصیغة فلا شبهة فی احتیاج الاشتراء إلی الإجازة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معاملات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الجزء الثالث من کتابنا مصباح الفقاهة فی المعاملات،و یلیه الجزء الرابع إنشاء اللّه،و أوله مبحث البیع الفضولی،و الحمد للّه رب العالمین و صلی اللّه علی محمد و آله الطاهرین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الفراغ من ذلک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الجزء الثانی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هذه الروایات فی الجزء الثانی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کحسنة البزنطی المتقدمة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ما ذهب الیه هذا البعض فی البحث عن بیع المکره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الصحیحة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ذکرناها فی الجزء الثانی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ذکرناه فی الجزء الثانی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هذه الروایات فی الجزء الثانی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یرجع إلی هذا النبوی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یرجع إلی هذا الحدیث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یرجع إلی هذه الجملة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إلی رأیهم 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ذکرناه فی الجزء الثانی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ذکرناها فی الجزء الثانی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ذکرناها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تفصیل ذلک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یرجع إلی هذه القاعدة 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ذکرناها 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التعرض لهذا الخبر فی البحث عما استدل به علی صحة البیع الفضولی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یرجع إلی هذا النبوی 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ما یرجع إلی ذلک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الروایات 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نقلناها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هذه الروایات فی الجزء الثانی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یجوز له الربا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من لا یعتد بسهوه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فیه مفصلا فی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الأرض الموات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البینات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الوسائل فی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الروایات فی الجزء الثانی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فروع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لا یلزم من الایمان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ذکرنا رأیهم 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الایمان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باب طلاق العبد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40878</Words>
  <Characters>184107</Characters>
  <CharactersWithSpaces>223606</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2026-08-24T10:06:54Z</dcterms:created>
  <dc:creator>ghaemiyeh.com</dc:creator>
  <dc:description/>
  <dc:language>en-US</dc:language>
  <cp:lastModifiedBy/>
  <dcterms:modified xsi:type="dcterms:W3CDTF">2026-08-24T13:37:07Z</dcterms:modified>
  <cp:revision>1</cp:revision>
  <dc:subject/>
  <dc:title>مصباح الفقاهه جلد 3</dc:title>
</cp:coreProperties>
</file>

<file path=docProps/custom.xml><?xml version="1.0" encoding="utf-8"?>
<Properties xmlns="http://schemas.openxmlformats.org/officeDocument/2006/custom-properties" xmlns:vt="http://schemas.openxmlformats.org/officeDocument/2006/docPropsVTypes"/>
</file>