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7537_193424180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47539_193424180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47541_1934241801">
            <w:r>
              <w:rPr>
                <w:webHidden/>
                <w:rStyle w:val="IndexLink"/>
                <w:rtl w:val="true"/>
              </w:rPr>
              <w:t>تتمة القسم الثالث فی الإیقاعات</w:t>
            </w:r>
            <w:r>
              <w:rPr>
                <w:rStyle w:val="IndexLink"/>
                <w:rtl w:val="true"/>
              </w:rPr>
              <w:tab/>
            </w:r>
            <w:r>
              <w:rPr>
                <w:rStyle w:val="IndexLink"/>
              </w:rPr>
              <w:t>12</w:t>
            </w:r>
          </w:hyperlink>
        </w:p>
        <w:p>
          <w:pPr>
            <w:pStyle w:val="Contents3"/>
            <w:tabs>
              <w:tab w:val="clear" w:pos="8459"/>
              <w:tab w:val="right" w:pos="9026" w:leader="dot"/>
            </w:tabs>
            <w:rPr/>
          </w:pPr>
          <w:hyperlink w:anchor="__RefHeading___Toc2647543_1934241801">
            <w:r>
              <w:rPr>
                <w:webHidden/>
                <w:rStyle w:val="IndexLink"/>
                <w:rtl w:val="true"/>
              </w:rPr>
              <w:t>کتاب الظهار</w:t>
            </w:r>
            <w:r>
              <w:rPr>
                <w:rStyle w:val="IndexLink"/>
                <w:rtl w:val="true"/>
              </w:rPr>
              <w:tab/>
            </w:r>
            <w:r>
              <w:rPr>
                <w:rStyle w:val="IndexLink"/>
              </w:rPr>
              <w:t>12</w:t>
            </w:r>
          </w:hyperlink>
        </w:p>
        <w:p>
          <w:pPr>
            <w:pStyle w:val="Contents4"/>
            <w:tabs>
              <w:tab w:val="clear" w:pos="8176"/>
              <w:tab w:val="right" w:pos="9026" w:leader="dot"/>
            </w:tabs>
            <w:rPr/>
          </w:pPr>
          <w:hyperlink w:anchor="__RefHeading___Toc2647545_1934241801">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647547_1934241801">
            <w:r>
              <w:rPr>
                <w:webHidden/>
                <w:rStyle w:val="IndexLink"/>
                <w:rtl w:val="true"/>
              </w:rPr>
              <w:t>الکفّارات</w:t>
            </w:r>
            <w:r>
              <w:rPr>
                <w:rStyle w:val="IndexLink"/>
                <w:rtl w:val="true"/>
              </w:rPr>
              <w:tab/>
            </w:r>
            <w:r>
              <w:rPr>
                <w:rStyle w:val="IndexLink"/>
              </w:rPr>
              <w:t>12</w:t>
            </w:r>
          </w:hyperlink>
        </w:p>
        <w:p>
          <w:pPr>
            <w:pStyle w:val="Contents5"/>
            <w:tabs>
              <w:tab w:val="clear" w:pos="7892"/>
              <w:tab w:val="right" w:pos="9026" w:leader="dot"/>
            </w:tabs>
            <w:rPr/>
          </w:pPr>
          <w:hyperlink w:anchor="__RefHeading___Toc2647549_1934241801">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2647551_1934241801">
            <w:r>
              <w:rPr>
                <w:webHidden/>
                <w:rStyle w:val="IndexLink"/>
                <w:rtl w:val="true"/>
              </w:rPr>
              <w:t>الأول</w:t>
            </w:r>
            <w:r>
              <w:rPr>
                <w:rStyle w:val="IndexLink"/>
                <w:rtl w:val="true"/>
              </w:rPr>
              <w:t>:</w:t>
            </w:r>
            <w:r>
              <w:rPr>
                <w:rStyle w:val="IndexLink"/>
                <w:rtl w:val="true"/>
              </w:rPr>
              <w:t>فی ضبط الکفّارات</w:t>
            </w:r>
            <w:r>
              <w:rPr>
                <w:rStyle w:val="IndexLink"/>
                <w:rtl w:val="true"/>
              </w:rPr>
              <w:tab/>
            </w:r>
            <w:r>
              <w:rPr>
                <w:rStyle w:val="IndexLink"/>
              </w:rPr>
              <w:t>12</w:t>
            </w:r>
          </w:hyperlink>
        </w:p>
        <w:p>
          <w:pPr>
            <w:pStyle w:val="Contents6"/>
            <w:tabs>
              <w:tab w:val="clear" w:pos="7609"/>
              <w:tab w:val="right" w:pos="9026" w:leader="dot"/>
            </w:tabs>
            <w:rPr/>
          </w:pPr>
          <w:hyperlink w:anchor="__RefHeading___Toc2647553_1934241801">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2647555_1934241801">
            <w:r>
              <w:rPr>
                <w:webHidden/>
                <w:rStyle w:val="IndexLink"/>
                <w:rtl w:val="true"/>
              </w:rPr>
              <w:t>فالمرتّبة</w:t>
            </w:r>
            <w:r>
              <w:rPr>
                <w:rStyle w:val="IndexLink"/>
                <w:rtl w:val="true"/>
              </w:rPr>
              <w:tab/>
            </w:r>
            <w:r>
              <w:rPr>
                <w:rStyle w:val="IndexLink"/>
              </w:rPr>
              <w:t>16</w:t>
            </w:r>
          </w:hyperlink>
        </w:p>
        <w:p>
          <w:pPr>
            <w:pStyle w:val="Contents6"/>
            <w:tabs>
              <w:tab w:val="clear" w:pos="7609"/>
              <w:tab w:val="right" w:pos="9026" w:leader="dot"/>
            </w:tabs>
            <w:rPr/>
          </w:pPr>
          <w:hyperlink w:anchor="__RefHeading___Toc2647557_1934241801">
            <w:r>
              <w:rPr>
                <w:webHidden/>
                <w:rStyle w:val="IndexLink"/>
                <w:rtl w:val="true"/>
              </w:rPr>
              <w:t>و المخیّرة</w:t>
            </w:r>
            <w:r>
              <w:rPr>
                <w:rStyle w:val="IndexLink"/>
                <w:rtl w:val="true"/>
              </w:rPr>
              <w:tab/>
            </w:r>
            <w:r>
              <w:rPr>
                <w:rStyle w:val="IndexLink"/>
              </w:rPr>
              <w:t>20</w:t>
            </w:r>
          </w:hyperlink>
        </w:p>
        <w:p>
          <w:pPr>
            <w:pStyle w:val="Contents5"/>
            <w:tabs>
              <w:tab w:val="clear" w:pos="7892"/>
              <w:tab w:val="right" w:pos="9026" w:leader="dot"/>
            </w:tabs>
            <w:rPr/>
          </w:pPr>
          <w:hyperlink w:anchor="__RefHeading___Toc2647559_1934241801">
            <w:r>
              <w:rPr>
                <w:webHidden/>
                <w:rStyle w:val="IndexLink"/>
                <w:rtl w:val="true"/>
              </w:rPr>
              <w:t>المقصد الثانی فی</w:t>
            </w:r>
            <w:r>
              <w:rPr>
                <w:rStyle w:val="IndexLink"/>
                <w:rtl w:val="true"/>
              </w:rPr>
              <w:t>:</w:t>
            </w:r>
            <w:r>
              <w:rPr>
                <w:rStyle w:val="IndexLink"/>
                <w:rtl w:val="true"/>
              </w:rPr>
              <w:t>ما اختلف فیه</w:t>
            </w:r>
            <w:r>
              <w:rPr>
                <w:rStyle w:val="IndexLink"/>
                <w:rtl w:val="true"/>
              </w:rPr>
              <w:tab/>
            </w:r>
            <w:r>
              <w:rPr>
                <w:rStyle w:val="IndexLink"/>
              </w:rPr>
              <w:t>32</w:t>
            </w:r>
          </w:hyperlink>
        </w:p>
        <w:p>
          <w:pPr>
            <w:pStyle w:val="Contents6"/>
            <w:tabs>
              <w:tab w:val="clear" w:pos="7609"/>
              <w:tab w:val="right" w:pos="9026" w:leader="dot"/>
            </w:tabs>
            <w:rPr/>
          </w:pPr>
          <w:hyperlink w:anchor="__RefHeading___Toc2647561_1934241801">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647563_1934241801">
            <w:r>
              <w:rPr>
                <w:webHidden/>
                <w:rStyle w:val="IndexLink"/>
                <w:rtl w:val="true"/>
              </w:rPr>
              <w:t>الاولی</w:t>
            </w:r>
            <w:r>
              <w:rPr>
                <w:rStyle w:val="IndexLink"/>
                <w:rtl w:val="true"/>
              </w:rPr>
              <w:t>:</w:t>
            </w:r>
            <w:r>
              <w:rPr>
                <w:rStyle w:val="IndexLink"/>
                <w:rtl w:val="true"/>
              </w:rPr>
              <w:t>من حلف بالبراءة فعلیه کفّارة ظهار</w:t>
            </w:r>
            <w:r>
              <w:rPr>
                <w:rStyle w:val="IndexLink"/>
                <w:rtl w:val="true"/>
              </w:rPr>
              <w:tab/>
            </w:r>
            <w:r>
              <w:rPr>
                <w:rStyle w:val="IndexLink"/>
              </w:rPr>
              <w:t>32</w:t>
            </w:r>
          </w:hyperlink>
        </w:p>
        <w:p>
          <w:pPr>
            <w:pStyle w:val="Contents6"/>
            <w:tabs>
              <w:tab w:val="clear" w:pos="7609"/>
              <w:tab w:val="right" w:pos="9026" w:leader="dot"/>
            </w:tabs>
            <w:rPr/>
          </w:pPr>
          <w:hyperlink w:anchor="__RefHeading___Toc2647565_1934241801">
            <w:r>
              <w:rPr>
                <w:webHidden/>
                <w:rStyle w:val="IndexLink"/>
                <w:rtl w:val="true"/>
              </w:rPr>
              <w:t>الثانیة</w:t>
            </w:r>
            <w:r>
              <w:rPr>
                <w:rStyle w:val="IndexLink"/>
                <w:rtl w:val="true"/>
              </w:rPr>
              <w:t>:</w:t>
            </w:r>
            <w:r>
              <w:rPr>
                <w:rStyle w:val="IndexLink"/>
                <w:rtl w:val="true"/>
              </w:rPr>
              <w:t>فی جزّ المرأة شعرها فی المصاب</w:t>
            </w:r>
            <w:r>
              <w:rPr>
                <w:rStyle w:val="IndexLink"/>
                <w:rtl w:val="true"/>
              </w:rPr>
              <w:tab/>
            </w:r>
            <w:r>
              <w:rPr>
                <w:rStyle w:val="IndexLink"/>
              </w:rPr>
              <w:t>34</w:t>
            </w:r>
          </w:hyperlink>
        </w:p>
        <w:p>
          <w:pPr>
            <w:pStyle w:val="Contents6"/>
            <w:tabs>
              <w:tab w:val="clear" w:pos="7609"/>
              <w:tab w:val="right" w:pos="9026" w:leader="dot"/>
            </w:tabs>
            <w:rPr/>
          </w:pPr>
          <w:hyperlink w:anchor="__RefHeading___Toc2647567_1934241801">
            <w:r>
              <w:rPr>
                <w:webHidden/>
                <w:rStyle w:val="IndexLink"/>
                <w:rtl w:val="true"/>
              </w:rPr>
              <w:t>الثالثة</w:t>
            </w:r>
            <w:r>
              <w:rPr>
                <w:rStyle w:val="IndexLink"/>
                <w:rtl w:val="true"/>
              </w:rPr>
              <w:t>:</w:t>
            </w:r>
            <w:r>
              <w:rPr>
                <w:rStyle w:val="IndexLink"/>
                <w:rtl w:val="true"/>
              </w:rPr>
              <w:t>تجب علی المرأة فی نتف شعرها فی المصاب،کفارة یمین</w:t>
            </w:r>
            <w:r>
              <w:rPr>
                <w:rStyle w:val="IndexLink"/>
                <w:rtl w:val="true"/>
              </w:rPr>
              <w:tab/>
            </w:r>
            <w:r>
              <w:rPr>
                <w:rStyle w:val="IndexLink"/>
              </w:rPr>
              <w:t>35</w:t>
            </w:r>
          </w:hyperlink>
        </w:p>
        <w:p>
          <w:pPr>
            <w:pStyle w:val="Contents6"/>
            <w:tabs>
              <w:tab w:val="clear" w:pos="7609"/>
              <w:tab w:val="right" w:pos="9026" w:leader="dot"/>
            </w:tabs>
            <w:rPr/>
          </w:pPr>
          <w:hyperlink w:anchor="__RefHeading___Toc2647569_1934241801">
            <w:r>
              <w:rPr>
                <w:webHidden/>
                <w:rStyle w:val="IndexLink"/>
                <w:rtl w:val="true"/>
              </w:rPr>
              <w:t>الرابعة</w:t>
            </w:r>
            <w:r>
              <w:rPr>
                <w:rStyle w:val="IndexLink"/>
                <w:rtl w:val="true"/>
              </w:rPr>
              <w:t>:</w:t>
            </w:r>
            <w:r>
              <w:rPr>
                <w:rStyle w:val="IndexLink"/>
                <w:rtl w:val="true"/>
              </w:rPr>
              <w:t>کفّارةالوطء</w:t>
            </w:r>
            <w:r>
              <w:rPr>
                <w:rStyle w:val="IndexLink"/>
                <w:rtl w:val="true"/>
              </w:rPr>
              <w:t>(</w:t>
            </w:r>
            <w:r>
              <w:rPr>
                <w:rStyle w:val="IndexLink"/>
              </w:rPr>
              <w:t>1</w:t>
            </w:r>
            <w:r>
              <w:rPr>
                <w:rStyle w:val="IndexLink"/>
                <w:rtl w:val="true"/>
              </w:rPr>
              <w:t>)</w:t>
            </w:r>
            <w:r>
              <w:rPr>
                <w:rStyle w:val="IndexLink"/>
                <w:rtl w:val="true"/>
              </w:rPr>
              <w:t>فیالحیض مع التعمّد</w:t>
            </w:r>
            <w:r>
              <w:rPr>
                <w:rStyle w:val="IndexLink"/>
                <w:rtl w:val="true"/>
              </w:rPr>
              <w:tab/>
            </w:r>
            <w:r>
              <w:rPr>
                <w:rStyle w:val="IndexLink"/>
              </w:rPr>
              <w:t>37</w:t>
            </w:r>
          </w:hyperlink>
        </w:p>
        <w:p>
          <w:pPr>
            <w:pStyle w:val="Contents6"/>
            <w:tabs>
              <w:tab w:val="clear" w:pos="7609"/>
              <w:tab w:val="right" w:pos="9026" w:leader="dot"/>
            </w:tabs>
            <w:rPr/>
          </w:pPr>
          <w:hyperlink w:anchor="__RefHeading___Toc2647571_1934241801">
            <w:r>
              <w:rPr>
                <w:webHidden/>
                <w:rStyle w:val="IndexLink"/>
                <w:rtl w:val="true"/>
              </w:rPr>
              <w:t>الخامسة</w:t>
            </w:r>
            <w:r>
              <w:rPr>
                <w:rStyle w:val="IndexLink"/>
                <w:rtl w:val="true"/>
              </w:rPr>
              <w:t>:</w:t>
            </w:r>
            <w:r>
              <w:rPr>
                <w:rStyle w:val="IndexLink"/>
                <w:rtl w:val="true"/>
              </w:rPr>
              <w:t>من تزوّج امرأة فی عدّتها</w:t>
            </w:r>
            <w:r>
              <w:rPr>
                <w:rStyle w:val="IndexLink"/>
                <w:rtl w:val="true"/>
              </w:rPr>
              <w:tab/>
            </w:r>
            <w:r>
              <w:rPr>
                <w:rStyle w:val="IndexLink"/>
              </w:rPr>
              <w:t>39</w:t>
            </w:r>
          </w:hyperlink>
        </w:p>
        <w:p>
          <w:pPr>
            <w:pStyle w:val="Contents6"/>
            <w:tabs>
              <w:tab w:val="clear" w:pos="7609"/>
              <w:tab w:val="right" w:pos="9026" w:leader="dot"/>
            </w:tabs>
            <w:rPr/>
          </w:pPr>
          <w:hyperlink w:anchor="__RefHeading___Toc2647573_1934241801">
            <w:r>
              <w:rPr>
                <w:webHidden/>
                <w:rStyle w:val="IndexLink"/>
                <w:rtl w:val="true"/>
              </w:rPr>
              <w:t>السادسة</w:t>
            </w:r>
            <w:r>
              <w:rPr>
                <w:rStyle w:val="IndexLink"/>
                <w:rtl w:val="true"/>
              </w:rPr>
              <w:t>:</w:t>
            </w:r>
            <w:r>
              <w:rPr>
                <w:rStyle w:val="IndexLink"/>
                <w:rtl w:val="true"/>
              </w:rPr>
              <w:t>من نام عن العشاء حتی جاوز نصف اللیل</w:t>
            </w:r>
            <w:r>
              <w:rPr>
                <w:rStyle w:val="IndexLink"/>
                <w:rtl w:val="true"/>
              </w:rPr>
              <w:tab/>
            </w:r>
            <w:r>
              <w:rPr>
                <w:rStyle w:val="IndexLink"/>
              </w:rPr>
              <w:t>40</w:t>
            </w:r>
          </w:hyperlink>
        </w:p>
        <w:p>
          <w:pPr>
            <w:pStyle w:val="Contents6"/>
            <w:tabs>
              <w:tab w:val="clear" w:pos="7609"/>
              <w:tab w:val="right" w:pos="9026" w:leader="dot"/>
            </w:tabs>
            <w:rPr/>
          </w:pPr>
          <w:hyperlink w:anchor="__RefHeading___Toc2647575_1934241801">
            <w:r>
              <w:rPr>
                <w:webHidden/>
                <w:rStyle w:val="IndexLink"/>
                <w:rtl w:val="true"/>
              </w:rPr>
              <w:t>السابعة</w:t>
            </w:r>
            <w:r>
              <w:rPr>
                <w:rStyle w:val="IndexLink"/>
                <w:rtl w:val="true"/>
              </w:rPr>
              <w:t>:</w:t>
            </w:r>
            <w:r>
              <w:rPr>
                <w:rStyle w:val="IndexLink"/>
                <w:rtl w:val="true"/>
              </w:rPr>
              <w:t>من نذر صوم یوم فعجز عنه</w:t>
            </w:r>
            <w:r>
              <w:rPr>
                <w:rStyle w:val="IndexLink"/>
                <w:rtl w:val="true"/>
              </w:rPr>
              <w:tab/>
            </w:r>
            <w:r>
              <w:rPr>
                <w:rStyle w:val="IndexLink"/>
              </w:rPr>
              <w:t>41</w:t>
            </w:r>
          </w:hyperlink>
        </w:p>
        <w:p>
          <w:pPr>
            <w:pStyle w:val="Contents5"/>
            <w:tabs>
              <w:tab w:val="clear" w:pos="7892"/>
              <w:tab w:val="right" w:pos="9026" w:leader="dot"/>
            </w:tabs>
            <w:rPr/>
          </w:pPr>
          <w:hyperlink w:anchor="__RefHeading___Toc2647577_1934241801">
            <w:r>
              <w:rPr>
                <w:webHidden/>
                <w:rStyle w:val="IndexLink"/>
                <w:rtl w:val="true"/>
              </w:rPr>
              <w:t>المقصد الثالث</w:t>
            </w:r>
            <w:r>
              <w:rPr>
                <w:rStyle w:val="IndexLink"/>
                <w:rtl w:val="true"/>
              </w:rPr>
              <w:t>:</w:t>
            </w:r>
            <w:r>
              <w:rPr>
                <w:rStyle w:val="IndexLink"/>
                <w:rtl w:val="true"/>
              </w:rPr>
              <w:t>فی خصال الکفّارة</w:t>
            </w:r>
            <w:r>
              <w:rPr>
                <w:rStyle w:val="IndexLink"/>
                <w:rtl w:val="true"/>
              </w:rPr>
              <w:tab/>
            </w:r>
            <w:r>
              <w:rPr>
                <w:rStyle w:val="IndexLink"/>
              </w:rPr>
              <w:t>42</w:t>
            </w:r>
          </w:hyperlink>
        </w:p>
        <w:p>
          <w:pPr>
            <w:pStyle w:val="Contents6"/>
            <w:tabs>
              <w:tab w:val="clear" w:pos="7609"/>
              <w:tab w:val="right" w:pos="9026" w:leader="dot"/>
            </w:tabs>
            <w:rPr/>
          </w:pPr>
          <w:hyperlink w:anchor="__RefHeading___Toc2647579_1934241801">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647581_1934241801">
            <w:r>
              <w:rPr>
                <w:webHidden/>
                <w:rStyle w:val="IndexLink"/>
                <w:rtl w:val="true"/>
              </w:rPr>
              <w:t>القول فی العتق</w:t>
            </w:r>
            <w:r>
              <w:rPr>
                <w:rStyle w:val="IndexLink"/>
                <w:rtl w:val="true"/>
              </w:rPr>
              <w:tab/>
            </w:r>
            <w:r>
              <w:rPr>
                <w:rStyle w:val="IndexLink"/>
              </w:rPr>
              <w:t>42</w:t>
            </w:r>
          </w:hyperlink>
        </w:p>
        <w:p>
          <w:pPr>
            <w:pStyle w:val="Contents6"/>
            <w:tabs>
              <w:tab w:val="clear" w:pos="7609"/>
              <w:tab w:val="right" w:pos="9026" w:leader="dot"/>
            </w:tabs>
            <w:rPr/>
          </w:pPr>
          <w:hyperlink w:anchor="__RefHeading___Toc2647583_1934241801">
            <w:r>
              <w:rPr>
                <w:webHidden/>
                <w:rStyle w:val="IndexLink"/>
                <w:rtl w:val="true"/>
              </w:rPr>
              <w:t>و یعتبر فی الرقبة ثلاثة أوصاف</w:t>
            </w:r>
            <w:r>
              <w:rPr>
                <w:rStyle w:val="IndexLink"/>
                <w:rtl w:val="true"/>
              </w:rPr>
              <w:tab/>
            </w:r>
            <w:r>
              <w:rPr>
                <w:rStyle w:val="IndexLink"/>
              </w:rPr>
              <w:t>42</w:t>
            </w:r>
          </w:hyperlink>
        </w:p>
        <w:p>
          <w:pPr>
            <w:pStyle w:val="Contents6"/>
            <w:tabs>
              <w:tab w:val="clear" w:pos="7609"/>
              <w:tab w:val="right" w:pos="9026" w:leader="dot"/>
            </w:tabs>
            <w:rPr/>
          </w:pPr>
          <w:hyperlink w:anchor="__RefHeading___Toc2647585_1934241801">
            <w:r>
              <w:rPr>
                <w:webHidden/>
                <w:rStyle w:val="IndexLink"/>
                <w:rtl w:val="true"/>
              </w:rPr>
              <w:t>الوصف الأول</w:t>
            </w:r>
            <w:r>
              <w:rPr>
                <w:rStyle w:val="IndexLink"/>
                <w:rtl w:val="true"/>
              </w:rPr>
              <w:t>:</w:t>
            </w:r>
            <w:r>
              <w:rPr>
                <w:rStyle w:val="IndexLink"/>
                <w:rtl w:val="true"/>
              </w:rPr>
              <w:t>الایمان</w:t>
            </w:r>
            <w:r>
              <w:rPr>
                <w:rStyle w:val="IndexLink"/>
                <w:rtl w:val="true"/>
              </w:rPr>
              <w:tab/>
            </w:r>
            <w:r>
              <w:rPr>
                <w:rStyle w:val="IndexLink"/>
              </w:rPr>
              <w:t>43</w:t>
            </w:r>
          </w:hyperlink>
        </w:p>
        <w:p>
          <w:pPr>
            <w:pStyle w:val="Contents6"/>
            <w:tabs>
              <w:tab w:val="clear" w:pos="7609"/>
              <w:tab w:val="right" w:pos="9026" w:leader="dot"/>
            </w:tabs>
            <w:rPr/>
          </w:pPr>
          <w:hyperlink w:anchor="__RefHeading___Toc2647587_1934241801">
            <w:r>
              <w:rPr>
                <w:webHidden/>
                <w:rStyle w:val="IndexLink"/>
                <w:rtl w:val="true"/>
              </w:rPr>
              <w:t>الوصف الثانی</w:t>
            </w:r>
            <w:r>
              <w:rPr>
                <w:rStyle w:val="IndexLink"/>
                <w:rtl w:val="true"/>
              </w:rPr>
              <w:t>:</w:t>
            </w:r>
            <w:r>
              <w:rPr>
                <w:rStyle w:val="IndexLink"/>
                <w:rtl w:val="true"/>
              </w:rPr>
              <w:t>السلامة من العیوب</w:t>
            </w:r>
            <w:r>
              <w:rPr>
                <w:rStyle w:val="IndexLink"/>
                <w:rtl w:val="true"/>
              </w:rPr>
              <w:tab/>
            </w:r>
            <w:r>
              <w:rPr>
                <w:rStyle w:val="IndexLink"/>
              </w:rPr>
              <w:t>51</w:t>
            </w:r>
          </w:hyperlink>
        </w:p>
        <w:p>
          <w:pPr>
            <w:pStyle w:val="Contents6"/>
            <w:tabs>
              <w:tab w:val="clear" w:pos="7609"/>
              <w:tab w:val="right" w:pos="9026" w:leader="dot"/>
            </w:tabs>
            <w:rPr/>
          </w:pPr>
          <w:hyperlink w:anchor="__RefHeading___Toc2647589_1934241801">
            <w:r>
              <w:rPr>
                <w:webHidden/>
                <w:rStyle w:val="IndexLink"/>
                <w:rtl w:val="true"/>
              </w:rPr>
              <w:t>الوصف الثالث</w:t>
            </w:r>
            <w:r>
              <w:rPr>
                <w:rStyle w:val="IndexLink"/>
                <w:rtl w:val="true"/>
              </w:rPr>
              <w:t>:</w:t>
            </w:r>
            <w:r>
              <w:rPr>
                <w:rStyle w:val="IndexLink"/>
                <w:rtl w:val="true"/>
              </w:rPr>
              <w:t>أن یکون تامّ الملک</w:t>
            </w:r>
            <w:r>
              <w:rPr>
                <w:rStyle w:val="IndexLink"/>
                <w:rtl w:val="true"/>
              </w:rPr>
              <w:tab/>
            </w:r>
            <w:r>
              <w:rPr>
                <w:rStyle w:val="IndexLink"/>
              </w:rPr>
              <w:t>54</w:t>
            </w:r>
          </w:hyperlink>
        </w:p>
        <w:p>
          <w:pPr>
            <w:pStyle w:val="Contents6"/>
            <w:tabs>
              <w:tab w:val="clear" w:pos="7609"/>
              <w:tab w:val="right" w:pos="9026" w:leader="dot"/>
            </w:tabs>
            <w:rPr/>
          </w:pPr>
          <w:hyperlink w:anchor="__RefHeading___Toc2647591_1934241801">
            <w:r>
              <w:rPr>
                <w:webHidden/>
                <w:rStyle w:val="IndexLink"/>
                <w:rtl w:val="true"/>
              </w:rPr>
              <w:t>و یشترط فی الإعتاق شروط</w:t>
            </w:r>
            <w:r>
              <w:rPr>
                <w:rStyle w:val="IndexLink"/>
                <w:rtl w:val="true"/>
              </w:rPr>
              <w:tab/>
            </w:r>
            <w:r>
              <w:rPr>
                <w:rStyle w:val="IndexLink"/>
              </w:rPr>
              <w:t>68</w:t>
            </w:r>
          </w:hyperlink>
        </w:p>
        <w:p>
          <w:pPr>
            <w:pStyle w:val="Contents6"/>
            <w:tabs>
              <w:tab w:val="clear" w:pos="7609"/>
              <w:tab w:val="right" w:pos="9026" w:leader="dot"/>
            </w:tabs>
            <w:rPr/>
          </w:pPr>
          <w:hyperlink w:anchor="__RefHeading___Toc2647593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68</w:t>
            </w:r>
          </w:hyperlink>
        </w:p>
        <w:p>
          <w:pPr>
            <w:pStyle w:val="Contents6"/>
            <w:tabs>
              <w:tab w:val="clear" w:pos="7609"/>
              <w:tab w:val="right" w:pos="9026" w:leader="dot"/>
            </w:tabs>
            <w:rPr/>
          </w:pPr>
          <w:hyperlink w:anchor="__RefHeading___Toc2647595_1934241801">
            <w:r>
              <w:rPr>
                <w:webHidden/>
                <w:rStyle w:val="IndexLink"/>
                <w:rtl w:val="true"/>
              </w:rPr>
              <w:t>فروع علی القول بعدم التعیین</w:t>
            </w:r>
            <w:r>
              <w:rPr>
                <w:rStyle w:val="IndexLink"/>
                <w:rtl w:val="true"/>
              </w:rPr>
              <w:tab/>
            </w:r>
            <w:r>
              <w:rPr>
                <w:rStyle w:val="IndexLink"/>
              </w:rPr>
              <w:t>75</w:t>
            </w:r>
          </w:hyperlink>
        </w:p>
        <w:p>
          <w:pPr>
            <w:pStyle w:val="Contents6"/>
            <w:tabs>
              <w:tab w:val="clear" w:pos="7609"/>
              <w:tab w:val="right" w:pos="9026" w:leader="dot"/>
            </w:tabs>
            <w:rPr/>
          </w:pPr>
          <w:hyperlink w:anchor="__RefHeading___Toc2647597_1934241801">
            <w:r>
              <w:rPr>
                <w:webHidden/>
                <w:rStyle w:val="IndexLink"/>
                <w:rtl w:val="true"/>
              </w:rPr>
              <w:t>الأول</w:t>
            </w:r>
            <w:r>
              <w:rPr>
                <w:rStyle w:val="IndexLink"/>
                <w:rtl w:val="true"/>
              </w:rPr>
              <w:t>:</w:t>
            </w:r>
            <w:r>
              <w:rPr>
                <w:rStyle w:val="IndexLink"/>
                <w:rtl w:val="true"/>
              </w:rPr>
              <w:t>لو أعتق عبدا عن إحدی کفّارتیه صحّ</w:t>
            </w:r>
            <w:r>
              <w:rPr>
                <w:rStyle w:val="IndexLink"/>
                <w:rtl w:val="true"/>
              </w:rPr>
              <w:tab/>
            </w:r>
            <w:r>
              <w:rPr>
                <w:rStyle w:val="IndexLink"/>
              </w:rPr>
              <w:t>75</w:t>
            </w:r>
          </w:hyperlink>
        </w:p>
        <w:p>
          <w:pPr>
            <w:pStyle w:val="Contents6"/>
            <w:tabs>
              <w:tab w:val="clear" w:pos="7609"/>
              <w:tab w:val="right" w:pos="9026" w:leader="dot"/>
            </w:tabs>
            <w:rPr/>
          </w:pPr>
          <w:hyperlink w:anchor="__RefHeading___Toc2647599_1934241801">
            <w:r>
              <w:rPr>
                <w:webHidden/>
                <w:rStyle w:val="IndexLink"/>
                <w:rtl w:val="true"/>
              </w:rPr>
              <w:t>الثانی</w:t>
            </w:r>
            <w:r>
              <w:rPr>
                <w:rStyle w:val="IndexLink"/>
                <w:rtl w:val="true"/>
              </w:rPr>
              <w:t>:</w:t>
            </w:r>
            <w:r>
              <w:rPr>
                <w:rStyle w:val="IndexLink"/>
                <w:rtl w:val="true"/>
              </w:rPr>
              <w:t>لو کان علیه کفّارات ثلاث متساویة</w:t>
            </w:r>
            <w:r>
              <w:rPr>
                <w:rStyle w:val="IndexLink"/>
                <w:rtl w:val="true"/>
              </w:rPr>
              <w:tab/>
            </w:r>
            <w:r>
              <w:rPr>
                <w:rStyle w:val="IndexLink"/>
              </w:rPr>
              <w:t>76</w:t>
            </w:r>
          </w:hyperlink>
        </w:p>
        <w:p>
          <w:pPr>
            <w:pStyle w:val="Contents6"/>
            <w:tabs>
              <w:tab w:val="clear" w:pos="7609"/>
              <w:tab w:val="right" w:pos="9026" w:leader="dot"/>
            </w:tabs>
            <w:rPr/>
          </w:pPr>
          <w:hyperlink w:anchor="__RefHeading___Toc2647601_1934241801">
            <w:r>
              <w:rPr>
                <w:webHidden/>
                <w:rStyle w:val="IndexLink"/>
                <w:rtl w:val="true"/>
              </w:rPr>
              <w:t>الثالث</w:t>
            </w:r>
            <w:r>
              <w:rPr>
                <w:rStyle w:val="IndexLink"/>
                <w:rtl w:val="true"/>
              </w:rPr>
              <w:t>:</w:t>
            </w:r>
            <w:r>
              <w:rPr>
                <w:rStyle w:val="IndexLink"/>
                <w:rtl w:val="true"/>
              </w:rPr>
              <w:t>لو کان علیه کفّارة،و لم یدر أ هی عن قتل أو ظهار؟</w:t>
            </w:r>
            <w:r>
              <w:rPr>
                <w:rStyle w:val="IndexLink"/>
                <w:rtl w:val="true"/>
              </w:rPr>
              <w:tab/>
            </w:r>
            <w:r>
              <w:rPr>
                <w:rStyle w:val="IndexLink"/>
              </w:rPr>
              <w:t>77</w:t>
            </w:r>
          </w:hyperlink>
        </w:p>
        <w:p>
          <w:pPr>
            <w:pStyle w:val="Contents6"/>
            <w:tabs>
              <w:tab w:val="clear" w:pos="7609"/>
              <w:tab w:val="right" w:pos="9026" w:leader="dot"/>
            </w:tabs>
            <w:rPr/>
          </w:pPr>
          <w:hyperlink w:anchor="__RefHeading___Toc2647603_1934241801">
            <w:r>
              <w:rPr>
                <w:webHidden/>
                <w:rStyle w:val="IndexLink"/>
                <w:rtl w:val="true"/>
              </w:rPr>
              <w:t>الرابع</w:t>
            </w:r>
            <w:r>
              <w:rPr>
                <w:rStyle w:val="IndexLink"/>
                <w:rtl w:val="true"/>
              </w:rPr>
              <w:t>:</w:t>
            </w:r>
            <w:r>
              <w:rPr>
                <w:rStyle w:val="IndexLink"/>
                <w:rtl w:val="true"/>
              </w:rPr>
              <w:t>لو شک بین نذر و ظهار فنوی التکفیر لم یجز</w:t>
            </w:r>
            <w:r>
              <w:rPr>
                <w:rStyle w:val="IndexLink"/>
                <w:rtl w:val="true"/>
              </w:rPr>
              <w:tab/>
            </w:r>
            <w:r>
              <w:rPr>
                <w:rStyle w:val="IndexLink"/>
              </w:rPr>
              <w:t>77</w:t>
            </w:r>
          </w:hyperlink>
        </w:p>
        <w:p>
          <w:pPr>
            <w:pStyle w:val="Contents6"/>
            <w:tabs>
              <w:tab w:val="clear" w:pos="7609"/>
              <w:tab w:val="right" w:pos="9026" w:leader="dot"/>
            </w:tabs>
            <w:rPr/>
          </w:pPr>
          <w:hyperlink w:anchor="__RefHeading___Toc2647605_1934241801">
            <w:r>
              <w:rPr>
                <w:webHidden/>
                <w:rStyle w:val="IndexLink"/>
                <w:rtl w:val="true"/>
              </w:rPr>
              <w:t>الخامس</w:t>
            </w:r>
            <w:r>
              <w:rPr>
                <w:rStyle w:val="IndexLink"/>
                <w:rtl w:val="true"/>
              </w:rPr>
              <w:t>:</w:t>
            </w:r>
            <w:r>
              <w:rPr>
                <w:rStyle w:val="IndexLink"/>
                <w:rtl w:val="true"/>
              </w:rPr>
              <w:t>لو کان علیه کفّارتان و له عبدان فأعتقهما</w:t>
            </w:r>
            <w:r>
              <w:rPr>
                <w:rStyle w:val="IndexLink"/>
                <w:rtl w:val="true"/>
              </w:rPr>
              <w:tab/>
            </w:r>
            <w:r>
              <w:rPr>
                <w:rStyle w:val="IndexLink"/>
              </w:rPr>
              <w:t>78</w:t>
            </w:r>
          </w:hyperlink>
        </w:p>
        <w:p>
          <w:pPr>
            <w:pStyle w:val="Contents6"/>
            <w:tabs>
              <w:tab w:val="clear" w:pos="7609"/>
              <w:tab w:val="right" w:pos="9026" w:leader="dot"/>
            </w:tabs>
            <w:rPr/>
          </w:pPr>
          <w:hyperlink w:anchor="__RefHeading___Toc2647607_1934241801">
            <w:r>
              <w:rPr>
                <w:webHidden/>
                <w:rStyle w:val="IndexLink"/>
                <w:rtl w:val="true"/>
              </w:rPr>
              <w:t>الشرط الثانی</w:t>
            </w:r>
            <w:r>
              <w:rPr>
                <w:rStyle w:val="IndexLink"/>
                <w:rtl w:val="true"/>
              </w:rPr>
              <w:t>:</w:t>
            </w:r>
            <w:r>
              <w:rPr>
                <w:rStyle w:val="IndexLink"/>
                <w:rtl w:val="true"/>
              </w:rPr>
              <w:t>تجریده عن العوض</w:t>
            </w:r>
            <w:r>
              <w:rPr>
                <w:rStyle w:val="IndexLink"/>
                <w:rtl w:val="true"/>
              </w:rPr>
              <w:tab/>
            </w:r>
            <w:r>
              <w:rPr>
                <w:rStyle w:val="IndexLink"/>
              </w:rPr>
              <w:t>82</w:t>
            </w:r>
          </w:hyperlink>
        </w:p>
        <w:p>
          <w:pPr>
            <w:pStyle w:val="Contents6"/>
            <w:tabs>
              <w:tab w:val="clear" w:pos="7609"/>
              <w:tab w:val="right" w:pos="9026" w:leader="dot"/>
            </w:tabs>
            <w:rPr/>
          </w:pPr>
          <w:hyperlink w:anchor="__RefHeading___Toc2647609_1934241801">
            <w:r>
              <w:rPr>
                <w:webHidden/>
                <w:rStyle w:val="IndexLink"/>
                <w:rtl w:val="true"/>
              </w:rPr>
              <w:t>الشرط الثالث</w:t>
            </w:r>
            <w:r>
              <w:rPr>
                <w:rStyle w:val="IndexLink"/>
                <w:rtl w:val="true"/>
              </w:rPr>
              <w:t>:</w:t>
            </w:r>
            <w:r>
              <w:rPr>
                <w:rStyle w:val="IndexLink"/>
                <w:rtl w:val="true"/>
              </w:rPr>
              <w:t>أن لا یکون السبب محرّما</w:t>
            </w:r>
            <w:r>
              <w:rPr>
                <w:rStyle w:val="IndexLink"/>
                <w:rtl w:val="true"/>
              </w:rPr>
              <w:tab/>
            </w:r>
            <w:r>
              <w:rPr>
                <w:rStyle w:val="IndexLink"/>
              </w:rPr>
              <w:t>86</w:t>
            </w:r>
          </w:hyperlink>
        </w:p>
        <w:p>
          <w:pPr>
            <w:pStyle w:val="Contents6"/>
            <w:tabs>
              <w:tab w:val="clear" w:pos="7609"/>
              <w:tab w:val="right" w:pos="9026" w:leader="dot"/>
            </w:tabs>
            <w:rPr/>
          </w:pPr>
          <w:hyperlink w:anchor="__RefHeading___Toc2647611_1934241801">
            <w:r>
              <w:rPr>
                <w:webHidden/>
                <w:rStyle w:val="IndexLink"/>
                <w:rtl w:val="true"/>
              </w:rPr>
              <w:t>القول فی الصیام</w:t>
            </w:r>
            <w:r>
              <w:rPr>
                <w:rStyle w:val="IndexLink"/>
                <w:rtl w:val="true"/>
              </w:rPr>
              <w:tab/>
            </w:r>
            <w:r>
              <w:rPr>
                <w:rStyle w:val="IndexLink"/>
              </w:rPr>
              <w:t>87</w:t>
            </w:r>
          </w:hyperlink>
        </w:p>
        <w:p>
          <w:pPr>
            <w:pStyle w:val="Contents6"/>
            <w:tabs>
              <w:tab w:val="clear" w:pos="7609"/>
              <w:tab w:val="right" w:pos="9026" w:leader="dot"/>
            </w:tabs>
            <w:rPr/>
          </w:pPr>
          <w:hyperlink w:anchor="__RefHeading___Toc2647613_1934241801">
            <w:r>
              <w:rPr>
                <w:webHidden/>
                <w:rStyle w:val="IndexLink"/>
                <w:rtl w:val="true"/>
              </w:rPr>
              <w:t>القول فی</w:t>
            </w:r>
            <w:r>
              <w:rPr>
                <w:rStyle w:val="IndexLink"/>
                <w:rtl w:val="true"/>
              </w:rPr>
              <w:t>:</w:t>
            </w:r>
            <w:r>
              <w:rPr>
                <w:rStyle w:val="IndexLink"/>
                <w:rtl w:val="true"/>
              </w:rPr>
              <w:t>الإطعام</w:t>
            </w:r>
            <w:r>
              <w:rPr>
                <w:rStyle w:val="IndexLink"/>
                <w:rtl w:val="true"/>
              </w:rPr>
              <w:tab/>
            </w:r>
            <w:r>
              <w:rPr>
                <w:rStyle w:val="IndexLink"/>
              </w:rPr>
              <w:t>98</w:t>
            </w:r>
          </w:hyperlink>
        </w:p>
        <w:p>
          <w:pPr>
            <w:pStyle w:val="Contents6"/>
            <w:tabs>
              <w:tab w:val="clear" w:pos="7609"/>
              <w:tab w:val="right" w:pos="9026" w:leader="dot"/>
            </w:tabs>
            <w:rPr/>
          </w:pPr>
          <w:hyperlink w:anchor="__RefHeading___Toc2647615_1934241801">
            <w:r>
              <w:rPr>
                <w:webHidden/>
                <w:rStyle w:val="IndexLink"/>
                <w:rtl w:val="true"/>
              </w:rPr>
              <w:t>مسائل أربع</w:t>
            </w:r>
            <w:r>
              <w:rPr>
                <w:rStyle w:val="IndexLink"/>
                <w:rtl w:val="true"/>
              </w:rPr>
              <w:tab/>
            </w:r>
            <w:r>
              <w:rPr>
                <w:rStyle w:val="IndexLink"/>
              </w:rPr>
              <w:t>109</w:t>
            </w:r>
          </w:hyperlink>
        </w:p>
        <w:p>
          <w:pPr>
            <w:pStyle w:val="Contents6"/>
            <w:tabs>
              <w:tab w:val="clear" w:pos="7609"/>
              <w:tab w:val="right" w:pos="9026" w:leader="dot"/>
            </w:tabs>
            <w:rPr/>
          </w:pPr>
          <w:hyperlink w:anchor="__RefHeading___Toc2647617_1934241801">
            <w:r>
              <w:rPr>
                <w:webHidden/>
                <w:rStyle w:val="IndexLink"/>
                <w:rtl w:val="true"/>
              </w:rPr>
              <w:t>الأولی</w:t>
            </w:r>
            <w:r>
              <w:rPr>
                <w:rStyle w:val="IndexLink"/>
                <w:rtl w:val="true"/>
              </w:rPr>
              <w:t>:</w:t>
            </w:r>
            <w:r>
              <w:rPr>
                <w:rStyle w:val="IndexLink"/>
                <w:rtl w:val="true"/>
              </w:rPr>
              <w:t>کفّارة الیمین مخیّرة بین العتق و الإطعام و الکسوة</w:t>
            </w:r>
            <w:r>
              <w:rPr>
                <w:rStyle w:val="IndexLink"/>
                <w:rtl w:val="true"/>
              </w:rPr>
              <w:tab/>
            </w:r>
            <w:r>
              <w:rPr>
                <w:rStyle w:val="IndexLink"/>
              </w:rPr>
              <w:t>109</w:t>
            </w:r>
          </w:hyperlink>
        </w:p>
        <w:p>
          <w:pPr>
            <w:pStyle w:val="Contents6"/>
            <w:tabs>
              <w:tab w:val="clear" w:pos="7609"/>
              <w:tab w:val="right" w:pos="9026" w:leader="dot"/>
            </w:tabs>
            <w:rPr/>
          </w:pPr>
          <w:hyperlink w:anchor="__RefHeading___Toc2647619_1934241801">
            <w:r>
              <w:rPr>
                <w:webHidden/>
                <w:rStyle w:val="IndexLink"/>
                <w:rtl w:val="true"/>
              </w:rPr>
              <w:t>الثانیة</w:t>
            </w:r>
            <w:r>
              <w:rPr>
                <w:rStyle w:val="IndexLink"/>
                <w:rtl w:val="true"/>
              </w:rPr>
              <w:t>:</w:t>
            </w:r>
            <w:r>
              <w:rPr>
                <w:rStyle w:val="IndexLink"/>
                <w:rtl w:val="true"/>
              </w:rPr>
              <w:t>الإطعام فی کفّارة الیمین مدّ لکلّ مسکین</w:t>
            </w:r>
            <w:r>
              <w:rPr>
                <w:rStyle w:val="IndexLink"/>
                <w:rtl w:val="true"/>
              </w:rPr>
              <w:tab/>
            </w:r>
            <w:r>
              <w:rPr>
                <w:rStyle w:val="IndexLink"/>
              </w:rPr>
              <w:t>112</w:t>
            </w:r>
          </w:hyperlink>
        </w:p>
        <w:p>
          <w:pPr>
            <w:pStyle w:val="Contents6"/>
            <w:tabs>
              <w:tab w:val="clear" w:pos="7609"/>
              <w:tab w:val="right" w:pos="9026" w:leader="dot"/>
            </w:tabs>
            <w:rPr/>
          </w:pPr>
          <w:hyperlink w:anchor="__RefHeading___Toc2647621_1934241801">
            <w:r>
              <w:rPr>
                <w:webHidden/>
                <w:rStyle w:val="IndexLink"/>
                <w:rtl w:val="true"/>
              </w:rPr>
              <w:t>الثالثة</w:t>
            </w:r>
            <w:r>
              <w:rPr>
                <w:rStyle w:val="IndexLink"/>
                <w:rtl w:val="true"/>
              </w:rPr>
              <w:t>:</w:t>
            </w:r>
            <w:r>
              <w:rPr>
                <w:rStyle w:val="IndexLink"/>
                <w:rtl w:val="true"/>
              </w:rPr>
              <w:t>کفّارة الإیلاء</w:t>
            </w:r>
            <w:r>
              <w:rPr>
                <w:rStyle w:val="IndexLink"/>
                <w:rtl w:val="true"/>
              </w:rPr>
              <w:tab/>
            </w:r>
            <w:r>
              <w:rPr>
                <w:rStyle w:val="IndexLink"/>
              </w:rPr>
              <w:t>112</w:t>
            </w:r>
          </w:hyperlink>
        </w:p>
        <w:p>
          <w:pPr>
            <w:pStyle w:val="Contents6"/>
            <w:tabs>
              <w:tab w:val="clear" w:pos="7609"/>
              <w:tab w:val="right" w:pos="9026" w:leader="dot"/>
            </w:tabs>
            <w:rPr/>
          </w:pPr>
          <w:hyperlink w:anchor="__RefHeading___Toc2647623_1934241801">
            <w:r>
              <w:rPr>
                <w:webHidden/>
                <w:rStyle w:val="IndexLink"/>
                <w:rtl w:val="true"/>
              </w:rPr>
              <w:t>الرابعة</w:t>
            </w:r>
            <w:r>
              <w:rPr>
                <w:rStyle w:val="IndexLink"/>
                <w:rtl w:val="true"/>
              </w:rPr>
              <w:t>:</w:t>
            </w:r>
            <w:r>
              <w:rPr>
                <w:rStyle w:val="IndexLink"/>
                <w:rtl w:val="true"/>
              </w:rPr>
              <w:t>من ضرب مملوکه فوق الحدّ</w:t>
            </w:r>
            <w:r>
              <w:rPr>
                <w:rStyle w:val="IndexLink"/>
                <w:rtl w:val="true"/>
              </w:rPr>
              <w:tab/>
            </w:r>
            <w:r>
              <w:rPr>
                <w:rStyle w:val="IndexLink"/>
              </w:rPr>
              <w:t>112</w:t>
            </w:r>
          </w:hyperlink>
        </w:p>
        <w:p>
          <w:pPr>
            <w:pStyle w:val="Contents5"/>
            <w:tabs>
              <w:tab w:val="clear" w:pos="7892"/>
              <w:tab w:val="right" w:pos="9026" w:leader="dot"/>
            </w:tabs>
            <w:rPr/>
          </w:pPr>
          <w:hyperlink w:anchor="__RefHeading___Toc2647625_1934241801">
            <w:r>
              <w:rPr>
                <w:webHidden/>
                <w:rStyle w:val="IndexLink"/>
                <w:rtl w:val="true"/>
              </w:rPr>
              <w:t>المقصد الرابع</w:t>
            </w:r>
            <w:r>
              <w:rPr>
                <w:rStyle w:val="IndexLink"/>
                <w:rtl w:val="true"/>
              </w:rPr>
              <w:t>:</w:t>
            </w:r>
            <w:r>
              <w:rPr>
                <w:rStyle w:val="IndexLink"/>
                <w:rtl w:val="true"/>
              </w:rPr>
              <w:t>فی الأحکام المتعلّقة بهذا الباب</w:t>
            </w:r>
            <w:r>
              <w:rPr>
                <w:rStyle w:val="IndexLink"/>
                <w:rtl w:val="true"/>
              </w:rPr>
              <w:tab/>
            </w:r>
            <w:r>
              <w:rPr>
                <w:rStyle w:val="IndexLink"/>
              </w:rPr>
              <w:t>114</w:t>
            </w:r>
          </w:hyperlink>
        </w:p>
        <w:p>
          <w:pPr>
            <w:pStyle w:val="Contents6"/>
            <w:tabs>
              <w:tab w:val="clear" w:pos="7609"/>
              <w:tab w:val="right" w:pos="9026" w:leader="dot"/>
            </w:tabs>
            <w:rPr/>
          </w:pPr>
          <w:hyperlink w:anchor="__RefHeading___Toc2647627_1934241801">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2647629_1934241801">
            <w:r>
              <w:rPr>
                <w:webHidden/>
                <w:rStyle w:val="IndexLink"/>
                <w:rtl w:val="true"/>
              </w:rPr>
              <w:t>الاولی</w:t>
            </w:r>
            <w:r>
              <w:rPr>
                <w:rStyle w:val="IndexLink"/>
                <w:rtl w:val="true"/>
              </w:rPr>
              <w:t>:</w:t>
            </w:r>
            <w:r>
              <w:rPr>
                <w:rStyle w:val="IndexLink"/>
                <w:rtl w:val="true"/>
              </w:rPr>
              <w:t>من وجب علیه شهران متتابعان</w:t>
            </w:r>
            <w:r>
              <w:rPr>
                <w:rStyle w:val="IndexLink"/>
                <w:rtl w:val="true"/>
              </w:rPr>
              <w:tab/>
            </w:r>
            <w:r>
              <w:rPr>
                <w:rStyle w:val="IndexLink"/>
              </w:rPr>
              <w:t>114</w:t>
            </w:r>
          </w:hyperlink>
        </w:p>
        <w:p>
          <w:pPr>
            <w:pStyle w:val="Contents6"/>
            <w:tabs>
              <w:tab w:val="clear" w:pos="7609"/>
              <w:tab w:val="right" w:pos="9026" w:leader="dot"/>
            </w:tabs>
            <w:rPr/>
          </w:pPr>
          <w:hyperlink w:anchor="__RefHeading___Toc2647631_1934241801">
            <w:r>
              <w:rPr>
                <w:webHidden/>
                <w:rStyle w:val="IndexLink"/>
                <w:rtl w:val="true"/>
              </w:rPr>
              <w:t>الثانیة</w:t>
            </w:r>
            <w:r>
              <w:rPr>
                <w:rStyle w:val="IndexLink"/>
                <w:rtl w:val="true"/>
              </w:rPr>
              <w:t>:</w:t>
            </w:r>
            <w:r>
              <w:rPr>
                <w:rStyle w:val="IndexLink"/>
                <w:rtl w:val="true"/>
              </w:rPr>
              <w:t>المعتبر فی المرتّبة حال الأداء</w:t>
            </w:r>
            <w:r>
              <w:rPr>
                <w:rStyle w:val="IndexLink"/>
                <w:rtl w:val="true"/>
              </w:rPr>
              <w:tab/>
            </w:r>
            <w:r>
              <w:rPr>
                <w:rStyle w:val="IndexLink"/>
              </w:rPr>
              <w:t>115</w:t>
            </w:r>
          </w:hyperlink>
        </w:p>
        <w:p>
          <w:pPr>
            <w:pStyle w:val="Contents6"/>
            <w:tabs>
              <w:tab w:val="clear" w:pos="7609"/>
              <w:tab w:val="right" w:pos="9026" w:leader="dot"/>
            </w:tabs>
            <w:rPr/>
          </w:pPr>
          <w:hyperlink w:anchor="__RefHeading___Toc2647633_1934241801">
            <w:r>
              <w:rPr>
                <w:webHidden/>
                <w:rStyle w:val="IndexLink"/>
                <w:rtl w:val="true"/>
              </w:rPr>
              <w:t>الثالثة</w:t>
            </w:r>
            <w:r>
              <w:rPr>
                <w:rStyle w:val="IndexLink"/>
                <w:rtl w:val="true"/>
              </w:rPr>
              <w:t>:</w:t>
            </w:r>
            <w:r>
              <w:rPr>
                <w:rStyle w:val="IndexLink"/>
                <w:rtl w:val="true"/>
              </w:rPr>
              <w:t>إذا کان له مال یصل إلیه بعد مدّة غالبا</w:t>
            </w:r>
            <w:r>
              <w:rPr>
                <w:rStyle w:val="IndexLink"/>
                <w:rtl w:val="true"/>
              </w:rPr>
              <w:tab/>
            </w:r>
            <w:r>
              <w:rPr>
                <w:rStyle w:val="IndexLink"/>
              </w:rPr>
              <w:t>117</w:t>
            </w:r>
          </w:hyperlink>
        </w:p>
        <w:p>
          <w:pPr>
            <w:pStyle w:val="Contents6"/>
            <w:tabs>
              <w:tab w:val="clear" w:pos="7609"/>
              <w:tab w:val="right" w:pos="9026" w:leader="dot"/>
            </w:tabs>
            <w:rPr/>
          </w:pPr>
          <w:hyperlink w:anchor="__RefHeading___Toc2647635_1934241801">
            <w:r>
              <w:rPr>
                <w:webHidden/>
                <w:rStyle w:val="IndexLink"/>
                <w:rtl w:val="true"/>
              </w:rPr>
              <w:t>الرابعة</w:t>
            </w:r>
            <w:r>
              <w:rPr>
                <w:rStyle w:val="IndexLink"/>
                <w:rtl w:val="true"/>
              </w:rPr>
              <w:t>:</w:t>
            </w:r>
            <w:r>
              <w:rPr>
                <w:rStyle w:val="IndexLink"/>
                <w:rtl w:val="true"/>
              </w:rPr>
              <w:t>إذا عجز عن العتق،فدخل فی الصوم،ثمَّ وجد ما یعتق</w:t>
            </w:r>
            <w:r>
              <w:rPr>
                <w:rStyle w:val="IndexLink"/>
                <w:rtl w:val="true"/>
              </w:rPr>
              <w:tab/>
            </w:r>
            <w:r>
              <w:rPr>
                <w:rStyle w:val="IndexLink"/>
              </w:rPr>
              <w:t>118</w:t>
            </w:r>
          </w:hyperlink>
        </w:p>
        <w:p>
          <w:pPr>
            <w:pStyle w:val="Contents6"/>
            <w:tabs>
              <w:tab w:val="clear" w:pos="7609"/>
              <w:tab w:val="right" w:pos="9026" w:leader="dot"/>
            </w:tabs>
            <w:rPr/>
          </w:pPr>
          <w:hyperlink w:anchor="__RefHeading___Toc2647637_1934241801">
            <w:r>
              <w:rPr>
                <w:webHidden/>
                <w:rStyle w:val="IndexLink"/>
                <w:rtl w:val="true"/>
              </w:rPr>
              <w:t>الخامسة</w:t>
            </w:r>
            <w:r>
              <w:rPr>
                <w:rStyle w:val="IndexLink"/>
                <w:rtl w:val="true"/>
              </w:rPr>
              <w:t>:</w:t>
            </w:r>
            <w:r>
              <w:rPr>
                <w:rStyle w:val="IndexLink"/>
                <w:rtl w:val="true"/>
              </w:rPr>
              <w:t>لو ظاهر و لم ینو العود،فأعتق عن الظهار</w:t>
            </w:r>
            <w:r>
              <w:rPr>
                <w:rStyle w:val="IndexLink"/>
                <w:rtl w:val="true"/>
              </w:rPr>
              <w:tab/>
            </w:r>
            <w:r>
              <w:rPr>
                <w:rStyle w:val="IndexLink"/>
              </w:rPr>
              <w:t>120</w:t>
            </w:r>
          </w:hyperlink>
        </w:p>
        <w:p>
          <w:pPr>
            <w:pStyle w:val="Contents6"/>
            <w:tabs>
              <w:tab w:val="clear" w:pos="7609"/>
              <w:tab w:val="right" w:pos="9026" w:leader="dot"/>
            </w:tabs>
            <w:rPr/>
          </w:pPr>
          <w:hyperlink w:anchor="__RefHeading___Toc2647639_1934241801">
            <w:r>
              <w:rPr>
                <w:webHidden/>
                <w:rStyle w:val="IndexLink"/>
                <w:rtl w:val="true"/>
              </w:rPr>
              <w:t>السادسة</w:t>
            </w:r>
            <w:r>
              <w:rPr>
                <w:rStyle w:val="IndexLink"/>
                <w:rtl w:val="true"/>
              </w:rPr>
              <w:t>:</w:t>
            </w:r>
            <w:r>
              <w:rPr>
                <w:rStyle w:val="IndexLink"/>
                <w:rtl w:val="true"/>
              </w:rPr>
              <w:t>لا تدفع الکفّارة إلی الطفل</w:t>
            </w:r>
            <w:r>
              <w:rPr>
                <w:rStyle w:val="IndexLink"/>
                <w:rtl w:val="true"/>
              </w:rPr>
              <w:tab/>
            </w:r>
            <w:r>
              <w:rPr>
                <w:rStyle w:val="IndexLink"/>
              </w:rPr>
              <w:t>121</w:t>
            </w:r>
          </w:hyperlink>
        </w:p>
        <w:p>
          <w:pPr>
            <w:pStyle w:val="Contents6"/>
            <w:tabs>
              <w:tab w:val="clear" w:pos="7609"/>
              <w:tab w:val="right" w:pos="9026" w:leader="dot"/>
            </w:tabs>
            <w:rPr/>
          </w:pPr>
          <w:hyperlink w:anchor="__RefHeading___Toc2647641_1934241801">
            <w:r>
              <w:rPr>
                <w:webHidden/>
                <w:rStyle w:val="IndexLink"/>
                <w:rtl w:val="true"/>
              </w:rPr>
              <w:t>السابعة</w:t>
            </w:r>
            <w:r>
              <w:rPr>
                <w:rStyle w:val="IndexLink"/>
                <w:rtl w:val="true"/>
              </w:rPr>
              <w:t>:</w:t>
            </w:r>
            <w:r>
              <w:rPr>
                <w:rStyle w:val="IndexLink"/>
                <w:rtl w:val="true"/>
              </w:rPr>
              <w:t>لا تصرف الکفّارة إلی من تجب نفقته علی الدافع</w:t>
            </w:r>
            <w:r>
              <w:rPr>
                <w:rStyle w:val="IndexLink"/>
                <w:rtl w:val="true"/>
              </w:rPr>
              <w:tab/>
            </w:r>
            <w:r>
              <w:rPr>
                <w:rStyle w:val="IndexLink"/>
              </w:rPr>
              <w:t>122</w:t>
            </w:r>
          </w:hyperlink>
        </w:p>
        <w:p>
          <w:pPr>
            <w:pStyle w:val="Contents6"/>
            <w:tabs>
              <w:tab w:val="clear" w:pos="7609"/>
              <w:tab w:val="right" w:pos="9026" w:leader="dot"/>
            </w:tabs>
            <w:rPr/>
          </w:pPr>
          <w:hyperlink w:anchor="__RefHeading___Toc2647643_1934241801">
            <w:r>
              <w:rPr>
                <w:webHidden/>
                <w:rStyle w:val="IndexLink"/>
                <w:rtl w:val="true"/>
              </w:rPr>
              <w:t>الثامنة</w:t>
            </w:r>
            <w:r>
              <w:rPr>
                <w:rStyle w:val="IndexLink"/>
                <w:rtl w:val="true"/>
              </w:rPr>
              <w:t>:</w:t>
            </w:r>
            <w:r>
              <w:rPr>
                <w:rStyle w:val="IndexLink"/>
                <w:rtl w:val="true"/>
              </w:rPr>
              <w:t>إذا وجبت الکفّارة فی الظهار</w:t>
            </w:r>
            <w:r>
              <w:rPr>
                <w:rStyle w:val="IndexLink"/>
                <w:rtl w:val="true"/>
              </w:rPr>
              <w:tab/>
            </w:r>
            <w:r>
              <w:rPr>
                <w:rStyle w:val="IndexLink"/>
              </w:rPr>
              <w:t>123</w:t>
            </w:r>
          </w:hyperlink>
        </w:p>
        <w:p>
          <w:pPr>
            <w:pStyle w:val="Contents6"/>
            <w:tabs>
              <w:tab w:val="clear" w:pos="7609"/>
              <w:tab w:val="right" w:pos="9026" w:leader="dot"/>
            </w:tabs>
            <w:rPr/>
          </w:pPr>
          <w:hyperlink w:anchor="__RefHeading___Toc2647645_1934241801">
            <w:r>
              <w:rPr>
                <w:webHidden/>
                <w:rStyle w:val="IndexLink"/>
                <w:rtl w:val="true"/>
              </w:rPr>
              <w:t>التاسعة</w:t>
            </w:r>
            <w:r>
              <w:rPr>
                <w:rStyle w:val="IndexLink"/>
                <w:rtl w:val="true"/>
              </w:rPr>
              <w:t>:</w:t>
            </w:r>
            <w:r>
              <w:rPr>
                <w:rStyle w:val="IndexLink"/>
                <w:rtl w:val="true"/>
              </w:rPr>
              <w:t>إذا وجب علیه کفّارة مخیّرة</w:t>
            </w:r>
            <w:r>
              <w:rPr>
                <w:rStyle w:val="IndexLink"/>
                <w:rtl w:val="true"/>
              </w:rPr>
              <w:tab/>
            </w:r>
            <w:r>
              <w:rPr>
                <w:rStyle w:val="IndexLink"/>
              </w:rPr>
              <w:t>123</w:t>
            </w:r>
          </w:hyperlink>
        </w:p>
        <w:p>
          <w:pPr>
            <w:pStyle w:val="Contents6"/>
            <w:tabs>
              <w:tab w:val="clear" w:pos="7609"/>
              <w:tab w:val="right" w:pos="9026" w:leader="dot"/>
            </w:tabs>
            <w:rPr/>
          </w:pPr>
          <w:hyperlink w:anchor="__RefHeading___Toc2647647_1934241801">
            <w:r>
              <w:rPr>
                <w:webHidden/>
                <w:rStyle w:val="IndexLink"/>
                <w:rtl w:val="true"/>
              </w:rPr>
              <w:t>العاشرة</w:t>
            </w:r>
            <w:r>
              <w:rPr>
                <w:rStyle w:val="IndexLink"/>
                <w:rtl w:val="true"/>
              </w:rPr>
              <w:t>:</w:t>
            </w:r>
            <w:r>
              <w:rPr>
                <w:rStyle w:val="IndexLink"/>
                <w:rtl w:val="true"/>
              </w:rPr>
              <w:t>لا یجزی دفع القیمة فی الکفّارة</w:t>
            </w:r>
            <w:r>
              <w:rPr>
                <w:rStyle w:val="IndexLink"/>
                <w:rtl w:val="true"/>
              </w:rPr>
              <w:tab/>
            </w:r>
            <w:r>
              <w:rPr>
                <w:rStyle w:val="IndexLink"/>
              </w:rPr>
              <w:t>124</w:t>
            </w:r>
          </w:hyperlink>
        </w:p>
        <w:p>
          <w:pPr>
            <w:pStyle w:val="Contents6"/>
            <w:tabs>
              <w:tab w:val="clear" w:pos="7609"/>
              <w:tab w:val="right" w:pos="9026" w:leader="dot"/>
            </w:tabs>
            <w:rPr/>
          </w:pPr>
          <w:hyperlink w:anchor="__RefHeading___Toc2647649_1934241801">
            <w:r>
              <w:rPr>
                <w:webHidden/>
                <w:rStyle w:val="IndexLink"/>
                <w:rtl w:val="true"/>
              </w:rPr>
              <w:t>الحادیة عشرة</w:t>
            </w:r>
            <w:r>
              <w:rPr>
                <w:rStyle w:val="IndexLink"/>
                <w:rtl w:val="true"/>
              </w:rPr>
              <w:t>:</w:t>
            </w:r>
            <w:r>
              <w:rPr>
                <w:rStyle w:val="IndexLink"/>
                <w:rtl w:val="true"/>
              </w:rPr>
              <w:t>قال الشیخ</w:t>
            </w:r>
            <w:r>
              <w:rPr>
                <w:rStyle w:val="IndexLink"/>
                <w:rtl w:val="true"/>
              </w:rPr>
              <w:t>:</w:t>
            </w:r>
            <w:r>
              <w:rPr>
                <w:rStyle w:val="IndexLink"/>
                <w:rtl w:val="true"/>
              </w:rPr>
              <w:t>من قتل فی الأشهر الحرم</w:t>
            </w:r>
            <w:r>
              <w:rPr>
                <w:rStyle w:val="IndexLink"/>
                <w:rtl w:val="true"/>
              </w:rPr>
              <w:tab/>
            </w:r>
            <w:r>
              <w:rPr>
                <w:rStyle w:val="IndexLink"/>
              </w:rPr>
              <w:t>125</w:t>
            </w:r>
          </w:hyperlink>
        </w:p>
        <w:p>
          <w:pPr>
            <w:pStyle w:val="Contents6"/>
            <w:tabs>
              <w:tab w:val="clear" w:pos="7609"/>
              <w:tab w:val="right" w:pos="9026" w:leader="dot"/>
            </w:tabs>
            <w:rPr/>
          </w:pPr>
          <w:hyperlink w:anchor="__RefHeading___Toc2647651_1934241801">
            <w:r>
              <w:rPr>
                <w:webHidden/>
                <w:rStyle w:val="IndexLink"/>
                <w:rtl w:val="true"/>
              </w:rPr>
              <w:t>الثانیة عشرة</w:t>
            </w:r>
            <w:r>
              <w:rPr>
                <w:rStyle w:val="IndexLink"/>
                <w:rtl w:val="true"/>
              </w:rPr>
              <w:t>:</w:t>
            </w:r>
            <w:r>
              <w:rPr>
                <w:rStyle w:val="IndexLink"/>
                <w:rtl w:val="true"/>
              </w:rPr>
              <w:t>کلّ من وجب علیه صوم شهرینمتتابعینفعجز</w:t>
            </w:r>
            <w:r>
              <w:rPr>
                <w:rStyle w:val="IndexLink"/>
                <w:rtl w:val="true"/>
              </w:rPr>
              <w:tab/>
            </w:r>
            <w:r>
              <w:rPr>
                <w:rStyle w:val="IndexLink"/>
              </w:rPr>
              <w:t>126</w:t>
            </w:r>
          </w:hyperlink>
        </w:p>
        <w:p>
          <w:pPr>
            <w:pStyle w:val="Contents3"/>
            <w:tabs>
              <w:tab w:val="clear" w:pos="8459"/>
              <w:tab w:val="right" w:pos="9026" w:leader="dot"/>
            </w:tabs>
            <w:rPr/>
          </w:pPr>
          <w:hyperlink w:anchor="__RefHeading___Toc2647653_1934241801">
            <w:r>
              <w:rPr>
                <w:webHidden/>
                <w:rStyle w:val="IndexLink"/>
                <w:rtl w:val="true"/>
              </w:rPr>
              <w:t>کتاب الإیلاء</w:t>
            </w:r>
            <w:r>
              <w:rPr>
                <w:rStyle w:val="IndexLink"/>
                <w:rtl w:val="true"/>
              </w:rPr>
              <w:tab/>
            </w:r>
            <w:r>
              <w:rPr>
                <w:rStyle w:val="IndexLink"/>
              </w:rPr>
              <w:t>130</w:t>
            </w:r>
          </w:hyperlink>
        </w:p>
        <w:p>
          <w:pPr>
            <w:pStyle w:val="Contents4"/>
            <w:tabs>
              <w:tab w:val="clear" w:pos="8176"/>
              <w:tab w:val="right" w:pos="9026" w:leader="dot"/>
            </w:tabs>
            <w:rPr/>
          </w:pPr>
          <w:hyperlink w:anchor="__RefHeading___Toc2647655_1934241801">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647657_1934241801">
            <w:r>
              <w:rPr>
                <w:webHidden/>
                <w:rStyle w:val="IndexLink"/>
                <w:rtl w:val="true"/>
              </w:rPr>
              <w:t>الأول</w:t>
            </w:r>
            <w:r>
              <w:rPr>
                <w:rStyle w:val="IndexLink"/>
                <w:rtl w:val="true"/>
              </w:rPr>
              <w:t>:</w:t>
            </w:r>
            <w:r>
              <w:rPr>
                <w:rStyle w:val="IndexLink"/>
                <w:rtl w:val="true"/>
              </w:rPr>
              <w:t>فی الصیغة</w:t>
            </w:r>
            <w:r>
              <w:rPr>
                <w:rStyle w:val="IndexLink"/>
                <w:rtl w:val="true"/>
              </w:rPr>
              <w:tab/>
            </w:r>
            <w:r>
              <w:rPr>
                <w:rStyle w:val="IndexLink"/>
              </w:rPr>
              <w:t>132</w:t>
            </w:r>
          </w:hyperlink>
        </w:p>
        <w:p>
          <w:pPr>
            <w:pStyle w:val="Contents4"/>
            <w:tabs>
              <w:tab w:val="clear" w:pos="8176"/>
              <w:tab w:val="right" w:pos="9026" w:leader="dot"/>
            </w:tabs>
            <w:rPr/>
          </w:pPr>
          <w:hyperlink w:anchor="__RefHeading___Toc2647659_1934241801">
            <w:r>
              <w:rPr>
                <w:webHidden/>
                <w:rStyle w:val="IndexLink"/>
                <w:rtl w:val="true"/>
              </w:rPr>
              <w:t>الثانی</w:t>
            </w:r>
            <w:r>
              <w:rPr>
                <w:rStyle w:val="IndexLink"/>
                <w:rtl w:val="true"/>
              </w:rPr>
              <w:t>:</w:t>
            </w:r>
            <w:r>
              <w:rPr>
                <w:rStyle w:val="IndexLink"/>
                <w:rtl w:val="true"/>
              </w:rPr>
              <w:t>فی المؤلی</w:t>
            </w:r>
            <w:r>
              <w:rPr>
                <w:rStyle w:val="IndexLink"/>
                <w:rtl w:val="true"/>
              </w:rPr>
              <w:tab/>
            </w:r>
            <w:r>
              <w:rPr>
                <w:rStyle w:val="IndexLink"/>
              </w:rPr>
              <w:t>138</w:t>
            </w:r>
          </w:hyperlink>
        </w:p>
        <w:p>
          <w:pPr>
            <w:pStyle w:val="Contents4"/>
            <w:tabs>
              <w:tab w:val="clear" w:pos="8176"/>
              <w:tab w:val="right" w:pos="9026" w:leader="dot"/>
            </w:tabs>
            <w:rPr/>
          </w:pPr>
          <w:hyperlink w:anchor="__RefHeading___Toc2647661_1934241801">
            <w:r>
              <w:rPr>
                <w:webHidden/>
                <w:rStyle w:val="IndexLink"/>
                <w:rtl w:val="true"/>
              </w:rPr>
              <w:t>الثالث</w:t>
            </w:r>
            <w:r>
              <w:rPr>
                <w:rStyle w:val="IndexLink"/>
                <w:rtl w:val="true"/>
              </w:rPr>
              <w:t>:</w:t>
            </w:r>
            <w:r>
              <w:rPr>
                <w:rStyle w:val="IndexLink"/>
                <w:rtl w:val="true"/>
              </w:rPr>
              <w:t>فی المؤلی منها</w:t>
            </w:r>
            <w:r>
              <w:rPr>
                <w:rStyle w:val="IndexLink"/>
                <w:rtl w:val="true"/>
              </w:rPr>
              <w:tab/>
            </w:r>
            <w:r>
              <w:rPr>
                <w:rStyle w:val="IndexLink"/>
              </w:rPr>
              <w:t>141</w:t>
            </w:r>
          </w:hyperlink>
        </w:p>
        <w:p>
          <w:pPr>
            <w:pStyle w:val="Contents4"/>
            <w:tabs>
              <w:tab w:val="clear" w:pos="8176"/>
              <w:tab w:val="right" w:pos="9026" w:leader="dot"/>
            </w:tabs>
            <w:rPr/>
          </w:pPr>
          <w:hyperlink w:anchor="__RefHeading___Toc2647663_1934241801">
            <w:r>
              <w:rPr>
                <w:webHidden/>
                <w:rStyle w:val="IndexLink"/>
                <w:rtl w:val="true"/>
              </w:rPr>
              <w:t>الرابع</w:t>
            </w:r>
            <w:r>
              <w:rPr>
                <w:rStyle w:val="IndexLink"/>
                <w:rtl w:val="true"/>
              </w:rPr>
              <w:t>:</w:t>
            </w:r>
            <w:r>
              <w:rPr>
                <w:rStyle w:val="IndexLink"/>
                <w:rtl w:val="true"/>
              </w:rPr>
              <w:t>فی أحکامه</w:t>
            </w:r>
            <w:r>
              <w:rPr>
                <w:rStyle w:val="IndexLink"/>
                <w:rtl w:val="true"/>
              </w:rPr>
              <w:tab/>
            </w:r>
            <w:r>
              <w:rPr>
                <w:rStyle w:val="IndexLink"/>
              </w:rPr>
              <w:t>144</w:t>
            </w:r>
          </w:hyperlink>
        </w:p>
        <w:p>
          <w:pPr>
            <w:pStyle w:val="Contents5"/>
            <w:tabs>
              <w:tab w:val="clear" w:pos="7892"/>
              <w:tab w:val="right" w:pos="9026" w:leader="dot"/>
            </w:tabs>
            <w:rPr/>
          </w:pPr>
          <w:hyperlink w:anchor="__RefHeading___Toc2647665_1934241801">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647667_1934241801">
            <w:r>
              <w:rPr>
                <w:webHidden/>
                <w:rStyle w:val="IndexLink"/>
                <w:rtl w:val="true"/>
              </w:rPr>
              <w:t>الاولی</w:t>
            </w:r>
            <w:r>
              <w:rPr>
                <w:rStyle w:val="IndexLink"/>
                <w:rtl w:val="true"/>
              </w:rPr>
              <w:t>:</w:t>
            </w:r>
            <w:r>
              <w:rPr>
                <w:rStyle w:val="IndexLink"/>
                <w:rtl w:val="true"/>
              </w:rPr>
              <w:t>لا ینعقد الإیلاء حتی یکون التحریم</w:t>
            </w:r>
            <w:r>
              <w:rPr>
                <w:rStyle w:val="IndexLink"/>
                <w:rtl w:val="true"/>
              </w:rPr>
              <w:tab/>
            </w:r>
            <w:r>
              <w:rPr>
                <w:rStyle w:val="IndexLink"/>
              </w:rPr>
              <w:t>144</w:t>
            </w:r>
          </w:hyperlink>
        </w:p>
        <w:p>
          <w:pPr>
            <w:pStyle w:val="Contents6"/>
            <w:tabs>
              <w:tab w:val="clear" w:pos="7609"/>
              <w:tab w:val="right" w:pos="9026" w:leader="dot"/>
            </w:tabs>
            <w:rPr/>
          </w:pPr>
          <w:hyperlink w:anchor="__RefHeading___Toc2647669_1934241801">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647671_1934241801">
            <w:r>
              <w:rPr>
                <w:webHidden/>
                <w:rStyle w:val="IndexLink"/>
                <w:rtl w:val="true"/>
              </w:rPr>
              <w:t>فروع</w:t>
            </w:r>
            <w:r>
              <w:rPr>
                <w:rStyle w:val="IndexLink"/>
                <w:rtl w:val="true"/>
              </w:rPr>
              <w:tab/>
            </w:r>
            <w:r>
              <w:rPr>
                <w:rStyle w:val="IndexLink"/>
              </w:rPr>
              <w:t>152</w:t>
            </w:r>
          </w:hyperlink>
        </w:p>
        <w:p>
          <w:pPr>
            <w:pStyle w:val="Contents6"/>
            <w:tabs>
              <w:tab w:val="clear" w:pos="7609"/>
              <w:tab w:val="right" w:pos="9026" w:leader="dot"/>
            </w:tabs>
            <w:rPr/>
          </w:pPr>
          <w:hyperlink w:anchor="__RefHeading___Toc2647673_1934241801">
            <w:r>
              <w:rPr>
                <w:webHidden/>
                <w:rStyle w:val="IndexLink"/>
                <w:rtl w:val="true"/>
              </w:rPr>
              <w:t>الأول</w:t>
            </w:r>
            <w:r>
              <w:rPr>
                <w:rStyle w:val="IndexLink"/>
                <w:rtl w:val="true"/>
              </w:rPr>
              <w:t>:</w:t>
            </w:r>
            <w:r>
              <w:rPr>
                <w:rStyle w:val="IndexLink"/>
                <w:rtl w:val="true"/>
              </w:rPr>
              <w:t>لو اختلفا فی انقضاء المدّة</w:t>
            </w:r>
            <w:r>
              <w:rPr>
                <w:rStyle w:val="IndexLink"/>
                <w:rtl w:val="true"/>
              </w:rPr>
              <w:tab/>
            </w:r>
            <w:r>
              <w:rPr>
                <w:rStyle w:val="IndexLink"/>
              </w:rPr>
              <w:t>152</w:t>
            </w:r>
          </w:hyperlink>
        </w:p>
        <w:p>
          <w:pPr>
            <w:pStyle w:val="Contents6"/>
            <w:tabs>
              <w:tab w:val="clear" w:pos="7609"/>
              <w:tab w:val="right" w:pos="9026" w:leader="dot"/>
            </w:tabs>
            <w:rPr/>
          </w:pPr>
          <w:hyperlink w:anchor="__RefHeading___Toc2647675_1934241801">
            <w:r>
              <w:rPr>
                <w:webHidden/>
                <w:rStyle w:val="IndexLink"/>
                <w:rtl w:val="true"/>
              </w:rPr>
              <w:t>الثانی</w:t>
            </w:r>
            <w:r>
              <w:rPr>
                <w:rStyle w:val="IndexLink"/>
                <w:rtl w:val="true"/>
              </w:rPr>
              <w:t>:</w:t>
            </w:r>
            <w:r>
              <w:rPr>
                <w:rStyle w:val="IndexLink"/>
                <w:rtl w:val="true"/>
              </w:rPr>
              <w:t>لو انقضت مدّة التربّص و هناک ما یمنع من الوطء</w:t>
            </w:r>
            <w:r>
              <w:rPr>
                <w:rStyle w:val="IndexLink"/>
                <w:rtl w:val="true"/>
              </w:rPr>
              <w:tab/>
            </w:r>
            <w:r>
              <w:rPr>
                <w:rStyle w:val="IndexLink"/>
              </w:rPr>
              <w:t>152</w:t>
            </w:r>
          </w:hyperlink>
        </w:p>
        <w:p>
          <w:pPr>
            <w:pStyle w:val="Contents6"/>
            <w:tabs>
              <w:tab w:val="clear" w:pos="7609"/>
              <w:tab w:val="right" w:pos="9026" w:leader="dot"/>
            </w:tabs>
            <w:rPr/>
          </w:pPr>
          <w:hyperlink w:anchor="__RefHeading___Toc2647677_1934241801">
            <w:r>
              <w:rPr>
                <w:webHidden/>
                <w:rStyle w:val="IndexLink"/>
                <w:rtl w:val="true"/>
              </w:rPr>
              <w:t>الثالث</w:t>
            </w:r>
            <w:r>
              <w:rPr>
                <w:rStyle w:val="IndexLink"/>
                <w:rtl w:val="true"/>
              </w:rPr>
              <w:t>:</w:t>
            </w:r>
            <w:r>
              <w:rPr>
                <w:rStyle w:val="IndexLink"/>
                <w:rtl w:val="true"/>
              </w:rPr>
              <w:t>إذا جنّ بعد ضرب المدّة احتسبت المدّة</w:t>
            </w:r>
            <w:r>
              <w:rPr>
                <w:rStyle w:val="IndexLink"/>
                <w:rtl w:val="true"/>
              </w:rPr>
              <w:tab/>
            </w:r>
            <w:r>
              <w:rPr>
                <w:rStyle w:val="IndexLink"/>
              </w:rPr>
              <w:t>154</w:t>
            </w:r>
          </w:hyperlink>
        </w:p>
        <w:p>
          <w:pPr>
            <w:pStyle w:val="Contents6"/>
            <w:tabs>
              <w:tab w:val="clear" w:pos="7609"/>
              <w:tab w:val="right" w:pos="9026" w:leader="dot"/>
            </w:tabs>
            <w:rPr/>
          </w:pPr>
          <w:hyperlink w:anchor="__RefHeading___Toc2647679_1934241801">
            <w:r>
              <w:rPr>
                <w:webHidden/>
                <w:rStyle w:val="IndexLink"/>
                <w:rtl w:val="true"/>
              </w:rPr>
              <w:t>الرابع</w:t>
            </w:r>
            <w:r>
              <w:rPr>
                <w:rStyle w:val="IndexLink"/>
                <w:rtl w:val="true"/>
              </w:rPr>
              <w:t>:</w:t>
            </w:r>
            <w:r>
              <w:rPr>
                <w:rStyle w:val="IndexLink"/>
                <w:rtl w:val="true"/>
              </w:rPr>
              <w:t>إذا انقضت المدّة و هو محرم</w:t>
            </w:r>
            <w:r>
              <w:rPr>
                <w:rStyle w:val="IndexLink"/>
                <w:rtl w:val="true"/>
              </w:rPr>
              <w:tab/>
            </w:r>
            <w:r>
              <w:rPr>
                <w:rStyle w:val="IndexLink"/>
              </w:rPr>
              <w:t>155</w:t>
            </w:r>
          </w:hyperlink>
        </w:p>
        <w:p>
          <w:pPr>
            <w:pStyle w:val="Contents6"/>
            <w:tabs>
              <w:tab w:val="clear" w:pos="7609"/>
              <w:tab w:val="right" w:pos="9026" w:leader="dot"/>
            </w:tabs>
            <w:rPr/>
          </w:pPr>
          <w:hyperlink w:anchor="__RefHeading___Toc2647681_1934241801">
            <w:r>
              <w:rPr>
                <w:webHidden/>
                <w:rStyle w:val="IndexLink"/>
                <w:rtl w:val="true"/>
              </w:rPr>
              <w:t>الخامس</w:t>
            </w:r>
            <w:r>
              <w:rPr>
                <w:rStyle w:val="IndexLink"/>
                <w:rtl w:val="true"/>
              </w:rPr>
              <w:t>:</w:t>
            </w:r>
            <w:r>
              <w:rPr>
                <w:rStyle w:val="IndexLink"/>
                <w:rtl w:val="true"/>
              </w:rPr>
              <w:t>إذا ظاهر ثمَّ آلی صحّ الأمران</w:t>
            </w:r>
            <w:r>
              <w:rPr>
                <w:rStyle w:val="IndexLink"/>
                <w:rtl w:val="true"/>
              </w:rPr>
              <w:tab/>
            </w:r>
            <w:r>
              <w:rPr>
                <w:rStyle w:val="IndexLink"/>
              </w:rPr>
              <w:t>155</w:t>
            </w:r>
          </w:hyperlink>
        </w:p>
        <w:p>
          <w:pPr>
            <w:pStyle w:val="Contents6"/>
            <w:tabs>
              <w:tab w:val="clear" w:pos="7609"/>
              <w:tab w:val="right" w:pos="9026" w:leader="dot"/>
            </w:tabs>
            <w:rPr/>
          </w:pPr>
          <w:hyperlink w:anchor="__RefHeading___Toc2647683_1934241801">
            <w:r>
              <w:rPr>
                <w:webHidden/>
                <w:rStyle w:val="IndexLink"/>
                <w:rtl w:val="true"/>
              </w:rPr>
              <w:t>السادس</w:t>
            </w:r>
            <w:r>
              <w:rPr>
                <w:rStyle w:val="IndexLink"/>
                <w:rtl w:val="true"/>
              </w:rPr>
              <w:t>:</w:t>
            </w:r>
            <w:r>
              <w:rPr>
                <w:rStyle w:val="IndexLink"/>
                <w:rtl w:val="true"/>
              </w:rPr>
              <w:t>إذا آلی ثمَّ ارتدّ</w:t>
            </w:r>
            <w:r>
              <w:rPr>
                <w:rStyle w:val="IndexLink"/>
                <w:rtl w:val="true"/>
              </w:rPr>
              <w:tab/>
            </w:r>
            <w:r>
              <w:rPr>
                <w:rStyle w:val="IndexLink"/>
              </w:rPr>
              <w:t>157</w:t>
            </w:r>
          </w:hyperlink>
        </w:p>
        <w:p>
          <w:pPr>
            <w:pStyle w:val="Contents5"/>
            <w:tabs>
              <w:tab w:val="clear" w:pos="7892"/>
              <w:tab w:val="right" w:pos="9026" w:leader="dot"/>
            </w:tabs>
            <w:rPr/>
          </w:pPr>
          <w:hyperlink w:anchor="__RefHeading___Toc2647685_1934241801">
            <w:r>
              <w:rPr>
                <w:webHidden/>
                <w:rStyle w:val="IndexLink"/>
                <w:rtl w:val="true"/>
              </w:rPr>
              <w:t>المسألة الثالثة</w:t>
            </w:r>
            <w:r>
              <w:rPr>
                <w:rStyle w:val="IndexLink"/>
                <w:rtl w:val="true"/>
              </w:rPr>
              <w:t>:</w:t>
            </w:r>
            <w:r>
              <w:rPr>
                <w:rStyle w:val="IndexLink"/>
                <w:rtl w:val="true"/>
              </w:rPr>
              <w:t>إذا وطئ فی مدّة التربّص لزمته الکفّارة</w:t>
            </w:r>
            <w:r>
              <w:rPr>
                <w:rStyle w:val="IndexLink"/>
                <w:rtl w:val="true"/>
              </w:rPr>
              <w:tab/>
            </w:r>
            <w:r>
              <w:rPr>
                <w:rStyle w:val="IndexLink"/>
              </w:rPr>
              <w:t>157</w:t>
            </w:r>
          </w:hyperlink>
        </w:p>
        <w:p>
          <w:pPr>
            <w:pStyle w:val="Contents5"/>
            <w:tabs>
              <w:tab w:val="clear" w:pos="7892"/>
              <w:tab w:val="right" w:pos="9026" w:leader="dot"/>
            </w:tabs>
            <w:rPr/>
          </w:pPr>
          <w:hyperlink w:anchor="__RefHeading___Toc2647687_1934241801">
            <w:r>
              <w:rPr>
                <w:webHidden/>
                <w:rStyle w:val="IndexLink"/>
                <w:rtl w:val="true"/>
              </w:rPr>
              <w:t>الرابعة</w:t>
            </w:r>
            <w:r>
              <w:rPr>
                <w:rStyle w:val="IndexLink"/>
                <w:rtl w:val="true"/>
              </w:rPr>
              <w:t>:</w:t>
            </w:r>
            <w:r>
              <w:rPr>
                <w:rStyle w:val="IndexLink"/>
                <w:rtl w:val="true"/>
              </w:rPr>
              <w:t>إذا وطئ المؤلی ساهیا،أو مجنونا،أو اشتبهت بغیرها</w:t>
            </w:r>
            <w:r>
              <w:rPr>
                <w:rStyle w:val="IndexLink"/>
                <w:rtl w:val="true"/>
              </w:rPr>
              <w:tab/>
            </w:r>
            <w:r>
              <w:rPr>
                <w:rStyle w:val="IndexLink"/>
              </w:rPr>
              <w:t>160</w:t>
            </w:r>
          </w:hyperlink>
        </w:p>
        <w:p>
          <w:pPr>
            <w:pStyle w:val="Contents5"/>
            <w:tabs>
              <w:tab w:val="clear" w:pos="7892"/>
              <w:tab w:val="right" w:pos="9026" w:leader="dot"/>
            </w:tabs>
            <w:rPr/>
          </w:pPr>
          <w:hyperlink w:anchor="__RefHeading___Toc2647689_1934241801">
            <w:r>
              <w:rPr>
                <w:webHidden/>
                <w:rStyle w:val="IndexLink"/>
                <w:rtl w:val="true"/>
              </w:rPr>
              <w:t>الخامسة</w:t>
            </w:r>
            <w:r>
              <w:rPr>
                <w:rStyle w:val="IndexLink"/>
                <w:rtl w:val="true"/>
              </w:rPr>
              <w:t>:</w:t>
            </w:r>
            <w:r>
              <w:rPr>
                <w:rStyle w:val="IndexLink"/>
                <w:rtl w:val="true"/>
              </w:rPr>
              <w:t>إذا ادّعی الإصابة فأنکرت</w:t>
            </w:r>
            <w:r>
              <w:rPr>
                <w:rStyle w:val="IndexLink"/>
                <w:rtl w:val="true"/>
              </w:rPr>
              <w:tab/>
            </w:r>
            <w:r>
              <w:rPr>
                <w:rStyle w:val="IndexLink"/>
              </w:rPr>
              <w:t>161</w:t>
            </w:r>
          </w:hyperlink>
        </w:p>
        <w:p>
          <w:pPr>
            <w:pStyle w:val="Contents5"/>
            <w:tabs>
              <w:tab w:val="clear" w:pos="7892"/>
              <w:tab w:val="right" w:pos="9026" w:leader="dot"/>
            </w:tabs>
            <w:rPr/>
          </w:pPr>
          <w:hyperlink w:anchor="__RefHeading___Toc2647691_1934241801">
            <w:r>
              <w:rPr>
                <w:webHidden/>
                <w:rStyle w:val="IndexLink"/>
                <w:rtl w:val="true"/>
              </w:rPr>
              <w:t>السادسة</w:t>
            </w:r>
            <w:r>
              <w:rPr>
                <w:rStyle w:val="IndexLink"/>
                <w:rtl w:val="true"/>
              </w:rPr>
              <w:t>:</w:t>
            </w:r>
            <w:r>
              <w:rPr>
                <w:rStyle w:val="IndexLink"/>
                <w:rtl w:val="true"/>
              </w:rPr>
              <w:t>قال فی المبسوط</w:t>
            </w:r>
            <w:r>
              <w:rPr>
                <w:rStyle w:val="IndexLink"/>
                <w:rtl w:val="true"/>
              </w:rPr>
              <w:t>:</w:t>
            </w:r>
            <w:r>
              <w:rPr>
                <w:rStyle w:val="IndexLink"/>
                <w:rtl w:val="true"/>
              </w:rPr>
              <w:t>المدّة المضروبة بعد الترافع</w:t>
            </w:r>
            <w:r>
              <w:rPr>
                <w:rStyle w:val="IndexLink"/>
                <w:rtl w:val="true"/>
              </w:rPr>
              <w:tab/>
            </w:r>
            <w:r>
              <w:rPr>
                <w:rStyle w:val="IndexLink"/>
              </w:rPr>
              <w:t>163</w:t>
            </w:r>
          </w:hyperlink>
        </w:p>
        <w:p>
          <w:pPr>
            <w:pStyle w:val="Contents5"/>
            <w:tabs>
              <w:tab w:val="clear" w:pos="7892"/>
              <w:tab w:val="right" w:pos="9026" w:leader="dot"/>
            </w:tabs>
            <w:rPr/>
          </w:pPr>
          <w:hyperlink w:anchor="__RefHeading___Toc2647693_1934241801">
            <w:r>
              <w:rPr>
                <w:webHidden/>
                <w:rStyle w:val="IndexLink"/>
                <w:rtl w:val="true"/>
              </w:rPr>
              <w:t>السابعة</w:t>
            </w:r>
            <w:r>
              <w:rPr>
                <w:rStyle w:val="IndexLink"/>
                <w:rtl w:val="true"/>
              </w:rPr>
              <w:t>:</w:t>
            </w:r>
            <w:r>
              <w:rPr>
                <w:rStyle w:val="IndexLink"/>
                <w:rtl w:val="true"/>
              </w:rPr>
              <w:t>الذمّیان إذا ترافعا کان الحاکم بالخیار</w:t>
            </w:r>
            <w:r>
              <w:rPr>
                <w:rStyle w:val="IndexLink"/>
                <w:rtl w:val="true"/>
              </w:rPr>
              <w:tab/>
            </w:r>
            <w:r>
              <w:rPr>
                <w:rStyle w:val="IndexLink"/>
              </w:rPr>
              <w:t>164</w:t>
            </w:r>
          </w:hyperlink>
        </w:p>
        <w:p>
          <w:pPr>
            <w:pStyle w:val="Contents5"/>
            <w:tabs>
              <w:tab w:val="clear" w:pos="7892"/>
              <w:tab w:val="right" w:pos="9026" w:leader="dot"/>
            </w:tabs>
            <w:rPr/>
          </w:pPr>
          <w:hyperlink w:anchor="__RefHeading___Toc2647695_1934241801">
            <w:r>
              <w:rPr>
                <w:webHidden/>
                <w:rStyle w:val="IndexLink"/>
                <w:rtl w:val="true"/>
              </w:rPr>
              <w:t>الثامنة</w:t>
            </w:r>
            <w:r>
              <w:rPr>
                <w:rStyle w:val="IndexLink"/>
                <w:rtl w:val="true"/>
              </w:rPr>
              <w:t>:</w:t>
            </w:r>
            <w:r>
              <w:rPr>
                <w:rStyle w:val="IndexLink"/>
                <w:rtl w:val="true"/>
              </w:rPr>
              <w:t>فئة القادر غیبوبة الحشفة فی القبل</w:t>
            </w:r>
            <w:r>
              <w:rPr>
                <w:rStyle w:val="IndexLink"/>
                <w:rtl w:val="true"/>
              </w:rPr>
              <w:tab/>
            </w:r>
            <w:r>
              <w:rPr>
                <w:rStyle w:val="IndexLink"/>
              </w:rPr>
              <w:t>165</w:t>
            </w:r>
          </w:hyperlink>
        </w:p>
        <w:p>
          <w:pPr>
            <w:pStyle w:val="Contents5"/>
            <w:tabs>
              <w:tab w:val="clear" w:pos="7892"/>
              <w:tab w:val="right" w:pos="9026" w:leader="dot"/>
            </w:tabs>
            <w:rPr/>
          </w:pPr>
          <w:hyperlink w:anchor="__RefHeading___Toc2647697_1934241801">
            <w:r>
              <w:rPr>
                <w:webHidden/>
                <w:rStyle w:val="IndexLink"/>
                <w:rtl w:val="true"/>
              </w:rPr>
              <w:t>التاسعة</w:t>
            </w:r>
            <w:r>
              <w:rPr>
                <w:rStyle w:val="IndexLink"/>
                <w:rtl w:val="true"/>
              </w:rPr>
              <w:t>:</w:t>
            </w:r>
            <w:r>
              <w:rPr>
                <w:rStyle w:val="IndexLink"/>
                <w:rtl w:val="true"/>
              </w:rPr>
              <w:t>إذا آلی من الأمة ثمَّ اشتراها و أعتقها و تزوّجها</w:t>
            </w:r>
            <w:r>
              <w:rPr>
                <w:rStyle w:val="IndexLink"/>
                <w:rtl w:val="true"/>
              </w:rPr>
              <w:tab/>
            </w:r>
            <w:r>
              <w:rPr>
                <w:rStyle w:val="IndexLink"/>
              </w:rPr>
              <w:t>166</w:t>
            </w:r>
          </w:hyperlink>
        </w:p>
        <w:p>
          <w:pPr>
            <w:pStyle w:val="Contents5"/>
            <w:tabs>
              <w:tab w:val="clear" w:pos="7892"/>
              <w:tab w:val="right" w:pos="9026" w:leader="dot"/>
            </w:tabs>
            <w:rPr/>
          </w:pPr>
          <w:hyperlink w:anchor="__RefHeading___Toc2647699_1934241801">
            <w:r>
              <w:rPr>
                <w:webHidden/>
                <w:rStyle w:val="IndexLink"/>
                <w:rtl w:val="true"/>
              </w:rPr>
              <w:t>العاشرة</w:t>
            </w:r>
            <w:r>
              <w:rPr>
                <w:rStyle w:val="IndexLink"/>
                <w:rtl w:val="true"/>
              </w:rPr>
              <w:t>:</w:t>
            </w:r>
            <w:r>
              <w:rPr>
                <w:rStyle w:val="IndexLink"/>
                <w:rtl w:val="true"/>
              </w:rPr>
              <w:t>إذا قال لأربع</w:t>
            </w:r>
            <w:r>
              <w:rPr>
                <w:rStyle w:val="IndexLink"/>
                <w:rtl w:val="true"/>
              </w:rPr>
              <w:t>:</w:t>
            </w:r>
            <w:r>
              <w:rPr>
                <w:rStyle w:val="IndexLink"/>
                <w:rtl w:val="true"/>
              </w:rPr>
              <w:t>و اللّه لا وطئتکنّ</w:t>
            </w:r>
            <w:r>
              <w:rPr>
                <w:rStyle w:val="IndexLink"/>
                <w:rtl w:val="true"/>
              </w:rPr>
              <w:tab/>
            </w:r>
            <w:r>
              <w:rPr>
                <w:rStyle w:val="IndexLink"/>
              </w:rPr>
              <w:t>167</w:t>
            </w:r>
          </w:hyperlink>
        </w:p>
        <w:p>
          <w:pPr>
            <w:pStyle w:val="Contents5"/>
            <w:tabs>
              <w:tab w:val="clear" w:pos="7892"/>
              <w:tab w:val="right" w:pos="9026" w:leader="dot"/>
            </w:tabs>
            <w:rPr/>
          </w:pPr>
          <w:hyperlink w:anchor="__RefHeading___Toc2647701_1934241801">
            <w:r>
              <w:rPr>
                <w:webHidden/>
                <w:rStyle w:val="IndexLink"/>
                <w:rtl w:val="true"/>
              </w:rPr>
              <w:t>الحادیة عشرة</w:t>
            </w:r>
            <w:r>
              <w:rPr>
                <w:rStyle w:val="IndexLink"/>
                <w:rtl w:val="true"/>
              </w:rPr>
              <w:t>:</w:t>
            </w:r>
            <w:r>
              <w:rPr>
                <w:rStyle w:val="IndexLink"/>
                <w:rtl w:val="true"/>
              </w:rPr>
              <w:t>إذا آلی من الرجعیّة صحّ</w:t>
            </w:r>
            <w:r>
              <w:rPr>
                <w:rStyle w:val="IndexLink"/>
                <w:rtl w:val="true"/>
              </w:rPr>
              <w:tab/>
            </w:r>
            <w:r>
              <w:rPr>
                <w:rStyle w:val="IndexLink"/>
              </w:rPr>
              <w:t>173</w:t>
            </w:r>
          </w:hyperlink>
        </w:p>
        <w:p>
          <w:pPr>
            <w:pStyle w:val="Contents5"/>
            <w:tabs>
              <w:tab w:val="clear" w:pos="7892"/>
              <w:tab w:val="right" w:pos="9026" w:leader="dot"/>
            </w:tabs>
            <w:rPr/>
          </w:pPr>
          <w:hyperlink w:anchor="__RefHeading___Toc2647703_1934241801">
            <w:r>
              <w:rPr>
                <w:webHidden/>
                <w:rStyle w:val="IndexLink"/>
                <w:rtl w:val="true"/>
              </w:rPr>
              <w:t>الثانیة عشرة</w:t>
            </w:r>
            <w:r>
              <w:rPr>
                <w:rStyle w:val="IndexLink"/>
                <w:rtl w:val="true"/>
              </w:rPr>
              <w:t>:</w:t>
            </w:r>
            <w:r>
              <w:rPr>
                <w:rStyle w:val="IndexLink"/>
                <w:rtl w:val="true"/>
              </w:rPr>
              <w:t>لا تتکرّر الکفّارة بتکرّر الیمین</w:t>
            </w:r>
            <w:r>
              <w:rPr>
                <w:rStyle w:val="IndexLink"/>
                <w:rtl w:val="true"/>
              </w:rPr>
              <w:tab/>
            </w:r>
            <w:r>
              <w:rPr>
                <w:rStyle w:val="IndexLink"/>
              </w:rPr>
              <w:t>175</w:t>
            </w:r>
          </w:hyperlink>
        </w:p>
        <w:p>
          <w:pPr>
            <w:pStyle w:val="Contents5"/>
            <w:tabs>
              <w:tab w:val="clear" w:pos="7892"/>
              <w:tab w:val="right" w:pos="9026" w:leader="dot"/>
            </w:tabs>
            <w:rPr/>
          </w:pPr>
          <w:hyperlink w:anchor="__RefHeading___Toc2647705_1934241801">
            <w:r>
              <w:rPr>
                <w:webHidden/>
                <w:rStyle w:val="IndexLink"/>
                <w:rtl w:val="true"/>
              </w:rPr>
              <w:t>الثالثة عشرة</w:t>
            </w:r>
            <w:r>
              <w:rPr>
                <w:rStyle w:val="IndexLink"/>
                <w:rtl w:val="true"/>
              </w:rPr>
              <w:t>:</w:t>
            </w:r>
            <w:r>
              <w:rPr>
                <w:rStyle w:val="IndexLink"/>
                <w:rtl w:val="true"/>
              </w:rPr>
              <w:t>إذا قال</w:t>
            </w:r>
            <w:r>
              <w:rPr>
                <w:rStyle w:val="IndexLink"/>
                <w:rtl w:val="true"/>
              </w:rPr>
              <w:t>:</w:t>
            </w:r>
            <w:r>
              <w:rPr>
                <w:rStyle w:val="IndexLink"/>
                <w:rtl w:val="true"/>
              </w:rPr>
              <w:t>و اللّه لا أصبتک سنة إلاّ مرّة</w:t>
            </w:r>
            <w:r>
              <w:rPr>
                <w:rStyle w:val="IndexLink"/>
                <w:rtl w:val="true"/>
              </w:rPr>
              <w:tab/>
            </w:r>
            <w:r>
              <w:rPr>
                <w:rStyle w:val="IndexLink"/>
              </w:rPr>
              <w:t>177</w:t>
            </w:r>
          </w:hyperlink>
        </w:p>
        <w:p>
          <w:pPr>
            <w:pStyle w:val="Contents3"/>
            <w:tabs>
              <w:tab w:val="clear" w:pos="8459"/>
              <w:tab w:val="right" w:pos="9026" w:leader="dot"/>
            </w:tabs>
            <w:rPr/>
          </w:pPr>
          <w:hyperlink w:anchor="__RefHeading___Toc2647707_1934241801">
            <w:r>
              <w:rPr>
                <w:webHidden/>
                <w:rStyle w:val="IndexLink"/>
                <w:rtl w:val="true"/>
              </w:rPr>
              <w:t>کتاب اللعان</w:t>
            </w:r>
            <w:r>
              <w:rPr>
                <w:rStyle w:val="IndexLink"/>
                <w:rtl w:val="true"/>
              </w:rPr>
              <w:tab/>
            </w:r>
            <w:r>
              <w:rPr>
                <w:rStyle w:val="IndexLink"/>
              </w:rPr>
              <w:t>180</w:t>
            </w:r>
          </w:hyperlink>
        </w:p>
        <w:p>
          <w:pPr>
            <w:pStyle w:val="Contents4"/>
            <w:tabs>
              <w:tab w:val="clear" w:pos="8176"/>
              <w:tab w:val="right" w:pos="9026" w:leader="dot"/>
            </w:tabs>
            <w:rPr/>
          </w:pPr>
          <w:hyperlink w:anchor="__RefHeading___Toc2647709_1934241801">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2647711_1934241801">
            <w:r>
              <w:rPr>
                <w:webHidden/>
                <w:rStyle w:val="IndexLink"/>
                <w:rtl w:val="true"/>
              </w:rPr>
              <w:t>و أرکانه أربعة</w:t>
            </w:r>
            <w:r>
              <w:rPr>
                <w:rStyle w:val="IndexLink"/>
                <w:rtl w:val="true"/>
              </w:rPr>
              <w:tab/>
            </w:r>
            <w:r>
              <w:rPr>
                <w:rStyle w:val="IndexLink"/>
              </w:rPr>
              <w:t>184</w:t>
            </w:r>
          </w:hyperlink>
        </w:p>
        <w:p>
          <w:pPr>
            <w:pStyle w:val="Contents5"/>
            <w:tabs>
              <w:tab w:val="clear" w:pos="7892"/>
              <w:tab w:val="right" w:pos="9026" w:leader="dot"/>
            </w:tabs>
            <w:rPr/>
          </w:pPr>
          <w:hyperlink w:anchor="__RefHeading___Toc2647713_1934241801">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647715_1934241801">
            <w:r>
              <w:rPr>
                <w:webHidden/>
                <w:rStyle w:val="IndexLink"/>
                <w:rtl w:val="true"/>
              </w:rPr>
              <w:t>الأول</w:t>
            </w:r>
            <w:r>
              <w:rPr>
                <w:rStyle w:val="IndexLink"/>
                <w:rtl w:val="true"/>
              </w:rPr>
              <w:t>:</w:t>
            </w:r>
            <w:r>
              <w:rPr>
                <w:rStyle w:val="IndexLink"/>
                <w:rtl w:val="true"/>
              </w:rPr>
              <w:t>فی السبب</w:t>
            </w:r>
            <w:r>
              <w:rPr>
                <w:rStyle w:val="IndexLink"/>
                <w:rtl w:val="true"/>
              </w:rPr>
              <w:tab/>
            </w:r>
            <w:r>
              <w:rPr>
                <w:rStyle w:val="IndexLink"/>
              </w:rPr>
              <w:t>184</w:t>
            </w:r>
          </w:hyperlink>
        </w:p>
        <w:p>
          <w:pPr>
            <w:pStyle w:val="Contents6"/>
            <w:tabs>
              <w:tab w:val="clear" w:pos="7609"/>
              <w:tab w:val="right" w:pos="9026" w:leader="dot"/>
            </w:tabs>
            <w:rPr/>
          </w:pPr>
          <w:hyperlink w:anchor="__RefHeading___Toc2647717_193424180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647719_1934241801">
            <w:r>
              <w:rPr>
                <w:webHidden/>
                <w:rStyle w:val="IndexLink"/>
                <w:rtl w:val="true"/>
              </w:rPr>
              <w:t>الأول</w:t>
            </w:r>
            <w:r>
              <w:rPr>
                <w:rStyle w:val="IndexLink"/>
                <w:rtl w:val="true"/>
              </w:rPr>
              <w:t>:</w:t>
            </w:r>
            <w:r>
              <w:rPr>
                <w:rStyle w:val="IndexLink"/>
                <w:rtl w:val="true"/>
              </w:rPr>
              <w:t>القذف</w:t>
            </w:r>
            <w:r>
              <w:rPr>
                <w:rStyle w:val="IndexLink"/>
                <w:rtl w:val="true"/>
              </w:rPr>
              <w:tab/>
            </w:r>
            <w:r>
              <w:rPr>
                <w:rStyle w:val="IndexLink"/>
              </w:rPr>
              <w:t>184</w:t>
            </w:r>
          </w:hyperlink>
        </w:p>
        <w:p>
          <w:pPr>
            <w:pStyle w:val="Contents6"/>
            <w:tabs>
              <w:tab w:val="clear" w:pos="7609"/>
              <w:tab w:val="right" w:pos="9026" w:leader="dot"/>
            </w:tabs>
            <w:rPr/>
          </w:pPr>
          <w:hyperlink w:anchor="__RefHeading___Toc2647721_1934241801">
            <w:r>
              <w:rPr>
                <w:webHidden/>
                <w:rStyle w:val="IndexLink"/>
                <w:rtl w:val="true"/>
              </w:rPr>
              <w:t>السبب الثانی</w:t>
            </w:r>
            <w:r>
              <w:rPr>
                <w:rStyle w:val="IndexLink"/>
                <w:rtl w:val="true"/>
              </w:rPr>
              <w:t>:</w:t>
            </w:r>
            <w:r>
              <w:rPr>
                <w:rStyle w:val="IndexLink"/>
                <w:rtl w:val="true"/>
              </w:rPr>
              <w:t>إنکار الولد</w:t>
            </w:r>
            <w:r>
              <w:rPr>
                <w:rStyle w:val="IndexLink"/>
                <w:rtl w:val="true"/>
              </w:rPr>
              <w:tab/>
            </w:r>
            <w:r>
              <w:rPr>
                <w:rStyle w:val="IndexLink"/>
              </w:rPr>
              <w:t>194</w:t>
            </w:r>
          </w:hyperlink>
        </w:p>
        <w:p>
          <w:pPr>
            <w:pStyle w:val="Contents5"/>
            <w:tabs>
              <w:tab w:val="clear" w:pos="7892"/>
              <w:tab w:val="right" w:pos="9026" w:leader="dot"/>
            </w:tabs>
            <w:rPr/>
          </w:pPr>
          <w:hyperlink w:anchor="__RefHeading___Toc2647723_1934241801">
            <w:r>
              <w:rPr>
                <w:webHidden/>
                <w:rStyle w:val="IndexLink"/>
                <w:rtl w:val="true"/>
              </w:rPr>
              <w:t>الرکن الثانی</w:t>
            </w:r>
            <w:r>
              <w:rPr>
                <w:rStyle w:val="IndexLink"/>
                <w:rtl w:val="true"/>
              </w:rPr>
              <w:t>:</w:t>
            </w:r>
            <w:r>
              <w:rPr>
                <w:rStyle w:val="IndexLink"/>
                <w:rtl w:val="true"/>
              </w:rPr>
              <w:t>فی الملاعن</w:t>
            </w:r>
            <w:r>
              <w:rPr>
                <w:rStyle w:val="IndexLink"/>
                <w:rtl w:val="true"/>
              </w:rPr>
              <w:tab/>
            </w:r>
            <w:r>
              <w:rPr>
                <w:rStyle w:val="IndexLink"/>
              </w:rPr>
              <w:t>207</w:t>
            </w:r>
          </w:hyperlink>
        </w:p>
        <w:p>
          <w:pPr>
            <w:pStyle w:val="Contents5"/>
            <w:tabs>
              <w:tab w:val="clear" w:pos="7892"/>
              <w:tab w:val="right" w:pos="9026" w:leader="dot"/>
            </w:tabs>
            <w:rPr/>
          </w:pPr>
          <w:hyperlink w:anchor="__RefHeading___Toc2647725_1934241801">
            <w:r>
              <w:rPr>
                <w:webHidden/>
                <w:rStyle w:val="IndexLink"/>
                <w:rtl w:val="true"/>
              </w:rPr>
              <w:t>الرکن الثالث</w:t>
            </w:r>
            <w:r>
              <w:rPr>
                <w:rStyle w:val="IndexLink"/>
                <w:rtl w:val="true"/>
              </w:rPr>
              <w:t>:</w:t>
            </w:r>
            <w:r>
              <w:rPr>
                <w:rStyle w:val="IndexLink"/>
                <w:rtl w:val="true"/>
              </w:rPr>
              <w:t>فی الملاعنة</w:t>
            </w:r>
            <w:r>
              <w:rPr>
                <w:rStyle w:val="IndexLink"/>
                <w:rtl w:val="true"/>
              </w:rPr>
              <w:tab/>
            </w:r>
            <w:r>
              <w:rPr>
                <w:rStyle w:val="IndexLink"/>
              </w:rPr>
              <w:t>215</w:t>
            </w:r>
          </w:hyperlink>
        </w:p>
        <w:p>
          <w:pPr>
            <w:pStyle w:val="Contents5"/>
            <w:tabs>
              <w:tab w:val="clear" w:pos="7892"/>
              <w:tab w:val="right" w:pos="9026" w:leader="dot"/>
            </w:tabs>
            <w:rPr/>
          </w:pPr>
          <w:hyperlink w:anchor="__RefHeading___Toc2647727_1934241801">
            <w:r>
              <w:rPr>
                <w:webHidden/>
                <w:rStyle w:val="IndexLink"/>
                <w:rtl w:val="true"/>
              </w:rPr>
              <w:t>الرکن الرابع</w:t>
            </w:r>
            <w:r>
              <w:rPr>
                <w:rStyle w:val="IndexLink"/>
                <w:rtl w:val="true"/>
              </w:rPr>
              <w:t>:</w:t>
            </w:r>
            <w:r>
              <w:rPr>
                <w:rStyle w:val="IndexLink"/>
                <w:rtl w:val="true"/>
              </w:rPr>
              <w:t>فی کیفیّة اللعان</w:t>
            </w:r>
            <w:r>
              <w:rPr>
                <w:rStyle w:val="IndexLink"/>
                <w:rtl w:val="true"/>
              </w:rPr>
              <w:tab/>
            </w:r>
            <w:r>
              <w:rPr>
                <w:rStyle w:val="IndexLink"/>
              </w:rPr>
              <w:t>235</w:t>
            </w:r>
          </w:hyperlink>
        </w:p>
        <w:p>
          <w:pPr>
            <w:pStyle w:val="Contents6"/>
            <w:tabs>
              <w:tab w:val="clear" w:pos="7609"/>
              <w:tab w:val="right" w:pos="9026" w:leader="dot"/>
            </w:tabs>
            <w:rPr/>
          </w:pPr>
          <w:hyperlink w:anchor="__RefHeading___Toc2647729_1934241801">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647731_1934241801">
            <w:r>
              <w:rPr>
                <w:webHidden/>
                <w:rStyle w:val="IndexLink"/>
                <w:rtl w:val="true"/>
              </w:rPr>
              <w:t>و یشتمل اللعان علی واجب و ندب</w:t>
            </w:r>
            <w:r>
              <w:rPr>
                <w:rStyle w:val="IndexLink"/>
                <w:rtl w:val="true"/>
              </w:rPr>
              <w:tab/>
            </w:r>
            <w:r>
              <w:rPr>
                <w:rStyle w:val="IndexLink"/>
              </w:rPr>
              <w:t>237</w:t>
            </w:r>
          </w:hyperlink>
        </w:p>
        <w:p>
          <w:pPr>
            <w:pStyle w:val="Contents6"/>
            <w:tabs>
              <w:tab w:val="clear" w:pos="7609"/>
              <w:tab w:val="right" w:pos="9026" w:leader="dot"/>
            </w:tabs>
            <w:rPr/>
          </w:pPr>
          <w:hyperlink w:anchor="__RefHeading___Toc2647733_1934241801">
            <w:r>
              <w:rPr>
                <w:webHidden/>
                <w:rStyle w:val="IndexLink"/>
                <w:rtl w:val="true"/>
              </w:rPr>
              <w:t>فالواجب</w:t>
            </w:r>
            <w:r>
              <w:rPr>
                <w:rStyle w:val="IndexLink"/>
                <w:rtl w:val="true"/>
              </w:rPr>
              <w:tab/>
            </w:r>
            <w:r>
              <w:rPr>
                <w:rStyle w:val="IndexLink"/>
              </w:rPr>
              <w:t>237</w:t>
            </w:r>
          </w:hyperlink>
        </w:p>
        <w:p>
          <w:pPr>
            <w:pStyle w:val="Contents6"/>
            <w:tabs>
              <w:tab w:val="clear" w:pos="7609"/>
              <w:tab w:val="right" w:pos="9026" w:leader="dot"/>
            </w:tabs>
            <w:rPr/>
          </w:pPr>
          <w:hyperlink w:anchor="__RefHeading___Toc2647735_1934241801">
            <w:r>
              <w:rPr>
                <w:webHidden/>
                <w:rStyle w:val="IndexLink"/>
                <w:rtl w:val="true"/>
              </w:rPr>
              <w:t>و الندب</w:t>
            </w:r>
            <w:r>
              <w:rPr>
                <w:rStyle w:val="IndexLink"/>
                <w:rtl w:val="true"/>
              </w:rPr>
              <w:tab/>
            </w:r>
            <w:r>
              <w:rPr>
                <w:rStyle w:val="IndexLink"/>
              </w:rPr>
              <w:t>241</w:t>
            </w:r>
          </w:hyperlink>
        </w:p>
        <w:p>
          <w:pPr>
            <w:pStyle w:val="Contents4"/>
            <w:tabs>
              <w:tab w:val="clear" w:pos="8176"/>
              <w:tab w:val="right" w:pos="9026" w:leader="dot"/>
            </w:tabs>
            <w:rPr/>
          </w:pPr>
          <w:hyperlink w:anchor="__RefHeading___Toc2647737_1934241801">
            <w:r>
              <w:rPr>
                <w:webHidden/>
                <w:rStyle w:val="IndexLink"/>
                <w:rtl w:val="true"/>
              </w:rPr>
              <w:t>النظر الثانی فی الأحکام</w:t>
            </w:r>
            <w:r>
              <w:rPr>
                <w:rStyle w:val="IndexLink"/>
                <w:rtl w:val="true"/>
              </w:rPr>
              <w:tab/>
            </w:r>
            <w:r>
              <w:rPr>
                <w:rStyle w:val="IndexLink"/>
              </w:rPr>
              <w:t>248</w:t>
            </w:r>
          </w:hyperlink>
        </w:p>
        <w:p>
          <w:pPr>
            <w:pStyle w:val="Contents5"/>
            <w:tabs>
              <w:tab w:val="clear" w:pos="7892"/>
              <w:tab w:val="right" w:pos="9026" w:leader="dot"/>
            </w:tabs>
            <w:rPr/>
          </w:pPr>
          <w:hyperlink w:anchor="__RefHeading___Toc2647739_1934241801">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647741_1934241801">
            <w:r>
              <w:rPr>
                <w:webHidden/>
                <w:rStyle w:val="IndexLink"/>
                <w:rtl w:val="true"/>
              </w:rPr>
              <w:t>الأولی</w:t>
            </w:r>
            <w:r>
              <w:rPr>
                <w:rStyle w:val="IndexLink"/>
                <w:rtl w:val="true"/>
              </w:rPr>
              <w:t>:</w:t>
            </w:r>
            <w:r>
              <w:rPr>
                <w:rStyle w:val="IndexLink"/>
                <w:rtl w:val="true"/>
              </w:rPr>
              <w:t>یتعلّق بالقذف وجوب الحدّ فی حقّ الرجل</w:t>
            </w:r>
            <w:r>
              <w:rPr>
                <w:rStyle w:val="IndexLink"/>
                <w:rtl w:val="true"/>
              </w:rPr>
              <w:tab/>
            </w:r>
            <w:r>
              <w:rPr>
                <w:rStyle w:val="IndexLink"/>
              </w:rPr>
              <w:t>248</w:t>
            </w:r>
          </w:hyperlink>
        </w:p>
        <w:p>
          <w:pPr>
            <w:pStyle w:val="Contents5"/>
            <w:tabs>
              <w:tab w:val="clear" w:pos="7892"/>
              <w:tab w:val="right" w:pos="9026" w:leader="dot"/>
            </w:tabs>
            <w:rPr/>
          </w:pPr>
          <w:hyperlink w:anchor="__RefHeading___Toc2647743_1934241801">
            <w:r>
              <w:rPr>
                <w:webHidden/>
                <w:rStyle w:val="IndexLink"/>
                <w:rtl w:val="true"/>
              </w:rPr>
              <w:t>الثانیة</w:t>
            </w:r>
            <w:r>
              <w:rPr>
                <w:rStyle w:val="IndexLink"/>
                <w:rtl w:val="true"/>
              </w:rPr>
              <w:t>:</w:t>
            </w:r>
            <w:r>
              <w:rPr>
                <w:rStyle w:val="IndexLink"/>
                <w:rtl w:val="true"/>
              </w:rPr>
              <w:t>إذا انقطع کلامه بعد القذف،و قبل اللعان</w:t>
            </w:r>
            <w:r>
              <w:rPr>
                <w:rStyle w:val="IndexLink"/>
                <w:rtl w:val="true"/>
              </w:rPr>
              <w:tab/>
            </w:r>
            <w:r>
              <w:rPr>
                <w:rStyle w:val="IndexLink"/>
              </w:rPr>
              <w:t>254</w:t>
            </w:r>
          </w:hyperlink>
        </w:p>
        <w:p>
          <w:pPr>
            <w:pStyle w:val="Contents5"/>
            <w:tabs>
              <w:tab w:val="clear" w:pos="7892"/>
              <w:tab w:val="right" w:pos="9026" w:leader="dot"/>
            </w:tabs>
            <w:rPr/>
          </w:pPr>
          <w:hyperlink w:anchor="__RefHeading___Toc2647745_1934241801">
            <w:r>
              <w:rPr>
                <w:webHidden/>
                <w:rStyle w:val="IndexLink"/>
                <w:rtl w:val="true"/>
              </w:rPr>
              <w:t>الثالثة</w:t>
            </w:r>
            <w:r>
              <w:rPr>
                <w:rStyle w:val="IndexLink"/>
                <w:rtl w:val="true"/>
              </w:rPr>
              <w:t>:</w:t>
            </w:r>
            <w:r>
              <w:rPr>
                <w:rStyle w:val="IndexLink"/>
                <w:rtl w:val="true"/>
              </w:rPr>
              <w:t>إذا ادّعت أنه قذفها بما یوجب اللعان فأنکر</w:t>
            </w:r>
            <w:r>
              <w:rPr>
                <w:rStyle w:val="IndexLink"/>
                <w:rtl w:val="true"/>
              </w:rPr>
              <w:tab/>
            </w:r>
            <w:r>
              <w:rPr>
                <w:rStyle w:val="IndexLink"/>
              </w:rPr>
              <w:t>255</w:t>
            </w:r>
          </w:hyperlink>
        </w:p>
        <w:p>
          <w:pPr>
            <w:pStyle w:val="Contents5"/>
            <w:tabs>
              <w:tab w:val="clear" w:pos="7892"/>
              <w:tab w:val="right" w:pos="9026" w:leader="dot"/>
            </w:tabs>
            <w:rPr/>
          </w:pPr>
          <w:hyperlink w:anchor="__RefHeading___Toc2647747_1934241801">
            <w:r>
              <w:rPr>
                <w:webHidden/>
                <w:rStyle w:val="IndexLink"/>
                <w:rtl w:val="true"/>
              </w:rPr>
              <w:t>الخامسة</w:t>
            </w:r>
            <w:r>
              <w:rPr>
                <w:rStyle w:val="IndexLink"/>
                <w:rtl w:val="true"/>
              </w:rPr>
              <w:t>:</w:t>
            </w:r>
            <w:r>
              <w:rPr>
                <w:rStyle w:val="IndexLink"/>
                <w:rtl w:val="true"/>
              </w:rPr>
              <w:t>إذا قذفها فأقرّت قبل اللعان</w:t>
            </w:r>
            <w:r>
              <w:rPr>
                <w:rStyle w:val="IndexLink"/>
                <w:rtl w:val="true"/>
              </w:rPr>
              <w:tab/>
            </w:r>
            <w:r>
              <w:rPr>
                <w:rStyle w:val="IndexLink"/>
              </w:rPr>
              <w:t>257</w:t>
            </w:r>
          </w:hyperlink>
        </w:p>
        <w:p>
          <w:pPr>
            <w:pStyle w:val="Contents5"/>
            <w:tabs>
              <w:tab w:val="clear" w:pos="7892"/>
              <w:tab w:val="right" w:pos="9026" w:leader="dot"/>
            </w:tabs>
            <w:rPr/>
          </w:pPr>
          <w:hyperlink w:anchor="__RefHeading___Toc2647749_1934241801">
            <w:r>
              <w:rPr>
                <w:webHidden/>
                <w:rStyle w:val="IndexLink"/>
                <w:rtl w:val="true"/>
              </w:rPr>
              <w:t>السادسة</w:t>
            </w:r>
            <w:r>
              <w:rPr>
                <w:rStyle w:val="IndexLink"/>
                <w:rtl w:val="true"/>
              </w:rPr>
              <w:t>:</w:t>
            </w:r>
            <w:r>
              <w:rPr>
                <w:rStyle w:val="IndexLink"/>
                <w:rtl w:val="true"/>
              </w:rPr>
              <w:t>إذا قذفها فاعترفتثمَّ أنکرت</w:t>
            </w:r>
            <w:r>
              <w:rPr>
                <w:rStyle w:val="IndexLink"/>
                <w:rtl w:val="true"/>
              </w:rPr>
              <w:tab/>
            </w:r>
            <w:r>
              <w:rPr>
                <w:rStyle w:val="IndexLink"/>
              </w:rPr>
              <w:t>258</w:t>
            </w:r>
          </w:hyperlink>
        </w:p>
        <w:p>
          <w:pPr>
            <w:pStyle w:val="Contents5"/>
            <w:tabs>
              <w:tab w:val="clear" w:pos="7892"/>
              <w:tab w:val="right" w:pos="9026" w:leader="dot"/>
            </w:tabs>
            <w:rPr/>
          </w:pPr>
          <w:hyperlink w:anchor="__RefHeading___Toc2647751_1934241801">
            <w:r>
              <w:rPr>
                <w:webHidden/>
                <w:rStyle w:val="IndexLink"/>
                <w:rtl w:val="true"/>
              </w:rPr>
              <w:t>السابعة</w:t>
            </w:r>
            <w:r>
              <w:rPr>
                <w:rStyle w:val="IndexLink"/>
                <w:rtl w:val="true"/>
              </w:rPr>
              <w:t>:</w:t>
            </w:r>
            <w:r>
              <w:rPr>
                <w:rStyle w:val="IndexLink"/>
                <w:rtl w:val="true"/>
              </w:rPr>
              <w:t>إذا قذفها فماتت قبل اللعان</w:t>
            </w:r>
            <w:r>
              <w:rPr>
                <w:rStyle w:val="IndexLink"/>
                <w:rtl w:val="true"/>
              </w:rPr>
              <w:tab/>
            </w:r>
            <w:r>
              <w:rPr>
                <w:rStyle w:val="IndexLink"/>
              </w:rPr>
              <w:t>260</w:t>
            </w:r>
          </w:hyperlink>
        </w:p>
        <w:p>
          <w:pPr>
            <w:pStyle w:val="Contents5"/>
            <w:tabs>
              <w:tab w:val="clear" w:pos="7892"/>
              <w:tab w:val="right" w:pos="9026" w:leader="dot"/>
            </w:tabs>
            <w:rPr/>
          </w:pPr>
          <w:hyperlink w:anchor="__RefHeading___Toc2647753_1934241801">
            <w:r>
              <w:rPr>
                <w:webHidden/>
                <w:rStyle w:val="IndexLink"/>
                <w:rtl w:val="true"/>
              </w:rPr>
              <w:t>الثامنة</w:t>
            </w:r>
            <w:r>
              <w:rPr>
                <w:rStyle w:val="IndexLink"/>
                <w:rtl w:val="true"/>
              </w:rPr>
              <w:t>:</w:t>
            </w:r>
            <w:r>
              <w:rPr>
                <w:rStyle w:val="IndexLink"/>
                <w:rtl w:val="true"/>
              </w:rPr>
              <w:t>إذا قذفها و لم یلاعن فحدّ،ثمَّ قذفها به</w:t>
            </w:r>
            <w:r>
              <w:rPr>
                <w:rStyle w:val="IndexLink"/>
                <w:rtl w:val="true"/>
              </w:rPr>
              <w:tab/>
            </w:r>
            <w:r>
              <w:rPr>
                <w:rStyle w:val="IndexLink"/>
              </w:rPr>
              <w:t>262</w:t>
            </w:r>
          </w:hyperlink>
        </w:p>
        <w:p>
          <w:pPr>
            <w:pStyle w:val="Contents5"/>
            <w:tabs>
              <w:tab w:val="clear" w:pos="7892"/>
              <w:tab w:val="right" w:pos="9026" w:leader="dot"/>
            </w:tabs>
            <w:rPr/>
          </w:pPr>
          <w:hyperlink w:anchor="__RefHeading___Toc2647755_1934241801">
            <w:r>
              <w:rPr>
                <w:webHidden/>
                <w:rStyle w:val="IndexLink"/>
                <w:rtl w:val="true"/>
              </w:rPr>
              <w:t>التاسعة</w:t>
            </w:r>
            <w:r>
              <w:rPr>
                <w:rStyle w:val="IndexLink"/>
                <w:rtl w:val="true"/>
              </w:rPr>
              <w:t>:</w:t>
            </w:r>
            <w:r>
              <w:rPr>
                <w:rStyle w:val="IndexLink"/>
                <w:rtl w:val="true"/>
              </w:rPr>
              <w:t>لو شهد أربعة و الزوج أحدهم</w:t>
            </w:r>
            <w:r>
              <w:rPr>
                <w:rStyle w:val="IndexLink"/>
                <w:rtl w:val="true"/>
              </w:rPr>
              <w:tab/>
            </w:r>
            <w:r>
              <w:rPr>
                <w:rStyle w:val="IndexLink"/>
              </w:rPr>
              <w:t>265</w:t>
            </w:r>
          </w:hyperlink>
        </w:p>
        <w:p>
          <w:pPr>
            <w:pStyle w:val="Contents5"/>
            <w:tabs>
              <w:tab w:val="clear" w:pos="7892"/>
              <w:tab w:val="right" w:pos="9026" w:leader="dot"/>
            </w:tabs>
            <w:rPr/>
          </w:pPr>
          <w:hyperlink w:anchor="__RefHeading___Toc2647757_1934241801">
            <w:r>
              <w:rPr>
                <w:webHidden/>
                <w:rStyle w:val="IndexLink"/>
                <w:rtl w:val="true"/>
              </w:rPr>
              <w:t>العاشرة</w:t>
            </w:r>
            <w:r>
              <w:rPr>
                <w:rStyle w:val="IndexLink"/>
                <w:rtl w:val="true"/>
              </w:rPr>
              <w:t>:</w:t>
            </w:r>
            <w:r>
              <w:rPr>
                <w:rStyle w:val="IndexLink"/>
                <w:rtl w:val="true"/>
              </w:rPr>
              <w:t>إذا أخلّأحدهمابشیء من ألفاظ اللعان الواجبة</w:t>
            </w:r>
            <w:r>
              <w:rPr>
                <w:rStyle w:val="IndexLink"/>
                <w:rtl w:val="true"/>
              </w:rPr>
              <w:tab/>
            </w:r>
            <w:r>
              <w:rPr>
                <w:rStyle w:val="IndexLink"/>
              </w:rPr>
              <w:t>267</w:t>
            </w:r>
          </w:hyperlink>
        </w:p>
        <w:p>
          <w:pPr>
            <w:pStyle w:val="Contents5"/>
            <w:tabs>
              <w:tab w:val="clear" w:pos="7892"/>
              <w:tab w:val="right" w:pos="9026" w:leader="dot"/>
            </w:tabs>
            <w:rPr/>
          </w:pPr>
          <w:hyperlink w:anchor="__RefHeading___Toc2647759_1934241801">
            <w:r>
              <w:rPr>
                <w:webHidden/>
                <w:rStyle w:val="IndexLink"/>
                <w:rtl w:val="true"/>
              </w:rPr>
              <w:t>الحادیة عشرة</w:t>
            </w:r>
            <w:r>
              <w:rPr>
                <w:rStyle w:val="IndexLink"/>
                <w:rtl w:val="true"/>
              </w:rPr>
              <w:t>:</w:t>
            </w:r>
            <w:r>
              <w:rPr>
                <w:rStyle w:val="IndexLink"/>
                <w:rtl w:val="true"/>
              </w:rPr>
              <w:t>فرقة اللعان فسخ</w:t>
            </w:r>
            <w:r>
              <w:rPr>
                <w:rStyle w:val="IndexLink"/>
                <w:rtl w:val="true"/>
              </w:rPr>
              <w:tab/>
            </w:r>
            <w:r>
              <w:rPr>
                <w:rStyle w:val="IndexLink"/>
              </w:rPr>
              <w:t>267</w:t>
            </w:r>
          </w:hyperlink>
        </w:p>
        <w:p>
          <w:pPr>
            <w:pStyle w:val="Contents3"/>
            <w:tabs>
              <w:tab w:val="clear" w:pos="8459"/>
              <w:tab w:val="right" w:pos="9026" w:leader="dot"/>
            </w:tabs>
            <w:rPr/>
          </w:pPr>
          <w:hyperlink w:anchor="__RefHeading___Toc2647761_1934241801">
            <w:r>
              <w:rPr>
                <w:webHidden/>
                <w:rStyle w:val="IndexLink"/>
                <w:rtl w:val="true"/>
              </w:rPr>
              <w:t>کتاب العتق</w:t>
            </w:r>
            <w:r>
              <w:rPr>
                <w:rStyle w:val="IndexLink"/>
                <w:rtl w:val="true"/>
              </w:rPr>
              <w:tab/>
            </w:r>
            <w:r>
              <w:rPr>
                <w:rStyle w:val="IndexLink"/>
              </w:rPr>
              <w:t>270</w:t>
            </w:r>
          </w:hyperlink>
        </w:p>
        <w:p>
          <w:pPr>
            <w:pStyle w:val="Contents4"/>
            <w:tabs>
              <w:tab w:val="clear" w:pos="8176"/>
              <w:tab w:val="right" w:pos="9026" w:leader="dot"/>
            </w:tabs>
            <w:rPr/>
          </w:pPr>
          <w:hyperlink w:anchor="__RefHeading___Toc2647763_1934241801">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647765_1934241801">
            <w:r>
              <w:rPr>
                <w:webHidden/>
                <w:rStyle w:val="IndexLink"/>
                <w:rtl w:val="true"/>
              </w:rPr>
              <w:t>و إزالة الرقّ تکون بأسباب أربعة</w:t>
            </w:r>
            <w:r>
              <w:rPr>
                <w:rStyle w:val="IndexLink"/>
                <w:rtl w:val="true"/>
              </w:rPr>
              <w:tab/>
            </w:r>
            <w:r>
              <w:rPr>
                <w:rStyle w:val="IndexLink"/>
              </w:rPr>
              <w:t>279</w:t>
            </w:r>
          </w:hyperlink>
        </w:p>
        <w:p>
          <w:pPr>
            <w:pStyle w:val="Contents5"/>
            <w:tabs>
              <w:tab w:val="clear" w:pos="7892"/>
              <w:tab w:val="right" w:pos="9026" w:leader="dot"/>
            </w:tabs>
            <w:rPr/>
          </w:pPr>
          <w:hyperlink w:anchor="__RefHeading___Toc2647767_1934241801">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2647769_1934241801">
            <w:r>
              <w:rPr>
                <w:webHidden/>
                <w:rStyle w:val="IndexLink"/>
                <w:rtl w:val="true"/>
              </w:rPr>
              <w:t>أما المباشرة</w:t>
            </w:r>
            <w:r>
              <w:rPr>
                <w:rStyle w:val="IndexLink"/>
                <w:rtl w:val="true"/>
              </w:rPr>
              <w:tab/>
            </w:r>
            <w:r>
              <w:rPr>
                <w:rStyle w:val="IndexLink"/>
              </w:rPr>
              <w:t>279</w:t>
            </w:r>
          </w:hyperlink>
        </w:p>
        <w:p>
          <w:pPr>
            <w:pStyle w:val="Contents6"/>
            <w:tabs>
              <w:tab w:val="clear" w:pos="7609"/>
              <w:tab w:val="right" w:pos="9026" w:leader="dot"/>
            </w:tabs>
            <w:rPr/>
          </w:pPr>
          <w:hyperlink w:anchor="__RefHeading___Toc2647771_1934241801">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2647773_1934241801">
            <w:r>
              <w:rPr>
                <w:webHidden/>
                <w:rStyle w:val="IndexLink"/>
                <w:rtl w:val="true"/>
              </w:rPr>
              <w:t>أما العتق</w:t>
            </w:r>
            <w:r>
              <w:rPr>
                <w:rStyle w:val="IndexLink"/>
                <w:rtl w:val="true"/>
              </w:rPr>
              <w:tab/>
            </w:r>
            <w:r>
              <w:rPr>
                <w:rStyle w:val="IndexLink"/>
              </w:rPr>
              <w:t>279</w:t>
            </w:r>
          </w:hyperlink>
        </w:p>
        <w:p>
          <w:pPr>
            <w:pStyle w:val="Contents6"/>
            <w:tabs>
              <w:tab w:val="clear" w:pos="7609"/>
              <w:tab w:val="right" w:pos="9026" w:leader="dot"/>
            </w:tabs>
            <w:rPr/>
          </w:pPr>
          <w:hyperlink w:anchor="__RefHeading___Toc2647775_1934241801">
            <w:r>
              <w:rPr>
                <w:webHidden/>
                <w:rStyle w:val="IndexLink"/>
                <w:rtl w:val="true"/>
              </w:rPr>
              <w:t>و یلحق بهذا الفصل مسائل</w:t>
            </w:r>
            <w:r>
              <w:rPr>
                <w:rStyle w:val="IndexLink"/>
                <w:rtl w:val="true"/>
              </w:rPr>
              <w:tab/>
            </w:r>
            <w:r>
              <w:rPr>
                <w:rStyle w:val="IndexLink"/>
              </w:rPr>
              <w:t>305</w:t>
            </w:r>
          </w:hyperlink>
        </w:p>
        <w:p>
          <w:pPr>
            <w:pStyle w:val="Contents6"/>
            <w:tabs>
              <w:tab w:val="clear" w:pos="7609"/>
              <w:tab w:val="right" w:pos="9026" w:leader="dot"/>
            </w:tabs>
            <w:rPr/>
          </w:pPr>
          <w:hyperlink w:anchor="__RefHeading___Toc2647777_1934241801">
            <w:r>
              <w:rPr>
                <w:webHidden/>
                <w:rStyle w:val="IndexLink"/>
                <w:rtl w:val="true"/>
              </w:rPr>
              <w:t>الأولی</w:t>
            </w:r>
            <w:r>
              <w:rPr>
                <w:rStyle w:val="IndexLink"/>
                <w:rtl w:val="true"/>
              </w:rPr>
              <w:t>:</w:t>
            </w:r>
            <w:r>
              <w:rPr>
                <w:rStyle w:val="IndexLink"/>
                <w:rtl w:val="true"/>
              </w:rPr>
              <w:t>لو نذر عتق أول مملوک یملکه فملک جماعة</w:t>
            </w:r>
            <w:r>
              <w:rPr>
                <w:rStyle w:val="IndexLink"/>
                <w:rtl w:val="true"/>
              </w:rPr>
              <w:tab/>
            </w:r>
            <w:r>
              <w:rPr>
                <w:rStyle w:val="IndexLink"/>
              </w:rPr>
              <w:t>305</w:t>
            </w:r>
          </w:hyperlink>
        </w:p>
        <w:p>
          <w:pPr>
            <w:pStyle w:val="Contents6"/>
            <w:tabs>
              <w:tab w:val="clear" w:pos="7609"/>
              <w:tab w:val="right" w:pos="9026" w:leader="dot"/>
            </w:tabs>
            <w:rPr/>
          </w:pPr>
          <w:hyperlink w:anchor="__RefHeading___Toc2647779_1934241801">
            <w:r>
              <w:rPr>
                <w:webHidden/>
                <w:rStyle w:val="IndexLink"/>
                <w:rtl w:val="true"/>
              </w:rPr>
              <w:t>الثانیة</w:t>
            </w:r>
            <w:r>
              <w:rPr>
                <w:rStyle w:val="IndexLink"/>
                <w:rtl w:val="true"/>
              </w:rPr>
              <w:t>:</w:t>
            </w:r>
            <w:r>
              <w:rPr>
                <w:rStyle w:val="IndexLink"/>
                <w:rtl w:val="true"/>
              </w:rPr>
              <w:t>لو نذر تحریر أول ما تلده فولدت توأمین</w:t>
            </w:r>
            <w:r>
              <w:rPr>
                <w:rStyle w:val="IndexLink"/>
                <w:rtl w:val="true"/>
              </w:rPr>
              <w:tab/>
            </w:r>
            <w:r>
              <w:rPr>
                <w:rStyle w:val="IndexLink"/>
              </w:rPr>
              <w:t>307</w:t>
            </w:r>
          </w:hyperlink>
        </w:p>
        <w:p>
          <w:pPr>
            <w:pStyle w:val="Contents6"/>
            <w:tabs>
              <w:tab w:val="clear" w:pos="7609"/>
              <w:tab w:val="right" w:pos="9026" w:leader="dot"/>
            </w:tabs>
            <w:rPr/>
          </w:pPr>
          <w:hyperlink w:anchor="__RefHeading___Toc2647781_1934241801">
            <w:r>
              <w:rPr>
                <w:webHidden/>
                <w:rStyle w:val="IndexLink"/>
                <w:rtl w:val="true"/>
              </w:rPr>
              <w:t>الثالثة</w:t>
            </w:r>
            <w:r>
              <w:rPr>
                <w:rStyle w:val="IndexLink"/>
                <w:rtl w:val="true"/>
              </w:rPr>
              <w:t>:</w:t>
            </w:r>
            <w:r>
              <w:rPr>
                <w:rStyle w:val="IndexLink"/>
                <w:rtl w:val="true"/>
              </w:rPr>
              <w:t>لو کان له ممالیک فأعتق بعضهم</w:t>
            </w:r>
            <w:r>
              <w:rPr>
                <w:rStyle w:val="IndexLink"/>
                <w:rtl w:val="true"/>
              </w:rPr>
              <w:tab/>
            </w:r>
            <w:r>
              <w:rPr>
                <w:rStyle w:val="IndexLink"/>
              </w:rPr>
              <w:t>308</w:t>
            </w:r>
          </w:hyperlink>
        </w:p>
        <w:p>
          <w:pPr>
            <w:pStyle w:val="Contents6"/>
            <w:tabs>
              <w:tab w:val="clear" w:pos="7609"/>
              <w:tab w:val="right" w:pos="9026" w:leader="dot"/>
            </w:tabs>
            <w:rPr/>
          </w:pPr>
          <w:hyperlink w:anchor="__RefHeading___Toc2647783_1934241801">
            <w:r>
              <w:rPr>
                <w:webHidden/>
                <w:rStyle w:val="IndexLink"/>
                <w:rtl w:val="true"/>
              </w:rPr>
              <w:t>الرابعة</w:t>
            </w:r>
            <w:r>
              <w:rPr>
                <w:rStyle w:val="IndexLink"/>
                <w:rtl w:val="true"/>
              </w:rPr>
              <w:t>:</w:t>
            </w:r>
            <w:r>
              <w:rPr>
                <w:rStyle w:val="IndexLink"/>
                <w:rtl w:val="true"/>
              </w:rPr>
              <w:t>لو نذر عتق أمته إن وطئها صحّ</w:t>
            </w:r>
            <w:r>
              <w:rPr>
                <w:rStyle w:val="IndexLink"/>
                <w:rtl w:val="true"/>
              </w:rPr>
              <w:tab/>
            </w:r>
            <w:r>
              <w:rPr>
                <w:rStyle w:val="IndexLink"/>
              </w:rPr>
              <w:t>313</w:t>
            </w:r>
          </w:hyperlink>
        </w:p>
        <w:p>
          <w:pPr>
            <w:pStyle w:val="Contents6"/>
            <w:tabs>
              <w:tab w:val="clear" w:pos="7609"/>
              <w:tab w:val="right" w:pos="9026" w:leader="dot"/>
            </w:tabs>
            <w:rPr/>
          </w:pPr>
          <w:hyperlink w:anchor="__RefHeading___Toc2647785_1934241801">
            <w:r>
              <w:rPr>
                <w:webHidden/>
                <w:rStyle w:val="IndexLink"/>
                <w:rtl w:val="true"/>
              </w:rPr>
              <w:t>الخامسة</w:t>
            </w:r>
            <w:r>
              <w:rPr>
                <w:rStyle w:val="IndexLink"/>
                <w:rtl w:val="true"/>
              </w:rPr>
              <w:t>:</w:t>
            </w:r>
            <w:r>
              <w:rPr>
                <w:rStyle w:val="IndexLink"/>
                <w:rtl w:val="true"/>
              </w:rPr>
              <w:t>لو نذر عتق کلّ عبد قدیم</w:t>
            </w:r>
            <w:r>
              <w:rPr>
                <w:rStyle w:val="IndexLink"/>
                <w:rtl w:val="true"/>
              </w:rPr>
              <w:tab/>
            </w:r>
            <w:r>
              <w:rPr>
                <w:rStyle w:val="IndexLink"/>
              </w:rPr>
              <w:t>314</w:t>
            </w:r>
          </w:hyperlink>
        </w:p>
        <w:p>
          <w:pPr>
            <w:pStyle w:val="Contents6"/>
            <w:tabs>
              <w:tab w:val="clear" w:pos="7609"/>
              <w:tab w:val="right" w:pos="9026" w:leader="dot"/>
            </w:tabs>
            <w:rPr/>
          </w:pPr>
          <w:hyperlink w:anchor="__RefHeading___Toc2647787_1934241801">
            <w:r>
              <w:rPr>
                <w:webHidden/>
                <w:rStyle w:val="IndexLink"/>
                <w:rtl w:val="true"/>
              </w:rPr>
              <w:t>السادسة</w:t>
            </w:r>
            <w:r>
              <w:rPr>
                <w:rStyle w:val="IndexLink"/>
                <w:rtl w:val="true"/>
              </w:rPr>
              <w:t>:</w:t>
            </w:r>
            <w:r>
              <w:rPr>
                <w:rStyle w:val="IndexLink"/>
                <w:rtl w:val="true"/>
              </w:rPr>
              <w:t>من أعتق عبده،و له مال</w:t>
            </w:r>
            <w:r>
              <w:rPr>
                <w:rStyle w:val="IndexLink"/>
                <w:rtl w:val="true"/>
              </w:rPr>
              <w:tab/>
            </w:r>
            <w:r>
              <w:rPr>
                <w:rStyle w:val="IndexLink"/>
              </w:rPr>
              <w:t>316</w:t>
            </w:r>
          </w:hyperlink>
        </w:p>
        <w:p>
          <w:pPr>
            <w:pStyle w:val="Contents6"/>
            <w:tabs>
              <w:tab w:val="clear" w:pos="7609"/>
              <w:tab w:val="right" w:pos="9026" w:leader="dot"/>
            </w:tabs>
            <w:rPr/>
          </w:pPr>
          <w:hyperlink w:anchor="__RefHeading___Toc2647789_1934241801">
            <w:r>
              <w:rPr>
                <w:webHidden/>
                <w:rStyle w:val="IndexLink"/>
                <w:rtl w:val="true"/>
              </w:rPr>
              <w:t>السابعة</w:t>
            </w:r>
            <w:r>
              <w:rPr>
                <w:rStyle w:val="IndexLink"/>
                <w:rtl w:val="true"/>
              </w:rPr>
              <w:t>:</w:t>
            </w:r>
            <w:r>
              <w:rPr>
                <w:rStyle w:val="IndexLink"/>
                <w:rtl w:val="true"/>
              </w:rPr>
              <w:t>إذا أعتق ثلث عبیده و هم ستّة</w:t>
            </w:r>
            <w:r>
              <w:rPr>
                <w:rStyle w:val="IndexLink"/>
                <w:rtl w:val="true"/>
              </w:rPr>
              <w:tab/>
            </w:r>
            <w:r>
              <w:rPr>
                <w:rStyle w:val="IndexLink"/>
              </w:rPr>
              <w:t>319</w:t>
            </w:r>
          </w:hyperlink>
        </w:p>
        <w:p>
          <w:pPr>
            <w:pStyle w:val="Contents6"/>
            <w:tabs>
              <w:tab w:val="clear" w:pos="7609"/>
              <w:tab w:val="right" w:pos="9026" w:leader="dot"/>
            </w:tabs>
            <w:rPr/>
          </w:pPr>
          <w:hyperlink w:anchor="__RefHeading___Toc2647791_1934241801">
            <w:r>
              <w:rPr>
                <w:webHidden/>
                <w:rStyle w:val="IndexLink"/>
                <w:rtl w:val="true"/>
              </w:rPr>
              <w:t>الثامنة</w:t>
            </w:r>
            <w:r>
              <w:rPr>
                <w:rStyle w:val="IndexLink"/>
                <w:rtl w:val="true"/>
              </w:rPr>
              <w:t>:</w:t>
            </w:r>
            <w:r>
              <w:rPr>
                <w:rStyle w:val="IndexLink"/>
                <w:rtl w:val="true"/>
              </w:rPr>
              <w:t>من اشتری أمة نسیئة و لم ینقد ثمنها</w:t>
            </w:r>
            <w:r>
              <w:rPr>
                <w:rStyle w:val="IndexLink"/>
                <w:rtl w:val="true"/>
              </w:rPr>
              <w:tab/>
            </w:r>
            <w:r>
              <w:rPr>
                <w:rStyle w:val="IndexLink"/>
              </w:rPr>
              <w:t>323</w:t>
            </w:r>
          </w:hyperlink>
        </w:p>
        <w:p>
          <w:pPr>
            <w:pStyle w:val="Contents6"/>
            <w:tabs>
              <w:tab w:val="clear" w:pos="7609"/>
              <w:tab w:val="right" w:pos="9026" w:leader="dot"/>
            </w:tabs>
            <w:rPr/>
          </w:pPr>
          <w:hyperlink w:anchor="__RefHeading___Toc2647793_1934241801">
            <w:r>
              <w:rPr>
                <w:webHidden/>
                <w:rStyle w:val="IndexLink"/>
                <w:rtl w:val="true"/>
              </w:rPr>
              <w:t>التاسعة</w:t>
            </w:r>
            <w:r>
              <w:rPr>
                <w:rStyle w:val="IndexLink"/>
                <w:rtl w:val="true"/>
              </w:rPr>
              <w:t>:</w:t>
            </w:r>
            <w:r>
              <w:rPr>
                <w:rStyle w:val="IndexLink"/>
                <w:rtl w:val="true"/>
              </w:rPr>
              <w:t>إذا أوصی بعتق عبد فخرج من الثلث</w:t>
            </w:r>
            <w:r>
              <w:rPr>
                <w:rStyle w:val="IndexLink"/>
                <w:rtl w:val="true"/>
              </w:rPr>
              <w:tab/>
            </w:r>
            <w:r>
              <w:rPr>
                <w:rStyle w:val="IndexLink"/>
              </w:rPr>
              <w:t>323</w:t>
            </w:r>
          </w:hyperlink>
        </w:p>
        <w:p>
          <w:pPr>
            <w:pStyle w:val="Contents6"/>
            <w:tabs>
              <w:tab w:val="clear" w:pos="7609"/>
              <w:tab w:val="right" w:pos="9026" w:leader="dot"/>
            </w:tabs>
            <w:rPr/>
          </w:pPr>
          <w:hyperlink w:anchor="__RefHeading___Toc2647795_1934241801">
            <w:r>
              <w:rPr>
                <w:webHidden/>
                <w:rStyle w:val="IndexLink"/>
                <w:rtl w:val="true"/>
              </w:rPr>
              <w:t>العاشرة</w:t>
            </w:r>
            <w:r>
              <w:rPr>
                <w:rStyle w:val="IndexLink"/>
                <w:rtl w:val="true"/>
              </w:rPr>
              <w:t>:</w:t>
            </w:r>
            <w:r>
              <w:rPr>
                <w:rStyle w:val="IndexLink"/>
                <w:rtl w:val="true"/>
              </w:rPr>
              <w:t>إذا أعتق مملوکه عن غیره بإذنه</w:t>
            </w:r>
            <w:r>
              <w:rPr>
                <w:rStyle w:val="IndexLink"/>
                <w:rtl w:val="true"/>
              </w:rPr>
              <w:tab/>
            </w:r>
            <w:r>
              <w:rPr>
                <w:rStyle w:val="IndexLink"/>
              </w:rPr>
              <w:t>325</w:t>
            </w:r>
          </w:hyperlink>
        </w:p>
        <w:p>
          <w:pPr>
            <w:pStyle w:val="Contents6"/>
            <w:tabs>
              <w:tab w:val="clear" w:pos="7609"/>
              <w:tab w:val="right" w:pos="9026" w:leader="dot"/>
            </w:tabs>
            <w:rPr/>
          </w:pPr>
          <w:hyperlink w:anchor="__RefHeading___Toc2647797_1934241801">
            <w:r>
              <w:rPr>
                <w:webHidden/>
                <w:rStyle w:val="IndexLink"/>
                <w:rtl w:val="true"/>
              </w:rPr>
              <w:t>الحادیة عشرة</w:t>
            </w:r>
            <w:r>
              <w:rPr>
                <w:rStyle w:val="IndexLink"/>
                <w:rtl w:val="true"/>
              </w:rPr>
              <w:t>:</w:t>
            </w:r>
            <w:r>
              <w:rPr>
                <w:rStyle w:val="IndexLink"/>
                <w:rtl w:val="true"/>
              </w:rPr>
              <w:t>العتق فی مرض الموت یمضی من الثلث</w:t>
            </w:r>
            <w:r>
              <w:rPr>
                <w:rStyle w:val="IndexLink"/>
                <w:rtl w:val="true"/>
              </w:rPr>
              <w:tab/>
            </w:r>
            <w:r>
              <w:rPr>
                <w:rStyle w:val="IndexLink"/>
              </w:rPr>
              <w:t>327</w:t>
            </w:r>
          </w:hyperlink>
        </w:p>
        <w:p>
          <w:pPr>
            <w:pStyle w:val="Contents6"/>
            <w:tabs>
              <w:tab w:val="clear" w:pos="7609"/>
              <w:tab w:val="right" w:pos="9026" w:leader="dot"/>
            </w:tabs>
            <w:rPr/>
          </w:pPr>
          <w:hyperlink w:anchor="__RefHeading___Toc2647799_1934241801">
            <w:r>
              <w:rPr>
                <w:webHidden/>
                <w:rStyle w:val="IndexLink"/>
                <w:rtl w:val="true"/>
              </w:rPr>
              <w:t>تفریعان</w:t>
            </w:r>
            <w:r>
              <w:rPr>
                <w:rStyle w:val="IndexLink"/>
                <w:rtl w:val="true"/>
              </w:rPr>
              <w:tab/>
            </w:r>
            <w:r>
              <w:rPr>
                <w:rStyle w:val="IndexLink"/>
              </w:rPr>
              <w:t>328</w:t>
            </w:r>
          </w:hyperlink>
        </w:p>
        <w:p>
          <w:pPr>
            <w:pStyle w:val="Contents6"/>
            <w:tabs>
              <w:tab w:val="clear" w:pos="7609"/>
              <w:tab w:val="right" w:pos="9026" w:leader="dot"/>
            </w:tabs>
            <w:rPr/>
          </w:pPr>
          <w:hyperlink w:anchor="__RefHeading___Toc2647801_1934241801">
            <w:r>
              <w:rPr>
                <w:webHidden/>
                <w:rStyle w:val="IndexLink"/>
                <w:rtl w:val="true"/>
              </w:rPr>
              <w:t>الأول</w:t>
            </w:r>
            <w:r>
              <w:rPr>
                <w:rStyle w:val="IndexLink"/>
                <w:rtl w:val="true"/>
              </w:rPr>
              <w:t>:</w:t>
            </w:r>
            <w:r>
              <w:rPr>
                <w:rStyle w:val="IndexLink"/>
                <w:rtl w:val="true"/>
              </w:rPr>
              <w:t>إذا أعتق ثلاث إماء فی مرض الموت</w:t>
            </w:r>
            <w:r>
              <w:rPr>
                <w:rStyle w:val="IndexLink"/>
                <w:rtl w:val="true"/>
              </w:rPr>
              <w:tab/>
            </w:r>
            <w:r>
              <w:rPr>
                <w:rStyle w:val="IndexLink"/>
              </w:rPr>
              <w:t>328</w:t>
            </w:r>
          </w:hyperlink>
        </w:p>
        <w:p>
          <w:pPr>
            <w:pStyle w:val="Contents6"/>
            <w:tabs>
              <w:tab w:val="clear" w:pos="7609"/>
              <w:tab w:val="right" w:pos="9026" w:leader="dot"/>
            </w:tabs>
            <w:rPr/>
          </w:pPr>
          <w:hyperlink w:anchor="__RefHeading___Toc2647803_1934241801">
            <w:r>
              <w:rPr>
                <w:webHidden/>
                <w:rStyle w:val="IndexLink"/>
                <w:rtl w:val="true"/>
              </w:rPr>
              <w:t>الثانی</w:t>
            </w:r>
            <w:r>
              <w:rPr>
                <w:rStyle w:val="IndexLink"/>
                <w:rtl w:val="true"/>
              </w:rPr>
              <w:t>:</w:t>
            </w:r>
            <w:r>
              <w:rPr>
                <w:rStyle w:val="IndexLink"/>
                <w:rtl w:val="true"/>
              </w:rPr>
              <w:t>إذا أعتق ثلاثة فی مرض الموت لا یملک غیرهم</w:t>
            </w:r>
            <w:r>
              <w:rPr>
                <w:rStyle w:val="IndexLink"/>
                <w:rtl w:val="true"/>
              </w:rPr>
              <w:tab/>
            </w:r>
            <w:r>
              <w:rPr>
                <w:rStyle w:val="IndexLink"/>
              </w:rPr>
              <w:t>329</w:t>
            </w:r>
          </w:hyperlink>
        </w:p>
        <w:p>
          <w:pPr>
            <w:pStyle w:val="Contents5"/>
            <w:tabs>
              <w:tab w:val="clear" w:pos="7892"/>
              <w:tab w:val="right" w:pos="9026" w:leader="dot"/>
            </w:tabs>
            <w:rPr/>
          </w:pPr>
          <w:hyperlink w:anchor="__RefHeading___Toc2647805_1934241801">
            <w:r>
              <w:rPr>
                <w:webHidden/>
                <w:rStyle w:val="IndexLink"/>
                <w:rtl w:val="true"/>
              </w:rPr>
              <w:t>و أما السرایة</w:t>
            </w:r>
            <w:r>
              <w:rPr>
                <w:rStyle w:val="IndexLink"/>
                <w:rtl w:val="true"/>
              </w:rPr>
              <w:tab/>
            </w:r>
            <w:r>
              <w:rPr>
                <w:rStyle w:val="IndexLink"/>
              </w:rPr>
              <w:t>331</w:t>
            </w:r>
          </w:hyperlink>
        </w:p>
        <w:p>
          <w:pPr>
            <w:pStyle w:val="Contents6"/>
            <w:tabs>
              <w:tab w:val="clear" w:pos="7609"/>
              <w:tab w:val="right" w:pos="9026" w:leader="dot"/>
            </w:tabs>
            <w:rPr/>
          </w:pPr>
          <w:hyperlink w:anchor="__RefHeading___Toc2647807_1934241801">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647809_1934241801">
            <w:r>
              <w:rPr>
                <w:webHidden/>
                <w:rStyle w:val="IndexLink"/>
                <w:rtl w:val="true"/>
              </w:rPr>
              <w:t>تفریع</w:t>
            </w:r>
            <w:r>
              <w:rPr>
                <w:rStyle w:val="IndexLink"/>
                <w:rtl w:val="true"/>
              </w:rPr>
              <w:tab/>
            </w:r>
            <w:r>
              <w:rPr>
                <w:rStyle w:val="IndexLink"/>
              </w:rPr>
              <w:t>351</w:t>
            </w:r>
          </w:hyperlink>
        </w:p>
        <w:p>
          <w:pPr>
            <w:pStyle w:val="Contents5"/>
            <w:tabs>
              <w:tab w:val="clear" w:pos="7892"/>
              <w:tab w:val="right" w:pos="9026" w:leader="dot"/>
            </w:tabs>
            <w:rPr/>
          </w:pPr>
          <w:hyperlink w:anchor="__RefHeading___Toc2647811_1934241801">
            <w:r>
              <w:rPr>
                <w:webHidden/>
                <w:rStyle w:val="IndexLink"/>
                <w:rtl w:val="true"/>
              </w:rPr>
              <w:t>و أما الملک</w:t>
            </w:r>
            <w:r>
              <w:rPr>
                <w:rStyle w:val="IndexLink"/>
                <w:rtl w:val="true"/>
              </w:rPr>
              <w:tab/>
            </w:r>
            <w:r>
              <w:rPr>
                <w:rStyle w:val="IndexLink"/>
              </w:rPr>
              <w:t>355</w:t>
            </w:r>
          </w:hyperlink>
        </w:p>
        <w:p>
          <w:pPr>
            <w:pStyle w:val="Contents6"/>
            <w:tabs>
              <w:tab w:val="clear" w:pos="7609"/>
              <w:tab w:val="right" w:pos="9026" w:leader="dot"/>
            </w:tabs>
            <w:rPr/>
          </w:pPr>
          <w:hyperlink w:anchor="__RefHeading___Toc2647813_1934241801">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2647815_1934241801">
            <w:r>
              <w:rPr>
                <w:webHidden/>
                <w:rStyle w:val="IndexLink"/>
                <w:rtl w:val="true"/>
              </w:rPr>
              <w:t>فرعان</w:t>
            </w:r>
            <w:r>
              <w:rPr>
                <w:rStyle w:val="IndexLink"/>
                <w:rtl w:val="true"/>
              </w:rPr>
              <w:tab/>
            </w:r>
            <w:r>
              <w:rPr>
                <w:rStyle w:val="IndexLink"/>
              </w:rPr>
              <w:t>361</w:t>
            </w:r>
          </w:hyperlink>
        </w:p>
        <w:p>
          <w:pPr>
            <w:pStyle w:val="Contents6"/>
            <w:tabs>
              <w:tab w:val="clear" w:pos="7609"/>
              <w:tab w:val="right" w:pos="9026" w:leader="dot"/>
            </w:tabs>
            <w:rPr/>
          </w:pPr>
          <w:hyperlink w:anchor="__RefHeading___Toc2647817_1934241801">
            <w:r>
              <w:rPr>
                <w:webHidden/>
                <w:rStyle w:val="IndexLink"/>
                <w:rtl w:val="true"/>
              </w:rPr>
              <w:t>الأول</w:t>
            </w:r>
            <w:r>
              <w:rPr>
                <w:rStyle w:val="IndexLink"/>
                <w:rtl w:val="true"/>
              </w:rPr>
              <w:t>:</w:t>
            </w:r>
            <w:r>
              <w:rPr>
                <w:rStyle w:val="IndexLink"/>
                <w:rtl w:val="true"/>
              </w:rPr>
              <w:t>إذا أوصی لصبیّ أو مجنون بمن ینعتق علیه</w:t>
            </w:r>
            <w:r>
              <w:rPr>
                <w:rStyle w:val="IndexLink"/>
                <w:rtl w:val="true"/>
              </w:rPr>
              <w:tab/>
            </w:r>
            <w:r>
              <w:rPr>
                <w:rStyle w:val="IndexLink"/>
              </w:rPr>
              <w:t>361</w:t>
            </w:r>
          </w:hyperlink>
        </w:p>
        <w:p>
          <w:pPr>
            <w:pStyle w:val="Contents6"/>
            <w:tabs>
              <w:tab w:val="clear" w:pos="7609"/>
              <w:tab w:val="right" w:pos="9026" w:leader="dot"/>
            </w:tabs>
            <w:rPr/>
          </w:pPr>
          <w:hyperlink w:anchor="__RefHeading___Toc2647819_1934241801">
            <w:r>
              <w:rPr>
                <w:webHidden/>
                <w:rStyle w:val="IndexLink"/>
                <w:rtl w:val="true"/>
              </w:rPr>
              <w:t>الثانی</w:t>
            </w:r>
            <w:r>
              <w:rPr>
                <w:rStyle w:val="IndexLink"/>
                <w:rtl w:val="true"/>
              </w:rPr>
              <w:t>:</w:t>
            </w:r>
            <w:r>
              <w:rPr>
                <w:rStyle w:val="IndexLink"/>
                <w:rtl w:val="true"/>
              </w:rPr>
              <w:t>لو اوصی له ببعض من ینعتق علیه،و کان معسرا</w:t>
            </w:r>
            <w:r>
              <w:rPr>
                <w:rStyle w:val="IndexLink"/>
                <w:rtl w:val="true"/>
              </w:rPr>
              <w:tab/>
            </w:r>
            <w:r>
              <w:rPr>
                <w:rStyle w:val="IndexLink"/>
              </w:rPr>
              <w:t>362</w:t>
            </w:r>
          </w:hyperlink>
        </w:p>
        <w:p>
          <w:pPr>
            <w:pStyle w:val="Contents5"/>
            <w:tabs>
              <w:tab w:val="clear" w:pos="7892"/>
              <w:tab w:val="right" w:pos="9026" w:leader="dot"/>
            </w:tabs>
            <w:rPr/>
          </w:pPr>
          <w:hyperlink w:anchor="__RefHeading___Toc2647821_1934241801">
            <w:r>
              <w:rPr>
                <w:webHidden/>
                <w:rStyle w:val="IndexLink"/>
                <w:rtl w:val="true"/>
              </w:rPr>
              <w:t>و أما العوارض</w:t>
            </w:r>
            <w:r>
              <w:rPr>
                <w:rStyle w:val="IndexLink"/>
                <w:rtl w:val="true"/>
              </w:rPr>
              <w:tab/>
            </w:r>
            <w:r>
              <w:rPr>
                <w:rStyle w:val="IndexLink"/>
              </w:rPr>
              <w:t>363</w:t>
            </w:r>
          </w:hyperlink>
        </w:p>
        <w:p>
          <w:pPr>
            <w:pStyle w:val="Contents3"/>
            <w:tabs>
              <w:tab w:val="clear" w:pos="8459"/>
              <w:tab w:val="right" w:pos="9026" w:leader="dot"/>
            </w:tabs>
            <w:rPr/>
          </w:pPr>
          <w:hyperlink w:anchor="__RefHeading___Toc2647823_1934241801">
            <w:r>
              <w:rPr>
                <w:webHidden/>
                <w:rStyle w:val="IndexLink"/>
                <w:rtl w:val="true"/>
              </w:rPr>
              <w:t>کتاب التدبیر و المکاتبة و الاستیلاد</w:t>
            </w:r>
            <w:r>
              <w:rPr>
                <w:rStyle w:val="IndexLink"/>
                <w:rtl w:val="true"/>
              </w:rPr>
              <w:tab/>
            </w:r>
            <w:r>
              <w:rPr>
                <w:rStyle w:val="IndexLink"/>
              </w:rPr>
              <w:t>370</w:t>
            </w:r>
          </w:hyperlink>
        </w:p>
        <w:p>
          <w:pPr>
            <w:pStyle w:val="Contents4"/>
            <w:tabs>
              <w:tab w:val="clear" w:pos="8176"/>
              <w:tab w:val="right" w:pos="9026" w:leader="dot"/>
            </w:tabs>
            <w:rPr/>
          </w:pPr>
          <w:hyperlink w:anchor="__RefHeading___Toc2647825_1934241801">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2647827_1934241801">
            <w:r>
              <w:rPr>
                <w:webHidden/>
                <w:rStyle w:val="IndexLink"/>
                <w:rtl w:val="true"/>
              </w:rPr>
              <w:t>کتاب التدبیر</w:t>
            </w:r>
            <w:r>
              <w:rPr>
                <w:rStyle w:val="IndexLink"/>
                <w:rtl w:val="true"/>
              </w:rPr>
              <w:tab/>
            </w:r>
            <w:r>
              <w:rPr>
                <w:rStyle w:val="IndexLink"/>
              </w:rPr>
              <w:t>372</w:t>
            </w:r>
          </w:hyperlink>
        </w:p>
        <w:p>
          <w:pPr>
            <w:pStyle w:val="Contents5"/>
            <w:tabs>
              <w:tab w:val="clear" w:pos="7892"/>
              <w:tab w:val="right" w:pos="9026" w:leader="dot"/>
            </w:tabs>
            <w:rPr/>
          </w:pPr>
          <w:hyperlink w:anchor="__RefHeading___Toc2647829_1934241801">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2647831_1934241801">
            <w:r>
              <w:rPr>
                <w:webHidden/>
                <w:rStyle w:val="IndexLink"/>
                <w:rtl w:val="true"/>
              </w:rPr>
              <w:t>و العلم به یستدعی ثلاثة مقاصد</w:t>
            </w:r>
            <w:r>
              <w:rPr>
                <w:rStyle w:val="IndexLink"/>
                <w:rtl w:val="true"/>
              </w:rPr>
              <w:tab/>
            </w:r>
            <w:r>
              <w:rPr>
                <w:rStyle w:val="IndexLink"/>
              </w:rPr>
              <w:t>376</w:t>
            </w:r>
          </w:hyperlink>
        </w:p>
        <w:p>
          <w:pPr>
            <w:pStyle w:val="Contents6"/>
            <w:tabs>
              <w:tab w:val="clear" w:pos="7609"/>
              <w:tab w:val="right" w:pos="9026" w:leader="dot"/>
            </w:tabs>
            <w:rPr/>
          </w:pPr>
          <w:hyperlink w:anchor="__RefHeading___Toc2647833_1934241801">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2647835_1934241801">
            <w:r>
              <w:rPr>
                <w:webHidden/>
                <w:rStyle w:val="IndexLink"/>
                <w:rtl w:val="true"/>
              </w:rPr>
              <w:t>الأول فی العبارة و ما یحصل به التدبیر</w:t>
            </w:r>
            <w:r>
              <w:rPr>
                <w:rStyle w:val="IndexLink"/>
                <w:rtl w:val="true"/>
              </w:rPr>
              <w:tab/>
            </w:r>
            <w:r>
              <w:rPr>
                <w:rStyle w:val="IndexLink"/>
              </w:rPr>
              <w:t>376</w:t>
            </w:r>
          </w:hyperlink>
        </w:p>
        <w:p>
          <w:pPr>
            <w:pStyle w:val="Contents6"/>
            <w:tabs>
              <w:tab w:val="clear" w:pos="7609"/>
              <w:tab w:val="right" w:pos="9026" w:leader="dot"/>
            </w:tabs>
            <w:rPr/>
          </w:pPr>
          <w:hyperlink w:anchor="__RefHeading___Toc2647837_1934241801">
            <w:r>
              <w:rPr>
                <w:webHidden/>
                <w:rStyle w:val="IndexLink"/>
                <w:rtl w:val="true"/>
              </w:rPr>
              <w:t>و یشترط فی الصیغة المذکورة شرطان</w:t>
            </w:r>
            <w:r>
              <w:rPr>
                <w:rStyle w:val="IndexLink"/>
                <w:rtl w:val="true"/>
              </w:rPr>
              <w:tab/>
            </w:r>
            <w:r>
              <w:rPr>
                <w:rStyle w:val="IndexLink"/>
              </w:rPr>
              <w:t>382</w:t>
            </w:r>
          </w:hyperlink>
        </w:p>
        <w:p>
          <w:pPr>
            <w:pStyle w:val="Contents6"/>
            <w:tabs>
              <w:tab w:val="clear" w:pos="7609"/>
              <w:tab w:val="right" w:pos="9026" w:leader="dot"/>
            </w:tabs>
            <w:rPr/>
          </w:pPr>
          <w:hyperlink w:anchor="__RefHeading___Toc2647839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382</w:t>
            </w:r>
          </w:hyperlink>
        </w:p>
        <w:p>
          <w:pPr>
            <w:pStyle w:val="Contents6"/>
            <w:tabs>
              <w:tab w:val="clear" w:pos="7609"/>
              <w:tab w:val="right" w:pos="9026" w:leader="dot"/>
            </w:tabs>
            <w:rPr/>
          </w:pPr>
          <w:hyperlink w:anchor="__RefHeading___Toc2647841_1934241801">
            <w:r>
              <w:rPr>
                <w:webHidden/>
                <w:rStyle w:val="IndexLink"/>
                <w:rtl w:val="true"/>
              </w:rPr>
              <w:t>الشرط الثانی</w:t>
            </w:r>
            <w:r>
              <w:rPr>
                <w:rStyle w:val="IndexLink"/>
                <w:rtl w:val="true"/>
              </w:rPr>
              <w:t>:</w:t>
            </w:r>
            <w:r>
              <w:rPr>
                <w:rStyle w:val="IndexLink"/>
                <w:rtl w:val="true"/>
              </w:rPr>
              <w:t>تجریدها</w:t>
            </w:r>
            <w:r>
              <w:rPr>
                <w:rStyle w:val="IndexLink"/>
                <w:rtl w:val="true"/>
              </w:rPr>
              <w:t>(</w:t>
            </w:r>
            <w:r>
              <w:rPr>
                <w:rStyle w:val="IndexLink"/>
              </w:rPr>
              <w:t>2</w:t>
            </w:r>
            <w:r>
              <w:rPr>
                <w:rStyle w:val="IndexLink"/>
                <w:rtl w:val="true"/>
              </w:rPr>
              <w:t>)</w:t>
            </w:r>
            <w:r>
              <w:rPr>
                <w:rStyle w:val="IndexLink"/>
                <w:rtl w:val="true"/>
              </w:rPr>
              <w:t>عن الشرط و الصفة</w:t>
            </w:r>
            <w:r>
              <w:rPr>
                <w:rStyle w:val="IndexLink"/>
                <w:rtl w:val="true"/>
              </w:rPr>
              <w:tab/>
            </w:r>
            <w:r>
              <w:rPr>
                <w:rStyle w:val="IndexLink"/>
              </w:rPr>
              <w:t>382</w:t>
            </w:r>
          </w:hyperlink>
        </w:p>
        <w:p>
          <w:pPr>
            <w:pStyle w:val="Contents6"/>
            <w:tabs>
              <w:tab w:val="clear" w:pos="7609"/>
              <w:tab w:val="right" w:pos="9026" w:leader="dot"/>
            </w:tabs>
            <w:rPr/>
          </w:pPr>
          <w:hyperlink w:anchor="__RefHeading___Toc2647843_1934241801">
            <w:r>
              <w:rPr>
                <w:webHidden/>
                <w:rStyle w:val="IndexLink"/>
                <w:rtl w:val="true"/>
              </w:rPr>
              <w:t>الثانی فی المباشر</w:t>
            </w:r>
            <w:r>
              <w:rPr>
                <w:rStyle w:val="IndexLink"/>
                <w:rtl w:val="true"/>
              </w:rPr>
              <w:tab/>
            </w:r>
            <w:r>
              <w:rPr>
                <w:rStyle w:val="IndexLink"/>
              </w:rPr>
              <w:t>388</w:t>
            </w:r>
          </w:hyperlink>
        </w:p>
        <w:p>
          <w:pPr>
            <w:pStyle w:val="Contents6"/>
            <w:tabs>
              <w:tab w:val="clear" w:pos="7609"/>
              <w:tab w:val="right" w:pos="9026" w:leader="dot"/>
            </w:tabs>
            <w:rPr/>
          </w:pPr>
          <w:hyperlink w:anchor="__RefHeading___Toc2647845_1934241801">
            <w:r>
              <w:rPr>
                <w:webHidden/>
                <w:rStyle w:val="IndexLink"/>
                <w:rtl w:val="true"/>
              </w:rPr>
              <w:t>الثالث فی الأحکام</w:t>
            </w:r>
            <w:r>
              <w:rPr>
                <w:rStyle w:val="IndexLink"/>
                <w:rtl w:val="true"/>
              </w:rPr>
              <w:tab/>
            </w:r>
            <w:r>
              <w:rPr>
                <w:rStyle w:val="IndexLink"/>
              </w:rPr>
              <w:t>394</w:t>
            </w:r>
          </w:hyperlink>
        </w:p>
        <w:p>
          <w:pPr>
            <w:pStyle w:val="Contents6"/>
            <w:tabs>
              <w:tab w:val="clear" w:pos="7609"/>
              <w:tab w:val="right" w:pos="9026" w:leader="dot"/>
            </w:tabs>
            <w:rPr/>
          </w:pPr>
          <w:hyperlink w:anchor="__RefHeading___Toc2647847_1934241801">
            <w:r>
              <w:rPr>
                <w:webHidden/>
                <w:rStyle w:val="IndexLink"/>
                <w:rtl w:val="true"/>
              </w:rPr>
              <w:t>و هی مسائل</w:t>
            </w:r>
            <w:r>
              <w:rPr>
                <w:rStyle w:val="IndexLink"/>
                <w:rtl w:val="true"/>
              </w:rPr>
              <w:tab/>
            </w:r>
            <w:r>
              <w:rPr>
                <w:rStyle w:val="IndexLink"/>
              </w:rPr>
              <w:t>394</w:t>
            </w:r>
          </w:hyperlink>
        </w:p>
        <w:p>
          <w:pPr>
            <w:pStyle w:val="Contents6"/>
            <w:tabs>
              <w:tab w:val="clear" w:pos="7609"/>
              <w:tab w:val="right" w:pos="9026" w:leader="dot"/>
            </w:tabs>
            <w:rPr/>
          </w:pPr>
          <w:hyperlink w:anchor="__RefHeading___Toc2647849_1934241801">
            <w:r>
              <w:rPr>
                <w:webHidden/>
                <w:rStyle w:val="IndexLink"/>
                <w:rtl w:val="true"/>
              </w:rPr>
              <w:t>الأولی</w:t>
            </w:r>
            <w:r>
              <w:rPr>
                <w:rStyle w:val="IndexLink"/>
                <w:rtl w:val="true"/>
              </w:rPr>
              <w:t>:</w:t>
            </w:r>
            <w:r>
              <w:rPr>
                <w:rStyle w:val="IndexLink"/>
                <w:rtl w:val="true"/>
              </w:rPr>
              <w:t>التدبیر بصفة الوصیّة</w:t>
            </w:r>
            <w:r>
              <w:rPr>
                <w:rStyle w:val="IndexLink"/>
                <w:rtl w:val="true"/>
              </w:rPr>
              <w:tab/>
            </w:r>
            <w:r>
              <w:rPr>
                <w:rStyle w:val="IndexLink"/>
              </w:rPr>
              <w:t>394</w:t>
            </w:r>
          </w:hyperlink>
        </w:p>
        <w:p>
          <w:pPr>
            <w:pStyle w:val="Contents6"/>
            <w:tabs>
              <w:tab w:val="clear" w:pos="7609"/>
              <w:tab w:val="right" w:pos="9026" w:leader="dot"/>
            </w:tabs>
            <w:rPr/>
          </w:pPr>
          <w:hyperlink w:anchor="__RefHeading___Toc2647851_1934241801">
            <w:r>
              <w:rPr>
                <w:webHidden/>
                <w:rStyle w:val="IndexLink"/>
                <w:rtl w:val="true"/>
              </w:rPr>
              <w:t>الثانیة</w:t>
            </w:r>
            <w:r>
              <w:rPr>
                <w:rStyle w:val="IndexLink"/>
                <w:rtl w:val="true"/>
              </w:rPr>
              <w:t>:</w:t>
            </w:r>
            <w:r>
              <w:rPr>
                <w:rStyle w:val="IndexLink"/>
                <w:rtl w:val="true"/>
              </w:rPr>
              <w:t>المدبّر ینعتق بموت مولاه من ثلث مال المولی</w:t>
            </w:r>
            <w:r>
              <w:rPr>
                <w:rStyle w:val="IndexLink"/>
                <w:rtl w:val="true"/>
              </w:rPr>
              <w:tab/>
            </w:r>
            <w:r>
              <w:rPr>
                <w:rStyle w:val="IndexLink"/>
              </w:rPr>
              <w:t>400</w:t>
            </w:r>
          </w:hyperlink>
        </w:p>
        <w:p>
          <w:pPr>
            <w:pStyle w:val="Contents6"/>
            <w:tabs>
              <w:tab w:val="clear" w:pos="7609"/>
              <w:tab w:val="right" w:pos="9026" w:leader="dot"/>
            </w:tabs>
            <w:rPr/>
          </w:pPr>
          <w:hyperlink w:anchor="__RefHeading___Toc2647853_1934241801">
            <w:r>
              <w:rPr>
                <w:webHidden/>
                <w:rStyle w:val="IndexLink"/>
                <w:rtl w:val="true"/>
              </w:rPr>
              <w:t>الثالثة</w:t>
            </w:r>
            <w:r>
              <w:rPr>
                <w:rStyle w:val="IndexLink"/>
                <w:rtl w:val="true"/>
              </w:rPr>
              <w:t>:</w:t>
            </w:r>
            <w:r>
              <w:rPr>
                <w:rStyle w:val="IndexLink"/>
                <w:rtl w:val="true"/>
              </w:rPr>
              <w:t>إذا دبّر بعض عبده لم ینعتق علیه الباقی</w:t>
            </w:r>
            <w:r>
              <w:rPr>
                <w:rStyle w:val="IndexLink"/>
                <w:rtl w:val="true"/>
              </w:rPr>
              <w:tab/>
            </w:r>
            <w:r>
              <w:rPr>
                <w:rStyle w:val="IndexLink"/>
              </w:rPr>
              <w:t>403</w:t>
            </w:r>
          </w:hyperlink>
        </w:p>
        <w:p>
          <w:pPr>
            <w:pStyle w:val="Contents6"/>
            <w:tabs>
              <w:tab w:val="clear" w:pos="7609"/>
              <w:tab w:val="right" w:pos="9026" w:leader="dot"/>
            </w:tabs>
            <w:rPr/>
          </w:pPr>
          <w:hyperlink w:anchor="__RefHeading___Toc2647855_1934241801">
            <w:r>
              <w:rPr>
                <w:webHidden/>
                <w:rStyle w:val="IndexLink"/>
                <w:rtl w:val="true"/>
              </w:rPr>
              <w:t>الرابعة</w:t>
            </w:r>
            <w:r>
              <w:rPr>
                <w:rStyle w:val="IndexLink"/>
                <w:rtl w:val="true"/>
              </w:rPr>
              <w:t>:</w:t>
            </w:r>
            <w:r>
              <w:rPr>
                <w:rStyle w:val="IndexLink"/>
                <w:rtl w:val="true"/>
              </w:rPr>
              <w:t>إذا أبق المدبّر بطل تدبیره</w:t>
            </w:r>
            <w:r>
              <w:rPr>
                <w:rStyle w:val="IndexLink"/>
                <w:rtl w:val="true"/>
              </w:rPr>
              <w:tab/>
            </w:r>
            <w:r>
              <w:rPr>
                <w:rStyle w:val="IndexLink"/>
              </w:rPr>
              <w:t>406</w:t>
            </w:r>
          </w:hyperlink>
        </w:p>
        <w:p>
          <w:pPr>
            <w:pStyle w:val="Contents6"/>
            <w:tabs>
              <w:tab w:val="clear" w:pos="7609"/>
              <w:tab w:val="right" w:pos="9026" w:leader="dot"/>
            </w:tabs>
            <w:rPr/>
          </w:pPr>
          <w:hyperlink w:anchor="__RefHeading___Toc2647857_1934241801">
            <w:r>
              <w:rPr>
                <w:webHidden/>
                <w:rStyle w:val="IndexLink"/>
                <w:rtl w:val="true"/>
              </w:rPr>
              <w:t>الخامسة</w:t>
            </w:r>
            <w:r>
              <w:rPr>
                <w:rStyle w:val="IndexLink"/>
                <w:rtl w:val="true"/>
              </w:rPr>
              <w:t>:</w:t>
            </w:r>
            <w:r>
              <w:rPr>
                <w:rStyle w:val="IndexLink"/>
                <w:rtl w:val="true"/>
              </w:rPr>
              <w:t>ما یکتسبه المدبّر لمولاه</w:t>
            </w:r>
            <w:r>
              <w:rPr>
                <w:rStyle w:val="IndexLink"/>
                <w:rtl w:val="true"/>
              </w:rPr>
              <w:tab/>
            </w:r>
            <w:r>
              <w:rPr>
                <w:rStyle w:val="IndexLink"/>
              </w:rPr>
              <w:t>408</w:t>
            </w:r>
          </w:hyperlink>
        </w:p>
        <w:p>
          <w:pPr>
            <w:pStyle w:val="Contents6"/>
            <w:tabs>
              <w:tab w:val="clear" w:pos="7609"/>
              <w:tab w:val="right" w:pos="9026" w:leader="dot"/>
            </w:tabs>
            <w:rPr/>
          </w:pPr>
          <w:hyperlink w:anchor="__RefHeading___Toc2647859_1934241801">
            <w:r>
              <w:rPr>
                <w:webHidden/>
                <w:rStyle w:val="IndexLink"/>
                <w:rtl w:val="true"/>
              </w:rPr>
              <w:t>السادسة</w:t>
            </w:r>
            <w:r>
              <w:rPr>
                <w:rStyle w:val="IndexLink"/>
                <w:rtl w:val="true"/>
              </w:rPr>
              <w:t>:</w:t>
            </w:r>
            <w:r>
              <w:rPr>
                <w:rStyle w:val="IndexLink"/>
                <w:rtl w:val="true"/>
              </w:rPr>
              <w:t>إذا جنی علی المدبّر بما دون النفس کان الأرش للمولی</w:t>
            </w:r>
            <w:r>
              <w:rPr>
                <w:rStyle w:val="IndexLink"/>
                <w:rtl w:val="true"/>
              </w:rPr>
              <w:tab/>
            </w:r>
            <w:r>
              <w:rPr>
                <w:rStyle w:val="IndexLink"/>
              </w:rPr>
              <w:t>410</w:t>
            </w:r>
          </w:hyperlink>
        </w:p>
        <w:p>
          <w:pPr>
            <w:pStyle w:val="Contents6"/>
            <w:tabs>
              <w:tab w:val="clear" w:pos="7609"/>
              <w:tab w:val="right" w:pos="9026" w:leader="dot"/>
            </w:tabs>
            <w:rPr/>
          </w:pPr>
          <w:hyperlink w:anchor="__RefHeading___Toc2647861_1934241801">
            <w:r>
              <w:rPr>
                <w:webHidden/>
                <w:rStyle w:val="IndexLink"/>
                <w:rtl w:val="true"/>
              </w:rPr>
              <w:t>السابعة</w:t>
            </w:r>
            <w:r>
              <w:rPr>
                <w:rStyle w:val="IndexLink"/>
                <w:rtl w:val="true"/>
              </w:rPr>
              <w:t>:</w:t>
            </w:r>
            <w:r>
              <w:rPr>
                <w:rStyle w:val="IndexLink"/>
                <w:rtl w:val="true"/>
              </w:rPr>
              <w:t>إذا جنی المدبّر تعلّق أرش الجنایة برقبته</w:t>
            </w:r>
            <w:r>
              <w:rPr>
                <w:rStyle w:val="IndexLink"/>
                <w:rtl w:val="true"/>
              </w:rPr>
              <w:tab/>
            </w:r>
            <w:r>
              <w:rPr>
                <w:rStyle w:val="IndexLink"/>
              </w:rPr>
              <w:t>411</w:t>
            </w:r>
          </w:hyperlink>
        </w:p>
        <w:p>
          <w:pPr>
            <w:pStyle w:val="Contents6"/>
            <w:tabs>
              <w:tab w:val="clear" w:pos="7609"/>
              <w:tab w:val="right" w:pos="9026" w:leader="dot"/>
            </w:tabs>
            <w:rPr/>
          </w:pPr>
          <w:hyperlink w:anchor="__RefHeading___Toc2647863_1934241801">
            <w:r>
              <w:rPr>
                <w:webHidden/>
                <w:rStyle w:val="IndexLink"/>
                <w:rtl w:val="true"/>
              </w:rPr>
              <w:t>الثامنة</w:t>
            </w:r>
            <w:r>
              <w:rPr>
                <w:rStyle w:val="IndexLink"/>
                <w:rtl w:val="true"/>
              </w:rPr>
              <w:t>:</w:t>
            </w:r>
            <w:r>
              <w:rPr>
                <w:rStyle w:val="IndexLink"/>
                <w:rtl w:val="true"/>
              </w:rPr>
              <w:t>إذا أبق المدبّر بطل التدبیر</w:t>
            </w:r>
            <w:r>
              <w:rPr>
                <w:rStyle w:val="IndexLink"/>
                <w:rtl w:val="true"/>
              </w:rPr>
              <w:tab/>
            </w:r>
            <w:r>
              <w:rPr>
                <w:rStyle w:val="IndexLink"/>
              </w:rPr>
              <w:t>413</w:t>
            </w:r>
          </w:hyperlink>
        </w:p>
        <w:p>
          <w:pPr>
            <w:pStyle w:val="Contents6"/>
            <w:tabs>
              <w:tab w:val="clear" w:pos="7609"/>
              <w:tab w:val="right" w:pos="9026" w:leader="dot"/>
            </w:tabs>
            <w:rPr/>
          </w:pPr>
          <w:hyperlink w:anchor="__RefHeading___Toc2647865_1934241801">
            <w:r>
              <w:rPr>
                <w:webHidden/>
                <w:rStyle w:val="IndexLink"/>
                <w:rtl w:val="true"/>
              </w:rPr>
              <w:t>فروع أربعة</w:t>
            </w:r>
            <w:r>
              <w:rPr>
                <w:rStyle w:val="IndexLink"/>
                <w:rtl w:val="true"/>
              </w:rPr>
              <w:tab/>
            </w:r>
            <w:r>
              <w:rPr>
                <w:rStyle w:val="IndexLink"/>
              </w:rPr>
              <w:t>414</w:t>
            </w:r>
          </w:hyperlink>
        </w:p>
        <w:p>
          <w:pPr>
            <w:pStyle w:val="Contents6"/>
            <w:tabs>
              <w:tab w:val="clear" w:pos="7609"/>
              <w:tab w:val="right" w:pos="9026" w:leader="dot"/>
            </w:tabs>
            <w:rPr/>
          </w:pPr>
          <w:hyperlink w:anchor="__RefHeading___Toc2647867_1934241801">
            <w:r>
              <w:rPr>
                <w:webHidden/>
                <w:rStyle w:val="IndexLink"/>
                <w:rtl w:val="true"/>
              </w:rPr>
              <w:t>الأول</w:t>
            </w:r>
            <w:r>
              <w:rPr>
                <w:rStyle w:val="IndexLink"/>
                <w:rtl w:val="true"/>
              </w:rPr>
              <w:t>:</w:t>
            </w:r>
            <w:r>
              <w:rPr>
                <w:rStyle w:val="IndexLink"/>
                <w:rtl w:val="true"/>
              </w:rPr>
              <w:t>إذا استفاد المدبّر مالا بعد موت مولاه</w:t>
            </w:r>
            <w:r>
              <w:rPr>
                <w:rStyle w:val="IndexLink"/>
                <w:rtl w:val="true"/>
              </w:rPr>
              <w:tab/>
            </w:r>
            <w:r>
              <w:rPr>
                <w:rStyle w:val="IndexLink"/>
              </w:rPr>
              <w:t>414</w:t>
            </w:r>
          </w:hyperlink>
        </w:p>
        <w:p>
          <w:pPr>
            <w:pStyle w:val="Contents6"/>
            <w:tabs>
              <w:tab w:val="clear" w:pos="7609"/>
              <w:tab w:val="right" w:pos="9026" w:leader="dot"/>
            </w:tabs>
            <w:rPr/>
          </w:pPr>
          <w:hyperlink w:anchor="__RefHeading___Toc2647869_1934241801">
            <w:r>
              <w:rPr>
                <w:webHidden/>
                <w:rStyle w:val="IndexLink"/>
                <w:rtl w:val="true"/>
              </w:rPr>
              <w:t>الثانی</w:t>
            </w:r>
            <w:r>
              <w:rPr>
                <w:rStyle w:val="IndexLink"/>
                <w:rtl w:val="true"/>
              </w:rPr>
              <w:t>:</w:t>
            </w:r>
            <w:r>
              <w:rPr>
                <w:rStyle w:val="IndexLink"/>
                <w:rtl w:val="true"/>
              </w:rPr>
              <w:t>إذا کان له مال غائبعنهبقدر قیمته مرّتین تحرّر ثلثه</w:t>
            </w:r>
            <w:r>
              <w:rPr>
                <w:rStyle w:val="IndexLink"/>
                <w:rtl w:val="true"/>
              </w:rPr>
              <w:tab/>
            </w:r>
            <w:r>
              <w:rPr>
                <w:rStyle w:val="IndexLink"/>
              </w:rPr>
              <w:t>416</w:t>
            </w:r>
          </w:hyperlink>
        </w:p>
        <w:p>
          <w:pPr>
            <w:pStyle w:val="Contents6"/>
            <w:tabs>
              <w:tab w:val="clear" w:pos="7609"/>
              <w:tab w:val="right" w:pos="9026" w:leader="dot"/>
            </w:tabs>
            <w:rPr/>
          </w:pPr>
          <w:hyperlink w:anchor="__RefHeading___Toc2647871_1934241801">
            <w:r>
              <w:rPr>
                <w:webHidden/>
                <w:rStyle w:val="IndexLink"/>
                <w:rtl w:val="true"/>
              </w:rPr>
              <w:t>الثالث</w:t>
            </w:r>
            <w:r>
              <w:rPr>
                <w:rStyle w:val="IndexLink"/>
                <w:rtl w:val="true"/>
              </w:rPr>
              <w:t>:</w:t>
            </w:r>
            <w:r>
              <w:rPr>
                <w:rStyle w:val="IndexLink"/>
                <w:rtl w:val="true"/>
              </w:rPr>
              <w:t>إذا کوتب ثمَّ دبّر صحّ</w:t>
            </w:r>
            <w:r>
              <w:rPr>
                <w:rStyle w:val="IndexLink"/>
                <w:rtl w:val="true"/>
              </w:rPr>
              <w:tab/>
            </w:r>
            <w:r>
              <w:rPr>
                <w:rStyle w:val="IndexLink"/>
              </w:rPr>
              <w:t>417</w:t>
            </w:r>
          </w:hyperlink>
        </w:p>
        <w:p>
          <w:pPr>
            <w:pStyle w:val="Contents6"/>
            <w:tabs>
              <w:tab w:val="clear" w:pos="7609"/>
              <w:tab w:val="right" w:pos="9026" w:leader="dot"/>
            </w:tabs>
            <w:rPr/>
          </w:pPr>
          <w:hyperlink w:anchor="__RefHeading___Toc2647873_1934241801">
            <w:r>
              <w:rPr>
                <w:webHidden/>
                <w:rStyle w:val="IndexLink"/>
                <w:rtl w:val="true"/>
              </w:rPr>
              <w:t>الرابع</w:t>
            </w:r>
            <w:r>
              <w:rPr>
                <w:rStyle w:val="IndexLink"/>
                <w:rtl w:val="true"/>
              </w:rPr>
              <w:t>:</w:t>
            </w:r>
            <w:r>
              <w:rPr>
                <w:rStyle w:val="IndexLink"/>
                <w:rtl w:val="true"/>
              </w:rPr>
              <w:t>إذا دبّر حملا صحّ</w:t>
            </w:r>
            <w:r>
              <w:rPr>
                <w:rStyle w:val="IndexLink"/>
                <w:rtl w:val="true"/>
              </w:rPr>
              <w:tab/>
            </w:r>
            <w:r>
              <w:rPr>
                <w:rStyle w:val="IndexLink"/>
              </w:rPr>
              <w:t>419</w:t>
            </w:r>
          </w:hyperlink>
        </w:p>
        <w:p>
          <w:pPr>
            <w:pStyle w:val="Contents4"/>
            <w:tabs>
              <w:tab w:val="clear" w:pos="8176"/>
              <w:tab w:val="right" w:pos="9026" w:leader="dot"/>
            </w:tabs>
            <w:rPr/>
          </w:pPr>
          <w:hyperlink w:anchor="__RefHeading___Toc2647875_1934241801">
            <w:r>
              <w:rPr>
                <w:webHidden/>
                <w:rStyle w:val="IndexLink"/>
                <w:rtl w:val="true"/>
              </w:rPr>
              <w:t>کتاب المکاتبة</w:t>
            </w:r>
            <w:r>
              <w:rPr>
                <w:rStyle w:val="IndexLink"/>
                <w:rtl w:val="true"/>
              </w:rPr>
              <w:tab/>
            </w:r>
            <w:r>
              <w:rPr>
                <w:rStyle w:val="IndexLink"/>
              </w:rPr>
              <w:t>420</w:t>
            </w:r>
          </w:hyperlink>
        </w:p>
        <w:p>
          <w:pPr>
            <w:pStyle w:val="Contents5"/>
            <w:tabs>
              <w:tab w:val="clear" w:pos="7892"/>
              <w:tab w:val="right" w:pos="9026" w:leader="dot"/>
            </w:tabs>
            <w:rPr/>
          </w:pPr>
          <w:hyperlink w:anchor="__RefHeading___Toc2647877_1934241801">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2647879_1934241801">
            <w:r>
              <w:rPr>
                <w:webHidden/>
                <w:rStyle w:val="IndexLink"/>
                <w:rtl w:val="true"/>
              </w:rPr>
              <w:t>أما الأرکان</w:t>
            </w:r>
            <w:r>
              <w:rPr>
                <w:rStyle w:val="IndexLink"/>
                <w:rtl w:val="true"/>
              </w:rPr>
              <w:tab/>
            </w:r>
            <w:r>
              <w:rPr>
                <w:rStyle w:val="IndexLink"/>
              </w:rPr>
              <w:t>420</w:t>
            </w:r>
          </w:hyperlink>
        </w:p>
        <w:p>
          <w:pPr>
            <w:pStyle w:val="Contents6"/>
            <w:tabs>
              <w:tab w:val="clear" w:pos="7609"/>
              <w:tab w:val="right" w:pos="9026" w:leader="dot"/>
            </w:tabs>
            <w:rPr/>
          </w:pPr>
          <w:hyperlink w:anchor="__RefHeading___Toc2647881_1934241801">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647883_1934241801">
            <w:r>
              <w:rPr>
                <w:webHidden/>
                <w:rStyle w:val="IndexLink"/>
                <w:rtl w:val="true"/>
              </w:rPr>
              <w:t>الصیغة</w:t>
            </w:r>
            <w:r>
              <w:rPr>
                <w:rStyle w:val="IndexLink"/>
                <w:rtl w:val="true"/>
              </w:rPr>
              <w:tab/>
            </w:r>
            <w:r>
              <w:rPr>
                <w:rStyle w:val="IndexLink"/>
              </w:rPr>
              <w:t>421</w:t>
            </w:r>
          </w:hyperlink>
        </w:p>
        <w:p>
          <w:pPr>
            <w:pStyle w:val="Contents6"/>
            <w:tabs>
              <w:tab w:val="clear" w:pos="7609"/>
              <w:tab w:val="right" w:pos="9026" w:leader="dot"/>
            </w:tabs>
            <w:rPr/>
          </w:pPr>
          <w:hyperlink w:anchor="__RefHeading___Toc2647885_1934241801">
            <w:r>
              <w:rPr>
                <w:webHidden/>
                <w:rStyle w:val="IndexLink"/>
                <w:rtl w:val="true"/>
              </w:rPr>
              <w:t>و الکتابة مستحبّة ابتداء مع الأمانة و الاکتساب</w:t>
            </w:r>
            <w:r>
              <w:rPr>
                <w:rStyle w:val="IndexLink"/>
                <w:rtl w:val="true"/>
              </w:rPr>
              <w:tab/>
            </w:r>
            <w:r>
              <w:rPr>
                <w:rStyle w:val="IndexLink"/>
              </w:rPr>
              <w:t>421</w:t>
            </w:r>
          </w:hyperlink>
        </w:p>
        <w:p>
          <w:pPr>
            <w:pStyle w:val="Contents6"/>
            <w:tabs>
              <w:tab w:val="clear" w:pos="7609"/>
              <w:tab w:val="right" w:pos="9026" w:leader="dot"/>
            </w:tabs>
            <w:rPr/>
          </w:pPr>
          <w:hyperlink w:anchor="__RefHeading___Toc2647887_1934241801">
            <w:r>
              <w:rPr>
                <w:webHidden/>
                <w:rStyle w:val="IndexLink"/>
                <w:rtl w:val="true"/>
              </w:rPr>
              <w:t>و الکتابة قسمان</w:t>
            </w:r>
            <w:r>
              <w:rPr>
                <w:rStyle w:val="IndexLink"/>
                <w:rtl w:val="true"/>
              </w:rPr>
              <w:t>:</w:t>
            </w:r>
            <w:r>
              <w:rPr>
                <w:rStyle w:val="IndexLink"/>
                <w:rtl w:val="true"/>
              </w:rPr>
              <w:t>مشروطة و مطلقة</w:t>
            </w:r>
            <w:r>
              <w:rPr>
                <w:rStyle w:val="IndexLink"/>
                <w:rtl w:val="true"/>
              </w:rPr>
              <w:tab/>
            </w:r>
            <w:r>
              <w:rPr>
                <w:rStyle w:val="IndexLink"/>
              </w:rPr>
              <w:t>432</w:t>
            </w:r>
          </w:hyperlink>
        </w:p>
        <w:p>
          <w:pPr>
            <w:pStyle w:val="Contents6"/>
            <w:tabs>
              <w:tab w:val="clear" w:pos="7609"/>
              <w:tab w:val="right" w:pos="9026" w:leader="dot"/>
            </w:tabs>
            <w:rPr/>
          </w:pPr>
          <w:hyperlink w:anchor="__RefHeading___Toc2647889_1934241801">
            <w:r>
              <w:rPr>
                <w:webHidden/>
                <w:rStyle w:val="IndexLink"/>
                <w:rtl w:val="true"/>
              </w:rPr>
              <w:t>و الکتابة عقد لازم</w:t>
            </w:r>
            <w:r>
              <w:rPr>
                <w:rStyle w:val="IndexLink"/>
                <w:rtl w:val="true"/>
              </w:rPr>
              <w:tab/>
            </w:r>
            <w:r>
              <w:rPr>
                <w:rStyle w:val="IndexLink"/>
              </w:rPr>
              <w:t>439</w:t>
            </w:r>
          </w:hyperlink>
        </w:p>
        <w:p>
          <w:pPr>
            <w:pStyle w:val="Contents6"/>
            <w:tabs>
              <w:tab w:val="clear" w:pos="7609"/>
              <w:tab w:val="right" w:pos="9026" w:leader="dot"/>
            </w:tabs>
            <w:rPr/>
          </w:pPr>
          <w:hyperlink w:anchor="__RefHeading___Toc2647891_1934241801">
            <w:r>
              <w:rPr>
                <w:webHidden/>
                <w:rStyle w:val="IndexLink"/>
                <w:rtl w:val="true"/>
              </w:rPr>
              <w:t>و یعتبر فی الموجب</w:t>
            </w:r>
            <w:r>
              <w:rPr>
                <w:rStyle w:val="IndexLink"/>
                <w:rtl w:val="true"/>
              </w:rPr>
              <w:tab/>
            </w:r>
            <w:r>
              <w:rPr>
                <w:rStyle w:val="IndexLink"/>
              </w:rPr>
              <w:t>445</w:t>
            </w:r>
          </w:hyperlink>
        </w:p>
        <w:p>
          <w:pPr>
            <w:pStyle w:val="Contents6"/>
            <w:tabs>
              <w:tab w:val="clear" w:pos="7609"/>
              <w:tab w:val="right" w:pos="9026" w:leader="dot"/>
            </w:tabs>
            <w:rPr/>
          </w:pPr>
          <w:hyperlink w:anchor="__RefHeading___Toc2647893_1934241801">
            <w:r>
              <w:rPr>
                <w:webHidden/>
                <w:rStyle w:val="IndexLink"/>
                <w:rtl w:val="true"/>
              </w:rPr>
              <w:t>و یعتبر فی المملوک</w:t>
            </w:r>
            <w:r>
              <w:rPr>
                <w:rStyle w:val="IndexLink"/>
                <w:rtl w:val="true"/>
              </w:rPr>
              <w:tab/>
            </w:r>
            <w:r>
              <w:rPr>
                <w:rStyle w:val="IndexLink"/>
              </w:rPr>
              <w:t>448</w:t>
            </w:r>
          </w:hyperlink>
        </w:p>
        <w:p>
          <w:pPr>
            <w:pStyle w:val="Contents6"/>
            <w:tabs>
              <w:tab w:val="clear" w:pos="7609"/>
              <w:tab w:val="right" w:pos="9026" w:leader="dot"/>
            </w:tabs>
            <w:rPr/>
          </w:pPr>
          <w:hyperlink w:anchor="__RefHeading___Toc2647895_1934241801">
            <w:r>
              <w:rPr>
                <w:webHidden/>
                <w:rStyle w:val="IndexLink"/>
                <w:rtl w:val="true"/>
              </w:rPr>
              <w:t>و أما العوض</w:t>
            </w:r>
            <w:r>
              <w:rPr>
                <w:rStyle w:val="IndexLink"/>
                <w:rtl w:val="true"/>
              </w:rPr>
              <w:tab/>
            </w:r>
            <w:r>
              <w:rPr>
                <w:rStyle w:val="IndexLink"/>
              </w:rPr>
              <w:t>454</w:t>
            </w:r>
          </w:hyperlink>
        </w:p>
        <w:p>
          <w:pPr>
            <w:pStyle w:val="Contents5"/>
            <w:tabs>
              <w:tab w:val="clear" w:pos="7892"/>
              <w:tab w:val="right" w:pos="9026" w:leader="dot"/>
            </w:tabs>
            <w:rPr/>
          </w:pPr>
          <w:hyperlink w:anchor="__RefHeading___Toc2647897_1934241801">
            <w:r>
              <w:rPr>
                <w:webHidden/>
                <w:rStyle w:val="IndexLink"/>
                <w:rtl w:val="true"/>
              </w:rPr>
              <w:t>و أما الأحکام</w:t>
            </w:r>
            <w:r>
              <w:rPr>
                <w:rStyle w:val="IndexLink"/>
                <w:rtl w:val="true"/>
              </w:rPr>
              <w:tab/>
            </w:r>
            <w:r>
              <w:rPr>
                <w:rStyle w:val="IndexLink"/>
              </w:rPr>
              <w:t>465</w:t>
            </w:r>
          </w:hyperlink>
        </w:p>
        <w:p>
          <w:pPr>
            <w:pStyle w:val="Contents6"/>
            <w:tabs>
              <w:tab w:val="clear" w:pos="7609"/>
              <w:tab w:val="right" w:pos="9026" w:leader="dot"/>
            </w:tabs>
            <w:rPr/>
          </w:pPr>
          <w:hyperlink w:anchor="__RefHeading___Toc2647899_1934241801">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2647901_1934241801">
            <w:r>
              <w:rPr>
                <w:webHidden/>
                <w:rStyle w:val="IndexLink"/>
                <w:rtl w:val="true"/>
              </w:rPr>
              <w:t>الأولی</w:t>
            </w:r>
            <w:r>
              <w:rPr>
                <w:rStyle w:val="IndexLink"/>
                <w:rtl w:val="true"/>
              </w:rPr>
              <w:t>:</w:t>
            </w:r>
            <w:r>
              <w:rPr>
                <w:rStyle w:val="IndexLink"/>
                <w:rtl w:val="true"/>
              </w:rPr>
              <w:t>إذا مات المکاتب،و کان مشروطا،بطلت الکتابة</w:t>
            </w:r>
            <w:r>
              <w:rPr>
                <w:rStyle w:val="IndexLink"/>
                <w:rtl w:val="true"/>
              </w:rPr>
              <w:tab/>
            </w:r>
            <w:r>
              <w:rPr>
                <w:rStyle w:val="IndexLink"/>
              </w:rPr>
              <w:t>465</w:t>
            </w:r>
          </w:hyperlink>
        </w:p>
        <w:p>
          <w:pPr>
            <w:pStyle w:val="Contents6"/>
            <w:tabs>
              <w:tab w:val="clear" w:pos="7609"/>
              <w:tab w:val="right" w:pos="9026" w:leader="dot"/>
            </w:tabs>
            <w:rPr/>
          </w:pPr>
          <w:hyperlink w:anchor="__RefHeading___Toc2647903_1934241801">
            <w:r>
              <w:rPr>
                <w:webHidden/>
                <w:rStyle w:val="IndexLink"/>
                <w:rtl w:val="true"/>
              </w:rPr>
              <w:t>الثانیة</w:t>
            </w:r>
            <w:r>
              <w:rPr>
                <w:rStyle w:val="IndexLink"/>
                <w:rtl w:val="true"/>
              </w:rPr>
              <w:t>:</w:t>
            </w:r>
            <w:r>
              <w:rPr>
                <w:rStyle w:val="IndexLink"/>
                <w:rtl w:val="true"/>
              </w:rPr>
              <w:t>لیس للمکاتب التصرّف فی ماله</w:t>
            </w:r>
            <w:r>
              <w:rPr>
                <w:rStyle w:val="IndexLink"/>
                <w:rtl w:val="true"/>
              </w:rPr>
              <w:tab/>
            </w:r>
            <w:r>
              <w:rPr>
                <w:rStyle w:val="IndexLink"/>
              </w:rPr>
              <w:t>471</w:t>
            </w:r>
          </w:hyperlink>
        </w:p>
        <w:p>
          <w:pPr>
            <w:pStyle w:val="Contents6"/>
            <w:tabs>
              <w:tab w:val="clear" w:pos="7609"/>
              <w:tab w:val="right" w:pos="9026" w:leader="dot"/>
            </w:tabs>
            <w:rPr/>
          </w:pPr>
          <w:hyperlink w:anchor="__RefHeading___Toc2647905_1934241801">
            <w:r>
              <w:rPr>
                <w:webHidden/>
                <w:rStyle w:val="IndexLink"/>
                <w:rtl w:val="true"/>
              </w:rPr>
              <w:t>الثالثة</w:t>
            </w:r>
            <w:r>
              <w:rPr>
                <w:rStyle w:val="IndexLink"/>
                <w:rtl w:val="true"/>
              </w:rPr>
              <w:t>:</w:t>
            </w:r>
            <w:r>
              <w:rPr>
                <w:rStyle w:val="IndexLink"/>
                <w:rtl w:val="true"/>
              </w:rPr>
              <w:t>کلّ ما یشترطه المولی علی المکاتب،فی عقد الکتابة</w:t>
            </w:r>
            <w:r>
              <w:rPr>
                <w:rStyle w:val="IndexLink"/>
                <w:rtl w:val="true"/>
              </w:rPr>
              <w:tab/>
            </w:r>
            <w:r>
              <w:rPr>
                <w:rStyle w:val="IndexLink"/>
              </w:rPr>
              <w:t>476</w:t>
            </w:r>
          </w:hyperlink>
        </w:p>
        <w:p>
          <w:pPr>
            <w:pStyle w:val="Contents6"/>
            <w:tabs>
              <w:tab w:val="clear" w:pos="7609"/>
              <w:tab w:val="right" w:pos="9026" w:leader="dot"/>
            </w:tabs>
            <w:rPr/>
          </w:pPr>
          <w:hyperlink w:anchor="__RefHeading___Toc2647907_1934241801">
            <w:r>
              <w:rPr>
                <w:webHidden/>
                <w:rStyle w:val="IndexLink"/>
                <w:rtl w:val="true"/>
              </w:rPr>
              <w:t>الرابعة</w:t>
            </w:r>
            <w:r>
              <w:rPr>
                <w:rStyle w:val="IndexLink"/>
                <w:rtl w:val="true"/>
              </w:rPr>
              <w:t>:</w:t>
            </w:r>
            <w:r>
              <w:rPr>
                <w:rStyle w:val="IndexLink"/>
                <w:rtl w:val="true"/>
              </w:rPr>
              <w:t>لا یدخل الحمل فی کتابة أمّه</w:t>
            </w:r>
            <w:r>
              <w:rPr>
                <w:rStyle w:val="IndexLink"/>
                <w:rtl w:val="true"/>
              </w:rPr>
              <w:tab/>
            </w:r>
            <w:r>
              <w:rPr>
                <w:rStyle w:val="IndexLink"/>
              </w:rPr>
              <w:t>477</w:t>
            </w:r>
          </w:hyperlink>
        </w:p>
        <w:p>
          <w:pPr>
            <w:pStyle w:val="Contents6"/>
            <w:tabs>
              <w:tab w:val="clear" w:pos="7609"/>
              <w:tab w:val="right" w:pos="9026" w:leader="dot"/>
            </w:tabs>
            <w:rPr/>
          </w:pPr>
          <w:hyperlink w:anchor="__RefHeading___Toc2647909_1934241801">
            <w:r>
              <w:rPr>
                <w:webHidden/>
                <w:rStyle w:val="IndexLink"/>
                <w:rtl w:val="true"/>
              </w:rPr>
              <w:t>الخامسة</w:t>
            </w:r>
            <w:r>
              <w:rPr>
                <w:rStyle w:val="IndexLink"/>
                <w:rtl w:val="true"/>
              </w:rPr>
              <w:t>:</w:t>
            </w:r>
            <w:r>
              <w:rPr>
                <w:rStyle w:val="IndexLink"/>
                <w:rtl w:val="true"/>
              </w:rPr>
              <w:t>المشروط رقّ،و فطرته علی مولاه</w:t>
            </w:r>
            <w:r>
              <w:rPr>
                <w:rStyle w:val="IndexLink"/>
                <w:rtl w:val="true"/>
              </w:rPr>
              <w:tab/>
            </w:r>
            <w:r>
              <w:rPr>
                <w:rStyle w:val="IndexLink"/>
              </w:rPr>
              <w:t>479</w:t>
            </w:r>
          </w:hyperlink>
        </w:p>
        <w:p>
          <w:pPr>
            <w:pStyle w:val="Contents6"/>
            <w:tabs>
              <w:tab w:val="clear" w:pos="7609"/>
              <w:tab w:val="right" w:pos="9026" w:leader="dot"/>
            </w:tabs>
            <w:rPr/>
          </w:pPr>
          <w:hyperlink w:anchor="__RefHeading___Toc2647911_1934241801">
            <w:r>
              <w:rPr>
                <w:webHidden/>
                <w:rStyle w:val="IndexLink"/>
                <w:rtl w:val="true"/>
              </w:rPr>
              <w:t>السادسة</w:t>
            </w:r>
            <w:r>
              <w:rPr>
                <w:rStyle w:val="IndexLink"/>
                <w:rtl w:val="true"/>
              </w:rPr>
              <w:t>:</w:t>
            </w:r>
            <w:r>
              <w:rPr>
                <w:rStyle w:val="IndexLink"/>
                <w:rtl w:val="true"/>
              </w:rPr>
              <w:t>إذا ملک المملوک نصف نفسه</w:t>
            </w:r>
            <w:r>
              <w:rPr>
                <w:rStyle w:val="IndexLink"/>
                <w:rtl w:val="true"/>
              </w:rPr>
              <w:tab/>
            </w:r>
            <w:r>
              <w:rPr>
                <w:rStyle w:val="IndexLink"/>
              </w:rPr>
              <w:t>481</w:t>
            </w:r>
          </w:hyperlink>
        </w:p>
        <w:p>
          <w:pPr>
            <w:pStyle w:val="Contents6"/>
            <w:tabs>
              <w:tab w:val="clear" w:pos="7609"/>
              <w:tab w:val="right" w:pos="9026" w:leader="dot"/>
            </w:tabs>
            <w:rPr/>
          </w:pPr>
          <w:hyperlink w:anchor="__RefHeading___Toc2647913_1934241801">
            <w:r>
              <w:rPr>
                <w:webHidden/>
                <w:rStyle w:val="IndexLink"/>
                <w:rtl w:val="true"/>
              </w:rPr>
              <w:t>السابعة</w:t>
            </w:r>
            <w:r>
              <w:rPr>
                <w:rStyle w:val="IndexLink"/>
                <w:rtl w:val="true"/>
              </w:rPr>
              <w:t>:</w:t>
            </w:r>
            <w:r>
              <w:rPr>
                <w:rStyle w:val="IndexLink"/>
                <w:rtl w:val="true"/>
              </w:rPr>
              <w:t>لو کاتب عبده و مات،فأبرأه أحد الورّاث من نصیبه</w:t>
            </w:r>
            <w:r>
              <w:rPr>
                <w:rStyle w:val="IndexLink"/>
                <w:rtl w:val="true"/>
              </w:rPr>
              <w:tab/>
            </w:r>
            <w:r>
              <w:rPr>
                <w:rStyle w:val="IndexLink"/>
              </w:rPr>
              <w:t>482</w:t>
            </w:r>
          </w:hyperlink>
        </w:p>
        <w:p>
          <w:pPr>
            <w:pStyle w:val="Contents6"/>
            <w:tabs>
              <w:tab w:val="clear" w:pos="7609"/>
              <w:tab w:val="right" w:pos="9026" w:leader="dot"/>
            </w:tabs>
            <w:rPr/>
          </w:pPr>
          <w:hyperlink w:anchor="__RefHeading___Toc2647915_1934241801">
            <w:r>
              <w:rPr>
                <w:webHidden/>
                <w:rStyle w:val="IndexLink"/>
                <w:rtl w:val="true"/>
              </w:rPr>
              <w:t>الثامنة</w:t>
            </w:r>
            <w:r>
              <w:rPr>
                <w:rStyle w:val="IndexLink"/>
                <w:rtl w:val="true"/>
              </w:rPr>
              <w:t>:</w:t>
            </w:r>
            <w:r>
              <w:rPr>
                <w:rStyle w:val="IndexLink"/>
                <w:rtl w:val="true"/>
              </w:rPr>
              <w:t>من کاتب عبده وجبعلیهأن یعینه من زکاته</w:t>
            </w:r>
            <w:r>
              <w:rPr>
                <w:rStyle w:val="IndexLink"/>
                <w:rtl w:val="true"/>
              </w:rPr>
              <w:tab/>
            </w:r>
            <w:r>
              <w:rPr>
                <w:rStyle w:val="IndexLink"/>
              </w:rPr>
              <w:t>483</w:t>
            </w:r>
          </w:hyperlink>
        </w:p>
        <w:p>
          <w:pPr>
            <w:pStyle w:val="Contents6"/>
            <w:tabs>
              <w:tab w:val="clear" w:pos="7609"/>
              <w:tab w:val="right" w:pos="9026" w:leader="dot"/>
            </w:tabs>
            <w:rPr/>
          </w:pPr>
          <w:hyperlink w:anchor="__RefHeading___Toc2647917_1934241801">
            <w:r>
              <w:rPr>
                <w:webHidden/>
                <w:rStyle w:val="IndexLink"/>
                <w:rtl w:val="true"/>
              </w:rPr>
              <w:t>التاسعة</w:t>
            </w:r>
            <w:r>
              <w:rPr>
                <w:rStyle w:val="IndexLink"/>
                <w:rtl w:val="true"/>
              </w:rPr>
              <w:t>:</w:t>
            </w:r>
            <w:r>
              <w:rPr>
                <w:rStyle w:val="IndexLink"/>
                <w:rtl w:val="true"/>
              </w:rPr>
              <w:t>لو کان له مکاتبان،فأدّی أحدهما و اشتبه</w:t>
            </w:r>
            <w:r>
              <w:rPr>
                <w:rStyle w:val="IndexLink"/>
                <w:rtl w:val="true"/>
              </w:rPr>
              <w:tab/>
            </w:r>
            <w:r>
              <w:rPr>
                <w:rStyle w:val="IndexLink"/>
              </w:rPr>
              <w:t>486</w:t>
            </w:r>
          </w:hyperlink>
        </w:p>
        <w:p>
          <w:pPr>
            <w:pStyle w:val="Contents6"/>
            <w:tabs>
              <w:tab w:val="clear" w:pos="7609"/>
              <w:tab w:val="right" w:pos="9026" w:leader="dot"/>
            </w:tabs>
            <w:rPr/>
          </w:pPr>
          <w:hyperlink w:anchor="__RefHeading___Toc2647919_1934241801">
            <w:r>
              <w:rPr>
                <w:webHidden/>
                <w:rStyle w:val="IndexLink"/>
                <w:rtl w:val="true"/>
              </w:rPr>
              <w:t>العاشرة</w:t>
            </w:r>
            <w:r>
              <w:rPr>
                <w:rStyle w:val="IndexLink"/>
                <w:rtl w:val="true"/>
              </w:rPr>
              <w:t>:</w:t>
            </w:r>
            <w:r>
              <w:rPr>
                <w:rStyle w:val="IndexLink"/>
                <w:rtl w:val="true"/>
              </w:rPr>
              <w:t>یجوز بیع مال الکتابة</w:t>
            </w:r>
            <w:r>
              <w:rPr>
                <w:rStyle w:val="IndexLink"/>
                <w:rtl w:val="true"/>
              </w:rPr>
              <w:tab/>
            </w:r>
            <w:r>
              <w:rPr>
                <w:rStyle w:val="IndexLink"/>
              </w:rPr>
              <w:t>488</w:t>
            </w:r>
          </w:hyperlink>
        </w:p>
        <w:p>
          <w:pPr>
            <w:pStyle w:val="Contents6"/>
            <w:tabs>
              <w:tab w:val="clear" w:pos="7609"/>
              <w:tab w:val="right" w:pos="9026" w:leader="dot"/>
            </w:tabs>
            <w:rPr/>
          </w:pPr>
          <w:hyperlink w:anchor="__RefHeading___Toc2647921_1934241801">
            <w:r>
              <w:rPr>
                <w:webHidden/>
                <w:rStyle w:val="IndexLink"/>
                <w:rtl w:val="true"/>
              </w:rPr>
              <w:t>الحادیة عشرة</w:t>
            </w:r>
            <w:r>
              <w:rPr>
                <w:rStyle w:val="IndexLink"/>
                <w:rtl w:val="true"/>
              </w:rPr>
              <w:t>:</w:t>
            </w:r>
            <w:r>
              <w:rPr>
                <w:rStyle w:val="IndexLink"/>
                <w:rtl w:val="true"/>
              </w:rPr>
              <w:t>إذا زوّج بنته من مکاتبه ثمَّ مات،فملکته</w:t>
            </w:r>
            <w:r>
              <w:rPr>
                <w:rStyle w:val="IndexLink"/>
                <w:rtl w:val="true"/>
              </w:rPr>
              <w:tab/>
            </w:r>
            <w:r>
              <w:rPr>
                <w:rStyle w:val="IndexLink"/>
              </w:rPr>
              <w:t>490</w:t>
            </w:r>
          </w:hyperlink>
        </w:p>
        <w:p>
          <w:pPr>
            <w:pStyle w:val="Contents6"/>
            <w:tabs>
              <w:tab w:val="clear" w:pos="7609"/>
              <w:tab w:val="right" w:pos="9026" w:leader="dot"/>
            </w:tabs>
            <w:rPr/>
          </w:pPr>
          <w:hyperlink w:anchor="__RefHeading___Toc2647923_1934241801">
            <w:r>
              <w:rPr>
                <w:webHidden/>
                <w:rStyle w:val="IndexLink"/>
                <w:rtl w:val="true"/>
              </w:rPr>
              <w:t>الثانیة عشرة</w:t>
            </w:r>
            <w:r>
              <w:rPr>
                <w:rStyle w:val="IndexLink"/>
                <w:rtl w:val="true"/>
              </w:rPr>
              <w:t>:</w:t>
            </w:r>
            <w:r>
              <w:rPr>
                <w:rStyle w:val="IndexLink"/>
                <w:rtl w:val="true"/>
              </w:rPr>
              <w:t>إذا اختلف السیّد و المکاتب</w:t>
            </w:r>
            <w:r>
              <w:rPr>
                <w:rStyle w:val="IndexLink"/>
                <w:rtl w:val="true"/>
              </w:rPr>
              <w:tab/>
            </w:r>
            <w:r>
              <w:rPr>
                <w:rStyle w:val="IndexLink"/>
              </w:rPr>
              <w:t>491</w:t>
            </w:r>
          </w:hyperlink>
        </w:p>
        <w:p>
          <w:pPr>
            <w:pStyle w:val="Contents6"/>
            <w:tabs>
              <w:tab w:val="clear" w:pos="7609"/>
              <w:tab w:val="right" w:pos="9026" w:leader="dot"/>
            </w:tabs>
            <w:rPr/>
          </w:pPr>
          <w:hyperlink w:anchor="__RefHeading___Toc2647925_1934241801">
            <w:r>
              <w:rPr>
                <w:webHidden/>
                <w:rStyle w:val="IndexLink"/>
                <w:rtl w:val="true"/>
              </w:rPr>
              <w:t>الثالثة عشرة</w:t>
            </w:r>
            <w:r>
              <w:rPr>
                <w:rStyle w:val="IndexLink"/>
                <w:rtl w:val="true"/>
              </w:rPr>
              <w:t>:</w:t>
            </w:r>
            <w:r>
              <w:rPr>
                <w:rStyle w:val="IndexLink"/>
                <w:rtl w:val="true"/>
              </w:rPr>
              <w:t>إذا دفع مال الکتابة،و حکم بحرّیته</w:t>
            </w:r>
            <w:r>
              <w:rPr>
                <w:rStyle w:val="IndexLink"/>
                <w:rtl w:val="true"/>
              </w:rPr>
              <w:tab/>
            </w:r>
            <w:r>
              <w:rPr>
                <w:rStyle w:val="IndexLink"/>
              </w:rPr>
              <w:t>493</w:t>
            </w:r>
          </w:hyperlink>
        </w:p>
        <w:p>
          <w:pPr>
            <w:pStyle w:val="Contents6"/>
            <w:tabs>
              <w:tab w:val="clear" w:pos="7609"/>
              <w:tab w:val="right" w:pos="9026" w:leader="dot"/>
            </w:tabs>
            <w:rPr/>
          </w:pPr>
          <w:hyperlink w:anchor="__RefHeading___Toc2647927_1934241801">
            <w:r>
              <w:rPr>
                <w:webHidden/>
                <w:rStyle w:val="IndexLink"/>
                <w:rtl w:val="true"/>
              </w:rPr>
              <w:t>الرابعة عشرة</w:t>
            </w:r>
            <w:r>
              <w:rPr>
                <w:rStyle w:val="IndexLink"/>
                <w:rtl w:val="true"/>
              </w:rPr>
              <w:t>:</w:t>
            </w:r>
            <w:r>
              <w:rPr>
                <w:rStyle w:val="IndexLink"/>
                <w:rtl w:val="true"/>
              </w:rPr>
              <w:t>إذا اجتمع علی المکاتب دیون مع مال الکتابة</w:t>
            </w:r>
            <w:r>
              <w:rPr>
                <w:rStyle w:val="IndexLink"/>
                <w:rtl w:val="true"/>
              </w:rPr>
              <w:tab/>
            </w:r>
            <w:r>
              <w:rPr>
                <w:rStyle w:val="IndexLink"/>
              </w:rPr>
              <w:t>495</w:t>
            </w:r>
          </w:hyperlink>
        </w:p>
        <w:p>
          <w:pPr>
            <w:pStyle w:val="Contents6"/>
            <w:tabs>
              <w:tab w:val="clear" w:pos="7609"/>
              <w:tab w:val="right" w:pos="9026" w:leader="dot"/>
            </w:tabs>
            <w:rPr/>
          </w:pPr>
          <w:hyperlink w:anchor="__RefHeading___Toc2647929_1934241801">
            <w:r>
              <w:rPr>
                <w:webHidden/>
                <w:rStyle w:val="IndexLink"/>
                <w:rtl w:val="true"/>
              </w:rPr>
              <w:t>الخامسة عشرة</w:t>
            </w:r>
            <w:r>
              <w:rPr>
                <w:rStyle w:val="IndexLink"/>
                <w:rtl w:val="true"/>
              </w:rPr>
              <w:t>:</w:t>
            </w:r>
            <w:r>
              <w:rPr>
                <w:rStyle w:val="IndexLink"/>
                <w:rtl w:val="true"/>
              </w:rPr>
              <w:t>یجوز أن یکاتب بعض عبده</w:t>
            </w:r>
            <w:r>
              <w:rPr>
                <w:rStyle w:val="IndexLink"/>
                <w:rtl w:val="true"/>
              </w:rPr>
              <w:tab/>
            </w:r>
            <w:r>
              <w:rPr>
                <w:rStyle w:val="IndexLink"/>
              </w:rPr>
              <w:t>498</w:t>
            </w:r>
          </w:hyperlink>
        </w:p>
        <w:p>
          <w:pPr>
            <w:pStyle w:val="Contents5"/>
            <w:tabs>
              <w:tab w:val="clear" w:pos="7892"/>
              <w:tab w:val="right" w:pos="9026" w:leader="dot"/>
            </w:tabs>
            <w:rPr/>
          </w:pPr>
          <w:hyperlink w:anchor="__RefHeading___Toc2647931_1934241801">
            <w:r>
              <w:rPr>
                <w:webHidden/>
                <w:rStyle w:val="IndexLink"/>
                <w:rtl w:val="true"/>
              </w:rPr>
              <w:t>و أما اللواحق فتشتمل علی مقاصد</w:t>
            </w:r>
            <w:r>
              <w:rPr>
                <w:rStyle w:val="IndexLink"/>
                <w:rtl w:val="true"/>
              </w:rPr>
              <w:tab/>
            </w:r>
            <w:r>
              <w:rPr>
                <w:rStyle w:val="IndexLink"/>
              </w:rPr>
              <w:t>500</w:t>
            </w:r>
          </w:hyperlink>
        </w:p>
        <w:p>
          <w:pPr>
            <w:pStyle w:val="Contents6"/>
            <w:tabs>
              <w:tab w:val="clear" w:pos="7609"/>
              <w:tab w:val="right" w:pos="9026" w:leader="dot"/>
            </w:tabs>
            <w:rPr/>
          </w:pPr>
          <w:hyperlink w:anchor="__RefHeading___Toc2647933_1934241801">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2647935_1934241801">
            <w:r>
              <w:rPr>
                <w:webHidden/>
                <w:rStyle w:val="IndexLink"/>
                <w:rtl w:val="true"/>
              </w:rPr>
              <w:t>الأول</w:t>
            </w:r>
            <w:r>
              <w:rPr>
                <w:rStyle w:val="IndexLink"/>
                <w:rtl w:val="true"/>
              </w:rPr>
              <w:t>:</w:t>
            </w:r>
            <w:r>
              <w:rPr>
                <w:rStyle w:val="IndexLink"/>
                <w:rtl w:val="true"/>
              </w:rPr>
              <w:t>فی لواحق تصرّفاته</w:t>
            </w:r>
            <w:r>
              <w:rPr>
                <w:rStyle w:val="IndexLink"/>
                <w:rtl w:val="true"/>
              </w:rPr>
              <w:tab/>
            </w:r>
            <w:r>
              <w:rPr>
                <w:rStyle w:val="IndexLink"/>
              </w:rPr>
              <w:t>500</w:t>
            </w:r>
          </w:hyperlink>
        </w:p>
        <w:p>
          <w:pPr>
            <w:pStyle w:val="Contents6"/>
            <w:tabs>
              <w:tab w:val="clear" w:pos="7609"/>
              <w:tab w:val="right" w:pos="9026" w:leader="dot"/>
            </w:tabs>
            <w:rPr/>
          </w:pPr>
          <w:hyperlink w:anchor="__RefHeading___Toc2647937_1934241801">
            <w:r>
              <w:rPr>
                <w:webHidden/>
                <w:rStyle w:val="IndexLink"/>
                <w:rtl w:val="true"/>
              </w:rPr>
              <w:t>مسائل</w:t>
            </w:r>
            <w:r>
              <w:rPr>
                <w:rStyle w:val="IndexLink"/>
                <w:rtl w:val="true"/>
              </w:rPr>
              <w:tab/>
            </w:r>
            <w:r>
              <w:rPr>
                <w:rStyle w:val="IndexLink"/>
              </w:rPr>
              <w:t>500</w:t>
            </w:r>
          </w:hyperlink>
        </w:p>
        <w:p>
          <w:pPr>
            <w:pStyle w:val="Contents6"/>
            <w:tabs>
              <w:tab w:val="clear" w:pos="7609"/>
              <w:tab w:val="right" w:pos="9026" w:leader="dot"/>
            </w:tabs>
            <w:rPr/>
          </w:pPr>
          <w:hyperlink w:anchor="__RefHeading___Toc2647939_1934241801">
            <w:r>
              <w:rPr>
                <w:webHidden/>
                <w:rStyle w:val="IndexLink"/>
                <w:rtl w:val="true"/>
              </w:rPr>
              <w:t>الأولی</w:t>
            </w:r>
            <w:r>
              <w:rPr>
                <w:rStyle w:val="IndexLink"/>
                <w:rtl w:val="true"/>
              </w:rPr>
              <w:t>:</w:t>
            </w:r>
            <w:r>
              <w:rPr>
                <w:rStyle w:val="IndexLink"/>
                <w:rtl w:val="true"/>
              </w:rPr>
              <w:t>المراد من الکتابة تحصیل العتق</w:t>
            </w:r>
            <w:r>
              <w:rPr>
                <w:rStyle w:val="IndexLink"/>
                <w:rtl w:val="true"/>
              </w:rPr>
              <w:tab/>
            </w:r>
            <w:r>
              <w:rPr>
                <w:rStyle w:val="IndexLink"/>
              </w:rPr>
              <w:t>500</w:t>
            </w:r>
          </w:hyperlink>
        </w:p>
        <w:p>
          <w:pPr>
            <w:pStyle w:val="Contents6"/>
            <w:tabs>
              <w:tab w:val="clear" w:pos="7609"/>
              <w:tab w:val="right" w:pos="9026" w:leader="dot"/>
            </w:tabs>
            <w:rPr/>
          </w:pPr>
          <w:hyperlink w:anchor="__RefHeading___Toc2647941_1934241801">
            <w:r>
              <w:rPr>
                <w:webHidden/>
                <w:rStyle w:val="IndexLink"/>
                <w:rtl w:val="true"/>
              </w:rPr>
              <w:t>الثانیة</w:t>
            </w:r>
            <w:r>
              <w:rPr>
                <w:rStyle w:val="IndexLink"/>
                <w:rtl w:val="true"/>
              </w:rPr>
              <w:t>:</w:t>
            </w:r>
            <w:r>
              <w:rPr>
                <w:rStyle w:val="IndexLink"/>
                <w:rtl w:val="true"/>
              </w:rPr>
              <w:t>إذا کان للمکاتب علی مولاه مال</w:t>
            </w:r>
            <w:r>
              <w:rPr>
                <w:rStyle w:val="IndexLink"/>
                <w:rtl w:val="true"/>
              </w:rPr>
              <w:tab/>
            </w:r>
            <w:r>
              <w:rPr>
                <w:rStyle w:val="IndexLink"/>
              </w:rPr>
              <w:t>502</w:t>
            </w:r>
          </w:hyperlink>
        </w:p>
        <w:p>
          <w:pPr>
            <w:pStyle w:val="Contents6"/>
            <w:tabs>
              <w:tab w:val="clear" w:pos="7609"/>
              <w:tab w:val="right" w:pos="9026" w:leader="dot"/>
            </w:tabs>
            <w:rPr/>
          </w:pPr>
          <w:hyperlink w:anchor="__RefHeading___Toc2647943_1934241801">
            <w:r>
              <w:rPr>
                <w:webHidden/>
                <w:rStyle w:val="IndexLink"/>
                <w:rtl w:val="true"/>
              </w:rPr>
              <w:t>الثالثة</w:t>
            </w:r>
            <w:r>
              <w:rPr>
                <w:rStyle w:val="IndexLink"/>
                <w:rtl w:val="true"/>
              </w:rPr>
              <w:t>:</w:t>
            </w:r>
            <w:r>
              <w:rPr>
                <w:rStyle w:val="IndexLink"/>
                <w:rtl w:val="true"/>
              </w:rPr>
              <w:t>إذا اشتری أباه بغیر إذن مولاه لم یصحّ</w:t>
            </w:r>
            <w:r>
              <w:rPr>
                <w:rStyle w:val="IndexLink"/>
                <w:rtl w:val="true"/>
              </w:rPr>
              <w:tab/>
            </w:r>
            <w:r>
              <w:rPr>
                <w:rStyle w:val="IndexLink"/>
              </w:rPr>
              <w:t>503</w:t>
            </w:r>
          </w:hyperlink>
        </w:p>
        <w:p>
          <w:pPr>
            <w:pStyle w:val="Contents6"/>
            <w:tabs>
              <w:tab w:val="clear" w:pos="7609"/>
              <w:tab w:val="right" w:pos="9026" w:leader="dot"/>
            </w:tabs>
            <w:rPr/>
          </w:pPr>
          <w:hyperlink w:anchor="__RefHeading___Toc2647945_1934241801">
            <w:r>
              <w:rPr>
                <w:webHidden/>
                <w:rStyle w:val="IndexLink"/>
                <w:rtl w:val="true"/>
              </w:rPr>
              <w:t>الرابعة</w:t>
            </w:r>
            <w:r>
              <w:rPr>
                <w:rStyle w:val="IndexLink"/>
                <w:rtl w:val="true"/>
              </w:rPr>
              <w:t>:</w:t>
            </w:r>
            <w:r>
              <w:rPr>
                <w:rStyle w:val="IndexLink"/>
                <w:rtl w:val="true"/>
              </w:rPr>
              <w:t>إذا جنی عبد المکاتب</w:t>
            </w:r>
            <w:r>
              <w:rPr>
                <w:rStyle w:val="IndexLink"/>
                <w:rtl w:val="true"/>
              </w:rPr>
              <w:tab/>
            </w:r>
            <w:r>
              <w:rPr>
                <w:rStyle w:val="IndexLink"/>
              </w:rPr>
              <w:t>505</w:t>
            </w:r>
          </w:hyperlink>
        </w:p>
        <w:p>
          <w:pPr>
            <w:pStyle w:val="Contents6"/>
            <w:tabs>
              <w:tab w:val="clear" w:pos="7609"/>
              <w:tab w:val="right" w:pos="9026" w:leader="dot"/>
            </w:tabs>
            <w:rPr/>
          </w:pPr>
          <w:hyperlink w:anchor="__RefHeading___Toc2647947_1934241801">
            <w:r>
              <w:rPr>
                <w:webHidden/>
                <w:rStyle w:val="IndexLink"/>
                <w:rtl w:val="true"/>
              </w:rPr>
              <w:t>المقصد الثانی</w:t>
            </w:r>
            <w:r>
              <w:rPr>
                <w:rStyle w:val="IndexLink"/>
                <w:rtl w:val="true"/>
              </w:rPr>
              <w:t>:</w:t>
            </w:r>
            <w:r>
              <w:rPr>
                <w:rStyle w:val="IndexLink"/>
                <w:rtl w:val="true"/>
              </w:rPr>
              <w:t>فی جنایة المکاتب و الجنایة علیه</w:t>
            </w:r>
            <w:r>
              <w:rPr>
                <w:rStyle w:val="IndexLink"/>
                <w:rtl w:val="true"/>
              </w:rPr>
              <w:tab/>
            </w:r>
            <w:r>
              <w:rPr>
                <w:rStyle w:val="IndexLink"/>
              </w:rPr>
              <w:t>506</w:t>
            </w:r>
          </w:hyperlink>
        </w:p>
        <w:p>
          <w:pPr>
            <w:pStyle w:val="Contents6"/>
            <w:tabs>
              <w:tab w:val="clear" w:pos="7609"/>
              <w:tab w:val="right" w:pos="9026" w:leader="dot"/>
            </w:tabs>
            <w:rPr/>
          </w:pPr>
          <w:hyperlink w:anchor="__RefHeading___Toc2647949_1934241801">
            <w:r>
              <w:rPr>
                <w:webHidden/>
                <w:rStyle w:val="IndexLink"/>
                <w:rtl w:val="true"/>
              </w:rPr>
              <w:t>الأول</w:t>
            </w:r>
            <w:r>
              <w:rPr>
                <w:rStyle w:val="IndexLink"/>
                <w:rtl w:val="true"/>
              </w:rPr>
              <w:t>:</w:t>
            </w:r>
            <w:r>
              <w:rPr>
                <w:rStyle w:val="IndexLink"/>
                <w:rtl w:val="true"/>
              </w:rPr>
              <w:t>فی مسائل المشروط</w:t>
            </w:r>
            <w:r>
              <w:rPr>
                <w:rStyle w:val="IndexLink"/>
                <w:rtl w:val="true"/>
              </w:rPr>
              <w:tab/>
            </w:r>
            <w:r>
              <w:rPr>
                <w:rStyle w:val="IndexLink"/>
              </w:rPr>
              <w:t>506</w:t>
            </w:r>
          </w:hyperlink>
        </w:p>
        <w:p>
          <w:pPr>
            <w:pStyle w:val="Contents6"/>
            <w:tabs>
              <w:tab w:val="clear" w:pos="7609"/>
              <w:tab w:val="right" w:pos="9026" w:leader="dot"/>
            </w:tabs>
            <w:rPr/>
          </w:pPr>
          <w:hyperlink w:anchor="__RefHeading___Toc2647951_1934241801">
            <w:r>
              <w:rPr>
                <w:webHidden/>
                <w:rStyle w:val="IndexLink"/>
                <w:rtl w:val="true"/>
              </w:rPr>
              <w:t>الأولی</w:t>
            </w:r>
            <w:r>
              <w:rPr>
                <w:rStyle w:val="IndexLink"/>
                <w:rtl w:val="true"/>
              </w:rPr>
              <w:t>:</w:t>
            </w:r>
            <w:r>
              <w:rPr>
                <w:rStyle w:val="IndexLink"/>
                <w:rtl w:val="true"/>
              </w:rPr>
              <w:t>إذا جنی المکاتب علی مولاه عمدا</w:t>
            </w:r>
            <w:r>
              <w:rPr>
                <w:rStyle w:val="IndexLink"/>
                <w:rtl w:val="true"/>
              </w:rPr>
              <w:tab/>
            </w:r>
            <w:r>
              <w:rPr>
                <w:rStyle w:val="IndexLink"/>
              </w:rPr>
              <w:t>506</w:t>
            </w:r>
          </w:hyperlink>
        </w:p>
        <w:p>
          <w:pPr>
            <w:pStyle w:val="Contents6"/>
            <w:tabs>
              <w:tab w:val="clear" w:pos="7609"/>
              <w:tab w:val="right" w:pos="9026" w:leader="dot"/>
            </w:tabs>
            <w:rPr/>
          </w:pPr>
          <w:hyperlink w:anchor="__RefHeading___Toc2647953_1934241801">
            <w:r>
              <w:rPr>
                <w:webHidden/>
                <w:rStyle w:val="IndexLink"/>
                <w:rtl w:val="true"/>
              </w:rPr>
              <w:t>الثانیة</w:t>
            </w:r>
            <w:r>
              <w:rPr>
                <w:rStyle w:val="IndexLink"/>
                <w:rtl w:val="true"/>
              </w:rPr>
              <w:t>:</w:t>
            </w:r>
            <w:r>
              <w:rPr>
                <w:rStyle w:val="IndexLink"/>
                <w:rtl w:val="true"/>
              </w:rPr>
              <w:t>إذا جنی علی أجنبی عمدا</w:t>
            </w:r>
            <w:r>
              <w:rPr>
                <w:rStyle w:val="IndexLink"/>
                <w:rtl w:val="true"/>
              </w:rPr>
              <w:tab/>
            </w:r>
            <w:r>
              <w:rPr>
                <w:rStyle w:val="IndexLink"/>
              </w:rPr>
              <w:t>508</w:t>
            </w:r>
          </w:hyperlink>
        </w:p>
        <w:p>
          <w:pPr>
            <w:pStyle w:val="Contents6"/>
            <w:tabs>
              <w:tab w:val="clear" w:pos="7609"/>
              <w:tab w:val="right" w:pos="9026" w:leader="dot"/>
            </w:tabs>
            <w:rPr/>
          </w:pPr>
          <w:hyperlink w:anchor="__RefHeading___Toc2647955_1934241801">
            <w:r>
              <w:rPr>
                <w:webHidden/>
                <w:rStyle w:val="IndexLink"/>
                <w:rtl w:val="true"/>
              </w:rPr>
              <w:t>الثالثة</w:t>
            </w:r>
            <w:r>
              <w:rPr>
                <w:rStyle w:val="IndexLink"/>
                <w:rtl w:val="true"/>
              </w:rPr>
              <w:t>:</w:t>
            </w:r>
            <w:r>
              <w:rPr>
                <w:rStyle w:val="IndexLink"/>
                <w:rtl w:val="true"/>
              </w:rPr>
              <w:t>لو جنی عبد المکاتب خطأ</w:t>
            </w:r>
            <w:r>
              <w:rPr>
                <w:rStyle w:val="IndexLink"/>
                <w:rtl w:val="true"/>
              </w:rPr>
              <w:tab/>
            </w:r>
            <w:r>
              <w:rPr>
                <w:rStyle w:val="IndexLink"/>
              </w:rPr>
              <w:t>509</w:t>
            </w:r>
          </w:hyperlink>
        </w:p>
        <w:p>
          <w:pPr>
            <w:pStyle w:val="Contents6"/>
            <w:tabs>
              <w:tab w:val="clear" w:pos="7609"/>
              <w:tab w:val="right" w:pos="9026" w:leader="dot"/>
            </w:tabs>
            <w:rPr/>
          </w:pPr>
          <w:hyperlink w:anchor="__RefHeading___Toc2647957_1934241801">
            <w:r>
              <w:rPr>
                <w:webHidden/>
                <w:rStyle w:val="IndexLink"/>
                <w:rtl w:val="true"/>
              </w:rPr>
              <w:t>الرابعة</w:t>
            </w:r>
            <w:r>
              <w:rPr>
                <w:rStyle w:val="IndexLink"/>
                <w:rtl w:val="true"/>
              </w:rPr>
              <w:t>:</w:t>
            </w:r>
            <w:r>
              <w:rPr>
                <w:rStyle w:val="IndexLink"/>
                <w:rtl w:val="true"/>
              </w:rPr>
              <w:t>إذا جنی علی جماعة</w:t>
            </w:r>
            <w:r>
              <w:rPr>
                <w:rStyle w:val="IndexLink"/>
                <w:rtl w:val="true"/>
              </w:rPr>
              <w:tab/>
            </w:r>
            <w:r>
              <w:rPr>
                <w:rStyle w:val="IndexLink"/>
              </w:rPr>
              <w:t>510</w:t>
            </w:r>
          </w:hyperlink>
        </w:p>
        <w:p>
          <w:pPr>
            <w:pStyle w:val="Contents6"/>
            <w:tabs>
              <w:tab w:val="clear" w:pos="7609"/>
              <w:tab w:val="right" w:pos="9026" w:leader="dot"/>
            </w:tabs>
            <w:rPr/>
          </w:pPr>
          <w:hyperlink w:anchor="__RefHeading___Toc2647959_1934241801">
            <w:r>
              <w:rPr>
                <w:webHidden/>
                <w:rStyle w:val="IndexLink"/>
                <w:rtl w:val="true"/>
              </w:rPr>
              <w:t>الخامسة</w:t>
            </w:r>
            <w:r>
              <w:rPr>
                <w:rStyle w:val="IndexLink"/>
                <w:rtl w:val="true"/>
              </w:rPr>
              <w:t>:</w:t>
            </w:r>
            <w:r>
              <w:rPr>
                <w:rStyle w:val="IndexLink"/>
                <w:rtl w:val="true"/>
              </w:rPr>
              <w:t>إذا کان للمکاتب أب،و هو رقّه،فقتل عبدا له</w:t>
            </w:r>
            <w:r>
              <w:rPr>
                <w:rStyle w:val="IndexLink"/>
                <w:rtl w:val="true"/>
              </w:rPr>
              <w:tab/>
            </w:r>
            <w:r>
              <w:rPr>
                <w:rStyle w:val="IndexLink"/>
              </w:rPr>
              <w:t>511</w:t>
            </w:r>
          </w:hyperlink>
        </w:p>
        <w:p>
          <w:pPr>
            <w:pStyle w:val="Contents6"/>
            <w:tabs>
              <w:tab w:val="clear" w:pos="7609"/>
              <w:tab w:val="right" w:pos="9026" w:leader="dot"/>
            </w:tabs>
            <w:rPr/>
          </w:pPr>
          <w:hyperlink w:anchor="__RefHeading___Toc2647961_1934241801">
            <w:r>
              <w:rPr>
                <w:webHidden/>
                <w:rStyle w:val="IndexLink"/>
                <w:rtl w:val="true"/>
              </w:rPr>
              <w:t>السادسة</w:t>
            </w:r>
            <w:r>
              <w:rPr>
                <w:rStyle w:val="IndexLink"/>
                <w:rtl w:val="true"/>
              </w:rPr>
              <w:t>:</w:t>
            </w:r>
            <w:r>
              <w:rPr>
                <w:rStyle w:val="IndexLink"/>
                <w:rtl w:val="true"/>
              </w:rPr>
              <w:t>إذا قتل المکاتب،فهو کما لو مات</w:t>
            </w:r>
            <w:r>
              <w:rPr>
                <w:rStyle w:val="IndexLink"/>
                <w:rtl w:val="true"/>
              </w:rPr>
              <w:tab/>
            </w:r>
            <w:r>
              <w:rPr>
                <w:rStyle w:val="IndexLink"/>
              </w:rPr>
              <w:t>513</w:t>
            </w:r>
          </w:hyperlink>
        </w:p>
        <w:p>
          <w:pPr>
            <w:pStyle w:val="Contents6"/>
            <w:tabs>
              <w:tab w:val="clear" w:pos="7609"/>
              <w:tab w:val="right" w:pos="9026" w:leader="dot"/>
            </w:tabs>
            <w:rPr/>
          </w:pPr>
          <w:hyperlink w:anchor="__RefHeading___Toc2647963_1934241801">
            <w:r>
              <w:rPr>
                <w:webHidden/>
                <w:rStyle w:val="IndexLink"/>
                <w:rtl w:val="true"/>
              </w:rPr>
              <w:t>السابعة</w:t>
            </w:r>
            <w:r>
              <w:rPr>
                <w:rStyle w:val="IndexLink"/>
                <w:rtl w:val="true"/>
              </w:rPr>
              <w:t>:</w:t>
            </w:r>
            <w:r>
              <w:rPr>
                <w:rStyle w:val="IndexLink"/>
                <w:rtl w:val="true"/>
              </w:rPr>
              <w:t>إذا جنی عبد المولی علی مکاتبه عمدا</w:t>
            </w:r>
            <w:r>
              <w:rPr>
                <w:rStyle w:val="IndexLink"/>
                <w:rtl w:val="true"/>
              </w:rPr>
              <w:tab/>
            </w:r>
            <w:r>
              <w:rPr>
                <w:rStyle w:val="IndexLink"/>
              </w:rPr>
              <w:t>515</w:t>
            </w:r>
          </w:hyperlink>
        </w:p>
        <w:p>
          <w:pPr>
            <w:pStyle w:val="Contents6"/>
            <w:tabs>
              <w:tab w:val="clear" w:pos="7609"/>
              <w:tab w:val="right" w:pos="9026" w:leader="dot"/>
            </w:tabs>
            <w:rPr/>
          </w:pPr>
          <w:hyperlink w:anchor="__RefHeading___Toc2647965_1934241801">
            <w:r>
              <w:rPr>
                <w:webHidden/>
                <w:rStyle w:val="IndexLink"/>
                <w:rtl w:val="true"/>
              </w:rPr>
              <w:t>و أما المطلق</w:t>
            </w:r>
            <w:r>
              <w:rPr>
                <w:rStyle w:val="IndexLink"/>
                <w:rtl w:val="true"/>
              </w:rPr>
              <w:tab/>
            </w:r>
            <w:r>
              <w:rPr>
                <w:rStyle w:val="IndexLink"/>
              </w:rPr>
              <w:t>516</w:t>
            </w:r>
          </w:hyperlink>
        </w:p>
        <w:p>
          <w:pPr>
            <w:pStyle w:val="Contents6"/>
            <w:tabs>
              <w:tab w:val="clear" w:pos="7609"/>
              <w:tab w:val="right" w:pos="9026" w:leader="dot"/>
            </w:tabs>
            <w:rPr/>
          </w:pPr>
          <w:hyperlink w:anchor="__RefHeading___Toc2647967_1934241801">
            <w:r>
              <w:rPr>
                <w:webHidden/>
                <w:rStyle w:val="IndexLink"/>
                <w:rtl w:val="true"/>
              </w:rPr>
              <w:t>المقصد الثالث</w:t>
            </w:r>
            <w:r>
              <w:rPr>
                <w:rStyle w:val="IndexLink"/>
                <w:rtl w:val="true"/>
              </w:rPr>
              <w:t>:</w:t>
            </w:r>
            <w:r>
              <w:rPr>
                <w:rStyle w:val="IndexLink"/>
                <w:rtl w:val="true"/>
              </w:rPr>
              <w:t>فی أحکام المکاتب فی الوصایا</w:t>
            </w:r>
            <w:r>
              <w:rPr>
                <w:rStyle w:val="IndexLink"/>
                <w:rtl w:val="true"/>
              </w:rPr>
              <w:tab/>
            </w:r>
            <w:r>
              <w:rPr>
                <w:rStyle w:val="IndexLink"/>
              </w:rPr>
              <w:t>517</w:t>
            </w:r>
          </w:hyperlink>
        </w:p>
        <w:p>
          <w:pPr>
            <w:pStyle w:val="Contents6"/>
            <w:tabs>
              <w:tab w:val="clear" w:pos="7609"/>
              <w:tab w:val="right" w:pos="9026" w:leader="dot"/>
            </w:tabs>
            <w:rPr/>
          </w:pPr>
          <w:hyperlink w:anchor="__RefHeading___Toc2647969_1934241801">
            <w:r>
              <w:rPr>
                <w:webHidden/>
                <w:rStyle w:val="IndexLink"/>
                <w:rtl w:val="true"/>
              </w:rPr>
              <w:t>الاولی</w:t>
            </w:r>
            <w:r>
              <w:rPr>
                <w:rStyle w:val="IndexLink"/>
                <w:rtl w:val="true"/>
              </w:rPr>
              <w:t>:</w:t>
            </w:r>
            <w:r>
              <w:rPr>
                <w:rStyle w:val="IndexLink"/>
                <w:rtl w:val="true"/>
              </w:rPr>
              <w:t>لا تصحّ الوصیّة برقبة المکاتب،کما لا یصحّ بیعه</w:t>
            </w:r>
            <w:r>
              <w:rPr>
                <w:rStyle w:val="IndexLink"/>
                <w:rtl w:val="true"/>
              </w:rPr>
              <w:tab/>
            </w:r>
            <w:r>
              <w:rPr>
                <w:rStyle w:val="IndexLink"/>
              </w:rPr>
              <w:t>517</w:t>
            </w:r>
          </w:hyperlink>
        </w:p>
        <w:p>
          <w:pPr>
            <w:pStyle w:val="Contents6"/>
            <w:tabs>
              <w:tab w:val="clear" w:pos="7609"/>
              <w:tab w:val="right" w:pos="9026" w:leader="dot"/>
            </w:tabs>
            <w:rPr/>
          </w:pPr>
          <w:hyperlink w:anchor="__RefHeading___Toc2647971_1934241801">
            <w:r>
              <w:rPr>
                <w:webHidden/>
                <w:rStyle w:val="IndexLink"/>
                <w:rtl w:val="true"/>
              </w:rPr>
              <w:t>الثانیة</w:t>
            </w:r>
            <w:r>
              <w:rPr>
                <w:rStyle w:val="IndexLink"/>
                <w:rtl w:val="true"/>
              </w:rPr>
              <w:t>:</w:t>
            </w:r>
            <w:r>
              <w:rPr>
                <w:rStyle w:val="IndexLink"/>
                <w:rtl w:val="true"/>
              </w:rPr>
              <w:t>لو کاتبه مکاتبة فاسدة،ثمَّ أوصی به جاز</w:t>
            </w:r>
            <w:r>
              <w:rPr>
                <w:rStyle w:val="IndexLink"/>
                <w:rtl w:val="true"/>
              </w:rPr>
              <w:tab/>
            </w:r>
            <w:r>
              <w:rPr>
                <w:rStyle w:val="IndexLink"/>
              </w:rPr>
              <w:t>518</w:t>
            </w:r>
          </w:hyperlink>
        </w:p>
        <w:p>
          <w:pPr>
            <w:pStyle w:val="Contents6"/>
            <w:tabs>
              <w:tab w:val="clear" w:pos="7609"/>
              <w:tab w:val="right" w:pos="9026" w:leader="dot"/>
            </w:tabs>
            <w:rPr/>
          </w:pPr>
          <w:hyperlink w:anchor="__RefHeading___Toc2647973_1934241801">
            <w:r>
              <w:rPr>
                <w:webHidden/>
                <w:rStyle w:val="IndexLink"/>
                <w:rtl w:val="true"/>
              </w:rPr>
              <w:t>الثالثة</w:t>
            </w:r>
            <w:r>
              <w:rPr>
                <w:rStyle w:val="IndexLink"/>
                <w:rtl w:val="true"/>
              </w:rPr>
              <w:t>:</w:t>
            </w:r>
            <w:r>
              <w:rPr>
                <w:rStyle w:val="IndexLink"/>
                <w:rtl w:val="true"/>
              </w:rPr>
              <w:t>إذا أوصی أن یوضع عن مکاتبه أکثر ما بقی علیه</w:t>
            </w:r>
            <w:r>
              <w:rPr>
                <w:rStyle w:val="IndexLink"/>
                <w:rtl w:val="true"/>
              </w:rPr>
              <w:tab/>
            </w:r>
            <w:r>
              <w:rPr>
                <w:rStyle w:val="IndexLink"/>
              </w:rPr>
              <w:t>519</w:t>
            </w:r>
          </w:hyperlink>
        </w:p>
        <w:p>
          <w:pPr>
            <w:pStyle w:val="Contents6"/>
            <w:tabs>
              <w:tab w:val="clear" w:pos="7609"/>
              <w:tab w:val="right" w:pos="9026" w:leader="dot"/>
            </w:tabs>
            <w:rPr/>
          </w:pPr>
          <w:hyperlink w:anchor="__RefHeading___Toc2647975_1934241801">
            <w:r>
              <w:rPr>
                <w:webHidden/>
                <w:rStyle w:val="IndexLink"/>
                <w:rtl w:val="true"/>
              </w:rPr>
              <w:t>الرابعة</w:t>
            </w:r>
            <w:r>
              <w:rPr>
                <w:rStyle w:val="IndexLink"/>
                <w:rtl w:val="true"/>
              </w:rPr>
              <w:t>:</w:t>
            </w:r>
            <w:r>
              <w:rPr>
                <w:rStyle w:val="IndexLink"/>
                <w:rtl w:val="true"/>
              </w:rPr>
              <w:t>إذا قال</w:t>
            </w:r>
            <w:r>
              <w:rPr>
                <w:rStyle w:val="IndexLink"/>
                <w:rtl w:val="true"/>
              </w:rPr>
              <w:t>:</w:t>
            </w:r>
            <w:r>
              <w:rPr>
                <w:rStyle w:val="IndexLink"/>
                <w:rtl w:val="true"/>
              </w:rPr>
              <w:t>ضعوا عنه أوسط نجومه</w:t>
            </w:r>
            <w:r>
              <w:rPr>
                <w:rStyle w:val="IndexLink"/>
                <w:rtl w:val="true"/>
              </w:rPr>
              <w:tab/>
            </w:r>
            <w:r>
              <w:rPr>
                <w:rStyle w:val="IndexLink"/>
              </w:rPr>
              <w:t>522</w:t>
            </w:r>
          </w:hyperlink>
        </w:p>
        <w:p>
          <w:pPr>
            <w:pStyle w:val="Contents6"/>
            <w:tabs>
              <w:tab w:val="clear" w:pos="7609"/>
              <w:tab w:val="right" w:pos="9026" w:leader="dot"/>
            </w:tabs>
            <w:rPr/>
          </w:pPr>
          <w:hyperlink w:anchor="__RefHeading___Toc2647977_1934241801">
            <w:r>
              <w:rPr>
                <w:webHidden/>
                <w:rStyle w:val="IndexLink"/>
                <w:rtl w:val="true"/>
              </w:rPr>
              <w:t>الخامسة</w:t>
            </w:r>
            <w:r>
              <w:rPr>
                <w:rStyle w:val="IndexLink"/>
                <w:rtl w:val="true"/>
              </w:rPr>
              <w:t>:</w:t>
            </w:r>
            <w:r>
              <w:rPr>
                <w:rStyle w:val="IndexLink"/>
                <w:rtl w:val="true"/>
              </w:rPr>
              <w:t>إذا أعتق مکاتبه فی مرضه،أو أبرأه من مال الکتابة</w:t>
            </w:r>
            <w:r>
              <w:rPr>
                <w:rStyle w:val="IndexLink"/>
                <w:rtl w:val="true"/>
              </w:rPr>
              <w:tab/>
            </w:r>
            <w:r>
              <w:rPr>
                <w:rStyle w:val="IndexLink"/>
              </w:rPr>
              <w:t>527</w:t>
            </w:r>
          </w:hyperlink>
        </w:p>
        <w:p>
          <w:pPr>
            <w:pStyle w:val="Contents6"/>
            <w:tabs>
              <w:tab w:val="clear" w:pos="7609"/>
              <w:tab w:val="right" w:pos="9026" w:leader="dot"/>
            </w:tabs>
            <w:rPr/>
          </w:pPr>
          <w:hyperlink w:anchor="__RefHeading___Toc2647979_1934241801">
            <w:r>
              <w:rPr>
                <w:webHidden/>
                <w:rStyle w:val="IndexLink"/>
                <w:rtl w:val="true"/>
              </w:rPr>
              <w:t>السادسة</w:t>
            </w:r>
            <w:r>
              <w:rPr>
                <w:rStyle w:val="IndexLink"/>
                <w:rtl w:val="true"/>
              </w:rPr>
              <w:t>:</w:t>
            </w:r>
            <w:r>
              <w:rPr>
                <w:rStyle w:val="IndexLink"/>
                <w:rtl w:val="true"/>
              </w:rPr>
              <w:t>إذا أوصی بعتق المکاتب،فمات و لیس له سواه</w:t>
            </w:r>
            <w:r>
              <w:rPr>
                <w:rStyle w:val="IndexLink"/>
                <w:rtl w:val="true"/>
              </w:rPr>
              <w:tab/>
            </w:r>
            <w:r>
              <w:rPr>
                <w:rStyle w:val="IndexLink"/>
              </w:rPr>
              <w:t>529</w:t>
            </w:r>
          </w:hyperlink>
        </w:p>
        <w:p>
          <w:pPr>
            <w:pStyle w:val="Contents6"/>
            <w:tabs>
              <w:tab w:val="clear" w:pos="7609"/>
              <w:tab w:val="right" w:pos="9026" w:leader="dot"/>
            </w:tabs>
            <w:rPr/>
          </w:pPr>
          <w:hyperlink w:anchor="__RefHeading___Toc2647981_1934241801">
            <w:r>
              <w:rPr>
                <w:webHidden/>
                <w:rStyle w:val="IndexLink"/>
                <w:rtl w:val="true"/>
              </w:rPr>
              <w:t>السابعة</w:t>
            </w:r>
            <w:r>
              <w:rPr>
                <w:rStyle w:val="IndexLink"/>
                <w:rtl w:val="true"/>
              </w:rPr>
              <w:t>:</w:t>
            </w:r>
            <w:r>
              <w:rPr>
                <w:rStyle w:val="IndexLink"/>
                <w:rtl w:val="true"/>
              </w:rPr>
              <w:t>إذا کاتب المریض عبده اعتبر من الثلث</w:t>
            </w:r>
            <w:r>
              <w:rPr>
                <w:rStyle w:val="IndexLink"/>
                <w:rtl w:val="true"/>
              </w:rPr>
              <w:tab/>
            </w:r>
            <w:r>
              <w:rPr>
                <w:rStyle w:val="IndexLink"/>
              </w:rPr>
              <w:t>530</w:t>
            </w:r>
          </w:hyperlink>
        </w:p>
        <w:p>
          <w:pPr>
            <w:pStyle w:val="Contents4"/>
            <w:tabs>
              <w:tab w:val="clear" w:pos="8176"/>
              <w:tab w:val="right" w:pos="9026" w:leader="dot"/>
            </w:tabs>
            <w:rPr/>
          </w:pPr>
          <w:hyperlink w:anchor="__RefHeading___Toc2647983_1934241801">
            <w:r>
              <w:rPr>
                <w:webHidden/>
                <w:rStyle w:val="IndexLink"/>
                <w:rtl w:val="true"/>
              </w:rPr>
              <w:t>و أما کتاب الاستیلاد</w:t>
            </w:r>
            <w:r>
              <w:rPr>
                <w:rStyle w:val="IndexLink"/>
                <w:rtl w:val="true"/>
              </w:rPr>
              <w:tab/>
            </w:r>
            <w:r>
              <w:rPr>
                <w:rStyle w:val="IndexLink"/>
              </w:rPr>
              <w:t>532</w:t>
            </w:r>
          </w:hyperlink>
        </w:p>
        <w:p>
          <w:pPr>
            <w:pStyle w:val="Contents5"/>
            <w:tabs>
              <w:tab w:val="clear" w:pos="7892"/>
              <w:tab w:val="right" w:pos="9026" w:leader="dot"/>
            </w:tabs>
            <w:rPr/>
          </w:pPr>
          <w:hyperlink w:anchor="__RefHeading___Toc2647985_1934241801">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2647987_1934241801">
            <w:r>
              <w:rPr>
                <w:webHidden/>
                <w:rStyle w:val="IndexLink"/>
                <w:rtl w:val="true"/>
              </w:rPr>
              <w:t>الأول</w:t>
            </w:r>
            <w:r>
              <w:rPr>
                <w:rStyle w:val="IndexLink"/>
                <w:rtl w:val="true"/>
              </w:rPr>
              <w:t>:</w:t>
            </w:r>
            <w:r>
              <w:rPr>
                <w:rStyle w:val="IndexLink"/>
                <w:rtl w:val="true"/>
              </w:rPr>
              <w:t>فی کیفیّة الاستیلاد</w:t>
            </w:r>
            <w:r>
              <w:rPr>
                <w:rStyle w:val="IndexLink"/>
                <w:rtl w:val="true"/>
              </w:rPr>
              <w:tab/>
            </w:r>
            <w:r>
              <w:rPr>
                <w:rStyle w:val="IndexLink"/>
              </w:rPr>
              <w:t>532</w:t>
            </w:r>
          </w:hyperlink>
        </w:p>
        <w:p>
          <w:pPr>
            <w:pStyle w:val="Contents5"/>
            <w:tabs>
              <w:tab w:val="clear" w:pos="7892"/>
              <w:tab w:val="right" w:pos="9026" w:leader="dot"/>
            </w:tabs>
            <w:rPr/>
          </w:pPr>
          <w:hyperlink w:anchor="__RefHeading___Toc2647989_1934241801">
            <w:r>
              <w:rPr>
                <w:webHidden/>
                <w:rStyle w:val="IndexLink"/>
                <w:rtl w:val="true"/>
              </w:rPr>
              <w:t>الثانی</w:t>
            </w:r>
            <w:r>
              <w:rPr>
                <w:rStyle w:val="IndexLink"/>
                <w:rtl w:val="true"/>
              </w:rPr>
              <w:t>:</w:t>
            </w:r>
            <w:r>
              <w:rPr>
                <w:rStyle w:val="IndexLink"/>
                <w:rtl w:val="true"/>
              </w:rPr>
              <w:t>فی الأحکام المتعلّقة بأم الولد</w:t>
            </w:r>
            <w:r>
              <w:rPr>
                <w:rStyle w:val="IndexLink"/>
                <w:rtl w:val="true"/>
              </w:rPr>
              <w:tab/>
            </w:r>
            <w:r>
              <w:rPr>
                <w:rStyle w:val="IndexLink"/>
              </w:rPr>
              <w:t>535</w:t>
            </w:r>
          </w:hyperlink>
        </w:p>
        <w:p>
          <w:pPr>
            <w:pStyle w:val="Contents6"/>
            <w:tabs>
              <w:tab w:val="clear" w:pos="7609"/>
              <w:tab w:val="right" w:pos="9026" w:leader="dot"/>
            </w:tabs>
            <w:rPr/>
          </w:pPr>
          <w:hyperlink w:anchor="__RefHeading___Toc2647991_1934241801">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2647993_1934241801">
            <w:r>
              <w:rPr>
                <w:webHidden/>
                <w:rStyle w:val="IndexLink"/>
                <w:rtl w:val="true"/>
              </w:rPr>
              <w:t>الأولی</w:t>
            </w:r>
            <w:r>
              <w:rPr>
                <w:rStyle w:val="IndexLink"/>
                <w:rtl w:val="true"/>
              </w:rPr>
              <w:t>:</w:t>
            </w:r>
            <w:r>
              <w:rPr>
                <w:rStyle w:val="IndexLink"/>
                <w:rtl w:val="true"/>
              </w:rPr>
              <w:t>أم الولد مملوکة،لا تتحرّر بموت المولی</w:t>
            </w:r>
            <w:r>
              <w:rPr>
                <w:rStyle w:val="IndexLink"/>
                <w:rtl w:val="true"/>
              </w:rPr>
              <w:tab/>
            </w:r>
            <w:r>
              <w:rPr>
                <w:rStyle w:val="IndexLink"/>
              </w:rPr>
              <w:t>535</w:t>
            </w:r>
          </w:hyperlink>
        </w:p>
        <w:p>
          <w:pPr>
            <w:pStyle w:val="Contents6"/>
            <w:tabs>
              <w:tab w:val="clear" w:pos="7609"/>
              <w:tab w:val="right" w:pos="9026" w:leader="dot"/>
            </w:tabs>
            <w:rPr/>
          </w:pPr>
          <w:hyperlink w:anchor="__RefHeading___Toc2647995_1934241801">
            <w:r>
              <w:rPr>
                <w:webHidden/>
                <w:rStyle w:val="IndexLink"/>
                <w:rtl w:val="true"/>
              </w:rPr>
              <w:t>الثانیة</w:t>
            </w:r>
            <w:r>
              <w:rPr>
                <w:rStyle w:val="IndexLink"/>
                <w:rtl w:val="true"/>
              </w:rPr>
              <w:t>:</w:t>
            </w:r>
            <w:r>
              <w:rPr>
                <w:rStyle w:val="IndexLink"/>
                <w:rtl w:val="true"/>
              </w:rPr>
              <w:t>إذا مات مولاها،و ولدها حیّ</w:t>
            </w:r>
            <w:r>
              <w:rPr>
                <w:rStyle w:val="IndexLink"/>
                <w:rtl w:val="true"/>
              </w:rPr>
              <w:tab/>
            </w:r>
            <w:r>
              <w:rPr>
                <w:rStyle w:val="IndexLink"/>
              </w:rPr>
              <w:t>536</w:t>
            </w:r>
          </w:hyperlink>
        </w:p>
        <w:p>
          <w:pPr>
            <w:pStyle w:val="Contents6"/>
            <w:tabs>
              <w:tab w:val="clear" w:pos="7609"/>
              <w:tab w:val="right" w:pos="9026" w:leader="dot"/>
            </w:tabs>
            <w:rPr/>
          </w:pPr>
          <w:hyperlink w:anchor="__RefHeading___Toc2647997_1934241801">
            <w:r>
              <w:rPr>
                <w:webHidden/>
                <w:rStyle w:val="IndexLink"/>
                <w:rtl w:val="true"/>
              </w:rPr>
              <w:t>الثالثة</w:t>
            </w:r>
            <w:r>
              <w:rPr>
                <w:rStyle w:val="IndexLink"/>
                <w:rtl w:val="true"/>
              </w:rPr>
              <w:t>:</w:t>
            </w:r>
            <w:r>
              <w:rPr>
                <w:rStyle w:val="IndexLink"/>
                <w:rtl w:val="true"/>
              </w:rPr>
              <w:t>إذا أوصی لأم ولده</w:t>
            </w:r>
            <w:r>
              <w:rPr>
                <w:rStyle w:val="IndexLink"/>
                <w:rtl w:val="true"/>
              </w:rPr>
              <w:tab/>
            </w:r>
            <w:r>
              <w:rPr>
                <w:rStyle w:val="IndexLink"/>
              </w:rPr>
              <w:t>537</w:t>
            </w:r>
          </w:hyperlink>
        </w:p>
        <w:p>
          <w:pPr>
            <w:pStyle w:val="Contents6"/>
            <w:tabs>
              <w:tab w:val="clear" w:pos="7609"/>
              <w:tab w:val="right" w:pos="9026" w:leader="dot"/>
            </w:tabs>
            <w:rPr/>
          </w:pPr>
          <w:hyperlink w:anchor="__RefHeading___Toc2647999_1934241801">
            <w:r>
              <w:rPr>
                <w:webHidden/>
                <w:rStyle w:val="IndexLink"/>
                <w:rtl w:val="true"/>
              </w:rPr>
              <w:t>الرابعة</w:t>
            </w:r>
            <w:r>
              <w:rPr>
                <w:rStyle w:val="IndexLink"/>
                <w:rtl w:val="true"/>
              </w:rPr>
              <w:t>:</w:t>
            </w:r>
            <w:r>
              <w:rPr>
                <w:rStyle w:val="IndexLink"/>
                <w:rtl w:val="true"/>
              </w:rPr>
              <w:t>إذا جنت أم الولد خطأ</w:t>
            </w:r>
            <w:r>
              <w:rPr>
                <w:rStyle w:val="IndexLink"/>
                <w:rtl w:val="true"/>
              </w:rPr>
              <w:tab/>
            </w:r>
            <w:r>
              <w:rPr>
                <w:rStyle w:val="IndexLink"/>
              </w:rPr>
              <w:t>538</w:t>
            </w:r>
          </w:hyperlink>
        </w:p>
        <w:p>
          <w:pPr>
            <w:pStyle w:val="Contents6"/>
            <w:tabs>
              <w:tab w:val="clear" w:pos="7609"/>
              <w:tab w:val="right" w:pos="9026" w:leader="dot"/>
            </w:tabs>
            <w:rPr/>
          </w:pPr>
          <w:hyperlink w:anchor="__RefHeading___Toc2648001_1934241801">
            <w:r>
              <w:rPr>
                <w:webHidden/>
                <w:rStyle w:val="IndexLink"/>
                <w:rtl w:val="true"/>
              </w:rPr>
              <w:t>الخامسة ولیدة نصرانیة أسلمت عند رجل،و ولدت منه غلاما و مات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7_217383"/>
      <w:bookmarkStart w:id="1" w:name="pg13587_217383"/>
      <w:bookmarkEnd w:id="1"/>
    </w:p>
    <w:p>
      <w:pPr>
        <w:pStyle w:val="Heading2"/>
        <w:numPr>
          <w:ilvl w:val="1"/>
          <w:numId w:val="1"/>
        </w:numPr>
        <w:rPr/>
      </w:pPr>
      <w:bookmarkStart w:id="2" w:name="pg13587_217383"/>
      <w:bookmarkStart w:id="3" w:name="__RefHeading___Toc2647537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7539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87_217387"/>
      <w:bookmarkStart w:id="8" w:name="pg13587_217387"/>
      <w:bookmarkEnd w:id="8"/>
    </w:p>
    <w:p>
      <w:pPr>
        <w:pStyle w:val="Heading2"/>
        <w:numPr>
          <w:ilvl w:val="1"/>
          <w:numId w:val="1"/>
        </w:numPr>
        <w:rPr/>
      </w:pPr>
      <w:bookmarkStart w:id="9" w:name="pg13587_217387"/>
      <w:bookmarkStart w:id="10" w:name="__RefHeading___Toc2647541_1934241801"/>
      <w:bookmarkStart w:id="11" w:name="_Toc3"/>
      <w:bookmarkEnd w:id="9"/>
      <w:bookmarkEnd w:id="10"/>
      <w:r>
        <w:rPr>
          <w:rtl w:val="true"/>
        </w:rPr>
        <w:t>تتمة القسم الثالث فی الإیقاعات</w:t>
      </w:r>
      <w:bookmarkEnd w:id="11"/>
    </w:p>
    <w:p>
      <w:pPr>
        <w:pStyle w:val="Heading3"/>
        <w:numPr>
          <w:ilvl w:val="2"/>
          <w:numId w:val="1"/>
        </w:numPr>
        <w:rPr/>
      </w:pPr>
      <w:bookmarkStart w:id="12" w:name="__RefHeading___Toc2647543_1934241801"/>
      <w:bookmarkStart w:id="13" w:name="_Toc4"/>
      <w:bookmarkEnd w:id="12"/>
      <w:r>
        <w:rPr>
          <w:rtl w:val="true"/>
        </w:rPr>
        <w:t>کتاب الظهار</w:t>
      </w:r>
      <w:bookmarkEnd w:id="13"/>
    </w:p>
    <w:p>
      <w:pPr>
        <w:pStyle w:val="Heading4"/>
        <w:numPr>
          <w:ilvl w:val="3"/>
          <w:numId w:val="1"/>
        </w:numPr>
        <w:rPr/>
      </w:pPr>
      <w:bookmarkStart w:id="14" w:name="__RefHeading___Toc2647545_1934241801"/>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کتاب الظهار</w:t>
      </w:r>
    </w:p>
    <w:p>
      <w:pPr>
        <w:pStyle w:val="Heading4"/>
        <w:numPr>
          <w:ilvl w:val="3"/>
          <w:numId w:val="1"/>
        </w:numPr>
        <w:rPr/>
      </w:pPr>
      <w:bookmarkStart w:id="16" w:name="__RefHeading___Toc2647547_1934241801"/>
      <w:bookmarkStart w:id="17" w:name="_Toc6"/>
      <w:bookmarkEnd w:id="16"/>
      <w:r>
        <w:rPr>
          <w:rtl w:val="true"/>
        </w:rPr>
        <w:t>الکفّارات</w:t>
      </w:r>
      <w:bookmarkEnd w:id="17"/>
    </w:p>
    <w:p>
      <w:pPr>
        <w:pStyle w:val="Heading5"/>
        <w:numPr>
          <w:ilvl w:val="4"/>
          <w:numId w:val="1"/>
        </w:numPr>
        <w:rPr/>
      </w:pPr>
      <w:bookmarkStart w:id="18" w:name="__RefHeading___Toc2647549_1934241801"/>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الکفّارات و یلحق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الکفّارات و فیه مقاصد</w:t>
      </w:r>
      <w:r>
        <w:rPr>
          <w:rFonts w:eastAsia="IRNazanin" w:cs="IRNazanin"/>
          <w:color w:val="111111"/>
          <w:sz w:val="28"/>
          <w:szCs w:val="28"/>
          <w:rtl w:val="true"/>
          <w:lang w:bidi="fa-IR"/>
        </w:rPr>
        <w:t>:</w:t>
      </w:r>
    </w:p>
    <w:p>
      <w:pPr>
        <w:pStyle w:val="Heading5"/>
        <w:numPr>
          <w:ilvl w:val="4"/>
          <w:numId w:val="1"/>
        </w:numPr>
        <w:rPr/>
      </w:pPr>
      <w:bookmarkStart w:id="20" w:name="__RefHeading___Toc2647551_1934241801"/>
      <w:bookmarkStart w:id="21" w:name="_Toc8"/>
      <w:bookmarkEnd w:id="20"/>
      <w:r>
        <w:rPr>
          <w:rtl w:val="true"/>
        </w:rPr>
        <w:t>الأول</w:t>
      </w:r>
      <w:r>
        <w:rPr>
          <w:rtl w:val="true"/>
        </w:rPr>
        <w:t>:</w:t>
      </w:r>
      <w:r>
        <w:rPr>
          <w:rtl w:val="true"/>
        </w:rPr>
        <w:t>فی ضبط الکفّارات</w:t>
      </w:r>
      <w:bookmarkEnd w:id="21"/>
    </w:p>
    <w:p>
      <w:pPr>
        <w:pStyle w:val="Heading6"/>
        <w:numPr>
          <w:ilvl w:val="5"/>
          <w:numId w:val="1"/>
        </w:numPr>
        <w:rPr/>
      </w:pPr>
      <w:bookmarkStart w:id="22" w:name="__RefHeading___Toc2647553_1934241801"/>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ضبط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w:t>
      </w:r>
      <w:r>
        <w:rPr>
          <w:rStyle w:val="FootnoteAnchor"/>
          <w:rtl w:val="true"/>
        </w:rPr>
        <w:footnoteReference w:id="2"/>
      </w:r>
      <w:r>
        <w:rPr>
          <w:rFonts w:ascii="IRNazanin" w:hAnsi="IRNazanin" w:eastAsia="IRNazanin"/>
          <w:color w:val="111111"/>
          <w:sz w:val="28"/>
          <w:sz w:val="28"/>
          <w:szCs w:val="28"/>
          <w:rtl w:val="true"/>
          <w:lang w:bidi="fa-IR"/>
        </w:rPr>
        <w:t>الکلام فی کفّارات الإحرام، فلنذکر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مرتّبة،و مخیّرة،و ما یحصل فیه الأمران،و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اسم للتکفیر،و أصلها الستر،لأنها تستر الذنب،و منه الکافر،لأنه یستر الحقّ،و یقال 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کافر،لأنه یستر من یفعل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تکفیر الیمین فعل ما یجب بالحنث فیها،و کفّارة الظهار ما یجب بالعود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القرآن بلفظ الکفّارة کقوله تعالی فَکَفّارَتُهُ إِطْعامُ عَشَرَةِ مَساکِینَ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أنواع کثیرة منها کفّارة الظهار،و استطرد الباب کلّه عندها لمناسبة ذکرها و کونها تجمع الخصال الثلاث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البحث عن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عرّفها بعضهم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مخصوصة مسقطة للعقوبة أو مخفّفة غالبا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بالأغلبیّة لتدخل کفّارة قتل الخطأ فیها،فإنها لیست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ینتقض فی طرده بالتوبة،فإنها طاعة مخصوصة،بل هی من أعظم الطاعات،ثمَّ قد تکون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مسقطة للذنب کما إذا کان الذنب حقّ اللّه تعالی و لم یجب قضاؤه،و قد تکون مخفّفة له کما إذا اقترنت بوجوب القضاء أو ردّ الحقّ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ینتقض بقضاء العبادات،فإنه طاعة مسقطة للذنب المترتّب علی التهاون فی الفعل إلی أن خرج الوقت،أو مخفّفة له من حیث افتقار سقوطه رأسا إلی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الکفّارة الواجبة إن لم تکن عن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ککفّارة قتل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فوجوبها علی التراخی،لأن مطلق الأمر لا یقتضی الفور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مسقطة للذنب أو مخفّفة له ففی وجوبها علی الفور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فی معنی التوبة من حیث کانت مسقطة للذنب أو مخفّفة،و التوبة واجبة علی الفور،و من أصالة عدم وجوب الفوریّة،و لا یلزم من مشارکتها للتوبة فی ذلک مساواتها لها فی جمیع الأحکام،فإنها فی الأصل حقّ مالی أو بدنی،و فی نظائرها من العبادات و الحقوق ما یجب علی الفور و منها ما لا یجب،و أصل وجوبه متوقّف علی دلیل یقتضیه غیر أصل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بعضهم </w:t>
      </w:r>
      <w:r>
        <w:rPr>
          <w:rStyle w:val="FootnoteAnchor"/>
          <w:rtl w:val="true"/>
        </w:rPr>
        <w:footnoteReference w:id="4"/>
      </w:r>
      <w:r>
        <w:rPr>
          <w:rFonts w:ascii="IRNazanin" w:hAnsi="IRNazanin" w:eastAsia="IRNazanin"/>
          <w:color w:val="111111"/>
          <w:sz w:val="28"/>
          <w:sz w:val="28"/>
          <w:szCs w:val="28"/>
          <w:rtl w:val="true"/>
          <w:lang w:bidi="fa-IR"/>
        </w:rPr>
        <w:t>وجوبها علی الفور،مستدلاّ بأنها کالتوبة الواجبة لذلک، لوجوب الندم علی کلّ قبیح أو إخلال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فساده علی إطلاقه، فإن منها ما لیس مسبّبا عن قبیح</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فعلها لا یکفی فی إسقاط استحقاق العقاب حیث یکون عن ذنب،بل لا بدّ معها من التوبة المشتملة علی ترک الذنب فی الحال،و الندم علی فعله فیما سلف،و العزم علی عدم العود إلیه فی الاستقبال،و لو وجب معها قضاء </w:t>
      </w:r>
      <w:bookmarkStart w:id="24" w:name="pg13587_217391"/>
    </w:p>
    <w:p>
      <w:pPr>
        <w:pStyle w:val="Heading6"/>
        <w:numPr>
          <w:ilvl w:val="5"/>
          <w:numId w:val="1"/>
        </w:numPr>
        <w:rPr/>
      </w:pPr>
      <w:bookmarkStart w:id="25" w:name="__RefHeading___Toc2647555_1934241801"/>
      <w:bookmarkStart w:id="26" w:name="_Toc10"/>
      <w:bookmarkEnd w:id="24"/>
      <w:bookmarkEnd w:id="25"/>
      <w:r>
        <w:rPr>
          <w:rtl w:val="true"/>
        </w:rPr>
        <w:t>فالمرتّبة</w:t>
      </w:r>
      <w:bookmarkEnd w:id="26"/>
    </w:p>
    <w:p>
      <w:pPr>
        <w:pStyle w:val="BookText"/>
        <w:rPr/>
      </w:pPr>
      <w:r>
        <w:rPr>
          <w:rFonts w:ascii="Amiri" w:hAnsi="Amiri" w:eastAsia="Amiri" w:cs="Amiri"/>
          <w:color w:val="111111"/>
          <w:sz w:val="28"/>
          <w:sz w:val="28"/>
          <w:szCs w:val="28"/>
          <w:rtl w:val="true"/>
          <w:lang w:bidi="ar-SA"/>
        </w:rPr>
        <w:t>فالمرتّبة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الظهار،و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کلّ واحدة العتق،فإن عجز فالصوم شهرین متتابعین،فإن عجز فإطعام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کإفساد الصوم فلا بدّ معها من القضاء للقادر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الحدود و التعزیرات علی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الکفّارتین علی الترتیب هو الذی یقتضیه ظاهر القرآن،قال تعالی وَ الَّذِینَ یُظاهِرُونَ مِنْ نِسائِهِمْ ثُمَّ یَعُودُونَ لِما قالُوا فَتَحْرِیرُ رَقَبَةٍ إلی قوله فَمَنْ لَمْ یَجِدْ فَصِیامُ شَهْرَیْنِ مُتَتابِعَیْنِ ثمَّ قال فَمَنْ لَمْ یَسْتَطِعْ فَإِطْعامُ سِتِّینَ مِسْکِیناً </w:t>
      </w:r>
      <w:r>
        <w:rPr>
          <w:rStyle w:val="FootnoteAnchor"/>
          <w:rtl w:val="true"/>
        </w:rPr>
        <w:footnoteReference w:id="5"/>
      </w:r>
      <w:r>
        <w:rPr>
          <w:rFonts w:ascii="Amiri" w:hAnsi="Amiri" w:eastAsia="Amiri" w:cs="Amiri"/>
          <w:color w:val="111111"/>
          <w:sz w:val="28"/>
          <w:sz w:val="28"/>
          <w:szCs w:val="28"/>
          <w:rtl w:val="true"/>
          <w:lang w:bidi="ar-SA"/>
        </w:rPr>
        <w:t xml:space="preserve">و قال تعالی فی کفّارة القتل وَ مَنْ قَتَلَ مُؤْمِناً خَطَأً فَتَحْرِیرُ رَقَبَةٍ مُؤْمِنَةٍ ثمَّ قال فَمَنْ لَمْ یَجِدْ فَصِیامُ شَهْرَیْنِ مُتَتابِعَیْنِ </w:t>
      </w:r>
      <w:r>
        <w:rPr>
          <w:rStyle w:val="FootnoteAnchor"/>
          <w:rtl w:val="true"/>
        </w:rPr>
        <w:footnoteReference w:id="6"/>
      </w:r>
      <w:r>
        <w:rPr>
          <w:rFonts w:ascii="IRNazanin" w:hAnsi="IRNazanin" w:eastAsia="IRNazanin"/>
          <w:color w:val="111111"/>
          <w:sz w:val="28"/>
          <w:sz w:val="28"/>
          <w:szCs w:val="28"/>
          <w:rtl w:val="true"/>
          <w:lang w:bidi="fa-IR"/>
        </w:rPr>
        <w:t>و هو نصّ فی الترتیب فیهما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الأخبار الکثیرة </w:t>
      </w:r>
      <w:r>
        <w:rPr>
          <w:rStyle w:val="FootnoteAnchor"/>
          <w:rtl w:val="true"/>
        </w:rPr>
        <w:footnoteReference w:id="7"/>
      </w:r>
      <w:r>
        <w:rPr>
          <w:rFonts w:ascii="Amiri" w:hAnsi="Amiri" w:eastAsia="Amiri" w:cs="Amiri"/>
          <w:color w:val="111111"/>
          <w:sz w:val="28"/>
          <w:sz w:val="28"/>
          <w:szCs w:val="28"/>
          <w:rtl w:val="true"/>
          <w:lang w:bidi="ar-SA"/>
        </w:rPr>
        <w:t xml:space="preserve">،و قد تقدّم </w:t>
      </w:r>
      <w:r>
        <w:rPr>
          <w:rStyle w:val="FootnoteAnchor"/>
          <w:rtl w:val="true"/>
        </w:rPr>
        <w:footnoteReference w:id="8"/>
      </w:r>
      <w:r>
        <w:rPr>
          <w:rFonts w:ascii="IRNazanin" w:hAnsi="IRNazanin" w:eastAsia="IRNazanin"/>
          <w:color w:val="111111"/>
          <w:sz w:val="28"/>
          <w:sz w:val="28"/>
          <w:szCs w:val="28"/>
          <w:rtl w:val="true"/>
          <w:lang w:bidi="fa-IR"/>
        </w:rPr>
        <w:t>ما یتعلّق بالظهار منها،و فی القتل روی عبد اللّه بن سنان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خطأ أدّی دیته إلی أولیائه ثمَّ أعتق رقبة،فإن لم یجد صام شهرین متتابعین،فإن لم یستطع أطعم ستّین مسکینا مدّا مدّا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کفّارة من أفطر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من قضاء شهر رمضان بعد الزوال إطعام عشرة مساکین،فإن عجز صام ثلاثة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فی کفّارة الظهار مخالفا،لکن روی معاویة بن وهب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المظاهر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تحریر رقبة أو صیام شهرین متتابعین أو إطعام ستّین مسکینا،و الرقبة تجزی ممّن ولد فی الإسلام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حملها علی الترتیب،للجمع،و موافقة الآیة، و إن کان ذلک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 الخطأ فالأکثر علی أن کفّارته مرتّبة،لما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سلاّر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المفید </w:t>
      </w:r>
      <w:r>
        <w:rPr>
          <w:rStyle w:val="FootnoteAnchor"/>
          <w:rtl w:val="true"/>
        </w:rPr>
        <w:footnoteReference w:id="12"/>
      </w:r>
      <w:r>
        <w:rPr>
          <w:rFonts w:ascii="IRNazanin" w:hAnsi="IRNazanin" w:eastAsia="IRNazanin"/>
          <w:color w:val="111111"/>
          <w:sz w:val="28"/>
          <w:sz w:val="28"/>
          <w:szCs w:val="28"/>
          <w:rtl w:val="true"/>
          <w:lang w:bidi="fa-IR"/>
        </w:rPr>
        <w:t>حیث جعلها ککفّارة من أفطر یوما من شهر رمضان،و ذکر فی کفّارة رمضان أنها 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من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المصنّف من الکفّارة فی ذلک هو المشهور بین الأصحاب روایة و فتوی،رواه الصدوق عن برید بن معاویة العجلی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أتی أهله فی یوم یقضیه من شهر رمضان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 إلا یوما مکان یوم،و إن أتی أهله بعد زوال الشمس فإن علیه أن یتصدّق علی عشرة مساکین لکلّ مسکین مدّ،فإن لم یقدر صام یوما مکان یوم،و صام ثلاثة أیّام کفّارة لما صنع</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عقیب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إن أفطر قبل الزوال فلا شیء علیه،و إن أفطر بعد الزوال فعلیه الکفّارة مثل ما علی من أفطر یوما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اختیاره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کتابه المقنع عکس الحال،فجعل الأول روایة و الثانی فتوی،فقال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قضیت صوم شهر رمضان کنت بالخیار فی الإفطار إلی زوال الشمس،فإن أفطرت بعد الزوال فعلیک مثل ما علی من أفطر یوما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علیه إذا أفطر بعد الزوال إطعام عشرة مساکین لکلّ مسکین مدّ من طعام،فإن لم یقدر علیه صام یوما بدل یوم،و صام ثلاثة أیام کفّارة لما فعل</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الأولی الحارث بن محمد،و 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الثانیة الدالّة علی أنها کفّارة رمضان رواها زرارة فی الموثّق عن الباقر علیه السلام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صام قضاء من شهر رمضان فأتی النساء،قال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الکفّارة ما علی الذی أصاب فی رمضان،ذلک الیوم عند اللّه من أیام رمضان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هذه الروایة تقیید بکون الإفطار بعد الزوال کما قیّدوه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المقیّد بعید،لأنه مخالف له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علیّ بن فضّال،و باقی سندها صحیح،فهی من الموثّق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وقع علی أهله و هو یقضی شهر رمضان،قال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علیها قبل صلاة العصر فلا شیء علیه یصوم یوما بدل یوم،و إن فعل بعد العصر صام ذلک الیوم و أطعم عشرة مساکین،فإن لم یمکنه صام ثلاثة أیام کفّارة لذلک</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کالأولی فی الکفّارة إلا أنها مخالفة لها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أصحّ ما فی الباب من الروایات،و لکن لم یعمل بمضمونها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الخبر الدالّ علی أنها کفّارة رمضان علی من فعل ذلک استخفافا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تهاونا بما یجب علیه من فرض اللّه تعالی،فیجب علیه حینئذ من الکفّارة ما یجب علی من أفطر یوما من رمضان عقوبة له و تغلیظا علیه،فأما من أفطر معتقدا أن الأفضل إتمام صومه فلیس علیه إلا ما تقدّم إطعام عشرة مساکین أو صیام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الحمل یوجب قولا آخر للشیخ </w:t>
      </w:r>
      <w:r>
        <w:rPr>
          <w:rStyle w:val="FootnoteAnchor"/>
          <w:rtl w:val="true"/>
        </w:rPr>
        <w:footnoteReference w:id="19"/>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قول ثالث فی النهایة </w:t>
      </w:r>
      <w:r>
        <w:rPr>
          <w:rStyle w:val="FootnoteAnchor"/>
          <w:rtl w:val="true"/>
        </w:rPr>
        <w:footnoteReference w:id="20"/>
      </w:r>
      <w:r>
        <w:rPr>
          <w:rFonts w:ascii="IRNazanin" w:hAnsi="IRNazanin" w:eastAsia="IRNazanin"/>
          <w:color w:val="111111"/>
          <w:sz w:val="28"/>
          <w:sz w:val="28"/>
          <w:szCs w:val="28"/>
          <w:rtl w:val="true"/>
          <w:lang w:bidi="fa-IR"/>
        </w:rPr>
        <w:t>أنها 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سلاّر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عقیل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مذهبه روایة عمّار الساباطی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الصوم ثمَّ أفطر بعد ما زالت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أساء و لیس علیه شیء إلا قضاء ذلک الیوم الذی أراد أن </w:t>
      </w:r>
      <w:bookmarkStart w:id="27" w:name="pg13587_217395"/>
    </w:p>
    <w:p>
      <w:pPr>
        <w:pStyle w:val="Heading6"/>
        <w:numPr>
          <w:ilvl w:val="5"/>
          <w:numId w:val="1"/>
        </w:numPr>
        <w:rPr/>
      </w:pPr>
      <w:bookmarkStart w:id="28" w:name="__RefHeading___Toc2647557_1934241801"/>
      <w:bookmarkStart w:id="29" w:name="_Toc11"/>
      <w:bookmarkEnd w:id="27"/>
      <w:bookmarkEnd w:id="28"/>
      <w:r>
        <w:rPr>
          <w:rtl w:val="true"/>
        </w:rPr>
        <w:t>و المخیّرة</w:t>
      </w:r>
      <w:bookmarkEnd w:id="29"/>
    </w:p>
    <w:p>
      <w:pPr>
        <w:pStyle w:val="BookText"/>
        <w:rPr/>
      </w:pPr>
      <w:r>
        <w:rPr>
          <w:rFonts w:ascii="IRNazanin" w:hAnsi="IRNazanin" w:eastAsia="IRNazanin"/>
          <w:color w:val="111111"/>
          <w:sz w:val="28"/>
          <w:sz w:val="28"/>
          <w:szCs w:val="28"/>
          <w:rtl w:val="true"/>
          <w:lang w:bidi="fa-IR"/>
        </w:rPr>
        <w:t>و المخیّرة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أفطر فی یوم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وجوب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الأسباب الموجبة للتکفیر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24"/>
      </w:r>
      <w:r>
        <w:rPr>
          <w:rFonts w:ascii="IRNazanin" w:hAnsi="IRNazanin" w:eastAsia="IRNazanin"/>
          <w:color w:val="111111"/>
          <w:sz w:val="28"/>
          <w:sz w:val="28"/>
          <w:szCs w:val="28"/>
          <w:rtl w:val="true"/>
          <w:lang w:bidi="fa-IR"/>
        </w:rPr>
        <w:t>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لیس علیه شیء من العقاب،لأن من أفطر فی هذا الیوم لا یستحقّ العقاب و إن أفطر بعد الزوال،و تلزمه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اعتراف من الشیخ بعدم تحریم الإفطار،فتبعد مجامعته حینئذ للکفّارة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حملوها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تقدیرها فی الروایات، و اختلاف تحدید وقت ثبوتها،و قصورها من حیث السند عن إفادة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أبی بصیر عن أبی عبد اللّه علیه السلام فی المرأة تقضی شهر رمضان فیکرهها زوجها علی الإفطار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یکرهها بعد الزوال</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الکراهة،و هو یناسب ما حکم به الشیخ من عدم تحریم الإفطار بعد الزوال،و لکن فی طریقها سماعة،و هو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فالحکم مختصّ بقضاء رمضان،و لا یتعدّی إلی قضاء غیره و إن کان معیّنا علی الأقوی،للأصل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کفّارة شهر رمضان علی التخییر هو المشهور بین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إلیه الشیخان </w:t>
      </w:r>
      <w:r>
        <w:rPr>
          <w:rStyle w:val="FootnoteAnchor"/>
          <w:rtl w:val="true"/>
        </w:rPr>
        <w:footnoteReference w:id="26"/>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27"/>
      </w:r>
      <w:r>
        <w:rPr>
          <w:rFonts w:ascii="IRNazanin" w:hAnsi="IRNazanin" w:eastAsia="IRNazanin"/>
          <w:color w:val="111111"/>
          <w:sz w:val="28"/>
          <w:sz w:val="28"/>
          <w:szCs w:val="28"/>
          <w:rtl w:val="true"/>
          <w:lang w:bidi="fa-IR"/>
        </w:rPr>
        <w:t>و جملة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من الأخبار صحیحة عبد اللّه بن سنان عن أبی عبد اللّه علیه السلام فی رجل أفطر فی شهر رمضان متعمّدا یوما واحدا من غیر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نسمة أو یصوم شهرین متتابعین أو یطعم ستّین مسکینا،فإن لم یقدر تصدّق بما یطیق</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قول آخر فی المبسوط </w:t>
      </w:r>
      <w:r>
        <w:rPr>
          <w:rStyle w:val="FootnoteAnchor"/>
          <w:rtl w:val="true"/>
        </w:rPr>
        <w:footnoteReference w:id="29"/>
      </w:r>
      <w:r>
        <w:rPr>
          <w:rFonts w:ascii="IRNazanin" w:hAnsi="IRNazanin" w:eastAsia="IRNazanin"/>
          <w:color w:val="111111"/>
          <w:sz w:val="28"/>
          <w:sz w:val="28"/>
          <w:szCs w:val="28"/>
          <w:rtl w:val="true"/>
          <w:lang w:bidi="fa-IR"/>
        </w:rPr>
        <w:t>أنها مرتّبة إذا کان الإفطار بالجماع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30"/>
      </w:r>
      <w:r>
        <w:rPr>
          <w:rFonts w:ascii="IRNazanin" w:hAnsi="IRNazanin" w:eastAsia="IRNazanin"/>
          <w:color w:val="111111"/>
          <w:sz w:val="28"/>
          <w:sz w:val="28"/>
          <w:szCs w:val="28"/>
          <w:rtl w:val="true"/>
          <w:lang w:bidi="fa-IR"/>
        </w:rPr>
        <w:t>جعلها مرتّبة مطلقا،لما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 أهلکت،فقال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امرأتی فی شهر رمضان و أنا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شهرین متتابعین،قال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ستّین مسکینا،قال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النبیّ صلّی اللّه علیه و آله و سلّم بعرق خمسة عشر صاعا من تمر،فقال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فتصدّق بها،فقال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ما بین لابتیها أحوج منّا إلیها،فقال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کله و أطعم عیالک،فإنه کفّارة 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بعدم دلالته صریحا علی الترتیب،و جاز إطلاق الأمر بأحد أفراد الواجب المخیّر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الشیخ رواه فی الصحیح عن أبی عبد اللّه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علی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و استغفر ربّک</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فبدأ بالصدقة،و هو دلیل علی عدم ترتّبها علی الخصلتین الأخریین و إلاّ لبیّن 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تمام هذا الحدیث أن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عظّم حقّک ما ترکت فی البیت شیئا قلیلا و 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رجل من الناس بمکتل من تمر فیه عشرون صاعا تکون عشرة أصوع بصاعنا،فقال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التمر فتصدّق 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علی من أتصدّق و قد أخبرتک أن لیس فی یدی قلیل و لا کثیر،قال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فخذه و أطعمه عیالک و استغفر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رجعنا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بدأ بالعتق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أو صم أو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یدلّ علی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الاستغفار یجب عند العجز،و هو أولی من جعل إطعام أهله کفّارة کما فی الحدیث السابق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إطلاق المصنّف الحکم فیمن أفطر بأحد الأسباب الموجبة للتکفیر یشمل المحلّل منها و المحرّم،و کذلک إطلاق الروایة </w:t>
      </w:r>
      <w:r>
        <w:rPr>
          <w:rStyle w:val="FootnoteAnchor"/>
          <w:rtl w:val="true"/>
        </w:rPr>
        <w:footnoteReference w:id="32"/>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به علی الإطلاق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منهم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w:t>
      </w:r>
      <w:r>
        <w:rPr>
          <w:rStyle w:val="FootnoteAnchor"/>
          <w:rtl w:val="true"/>
        </w:rPr>
        <w:footnoteReference w:id="33"/>
      </w:r>
      <w:r>
        <w:rPr>
          <w:rFonts w:ascii="IRNazanin" w:hAnsi="IRNazanin" w:eastAsia="IRNazanin"/>
          <w:color w:val="111111"/>
          <w:sz w:val="28"/>
          <w:sz w:val="28"/>
          <w:szCs w:val="28"/>
          <w:rtl w:val="true"/>
          <w:lang w:bidi="fa-IR"/>
        </w:rPr>
        <w:t xml:space="preserve">الأخبار و الصدوق </w:t>
      </w:r>
      <w:r>
        <w:rPr>
          <w:rStyle w:val="FootnoteAnchor"/>
          <w:rtl w:val="true"/>
        </w:rPr>
        <w:footnoteReference w:id="34"/>
      </w:r>
      <w:r>
        <w:rPr>
          <w:rFonts w:ascii="IRNazanin" w:hAnsi="IRNazanin" w:eastAsia="IRNazanin"/>
          <w:color w:val="111111"/>
          <w:sz w:val="28"/>
          <w:sz w:val="28"/>
          <w:szCs w:val="28"/>
          <w:rtl w:val="true"/>
          <w:lang w:bidi="fa-IR"/>
        </w:rPr>
        <w:t>إلی أن ذلک مختصّ بمن أفطر علی المحلّل،أما من أفطر علی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أفسد صومه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الواجب علیه کفّارة الجمع،لما رواه الصدوق عن عبد الواحد بن عبدوس النیسابوری،عن علیّ بن محمد بن قتیبة، عن حمدان بن سلیمان،عن عبد السلام بن صالح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قد روی عن آبائک فیمن جامع فی شهر رمضان و أفطر فیه ثلاث کفّارات،و روی عنهم أیضا کفّارة واحدة،فبأیّ الخبرین آخذ؟قال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جمیعا،فمتی جامع الرجل حراما أو أفطر علی حرام فی شهر رمضان علیه ثلاث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رقبة،و صیام شهرین متتابعین،و إطعام ستّین مسکینا،و قضاء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نکح حلالا أو أفطر علی حلال کفاه کفّارة واحدة</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الروایة صحیح فیمن عدا ابن عبدوس،فحاله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عبدوس لا یحضرنی حاله،فإن کان ثقة فالروایة صحیحة یتعیّن العمل بها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التحریر جزم بصحّتها،فقال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بابویه فی حدیث صحیح عن الرضا علیه السلام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ابن بابویه </w:t>
      </w:r>
      <w:r>
        <w:rPr>
          <w:rStyle w:val="FootnoteAnchor"/>
          <w:rtl w:val="true"/>
        </w:rPr>
        <w:footnoteReference w:id="38"/>
      </w:r>
      <w:r>
        <w:rPr>
          <w:rFonts w:ascii="IRNazanin" w:hAnsi="IRNazanin" w:eastAsia="IRNazanin"/>
          <w:color w:val="111111"/>
          <w:sz w:val="28"/>
          <w:sz w:val="28"/>
          <w:szCs w:val="28"/>
          <w:rtl w:val="true"/>
          <w:lang w:bidi="fa-IR"/>
        </w:rPr>
        <w:t>أنه وجد ذلک فی روایات أبی الحسین الأسدی فیما ورد علیه من الشیخ أبی جعفر محمد بن عثمان العمری أحد نوّاب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طریقه جیّد </w:t>
      </w:r>
    </w:p>
    <w:p>
      <w:pPr>
        <w:pStyle w:val="BookText"/>
        <w:rPr/>
      </w:pPr>
      <w:r>
        <w:rPr>
          <w:rFonts w:ascii="IRNazanin" w:hAnsi="IRNazanin" w:eastAsia="IRNazanin"/>
          <w:color w:val="111111"/>
          <w:sz w:val="28"/>
          <w:sz w:val="28"/>
          <w:szCs w:val="28"/>
          <w:rtl w:val="true"/>
          <w:lang w:bidi="fa-IR"/>
        </w:rPr>
        <w:t>و کفّارة من أفطر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نذر صومه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کفّارة الحنث فی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النذر علی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رقبة،أو صیام شهرین متتابعین،أو إطعام ستّین مسکینا،علی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أیضا،فلا بأس بالعمل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من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کفّارة خلف النذر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کفّارة رمضان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الشیخان </w:t>
      </w:r>
      <w:r>
        <w:rPr>
          <w:rStyle w:val="FootnoteAnchor"/>
          <w:rtl w:val="true"/>
        </w:rPr>
        <w:footnoteReference w:id="39"/>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40"/>
      </w:r>
      <w:r>
        <w:rPr>
          <w:rFonts w:ascii="IRNazanin" w:hAnsi="IRNazanin" w:eastAsia="IRNazanin"/>
          <w:color w:val="111111"/>
          <w:sz w:val="28"/>
          <w:sz w:val="28"/>
          <w:szCs w:val="28"/>
          <w:rtl w:val="true"/>
          <w:lang w:bidi="fa-IR"/>
        </w:rPr>
        <w:t xml:space="preserve">، و المصنّف،و العلاّمة فی المختلف </w:t>
      </w:r>
      <w:r>
        <w:rPr>
          <w:rStyle w:val="FootnoteAnchor"/>
          <w:rtl w:val="true"/>
        </w:rPr>
        <w:footnoteReference w:id="41"/>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42"/>
      </w:r>
      <w:r>
        <w:rPr>
          <w:rFonts w:ascii="IRNazanin" w:hAnsi="IRNazanin" w:eastAsia="IRNazanin"/>
          <w:color w:val="111111"/>
          <w:sz w:val="28"/>
          <w:sz w:val="28"/>
          <w:szCs w:val="28"/>
          <w:rtl w:val="true"/>
          <w:lang w:bidi="fa-IR"/>
        </w:rPr>
        <w:t>،لصحیحة عبد الملک بن عمرو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للّه علیه ألاّ یرکب محرّما سمّاه فرکبه،قال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فلیعتق رقبة،أو لیصم شهرین متتابعین،أو لیطعم ستّین مسکینا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کفّارة یمین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الصدوق </w:t>
      </w:r>
      <w:r>
        <w:rPr>
          <w:rStyle w:val="FootnoteAnchor"/>
          <w:rtl w:val="true"/>
        </w:rPr>
        <w:footnoteReference w:id="44"/>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45"/>
      </w:r>
      <w:r>
        <w:rPr>
          <w:rFonts w:ascii="IRNazanin" w:hAnsi="IRNazanin" w:eastAsia="IRNazanin"/>
          <w:color w:val="111111"/>
          <w:sz w:val="28"/>
          <w:sz w:val="28"/>
          <w:szCs w:val="28"/>
          <w:rtl w:val="true"/>
          <w:lang w:bidi="fa-IR"/>
        </w:rPr>
        <w:t>،لحسنة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کذا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فکفّارة یمین</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حفص بن غیاث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کفّارة النذر،فقال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النذر کفّارة الیمین</w:t>
      </w:r>
      <w:r>
        <w:rPr>
          <w:rFonts w:eastAsia="IRNazanin" w:cs="IRNazanin"/>
          <w:color w:val="111111"/>
          <w:sz w:val="28"/>
          <w:szCs w:val="28"/>
          <w:rtl w:val="true"/>
          <w:lang w:bidi="fa-IR"/>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العامّة عن النبیّ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کفّارة النذر کفّارة یمین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التفصیل،فإن کان النذر لصوم فأفطره فکفّارة رمضان،و إن کان لغیر ذلک فکفّارة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المرتضی </w:t>
      </w:r>
      <w:r>
        <w:rPr>
          <w:rStyle w:val="FootnoteAnchor"/>
          <w:rtl w:val="true"/>
        </w:rPr>
        <w:footnoteReference w:id="4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0"/>
      </w:r>
      <w:r>
        <w:rPr>
          <w:rFonts w:ascii="Amiri" w:hAnsi="Amiri" w:eastAsia="Amiri" w:cs="Amiri"/>
          <w:color w:val="111111"/>
          <w:sz w:val="28"/>
          <w:sz w:val="28"/>
          <w:szCs w:val="28"/>
          <w:rtl w:val="true"/>
          <w:lang w:bidi="ar-SA"/>
        </w:rPr>
        <w:t xml:space="preserve">،و العلاّمة </w:t>
      </w:r>
      <w:r>
        <w:rPr>
          <w:rStyle w:val="FootnoteAnchor"/>
          <w:rtl w:val="true"/>
        </w:rPr>
        <w:footnoteReference w:id="51"/>
      </w:r>
      <w:r>
        <w:rPr>
          <w:rFonts w:ascii="IRNazanin" w:hAnsi="IRNazanin" w:eastAsia="IRNazanin"/>
          <w:color w:val="111111"/>
          <w:sz w:val="28"/>
          <w:sz w:val="28"/>
          <w:szCs w:val="28"/>
          <w:rtl w:val="true"/>
          <w:lang w:bidi="fa-IR"/>
        </w:rPr>
        <w:t>فی غیر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الروایات حیث دلّ بعضها علی أن کفّارته کفّارة رمضان،فیناسبه حمله علی إفطار نذر صوم معیّن،لمشارکته لصوم رمضان فی الوجوب المعیّن،و حمل غیره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أولی من العمل بأحد الجانبین خاصّة المستلزم لاطّراح الآخر مع تقاربها </w:t>
      </w:r>
      <w:r>
        <w:rPr>
          <w:rStyle w:val="FootnoteAnchor"/>
          <w:rtl w:val="true"/>
        </w:rPr>
        <w:footnoteReference w:id="52"/>
      </w:r>
      <w:r>
        <w:rPr>
          <w:rFonts w:ascii="Amiri" w:hAnsi="Amiri" w:eastAsia="Amiri" w:cs="Amiri"/>
          <w:color w:val="111111"/>
          <w:sz w:val="28"/>
          <w:sz w:val="28"/>
          <w:szCs w:val="28"/>
          <w:rtl w:val="true"/>
          <w:lang w:bidi="ar-SA"/>
        </w:rPr>
        <w:t>فی القوّة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حکم إفطار المنذور روایات أخر،منها روایة 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رجل نذر أن یصوم یوما للّه فوقع ذلک الیوم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أهله ما علیه من الکفّارة؟فأجابه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بدل یوم،و تحریر رقبة مؤمنة</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عن ابن مهزیار </w:t>
      </w:r>
      <w:r>
        <w:rPr>
          <w:rStyle w:val="FootnoteAnchor"/>
          <w:rtl w:val="true"/>
        </w:rPr>
        <w:footnoteReference w:id="54"/>
      </w:r>
      <w:r>
        <w:rPr>
          <w:rFonts w:ascii="IRNazanin" w:hAnsi="IRNazanin" w:eastAsia="IRNazanin"/>
          <w:color w:val="111111"/>
          <w:sz w:val="28"/>
          <w:sz w:val="28"/>
          <w:szCs w:val="28"/>
          <w:rtl w:val="true"/>
          <w:lang w:bidi="fa-IR"/>
        </w:rPr>
        <w:t>أنه کتب إلیه یسأله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الموجب لجزم المصنّف بحکم المفطر و تردّده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طریق الروایتین محمد بن عیسی،و المسؤول فیهما غیر مذکور و إن کان الظاهر أنه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55"/>
      </w:r>
      <w:r>
        <w:rPr>
          <w:rFonts w:ascii="IRNazanin" w:hAnsi="IRNazanin" w:eastAsia="IRNazanin"/>
          <w:color w:val="111111"/>
          <w:sz w:val="28"/>
          <w:sz w:val="28"/>
          <w:szCs w:val="28"/>
          <w:rtl w:val="true"/>
          <w:lang w:bidi="fa-IR"/>
        </w:rPr>
        <w:t>الأول صحیح فیکون مقدّما علی الحسن و الضعیف لو عملنا بالجمیع،کیف و الحسن لا یشتمل روایة علی وصف العدالة التی هی شرط فی الراوی؟فیکون العمل بالصحیح متعیّنا لذلک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الأول و إن کان قد وصفه بالصحّة جماعة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w:t>
      </w:r>
      <w:r>
        <w:rPr>
          <w:rStyle w:val="FootnoteAnchor"/>
          <w:rtl w:val="true"/>
        </w:rPr>
        <w:footnoteReference w:id="56"/>
      </w:r>
      <w:r>
        <w:rPr>
          <w:rFonts w:ascii="IRNazanin" w:hAnsi="IRNazanin" w:eastAsia="IRNazanin"/>
          <w:color w:val="111111"/>
          <w:sz w:val="28"/>
          <w:sz w:val="28"/>
          <w:szCs w:val="28"/>
          <w:rtl w:val="true"/>
          <w:lang w:bidi="fa-IR"/>
        </w:rPr>
        <w:t xml:space="preserve">و ولده </w:t>
      </w:r>
      <w:r>
        <w:rPr>
          <w:rStyle w:val="FootnoteAnchor"/>
          <w:rtl w:val="true"/>
        </w:rPr>
        <w:footnoteReference w:id="57"/>
      </w:r>
      <w:r>
        <w:rPr>
          <w:rFonts w:ascii="IRNazanin" w:hAnsi="IRNazanin" w:eastAsia="IRNazanin"/>
          <w:color w:val="111111"/>
          <w:sz w:val="28"/>
          <w:sz w:val="28"/>
          <w:szCs w:val="28"/>
          <w:rtl w:val="true"/>
          <w:lang w:bidi="fa-IR"/>
        </w:rPr>
        <w:t xml:space="preserve">و الشهید </w:t>
      </w:r>
      <w:r>
        <w:rPr>
          <w:rStyle w:val="FootnoteAnchor"/>
          <w:rtl w:val="true"/>
        </w:rPr>
        <w:footnoteReference w:id="58"/>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 منعا بیّنا،لأن عبد الملک بن عمرو لم ینصّ أحد علیه بالتعدیل،و إنما هو ممدوح مدحا بعیدا عن التعدیل،و لم یذکره النجاشی و لا الشیخ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العلاّمة </w:t>
      </w:r>
      <w:r>
        <w:rPr>
          <w:rStyle w:val="FootnoteAnchor"/>
          <w:rtl w:val="true"/>
        </w:rPr>
        <w:footnoteReference w:id="59"/>
      </w:r>
      <w:r>
        <w:rPr>
          <w:rFonts w:ascii="IRNazanin" w:hAnsi="IRNazanin" w:eastAsia="IRNazanin"/>
          <w:color w:val="111111"/>
          <w:sz w:val="28"/>
          <w:sz w:val="28"/>
          <w:szCs w:val="28"/>
          <w:rtl w:val="true"/>
          <w:lang w:bidi="fa-IR"/>
        </w:rPr>
        <w:t>،و نقل عن الکشّی أن الصادق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یدعو له حتی إنه یدعو لدابّته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غایته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یقتضی المدح لا التوثیق،مع 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منقولة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یثبت به حکم،و غایته أن یکون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یریدوا بصحّتها توثیق الرجال إسنادها إلی عبد الملک المذکور،و هی صحّة إضافیّة مستعملة فی اصطلاحهم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یترجّح علی الروایات الأخر،بل یمکن ترجیح تلک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حسنة الحلبی فی ذلک الجانب من أعلی مراتب الحسن،لأن حسنها باعتبار دخول إبراهیم بن هاشم فی طریقها،و هو من الأجلاّء الأعیان کما ذکرناه غیر مرّة،بخلاف تلک الروایة،فإن الظاهر أنها لا تلحق أدنی مراتب الحسن فضلا عمّا فوقه،فکانت تلک أرجح علی کلّ حال،فیکون العمل بمضمونها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تأیّدها بروایة حفص بن غیاث </w:t>
      </w:r>
      <w:r>
        <w:rPr>
          <w:rStyle w:val="FootnoteAnchor"/>
          <w:rtl w:val="true"/>
        </w:rPr>
        <w:footnoteReference w:id="61"/>
      </w:r>
      <w:r>
        <w:rPr>
          <w:rFonts w:ascii="IRNazanin" w:hAnsi="IRNazanin" w:eastAsia="IRNazanin"/>
          <w:color w:val="111111"/>
          <w:sz w:val="28"/>
          <w:sz w:val="28"/>
          <w:szCs w:val="28"/>
          <w:rtl w:val="true"/>
          <w:lang w:bidi="fa-IR"/>
        </w:rPr>
        <w:t xml:space="preserve">،و هو و إن کان عامیّا إلا أن الشیخ </w:t>
      </w:r>
      <w:r>
        <w:rPr>
          <w:rStyle w:val="FootnoteAnchor"/>
          <w:rtl w:val="true"/>
        </w:rPr>
        <w:footnoteReference w:id="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کتابه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روایات العامّة التی صحّحوها </w:t>
      </w:r>
      <w:r>
        <w:rPr>
          <w:rStyle w:val="FootnoteAnchor"/>
          <w:rtl w:val="true"/>
        </w:rPr>
        <w:footnoteReference w:id="63"/>
      </w:r>
      <w:r>
        <w:rPr>
          <w:rFonts w:ascii="IRNazanin" w:hAnsi="IRNazanin" w:eastAsia="IRNazanin"/>
          <w:color w:val="111111"/>
          <w:sz w:val="28"/>
          <w:sz w:val="28"/>
          <w:szCs w:val="28"/>
          <w:rtl w:val="true"/>
          <w:lang w:bidi="fa-IR"/>
        </w:rPr>
        <w:t>عن النبی صلّی اللّه علیه و آله،و هی و إن لم تکن حجّة إلا أنها لا تقصر عن أن تکون مرجّحة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تأیّدها بصحیحة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بندار مولی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إنی نذرت أن أصوم کلّ سبت،و إن أنا لم أصمه ما یلزمنی من الکفّارة؟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فکتب 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تترکه إلا من علّة،و لیس علیک صومه فی سفر و لا مرض إلا أن یکون نویت ذلک،و إن کنت أفطرت فیه من غیر علّة فتصدّق بقدر کلّ یوم علی سبعة مساکین</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بمثله عبّر الصدوق فی المقنع </w:t>
      </w:r>
      <w:r>
        <w:rPr>
          <w:rStyle w:val="FootnoteAnchor"/>
          <w:rtl w:val="true"/>
        </w:rPr>
        <w:footnoteReference w:id="65"/>
      </w:r>
      <w:r>
        <w:rPr>
          <w:rFonts w:ascii="Amiri" w:hAnsi="Amiri" w:eastAsia="Amiri" w:cs="Amiri"/>
          <w:color w:val="111111"/>
          <w:sz w:val="28"/>
          <w:sz w:val="28"/>
          <w:szCs w:val="28"/>
          <w:rtl w:val="true"/>
          <w:lang w:bidi="ar-SA"/>
        </w:rPr>
        <w:t>،إلاّ أنه 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عشرة،فیکون بعض أفراد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السبعة وقعت سهوا فی نسخة التهذیب،و یؤیّده روایة الصدوق لها علی الصحیح،فقال فی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نذر الرجل أن یصوم کلّ یوم سبت أو أحد أو سائر الأیام فلیس علیه أن یترکه إلا من علّة،و لیس علیه صومه فی سفر و لا مرض إلاّ أن یکون نوی ذلک،فإن أفطر من غیر علّة تصدّق مکان کلّ یوم علی عشرة مساکین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عبّر الصدوق،و هو عندی بخطّه الشریف،و هو لفظ الروایة،و یکون اقتصاره علی إحدی خصال کفّارة الیمین کاقتصار روایة إفطار المنذور فی مکاتبة </w:t>
      </w:r>
      <w:r>
        <w:rPr>
          <w:rStyle w:val="FootnoteAnchor"/>
          <w:rtl w:val="true"/>
        </w:rPr>
        <w:footnoteReference w:id="67"/>
      </w:r>
      <w:r>
        <w:rPr>
          <w:rFonts w:ascii="IRNazanin" w:hAnsi="IRNazanin" w:eastAsia="IRNazanin"/>
          <w:color w:val="111111"/>
          <w:sz w:val="28"/>
          <w:sz w:val="28"/>
          <w:szCs w:val="28"/>
          <w:rtl w:val="true"/>
          <w:lang w:bidi="fa-IR"/>
        </w:rPr>
        <w:t>الصیقل علی تحریر رقبة من خصال کفّارة رمضان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 هذه الأخبار وقع بطریق القطع،و فی الخبر السابق ما یظهر منه رائحة التردّد،لقوله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بتردّد الراوی فی مقول الامام،و إن کان قد أتی بلفظ العلم الدالّ علی الجزم،إلاّ أن قرینة المقام تقتضی أن یرید بالعلم هنا معناه الأعمّ،و هو مطلق الرجحان و إن لم یمنع من النقیض،فیجامع الظنّ،إذ لو أراد العلم القطعی لقال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68"/>
      </w:r>
      <w:r>
        <w:rPr>
          <w:rFonts w:ascii="IRNazanin" w:hAnsi="IRNazanin" w:eastAsia="IRNazanin"/>
          <w:color w:val="111111"/>
          <w:sz w:val="28"/>
          <w:sz w:val="28"/>
          <w:szCs w:val="28"/>
          <w:rtl w:val="true"/>
          <w:lang w:bidi="fa-IR"/>
        </w:rPr>
        <w:t>جمع بین الأخبار بحمل الخبر الأول علی المتمکّن من إحدی الخصال الثلاث،و الأخبار المتضمّنة لکفّارة الیمین علی من عجز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بصحیحة جمیل بن صالح عن أبی الحسن موسی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عجز عن نذر نذره فکفّارته کفّارة یمین</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رابع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لسلاّر </w:t>
      </w:r>
      <w:r>
        <w:rPr>
          <w:rStyle w:val="FootnoteAnchor"/>
          <w:rtl w:val="true"/>
        </w:rPr>
        <w:footnoteReference w:id="70"/>
      </w:r>
      <w:r>
        <w:rPr>
          <w:rFonts w:ascii="IRNazanin" w:hAnsi="IRNazanin" w:eastAsia="IRNazanin"/>
          <w:color w:val="111111"/>
          <w:sz w:val="28"/>
          <w:sz w:val="28"/>
          <w:szCs w:val="28"/>
          <w:rtl w:val="true"/>
          <w:lang w:bidi="fa-IR"/>
        </w:rPr>
        <w:t xml:space="preserve">و الکراجکی </w:t>
      </w:r>
      <w:r>
        <w:rPr>
          <w:rStyle w:val="FootnoteAnchor"/>
          <w:rtl w:val="true"/>
        </w:rPr>
        <w:footnoteReference w:id="71"/>
      </w:r>
      <w:r>
        <w:rPr>
          <w:rFonts w:ascii="IRNazanin" w:hAnsi="IRNazanin" w:eastAsia="IRNazanin"/>
          <w:color w:val="111111"/>
          <w:sz w:val="28"/>
          <w:sz w:val="28"/>
          <w:szCs w:val="28"/>
          <w:rtl w:val="true"/>
          <w:lang w:bidi="fa-IR"/>
        </w:rPr>
        <w:t>قول خامس أنها کفّارة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کونها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أقوال أخر نادرة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خلف العهد فأصحاب القول الأول فی النذر ألحقوه به،لروایة علیّ بن جعفر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فی رجل عاهد اللّه فی غیر معصیة ما علیه إن لم یف بعهد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رقبة،أو یتصدّق بصدقة،أو یصوم شهرین متتابعین</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بالصدقة إطعام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لروایة أبی بصیر عن أحدهما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جعل علیه عهد اللّه و میثاقه فی أمر فیه للّه طاعة فحنث فعلیه عتق رقبة أو صیام شهرین متتابعین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إطعام ستّین مسکینا</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ضعیفتا الإسناد،إلاّ أنه لا معارض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المفید </w:t>
      </w:r>
      <w:r>
        <w:rPr>
          <w:rStyle w:val="FootnoteAnchor"/>
          <w:rtl w:val="true"/>
        </w:rPr>
        <w:footnoteReference w:id="75"/>
      </w:r>
      <w:r>
        <w:rPr>
          <w:rFonts w:ascii="IRNazanin" w:hAnsi="IRNazanin" w:eastAsia="IRNazanin"/>
          <w:color w:val="111111"/>
          <w:sz w:val="28"/>
          <w:sz w:val="28"/>
          <w:szCs w:val="28"/>
          <w:rtl w:val="true"/>
          <w:lang w:bidi="fa-IR"/>
        </w:rPr>
        <w:t>جعلها ککفّارة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اضطرب کلام العلاّمة فی کلّ واحد من القواعد و الإرشاد،فأفتی فی القواعد </w:t>
      </w:r>
      <w:r>
        <w:rPr>
          <w:rStyle w:val="FootnoteAnchor"/>
          <w:rtl w:val="true"/>
        </w:rPr>
        <w:footnoteReference w:id="76"/>
      </w:r>
      <w:r>
        <w:rPr>
          <w:rFonts w:ascii="IRNazanin" w:hAnsi="IRNazanin" w:eastAsia="IRNazanin"/>
          <w:color w:val="111111"/>
          <w:sz w:val="28"/>
          <w:sz w:val="28"/>
          <w:szCs w:val="28"/>
          <w:rtl w:val="true"/>
          <w:lang w:bidi="fa-IR"/>
        </w:rPr>
        <w:t xml:space="preserve">أولا بأن کفّارة خلف العهد کبیرة مخیّرة مطلقا،ثمَّ أفتی فی موضع </w:t>
      </w:r>
      <w:r>
        <w:rPr>
          <w:rStyle w:val="FootnoteAnchor"/>
          <w:rtl w:val="true"/>
        </w:rPr>
        <w:footnoteReference w:id="77"/>
      </w:r>
      <w:r>
        <w:rPr>
          <w:rFonts w:ascii="IRNazanin" w:hAnsi="IRNazanin" w:eastAsia="IRNazanin"/>
          <w:color w:val="111111"/>
          <w:sz w:val="28"/>
          <w:sz w:val="28"/>
          <w:szCs w:val="28"/>
          <w:rtl w:val="true"/>
          <w:lang w:bidi="fa-IR"/>
        </w:rPr>
        <w:t>آخر من باب الکفّارات بأنها کفّارة یمین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78"/>
      </w:r>
      <w:r>
        <w:rPr>
          <w:rFonts w:ascii="IRNazanin" w:hAnsi="IRNazanin" w:eastAsia="IRNazanin"/>
          <w:color w:val="111111"/>
          <w:sz w:val="28"/>
          <w:sz w:val="28"/>
          <w:szCs w:val="28"/>
          <w:rtl w:val="true"/>
          <w:lang w:bidi="fa-IR"/>
        </w:rPr>
        <w:t>أفتی أولا بالتفصیل فی العهد کالنذر،فإن کان صوما فأفطره فکفّارة رمضان و إلاّ فکفّارة یمین،ثمَّ بعد ذلک أفتی بأنها کفّارة یمین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المصیر إلی التفصیل فی النذر إنما هو لاختلاف الروایات و للتوصّل إلی الجمع بینها،و الأمر فی العهد لیس کذلک،بل إما أن یحکم فیه بالکبیرة المخیّرة نظرا إلی ما ذکرناه من الروایات الخاصّة فیه،و إما أن یجعل فیه کفّارة یمین التفاتا إلی ضعفها و کونه کالیمین فی الالتزام </w:t>
      </w:r>
      <w:r>
        <w:rPr>
          <w:rStyle w:val="FootnoteAnchor"/>
          <w:rtl w:val="true"/>
        </w:rPr>
        <w:footnoteReference w:id="79"/>
      </w:r>
      <w:r>
        <w:rPr>
          <w:rFonts w:ascii="Amiri" w:hAnsi="Amiri" w:eastAsia="Amiri" w:cs="Amiri"/>
          <w:color w:val="111111"/>
          <w:sz w:val="28"/>
          <w:sz w:val="28"/>
          <w:szCs w:val="28"/>
          <w:rtl w:val="true"/>
          <w:lang w:bidi="ar-SA"/>
        </w:rPr>
        <w:t>،و لأصالة البراءة من الزائد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 إلی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کفّارة الحنث فی العهد، </w:t>
      </w:r>
    </w:p>
    <w:p>
      <w:pPr>
        <w:pStyle w:val="BookText"/>
        <w:rPr/>
      </w:pPr>
      <w:r>
        <w:rPr>
          <w:rFonts w:ascii="IRNazanin" w:hAnsi="IRNazanin" w:eastAsia="IRNazanin"/>
          <w:color w:val="111111"/>
          <w:sz w:val="28"/>
          <w:sz w:val="28"/>
          <w:szCs w:val="28"/>
          <w:rtl w:val="true"/>
          <w:lang w:bidi="fa-IR"/>
        </w:rPr>
        <w:t>و ما یحصل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الأمران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رقبة،أو إطعام عشرة مساکین،أو کسوتهم،فإن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کفّارة الجمع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قتل المؤمن عمدا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رقبة،و صوم شهرین متتابعین،و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النذر علی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إیجاب الکفّارة المخیّرة فی خلف العهد و النذر مطلقا،کما فی حکمه إذا کان صوما فأفطره،لکن فی الإفطار بجزم و فی باقی أفراد النذر و مطلق العهد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 کلّ واحدة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العود إلی ترجیح وجوب الکفّارة المخیّرة فی الجمیع بعد التردّد،و هو نظیر ما یتّفق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 أظهره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یجتمع فیها </w:t>
      </w:r>
      <w:r>
        <w:rPr>
          <w:rStyle w:val="FootnoteAnchor"/>
          <w:rtl w:val="true"/>
        </w:rPr>
        <w:footnoteReference w:id="80"/>
      </w:r>
      <w:r>
        <w:rPr>
          <w:rFonts w:ascii="IRNazanin" w:hAnsi="IRNazanin" w:eastAsia="IRNazanin"/>
          <w:color w:val="111111"/>
          <w:sz w:val="28"/>
          <w:sz w:val="28"/>
          <w:szCs w:val="28"/>
          <w:rtl w:val="true"/>
          <w:lang w:bidi="fa-IR"/>
        </w:rPr>
        <w:t>التخییر 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فی الخصال الثلاث الأول،و الثانی فی الصیام،فإنه مرتّب علی العجز عن الثلاث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هذه الکفّارة محلّ وفاق بین المسلمین،من حیث إنها منصوصة </w:t>
      </w:r>
      <w:r>
        <w:rPr>
          <w:rStyle w:val="FootnoteAnchor"/>
          <w:rtl w:val="true"/>
        </w:rPr>
        <w:footnoteReference w:id="81"/>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بالمؤمن هنا المسلم و من بحکمه،کولده الصغیر و المجنون،و لا فرق فیه بین الذکر و الأنثی،و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القتل مباشرة لا تسبیبا،کما سیأتی فی بابه إن شاء اللّه تعالی</w:t>
      </w:r>
      <w:r>
        <w:rPr>
          <w:rFonts w:eastAsia="IRNazanin" w:cs="IRNazanin"/>
          <w:color w:val="111111"/>
          <w:sz w:val="28"/>
          <w:szCs w:val="28"/>
          <w:rtl w:val="true"/>
          <w:lang w:bidi="fa-IR"/>
        </w:rPr>
        <w:t xml:space="preserve">. </w:t>
      </w:r>
      <w:bookmarkStart w:id="30" w:name="pg13587_217407"/>
    </w:p>
    <w:p>
      <w:pPr>
        <w:pStyle w:val="Heading5"/>
        <w:numPr>
          <w:ilvl w:val="4"/>
          <w:numId w:val="1"/>
        </w:numPr>
        <w:rPr/>
      </w:pPr>
      <w:bookmarkStart w:id="31" w:name="__RefHeading___Toc2647559_1934241801"/>
      <w:bookmarkStart w:id="32" w:name="_Toc12"/>
      <w:bookmarkEnd w:id="30"/>
      <w:bookmarkEnd w:id="31"/>
      <w:r>
        <w:rPr>
          <w:rtl w:val="true"/>
        </w:rPr>
        <w:t>المقصد الثانی فی</w:t>
      </w:r>
      <w:r>
        <w:rPr>
          <w:rtl w:val="true"/>
        </w:rPr>
        <w:t>:</w:t>
      </w:r>
      <w:r>
        <w:rPr>
          <w:rtl w:val="true"/>
        </w:rPr>
        <w:t>ما اختلف فیه</w:t>
      </w:r>
      <w:bookmarkEnd w:id="32"/>
    </w:p>
    <w:p>
      <w:pPr>
        <w:pStyle w:val="Heading6"/>
        <w:numPr>
          <w:ilvl w:val="5"/>
          <w:numId w:val="1"/>
        </w:numPr>
        <w:rPr/>
      </w:pPr>
      <w:bookmarkStart w:id="33" w:name="__RefHeading___Toc2647561_1934241801"/>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المقصد الثانی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سبع</w:t>
      </w:r>
      <w:r>
        <w:rPr>
          <w:rFonts w:eastAsia="IRNazanin" w:cs="IRNazanin"/>
          <w:color w:val="111111"/>
          <w:sz w:val="28"/>
          <w:szCs w:val="28"/>
          <w:rtl w:val="true"/>
          <w:lang w:bidi="fa-IR"/>
        </w:rPr>
        <w:t>:</w:t>
      </w:r>
    </w:p>
    <w:p>
      <w:pPr>
        <w:pStyle w:val="Heading6"/>
        <w:numPr>
          <w:ilvl w:val="5"/>
          <w:numId w:val="1"/>
        </w:numPr>
        <w:rPr/>
      </w:pPr>
      <w:bookmarkStart w:id="35" w:name="__RefHeading___Toc2647563_1934241801"/>
      <w:bookmarkStart w:id="36" w:name="_Toc14"/>
      <w:bookmarkEnd w:id="35"/>
      <w:r>
        <w:rPr>
          <w:rtl w:val="true"/>
        </w:rPr>
        <w:t>الاولی</w:t>
      </w:r>
      <w:r>
        <w:rPr>
          <w:rtl w:val="true"/>
        </w:rPr>
        <w:t>:</w:t>
      </w:r>
      <w:r>
        <w:rPr>
          <w:rtl w:val="true"/>
        </w:rPr>
        <w:t>من حلف بالبراءة فعلیه کفّارة ظهار</w:t>
      </w:r>
      <w:bookmarkEnd w:id="3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فعلیه کفّارة ظهار،فإن عجز فکفّارة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الحلف بالبراءة من اللّه أو من رسوله أو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و سلّم سمع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برئ من دین محمد،فقال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 برئت من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دین من تکون؟قال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کلّمه رسول اللّه صلّی اللّه علیه و آله و سلّم حتی مات</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یونس بن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تحلف بالبراءة منّا،فإنّه من حلف بالبراءة منّا صادقا أو کاذبا فقد برئ منّا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أنه هل تجب بذلک کفّارة أم لا؟فذهب الشیخان </w:t>
      </w:r>
      <w:r>
        <w:rPr>
          <w:rStyle w:val="FootnoteAnchor"/>
          <w:rtl w:val="true"/>
        </w:rPr>
        <w:footnoteReference w:id="84"/>
      </w:r>
      <w:r>
        <w:rPr>
          <w:rFonts w:ascii="Amiri" w:hAnsi="Amiri" w:eastAsia="Amiri" w:cs="Amiri"/>
          <w:color w:val="111111"/>
          <w:sz w:val="28"/>
          <w:sz w:val="28"/>
          <w:szCs w:val="28"/>
          <w:rtl w:val="true"/>
          <w:lang w:bidi="ar-SA"/>
        </w:rPr>
        <w:t xml:space="preserve">و جماعة </w:t>
      </w:r>
      <w:r>
        <w:rPr>
          <w:rStyle w:val="FootnoteAnchor"/>
          <w:rtl w:val="true"/>
        </w:rPr>
        <w:footnoteReference w:id="85"/>
      </w:r>
      <w:r>
        <w:rPr>
          <w:rFonts w:ascii="IRNazanin" w:hAnsi="IRNazanin" w:eastAsia="IRNazanin"/>
          <w:color w:val="111111"/>
          <w:sz w:val="28"/>
          <w:sz w:val="28"/>
          <w:szCs w:val="28"/>
          <w:rtl w:val="true"/>
          <w:lang w:bidi="fa-IR"/>
        </w:rPr>
        <w:t>إلی وجوب کفّارة ظهار،فإن عجز فکفّارة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حمزة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کفّارة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یصوم ثلاثة أیّام،و یتصدّق علی عشرة مساکین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 ضعیف لا یرجع إلی مستند صالح،فلذلک اختار المصنّف أنه یأثم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روی محمد بن یحیی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 إلی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حلف بالبراءة من اللّه و رسوله صلّی اللّه علیه و آله و سلّم،فحنث ما توبته و کفّارته؟فوقّع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 لکلّ مسکین مدّ و یستغفر اللّه عزّ و جلّ</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أفتی فی المختلف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بالعمل بمضمونها لصحّتها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فی نکت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عندی أنه لا کفّارة فی شیء من ذلک،لأن ما ذکره الشیخان لم یثبت،و ما تضمّنته الروایة نادر،فلا تنهض المکاتبة بالحجّة،لما یتطرّق إلیها من الاحتمال</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ظاهر عبارة المصنّف ترتّب الکفّارة علی مجرّد التلفّظ بذلک و إن لم یخالف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یقتضیه إطلاق الشیخ </w:t>
      </w:r>
      <w:r>
        <w:rPr>
          <w:rStyle w:val="FootnoteAnchor"/>
          <w:rtl w:val="true"/>
        </w:rPr>
        <w:footnoteReference w:id="91"/>
      </w:r>
      <w:r>
        <w:rPr>
          <w:rFonts w:ascii="IRNazanin" w:hAnsi="IRNazanin" w:eastAsia="IRNazanin"/>
          <w:color w:val="111111"/>
          <w:sz w:val="28"/>
          <w:sz w:val="28"/>
          <w:szCs w:val="28"/>
          <w:rtl w:val="true"/>
          <w:lang w:bidi="fa-IR"/>
        </w:rPr>
        <w:t xml:space="preserve">و القاضی </w:t>
      </w:r>
      <w:r>
        <w:rPr>
          <w:rStyle w:val="FootnoteAnchor"/>
          <w:rtl w:val="true"/>
        </w:rPr>
        <w:footnoteReference w:id="92"/>
      </w:r>
      <w:r>
        <w:rPr>
          <w:rFonts w:ascii="IRNazanin" w:hAnsi="IRNazanin" w:eastAsia="IRNazanin"/>
          <w:color w:val="111111"/>
          <w:sz w:val="28"/>
          <w:sz w:val="28"/>
          <w:szCs w:val="28"/>
          <w:rtl w:val="true"/>
          <w:lang w:bidi="fa-IR"/>
        </w:rPr>
        <w:t xml:space="preserve">و الصدوق </w:t>
      </w:r>
      <w:r>
        <w:rPr>
          <w:rStyle w:val="FootnoteAnchor"/>
          <w:rtl w:val="true"/>
        </w:rPr>
        <w:footnoteReference w:id="93"/>
      </w:r>
      <w:r>
        <w:rPr>
          <w:rFonts w:ascii="Amiri" w:hAnsi="Amiri" w:eastAsia="Amiri" w:cs="Amiri"/>
          <w:color w:val="111111"/>
          <w:sz w:val="28"/>
          <w:sz w:val="28"/>
          <w:szCs w:val="28"/>
          <w:rtl w:val="true"/>
          <w:lang w:bidi="ar-SA"/>
        </w:rPr>
        <w:t xml:space="preserve">و جماعة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المفید </w:t>
      </w:r>
      <w:r>
        <w:rPr>
          <w:rStyle w:val="FootnoteAnchor"/>
          <w:rtl w:val="true"/>
        </w:rPr>
        <w:footnoteReference w:id="95"/>
      </w:r>
      <w:r>
        <w:rPr>
          <w:rFonts w:ascii="IRNazanin" w:hAnsi="IRNazanin" w:eastAsia="IRNazanin"/>
          <w:color w:val="111111"/>
          <w:sz w:val="28"/>
          <w:sz w:val="28"/>
          <w:szCs w:val="28"/>
          <w:rtl w:val="true"/>
          <w:lang w:bidi="fa-IR"/>
        </w:rPr>
        <w:t xml:space="preserve">صرّح بترتّبها علی المخالفة،و کذلک فی المختلف </w:t>
      </w:r>
      <w:r>
        <w:rPr>
          <w:rStyle w:val="FootnoteAnchor"/>
          <w:rtl w:val="true"/>
        </w:rPr>
        <w:footnoteReference w:id="96"/>
      </w:r>
      <w:r>
        <w:rPr>
          <w:rFonts w:ascii="IRNazanin" w:hAnsi="IRNazanin" w:eastAsia="IRNazanin"/>
          <w:color w:val="111111"/>
          <w:sz w:val="28"/>
          <w:sz w:val="28"/>
          <w:szCs w:val="28"/>
          <w:rtl w:val="true"/>
          <w:lang w:bidi="fa-IR"/>
        </w:rPr>
        <w:t>،استنادا إلی ما دلّت علیه المکاتبة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أقوی،وقوفا فیما خالف الأصل علی مورد </w:t>
      </w:r>
      <w:bookmarkStart w:id="37" w:name="pg13587_217409"/>
    </w:p>
    <w:p>
      <w:pPr>
        <w:pStyle w:val="Heading6"/>
        <w:numPr>
          <w:ilvl w:val="5"/>
          <w:numId w:val="1"/>
        </w:numPr>
        <w:rPr/>
      </w:pPr>
      <w:bookmarkStart w:id="38" w:name="__RefHeading___Toc2647565_1934241801"/>
      <w:bookmarkStart w:id="39" w:name="_Toc15"/>
      <w:bookmarkEnd w:id="37"/>
      <w:bookmarkEnd w:id="38"/>
      <w:r>
        <w:rPr>
          <w:rtl w:val="true"/>
        </w:rPr>
        <w:t>الثانیة</w:t>
      </w:r>
      <w:r>
        <w:rPr>
          <w:rtl w:val="true"/>
        </w:rPr>
        <w:t>:</w:t>
      </w:r>
      <w:r>
        <w:rPr>
          <w:rtl w:val="true"/>
        </w:rPr>
        <w:t>فی جزّ المرأة شعرها فی المصاب</w:t>
      </w:r>
      <w:bookmarkEnd w:id="3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 فی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رقبة،أو صیام شهرین متتابعین،أو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تأثم و لا کفّارة،استضعافا للروایة و تمسّکا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لابن البرّاج </w:t>
      </w:r>
      <w:r>
        <w:rPr>
          <w:rStyle w:val="FootnoteAnchor"/>
          <w:rtl w:val="true"/>
        </w:rPr>
        <w:footnoteReference w:id="97"/>
      </w:r>
      <w:r>
        <w:rPr>
          <w:rFonts w:ascii="IRNazanin" w:hAnsi="IRNazanin" w:eastAsia="IRNazanin"/>
          <w:color w:val="111111"/>
          <w:sz w:val="28"/>
          <w:sz w:val="28"/>
          <w:szCs w:val="28"/>
          <w:rtl w:val="true"/>
          <w:lang w:bidi="fa-IR"/>
        </w:rPr>
        <w:t>،استنادا إلی روایة خالد بن سدیر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خدشت المرأة وجهها،أو جزّت شعرها،أو نتفته،ففی جزّ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رقبة،أو صیام شهرین متتابعین،أو إطعام ستّین مسکینا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أربعین شاة شاة،و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المؤمنة مائة من الإبل،لأنها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بعضهم إفادتها ذلک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نعم،طریق الروایة ضعیف،فإن خالد بن سدیر غیر موثّق،و قد قال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کتابه موضوع، و فی طریقه أیضا محمد بن عیسی،و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بوجوب کفّارة الظهار لسلاّر </w:t>
      </w:r>
      <w:r>
        <w:rPr>
          <w:rStyle w:val="FootnoteAnchor"/>
          <w:rtl w:val="true"/>
        </w:rPr>
        <w:footnoteReference w:id="9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0"/>
      </w:r>
      <w:r>
        <w:rPr>
          <w:rFonts w:ascii="IRNazanin" w:hAnsi="IRNazanin" w:eastAsia="IRNazanin"/>
          <w:color w:val="111111"/>
          <w:sz w:val="28"/>
          <w:sz w:val="28"/>
          <w:szCs w:val="28"/>
          <w:rtl w:val="true"/>
          <w:lang w:bidi="fa-IR"/>
        </w:rPr>
        <w:t>،و أسنده إلی ما رواه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مستند واه،فلذلک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101"/>
      </w:r>
      <w:r>
        <w:rPr>
          <w:rFonts w:ascii="IRNazanin" w:hAnsi="IRNazanin" w:eastAsia="IRNazanin"/>
          <w:color w:val="111111"/>
          <w:sz w:val="28"/>
          <w:sz w:val="28"/>
          <w:szCs w:val="28"/>
          <w:rtl w:val="true"/>
          <w:lang w:bidi="fa-IR"/>
        </w:rPr>
        <w:t>تأثم و لا کفّارة، تمسّکا بالأصل و استضعافا للحکم الناقل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الکفّارة علی تقدیر وجوبها مترتّبة علی جزّه فی المصاب، </w:t>
      </w:r>
      <w:bookmarkStart w:id="40" w:name="pg13587_217410"/>
    </w:p>
    <w:p>
      <w:pPr>
        <w:pStyle w:val="Heading6"/>
        <w:numPr>
          <w:ilvl w:val="5"/>
          <w:numId w:val="1"/>
        </w:numPr>
        <w:rPr/>
      </w:pPr>
      <w:bookmarkStart w:id="41" w:name="__RefHeading___Toc2647567_1934241801"/>
      <w:bookmarkStart w:id="42" w:name="_Toc16"/>
      <w:bookmarkEnd w:id="40"/>
      <w:bookmarkEnd w:id="41"/>
      <w:r>
        <w:rPr>
          <w:rtl w:val="true"/>
        </w:rPr>
        <w:t>الثالثة</w:t>
      </w:r>
      <w:r>
        <w:rPr>
          <w:rtl w:val="true"/>
        </w:rPr>
        <w:t>:</w:t>
      </w:r>
      <w:r>
        <w:rPr>
          <w:rtl w:val="true"/>
        </w:rPr>
        <w:t>تجب علی المرأة فی نتف شعرها فی المصاب،کفارة یمین</w:t>
      </w:r>
      <w:bookmarkEnd w:id="4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نتف شعرها فی المصاب، و خدش وجهها،و شقّ الرجل ثوبه فی موت ولده أو زوجته،کفّارة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منه جزّ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الجزّ القصّ،فلا یلحق به النتف و لا الإحراق و لا القرض 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إلحاق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جزّه فی غیر المصاب به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أولویّة دخوله ممنوعة،لجواز اختصاص المصاب بما فیه من إشعار السخط بقضاء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وقوع ذلک منها مباشرة،فلو تسبّبت به ففی إلحاقه نظر أقربه العدم،وقوفا فیما خالف الأصل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فعلت ذلک لحاجة فلا شیء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ینقل المصنّف فی ذلک خلافا مع أنه صدّر المقصد بالمواضع المختلف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ذلک عدم ظهور مخالف فی أکثرها،مع ضعف المستند فی الجمیع،فإن </w:t>
      </w:r>
      <w:r>
        <w:rPr>
          <w:rStyle w:val="FootnoteAnchor"/>
          <w:rtl w:val="true"/>
        </w:rPr>
        <w:footnoteReference w:id="102"/>
      </w:r>
      <w:r>
        <w:rPr>
          <w:rFonts w:ascii="IRNazanin" w:hAnsi="IRNazanin" w:eastAsia="IRNazanin"/>
          <w:color w:val="111111"/>
          <w:sz w:val="28"/>
          <w:sz w:val="28"/>
          <w:szCs w:val="28"/>
          <w:rtl w:val="true"/>
          <w:lang w:bidi="fa-IR"/>
        </w:rPr>
        <w:t xml:space="preserve">الروایة </w:t>
      </w:r>
      <w:r>
        <w:rPr>
          <w:rStyle w:val="FootnoteAnchor"/>
          <w:rtl w:val="true"/>
        </w:rPr>
        <w:footnoteReference w:id="103"/>
      </w:r>
      <w:r>
        <w:rPr>
          <w:rFonts w:ascii="IRNazanin" w:hAnsi="IRNazanin" w:eastAsia="IRNazanin"/>
          <w:color w:val="111111"/>
          <w:sz w:val="28"/>
          <w:sz w:val="28"/>
          <w:szCs w:val="28"/>
          <w:rtl w:val="true"/>
          <w:lang w:bidi="fa-IR"/>
        </w:rPr>
        <w:t>السابقة عن خالد بن سدیر بطریق محمد بن عیسی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شقّ ثوبه علی أخیه أو علی أمّه أو علی أخته أو علی قریب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بشقّ الجیوب،فقد شقّ موسی بن عمران جیبه علی أخیه هارون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یشقّ الوالد علی ولده،و لا زوج علی امرأته،و تشقّ المرأة علی زوجها،و إذا شقّ زوج علی امرأته أو والد علی ولده فکفّارته حنث یمین،و لا صلاة لهما حتی یکفّرا و یتوبا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خدشت المرأة وجهها،أو جزّت شعرها،أو نتفته،ففی جزّ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رقبة،أو صیام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شهرین متتابعین،أو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خدش الوجه إذا أدمت،و فی النتف کفّارة حنث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فی لطم الخدود سوی الاستغفار و التوبة،و لقد شققن و لطمن الخدود الفاطمیّات علی فقد الحسین علیه السلام،و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حال الروایة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الکلام فی نتف الجمیع أو البعض کالکلام فی الجزّ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الشعر هنا شعر الرأس،لأنه المفهوم منه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بخدش الوجه قطع شیء من جلده و إن لم یبلغ حدّ الخارصة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الروایة تقیید بکونه مدمیا،و الفتاوی مطلقة،بل صرّح بعضهم </w:t>
      </w:r>
      <w:r>
        <w:rPr>
          <w:rStyle w:val="FootnoteAnchor"/>
          <w:rtl w:val="true"/>
        </w:rPr>
        <w:footnoteReference w:id="104"/>
      </w:r>
      <w:r>
        <w:rPr>
          <w:rFonts w:ascii="IRNazanin" w:hAnsi="IRNazanin" w:eastAsia="IRNazanin"/>
          <w:color w:val="111111"/>
          <w:sz w:val="28"/>
          <w:sz w:val="28"/>
          <w:szCs w:val="28"/>
          <w:rtl w:val="true"/>
          <w:lang w:bidi="fa-IR"/>
        </w:rPr>
        <w:t xml:space="preserve">بعدم اعتباره،و هو مطالب بالمستند </w:t>
      </w:r>
      <w:r>
        <w:rPr>
          <w:rStyle w:val="FootnoteAnchor"/>
          <w:rtl w:val="true"/>
        </w:rPr>
        <w:footnoteReference w:id="105"/>
      </w:r>
      <w:r>
        <w:rPr>
          <w:rFonts w:ascii="IRNazanin" w:hAnsi="IRNazanin" w:eastAsia="IRNazanin"/>
          <w:color w:val="111111"/>
          <w:sz w:val="28"/>
          <w:sz w:val="28"/>
          <w:szCs w:val="28"/>
          <w:rtl w:val="true"/>
          <w:lang w:bidi="fa-IR"/>
        </w:rPr>
        <w:t>،و لعلّه یعتمد علی ما یظهر من الإجماع لا علی الفتوی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اللّطم من غیر خدش،و لا خدش غیر الوجه من سائر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الحکم إلی الرجل،کما أن حکم شقّ الثوب لموت الولد و الزوجة مخصوص به،فلا تجب علی المرأة بشقّه مطلقا،و إن کان محرّما علی الجمیع،لما فیه من إضاعة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الولد الذکر و الأنثی و إن نزل،لا ولد الأنثی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بشقّه علی غیرهما من الأقارب مطلقا و إن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جوازه علی الأب و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تلحق أمّ الولد و السریّة 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نعم،یلحق المتمتّع بها و المطلّقة رجعیّا،و المعتبر مسمّی الشقّ لمسمّی الثوب</w:t>
      </w:r>
      <w:r>
        <w:rPr>
          <w:rFonts w:eastAsia="IRNazanin" w:cs="IRNazanin"/>
          <w:color w:val="111111"/>
          <w:sz w:val="28"/>
          <w:szCs w:val="28"/>
          <w:rtl w:val="true"/>
          <w:lang w:bidi="fa-IR"/>
        </w:rPr>
        <w:t xml:space="preserve">. </w:t>
      </w:r>
      <w:bookmarkStart w:id="43" w:name="pg13587_217412"/>
    </w:p>
    <w:p>
      <w:pPr>
        <w:pStyle w:val="Heading6"/>
        <w:numPr>
          <w:ilvl w:val="5"/>
          <w:numId w:val="1"/>
        </w:numPr>
        <w:rPr/>
      </w:pPr>
      <w:bookmarkStart w:id="44" w:name="__RefHeading___Toc2647569_1934241801"/>
      <w:bookmarkStart w:id="45" w:name="_Toc17"/>
      <w:bookmarkEnd w:id="43"/>
      <w:bookmarkEnd w:id="44"/>
      <w:r>
        <w:rPr>
          <w:rtl w:val="true"/>
        </w:rPr>
        <w:t>الرابعة</w:t>
      </w:r>
      <w:r>
        <w:rPr>
          <w:rtl w:val="true"/>
        </w:rPr>
        <w:t>:</w:t>
      </w:r>
      <w:r>
        <w:rPr>
          <w:rtl w:val="true"/>
        </w:rPr>
        <w:t>کفّارةالوطء</w:t>
      </w:r>
      <w:r>
        <w:rPr>
          <w:rtl w:val="true"/>
        </w:rPr>
        <w:t>(</w:t>
      </w:r>
      <w:r>
        <w:rPr/>
        <w:t>1</w:t>
      </w:r>
      <w:r>
        <w:rPr>
          <w:rtl w:val="true"/>
        </w:rPr>
        <w:t>)</w:t>
      </w:r>
      <w:r>
        <w:rPr>
          <w:rtl w:val="true"/>
        </w:rPr>
        <w:t>فیالحیض مع التعمّد</w:t>
      </w:r>
      <w:bookmarkEnd w:id="4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مع التعمّد و العلم بالتحریم و التمکّن من التکفیر،قیل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بالوجوب للشیخین </w:t>
      </w:r>
      <w:r>
        <w:rPr>
          <w:rStyle w:val="FootnoteAnchor"/>
          <w:rtl w:val="true"/>
        </w:rPr>
        <w:footnoteReference w:id="106"/>
      </w:r>
      <w:r>
        <w:rPr>
          <w:rFonts w:ascii="IRNazanin" w:hAnsi="IRNazanin" w:eastAsia="IRNazanin"/>
          <w:color w:val="111111"/>
          <w:sz w:val="28"/>
          <w:sz w:val="28"/>
          <w:szCs w:val="28"/>
          <w:rtl w:val="true"/>
          <w:lang w:bidi="fa-IR"/>
        </w:rPr>
        <w:t xml:space="preserve">و المرتضی </w:t>
      </w:r>
      <w:r>
        <w:rPr>
          <w:rStyle w:val="FootnoteAnchor"/>
          <w:rtl w:val="true"/>
        </w:rPr>
        <w:footnoteReference w:id="10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8"/>
      </w:r>
      <w:r>
        <w:rPr>
          <w:rFonts w:ascii="Amiri" w:hAnsi="Amiri" w:eastAsia="Amiri" w:cs="Amiri"/>
          <w:color w:val="111111"/>
          <w:sz w:val="28"/>
          <w:sz w:val="28"/>
          <w:szCs w:val="28"/>
          <w:rtl w:val="true"/>
          <w:lang w:bidi="ar-SA"/>
        </w:rPr>
        <w:t xml:space="preserve">و جماعة </w:t>
      </w:r>
      <w:r>
        <w:rPr>
          <w:rStyle w:val="FootnoteAnchor"/>
          <w:rtl w:val="true"/>
        </w:rPr>
        <w:footnoteReference w:id="109"/>
      </w:r>
      <w:r>
        <w:rPr>
          <w:rFonts w:ascii="IRNazanin" w:hAnsi="IRNazanin" w:eastAsia="IRNazanin"/>
          <w:color w:val="111111"/>
          <w:sz w:val="28"/>
          <w:sz w:val="28"/>
          <w:szCs w:val="28"/>
          <w:rtl w:val="true"/>
          <w:lang w:bidi="fa-IR"/>
        </w:rPr>
        <w:t>، استنادا إلی روایات مختلفة التقدیر ضعیفة الإسناد،و أشهرها روایة داود بن فرقد عن أبی عبد اللّه علیه السلام فی کفّارة الطمث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إذا کان فی أوّله بدینار،و فی أوسطه بنصف دینار،و فی آخره بربع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عنده ما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فلیتصدّق علی مسکین واحد و إلاّ استغفر اللّه و لا یعود،فإن الاستغفار توبة و کفّارة لمن لم یجد السبیل إلی شیء من الکفّارة</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ضعف و 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بالاستحباب للشیخ أیضا فی النهایة </w:t>
      </w:r>
      <w:r>
        <w:rPr>
          <w:rStyle w:val="FootnoteAnchor"/>
          <w:rtl w:val="true"/>
        </w:rPr>
        <w:footnoteReference w:id="111"/>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الأقوی،للأصل،و صحیحة العیص بن القاسم عن أبی عبد اللّه علیه السلام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واقع امرأته و هی طامث،قال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یلتمس فعل ذلک قد نهی اللّه أن </w:t>
      </w:r>
    </w:p>
    <w:p>
      <w:pPr>
        <w:pStyle w:val="BookText"/>
        <w:rPr/>
      </w:pP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حائضا کفّر بثلاثة أمداد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أ علیه الکفّارة؟قال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فیه شیئا،یستغفر اللّه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ذهاب المرتضی و ابن إدریس إلی الوجوب مع عدم عملهما بخبر الواحد الصحیح فضلا عن الضعیف،و لکنّهما استندا إلی ما فهماه من کونه إجماعا نظرا إلی العلم بنسب المخالف،و هو مشترک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الاستحباب،للتسامح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مقدارها بحسب أوقات الحیض مقرّر فی بابه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التعمّد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الجاهل و الناسی،فلا شیء علیهما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مختصّ بالرجل،فلا کفّارة علی المرأة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السابق،فمن نفی الوجوب فی وطء الزوجة نفاه هنا، و من أثبته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اختلفوا هنا،فالشیخ فی النهایة </w:t>
      </w:r>
      <w:r>
        <w:rPr>
          <w:rStyle w:val="FootnoteAnchor"/>
          <w:rtl w:val="true"/>
        </w:rPr>
        <w:footnoteReference w:id="116"/>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117"/>
      </w:r>
      <w:r>
        <w:rPr>
          <w:rFonts w:ascii="IRNazanin" w:hAnsi="IRNazanin" w:eastAsia="IRNazanin"/>
          <w:color w:val="111111"/>
          <w:sz w:val="28"/>
          <w:sz w:val="28"/>
          <w:szCs w:val="28"/>
          <w:rtl w:val="true"/>
          <w:lang w:bidi="fa-IR"/>
        </w:rPr>
        <w:t xml:space="preserve">علی الوجوب بما ذکره،و کذلک المرتضی </w:t>
      </w:r>
      <w:r>
        <w:rPr>
          <w:rStyle w:val="FootnoteAnchor"/>
          <w:rtl w:val="true"/>
        </w:rPr>
        <w:footnoteReference w:id="118"/>
      </w:r>
      <w:r>
        <w:rPr>
          <w:rFonts w:ascii="IRNazanin" w:hAnsi="IRNazanin" w:eastAsia="IRNazanin"/>
          <w:color w:val="111111"/>
          <w:sz w:val="28"/>
          <w:sz w:val="28"/>
          <w:szCs w:val="28"/>
          <w:rtl w:val="true"/>
          <w:lang w:bidi="fa-IR"/>
        </w:rPr>
        <w:t>مدّعیا الإجماع،و الباقون علی الاستحباب،و هو أقوی،تمسّکا بالبراءة الأصلیّة،و استضعافا لمستند الحکم، و تساهلا بأدلّة السنن</w:t>
      </w:r>
      <w:r>
        <w:rPr>
          <w:rFonts w:eastAsia="IRNazanin" w:cs="IRNazanin"/>
          <w:color w:val="111111"/>
          <w:sz w:val="28"/>
          <w:szCs w:val="28"/>
          <w:rtl w:val="true"/>
          <w:lang w:bidi="fa-IR"/>
        </w:rPr>
        <w:t xml:space="preserve">. </w:t>
      </w:r>
      <w:bookmarkStart w:id="46" w:name="pg13587_217414"/>
    </w:p>
    <w:p>
      <w:pPr>
        <w:pStyle w:val="Heading6"/>
        <w:numPr>
          <w:ilvl w:val="5"/>
          <w:numId w:val="1"/>
        </w:numPr>
        <w:rPr/>
      </w:pPr>
      <w:bookmarkStart w:id="47" w:name="__RefHeading___Toc2647571_1934241801"/>
      <w:bookmarkStart w:id="48" w:name="_Toc18"/>
      <w:bookmarkEnd w:id="46"/>
      <w:bookmarkEnd w:id="47"/>
      <w:r>
        <w:rPr>
          <w:rtl w:val="true"/>
        </w:rPr>
        <w:t>الخامسة</w:t>
      </w:r>
      <w:r>
        <w:rPr>
          <w:rtl w:val="true"/>
        </w:rPr>
        <w:t>:</w:t>
      </w:r>
      <w:r>
        <w:rPr>
          <w:rtl w:val="true"/>
        </w:rPr>
        <w:t>من تزوّج امرأة فی عدّتها</w:t>
      </w:r>
      <w:bookmarkEnd w:id="4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فی عدّتها فارق و کفّر بخمسة أصوع من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وجوبها خلاف،و الاستحباب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بوجوب هذه الکفّارة للشیخ فی النهایة </w:t>
      </w:r>
      <w:r>
        <w:rPr>
          <w:rStyle w:val="FootnoteAnchor"/>
          <w:rtl w:val="true"/>
        </w:rPr>
        <w:footnoteReference w:id="119"/>
      </w:r>
      <w:r>
        <w:rPr>
          <w:rFonts w:ascii="Amiri" w:hAnsi="Amiri" w:eastAsia="Amiri" w:cs="Amiri"/>
          <w:color w:val="111111"/>
          <w:sz w:val="28"/>
          <w:sz w:val="28"/>
          <w:szCs w:val="28"/>
          <w:rtl w:val="true"/>
          <w:lang w:bidi="ar-SA"/>
        </w:rPr>
        <w:t xml:space="preserve">ظاهرا،و لابن حمزة </w:t>
      </w:r>
      <w:r>
        <w:rPr>
          <w:rStyle w:val="FootnoteAnchor"/>
          <w:rtl w:val="true"/>
        </w:rPr>
        <w:footnoteReference w:id="120"/>
      </w:r>
      <w:r>
        <w:rPr>
          <w:rFonts w:ascii="IRNazanin" w:hAnsi="IRNazanin" w:eastAsia="IRNazanin"/>
          <w:color w:val="111111"/>
          <w:sz w:val="28"/>
          <w:sz w:val="28"/>
          <w:szCs w:val="28"/>
          <w:rtl w:val="true"/>
          <w:lang w:bidi="fa-IR"/>
        </w:rPr>
        <w:t xml:space="preserve">صریحا،و کذلک العلاّمة فی القواعد </w:t>
      </w:r>
      <w:r>
        <w:rPr>
          <w:rStyle w:val="FootnoteAnchor"/>
          <w:rtl w:val="true"/>
        </w:rPr>
        <w:footnoteReference w:id="121"/>
      </w:r>
      <w:r>
        <w:rPr>
          <w:rFonts w:ascii="IRNazanin" w:hAnsi="IRNazanin" w:eastAsia="IRNazanin"/>
          <w:color w:val="111111"/>
          <w:sz w:val="28"/>
          <w:sz w:val="28"/>
          <w:szCs w:val="28"/>
          <w:rtl w:val="true"/>
          <w:lang w:bidi="fa-IR"/>
        </w:rPr>
        <w:t xml:space="preserve">و التحریر </w:t>
      </w:r>
      <w:r>
        <w:rPr>
          <w:rStyle w:val="FootnoteAnchor"/>
          <w:rtl w:val="true"/>
        </w:rPr>
        <w:footnoteReference w:id="122"/>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123"/>
      </w:r>
      <w:r>
        <w:rPr>
          <w:rFonts w:ascii="IRNazanin" w:hAnsi="IRNazanin" w:eastAsia="IRNazanin"/>
          <w:color w:val="111111"/>
          <w:sz w:val="28"/>
          <w:sz w:val="28"/>
          <w:szCs w:val="28"/>
          <w:rtl w:val="true"/>
          <w:lang w:bidi="fa-IR"/>
        </w:rPr>
        <w:t>،و المستند 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 و علیها الرجم،لأنه قد تقدّم بعلم و تقدّمت هی بعلم،و کفّارته إن لم یقدّم إلی الامام أن یتصدّق بخمسة أصوع دقیقا</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الصدوق عن أبی بصیر عن أبی عبد اللّه علیه السلام فی رجل تزوّج امرأة و لها زوج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یرفع خبره إلی الامام فعلیه أن یتصدّق بخمسة أصوع دقیقا بعد أن یفارقها</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المعتدّة علی ذات البعل، أما فی العدّة الرجعیّة فظاهر،و أما فی البائن فلعدم فرق الأصحاب بین العدّتین، فالفرق إحداث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ضعف هذا الاستدلال،و عدم المانع من إحداث مثل هذا القول الثالث لمن یعتمد مثل هذه الروایة،لأن قول المعصوم لیس بمتحقّق فی أحد القولین،و من الجائز کونه قائلا بخلاف قولهما،کما لا </w:t>
      </w:r>
      <w:bookmarkStart w:id="49" w:name="pg13587_217415"/>
    </w:p>
    <w:p>
      <w:pPr>
        <w:pStyle w:val="Heading6"/>
        <w:numPr>
          <w:ilvl w:val="5"/>
          <w:numId w:val="1"/>
        </w:numPr>
        <w:rPr/>
      </w:pPr>
      <w:bookmarkStart w:id="50" w:name="__RefHeading___Toc2647573_1934241801"/>
      <w:bookmarkStart w:id="51" w:name="_Toc19"/>
      <w:bookmarkEnd w:id="49"/>
      <w:bookmarkEnd w:id="50"/>
      <w:r>
        <w:rPr>
          <w:rtl w:val="true"/>
        </w:rPr>
        <w:t>السادسة</w:t>
      </w:r>
      <w:r>
        <w:rPr>
          <w:rtl w:val="true"/>
        </w:rPr>
        <w:t>:</w:t>
      </w:r>
      <w:r>
        <w:rPr>
          <w:rtl w:val="true"/>
        </w:rPr>
        <w:t>من نام عن العشاء حتی جاوز نصف اللیل</w:t>
      </w:r>
      <w:bookmarkEnd w:id="5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العشاء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جاوز نصف اللیل أصبح صائما، علی روایة فیها ضعف،و لعلّ الاستحباب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یخفی علی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الروایة ضعف باشتراک أبی بصیر بین جماعة منهم الثقة و الضعیف، و فی طریقها أیضا إسماعیل بن مرار و حاله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فرض المسألة فی المعتدّة دون المزوّجة مع ورود النصّ فیها لیس بجیّد،و إن تمَّ الحمل لا وجه لجعل الفرع أصلا،و من ثمَّ أنکر ابن إدریس </w:t>
      </w:r>
      <w:r>
        <w:rPr>
          <w:rStyle w:val="FootnoteAnchor"/>
          <w:rtl w:val="true"/>
        </w:rPr>
        <w:footnoteReference w:id="126"/>
      </w:r>
      <w:r>
        <w:rPr>
          <w:rFonts w:ascii="IRNazanin" w:hAnsi="IRNazanin" w:eastAsia="IRNazanin"/>
          <w:color w:val="111111"/>
          <w:sz w:val="28"/>
          <w:sz w:val="28"/>
          <w:szCs w:val="28"/>
          <w:rtl w:val="true"/>
          <w:lang w:bidi="fa-IR"/>
        </w:rPr>
        <w:t>الوجوب،و کذلک المصنّف،عملا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بالاستحباب لما ذکرناه،مع أن الروایة لا تدلّ علی الوجوب،لعدم لفظ الأمر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الأصوع بإسکان الصاد و ضمّ الواو،أو بالهمزة المضمومة مکان الواو،أما أصیع بلا واو و لا همزة فهو لحن،و ما وجد فی الروایة و نهایة الشیخ بغیر همز و لا واو فذلک بحسب صورة الخطّ لکنّها مهموزة کما هو أحد لغاتها،و الکتابة واحدة،و بواسطة ذلک اشتبه الحال علی ابن إدریس </w:t>
      </w:r>
      <w:r>
        <w:rPr>
          <w:rStyle w:val="FootnoteAnchor"/>
          <w:rtl w:val="true"/>
        </w:rPr>
        <w:footnoteReference w:id="127"/>
      </w:r>
      <w:r>
        <w:rPr>
          <w:rFonts w:ascii="IRNazanin" w:hAnsi="IRNazanin" w:eastAsia="IRNazanin"/>
          <w:color w:val="111111"/>
          <w:sz w:val="28"/>
          <w:sz w:val="28"/>
          <w:szCs w:val="28"/>
          <w:rtl w:val="true"/>
          <w:lang w:bidi="fa-IR"/>
        </w:rPr>
        <w:t>فأورد علی الشیخ السهو فی الخطّ،و لیس کذلک،قال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بخطّ الشیخ بیده فی النهایة کذلک، و علیه همزة إیذانا بأنها مهموزة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بوجوب ذلک للمرتضی </w:t>
      </w:r>
      <w:r>
        <w:rPr>
          <w:rStyle w:val="FootnoteAnchor"/>
          <w:rtl w:val="true"/>
        </w:rPr>
        <w:footnoteReference w:id="129"/>
      </w:r>
      <w:r>
        <w:rPr>
          <w:rFonts w:ascii="IRNazanin" w:hAnsi="IRNazanin" w:eastAsia="IRNazanin"/>
          <w:color w:val="111111"/>
          <w:sz w:val="28"/>
          <w:sz w:val="28"/>
          <w:szCs w:val="28"/>
          <w:rtl w:val="true"/>
          <w:lang w:bidi="fa-IR"/>
        </w:rPr>
        <w:t xml:space="preserve">مدّعیا الإجماع،و للشیخ </w:t>
      </w:r>
      <w:r>
        <w:rPr>
          <w:rStyle w:val="FootnoteAnchor"/>
          <w:rtl w:val="true"/>
        </w:rPr>
        <w:footnoteReference w:id="130"/>
      </w:r>
      <w:r>
        <w:rPr>
          <w:rFonts w:ascii="IRNazanin" w:hAnsi="IRNazanin" w:eastAsia="IRNazanin"/>
          <w:color w:val="111111"/>
          <w:sz w:val="28"/>
          <w:sz w:val="28"/>
          <w:szCs w:val="28"/>
          <w:rtl w:val="true"/>
          <w:lang w:bidi="fa-IR"/>
        </w:rPr>
        <w:t xml:space="preserve">فی النهایة، استنادا إلی روایة عبد اللّه بن المغیرة عمّن حدّثه عن الصادق علیه السلام فی رجل </w:t>
      </w:r>
      <w:bookmarkStart w:id="52" w:name="pg13587_217416"/>
    </w:p>
    <w:p>
      <w:pPr>
        <w:pStyle w:val="Heading6"/>
        <w:numPr>
          <w:ilvl w:val="5"/>
          <w:numId w:val="1"/>
        </w:numPr>
        <w:rPr/>
      </w:pPr>
      <w:bookmarkStart w:id="53" w:name="__RefHeading___Toc2647575_1934241801"/>
      <w:bookmarkStart w:id="54" w:name="_Toc20"/>
      <w:bookmarkEnd w:id="52"/>
      <w:bookmarkEnd w:id="53"/>
      <w:r>
        <w:rPr>
          <w:rtl w:val="true"/>
        </w:rPr>
        <w:t>السابعة</w:t>
      </w:r>
      <w:r>
        <w:rPr>
          <w:rtl w:val="true"/>
        </w:rPr>
        <w:t>:</w:t>
      </w:r>
      <w:r>
        <w:rPr>
          <w:rtl w:val="true"/>
        </w:rPr>
        <w:t>من نذر صوم یوم فعجز عنه</w:t>
      </w:r>
      <w:bookmarkEnd w:id="5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صوم 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فعجز عنه أطعم مسکینا مدّین،فإن عجز تصدّق بما استطاع،فإن عجز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أنکر ذلک قوم بناء علی سقوط النذر مع تحقّق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عن العتمة و لم یقم إلاّ بعد انتصاف اللیل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و یصبح صائما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الإجماع ممنوع،و الروایة مرسلة،و مع ذلک لا تدلّ علی الوجوب،إذ لا أمر،و لا یلزم من عطفه علی الصلاة الواجبة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الاستحباب کما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صوم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32"/>
      </w:r>
      <w:r>
        <w:rPr>
          <w:rFonts w:ascii="IRNazanin" w:hAnsi="IRNazanin" w:eastAsia="IRNazanin"/>
          <w:color w:val="111111"/>
          <w:sz w:val="28"/>
          <w:sz w:val="28"/>
          <w:szCs w:val="28"/>
          <w:rtl w:val="true"/>
          <w:lang w:bidi="fa-IR"/>
        </w:rPr>
        <w:t xml:space="preserve">و تبعه علیه جماعة منهم المصنّف و العلاّمة </w:t>
      </w:r>
      <w:r>
        <w:rPr>
          <w:rStyle w:val="FootnoteAnchor"/>
          <w:rtl w:val="true"/>
        </w:rPr>
        <w:footnoteReference w:id="133"/>
      </w:r>
      <w:r>
        <w:rPr>
          <w:rFonts w:ascii="IRNazanin" w:hAnsi="IRNazanin" w:eastAsia="IRNazanin"/>
          <w:color w:val="111111"/>
          <w:sz w:val="28"/>
          <w:sz w:val="28"/>
          <w:szCs w:val="28"/>
          <w:rtl w:val="true"/>
          <w:lang w:bidi="fa-IR"/>
        </w:rPr>
        <w:t>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روایة إسحاق بن عمّار عن الصادق علیه السلام فی رجل یجعل علیه صیاما فی نذر و لا یقوی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من یصوم عنه کلّ یوم مدّین</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w:t>
      </w:r>
      <w:r>
        <w:rPr>
          <w:rStyle w:val="FootnoteAnchor"/>
          <w:rtl w:val="true"/>
        </w:rPr>
        <w:footnoteReference w:id="135"/>
      </w:r>
      <w:r>
        <w:rPr>
          <w:rFonts w:ascii="IRNazanin" w:hAnsi="IRNazanin" w:eastAsia="IRNazanin"/>
          <w:color w:val="111111"/>
          <w:sz w:val="28"/>
          <w:sz w:val="28"/>
          <w:szCs w:val="28"/>
          <w:rtl w:val="true"/>
          <w:lang w:bidi="fa-IR"/>
        </w:rPr>
        <w:t>الروایات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مشترک فی ضعف السند و القصور فی الدلالة علی المدّعی،إذ لیس فیها ما یدلّ علی الأمر المفید للوجوب،و لا علی وجوب الصدقة بما استطاع علی تقدیر العجز عن المدّین أو المدّ،و مع ذلک یخالف الأصول المقرّرة من أن العجز عن المنذور یوجب سقوطه بغیر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بالاستحباب أجود</w:t>
      </w:r>
      <w:r>
        <w:rPr>
          <w:rFonts w:eastAsia="IRNazanin" w:cs="IRNazanin"/>
          <w:color w:val="111111"/>
          <w:sz w:val="28"/>
          <w:szCs w:val="28"/>
          <w:rtl w:val="true"/>
          <w:lang w:bidi="fa-IR"/>
        </w:rPr>
        <w:t xml:space="preserve">. </w:t>
      </w:r>
      <w:bookmarkStart w:id="55" w:name="pg13587_217417"/>
    </w:p>
    <w:p>
      <w:pPr>
        <w:pStyle w:val="Heading5"/>
        <w:numPr>
          <w:ilvl w:val="4"/>
          <w:numId w:val="1"/>
        </w:numPr>
        <w:rPr/>
      </w:pPr>
      <w:bookmarkStart w:id="56" w:name="__RefHeading___Toc2647577_1934241801"/>
      <w:bookmarkStart w:id="57" w:name="_Toc21"/>
      <w:bookmarkEnd w:id="55"/>
      <w:bookmarkEnd w:id="56"/>
      <w:r>
        <w:rPr>
          <w:rtl w:val="true"/>
        </w:rPr>
        <w:t>المقصد الثالث</w:t>
      </w:r>
      <w:r>
        <w:rPr>
          <w:rtl w:val="true"/>
        </w:rPr>
        <w:t>:</w:t>
      </w:r>
      <w:r>
        <w:rPr>
          <w:rtl w:val="true"/>
        </w:rPr>
        <w:t>فی خصال الکفّارة</w:t>
      </w:r>
      <w:bookmarkEnd w:id="57"/>
    </w:p>
    <w:p>
      <w:pPr>
        <w:pStyle w:val="Heading6"/>
        <w:numPr>
          <w:ilvl w:val="5"/>
          <w:numId w:val="1"/>
        </w:numPr>
        <w:rPr/>
      </w:pPr>
      <w:bookmarkStart w:id="58" w:name="__RefHeading___Toc2647579_1934241801"/>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خصال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الإطعام،و الصیام،</w:t>
      </w:r>
    </w:p>
    <w:p>
      <w:pPr>
        <w:pStyle w:val="Heading6"/>
        <w:numPr>
          <w:ilvl w:val="5"/>
          <w:numId w:val="1"/>
        </w:numPr>
        <w:rPr/>
      </w:pPr>
      <w:bookmarkStart w:id="60" w:name="__RefHeading___Toc2647581_1934241801"/>
      <w:bookmarkStart w:id="61" w:name="_Toc23"/>
      <w:bookmarkEnd w:id="60"/>
      <w:r>
        <w:rPr>
          <w:rtl w:val="true"/>
        </w:rPr>
        <w:t>القول فی العتق</w:t>
      </w:r>
      <w:bookmarkEnd w:id="61"/>
    </w:p>
    <w:p>
      <w:pPr>
        <w:pStyle w:val="BookText"/>
        <w:rPr/>
      </w:pPr>
      <w:r>
        <w:rPr>
          <w:rFonts w:ascii="IRNazanin" w:hAnsi="IRNazanin" w:eastAsia="IRNazanin"/>
          <w:color w:val="111111"/>
          <w:sz w:val="28"/>
          <w:sz w:val="28"/>
          <w:szCs w:val="28"/>
          <w:rtl w:val="true"/>
          <w:lang w:bidi="fa-IR"/>
        </w:rPr>
        <w:t>القول فی العتق و یتعیّن علی الواجد فی الکفّارات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الوجدان بملک الرقبة،و ملک الثمن مع إمکان الابتیاع</w:t>
      </w:r>
      <w:r>
        <w:rPr>
          <w:rFonts w:eastAsia="IRNazanin" w:cs="IRNazanin"/>
          <w:color w:val="111111"/>
          <w:sz w:val="28"/>
          <w:szCs w:val="28"/>
          <w:rtl w:val="true"/>
          <w:lang w:bidi="fa-IR"/>
        </w:rPr>
        <w:t>.</w:t>
      </w:r>
    </w:p>
    <w:p>
      <w:pPr>
        <w:pStyle w:val="Heading6"/>
        <w:numPr>
          <w:ilvl w:val="5"/>
          <w:numId w:val="1"/>
        </w:numPr>
        <w:rPr/>
      </w:pPr>
      <w:bookmarkStart w:id="62" w:name="__RefHeading___Toc2647583_1934241801"/>
      <w:bookmarkStart w:id="63" w:name="_Toc24"/>
      <w:bookmarkEnd w:id="62"/>
      <w:r>
        <w:rPr>
          <w:rtl w:val="true"/>
        </w:rPr>
        <w:t>و یعتبر فی الرقبة ثلاثة أوصاف</w:t>
      </w:r>
      <w:bookmarkEnd w:id="63"/>
    </w:p>
    <w:p>
      <w:pPr>
        <w:pStyle w:val="BookText"/>
        <w:rPr/>
      </w:pPr>
      <w:r>
        <w:rPr>
          <w:rFonts w:ascii="IRNazanin" w:hAnsi="IRNazanin" w:eastAsia="IRNazanin"/>
          <w:color w:val="111111"/>
          <w:sz w:val="28"/>
          <w:sz w:val="28"/>
          <w:szCs w:val="28"/>
          <w:rtl w:val="true"/>
          <w:lang w:bidi="fa-IR"/>
        </w:rPr>
        <w:t>و یعتبر فی الرقبة ثلاثة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خصال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اللام فی الکفّارة إما للمعهود الذکری،و هی المذکورة </w:t>
      </w:r>
      <w:r>
        <w:rPr>
          <w:rStyle w:val="FootnoteAnchor"/>
          <w:rtl w:val="true"/>
        </w:rPr>
        <w:footnoteReference w:id="136"/>
      </w:r>
      <w:r>
        <w:rPr>
          <w:rFonts w:ascii="IRNazanin" w:hAnsi="IRNazanin" w:eastAsia="IRNazanin"/>
          <w:color w:val="111111"/>
          <w:sz w:val="28"/>
          <w:sz w:val="28"/>
          <w:szCs w:val="28"/>
          <w:rtl w:val="true"/>
          <w:lang w:bidi="fa-IR"/>
        </w:rPr>
        <w:t xml:space="preserve">سابقا الموجبة للخصال الثلاث علی الترتیب ککفّارة الظهار،أو هی خاصّة بقرینة ذکر الترتیب فی أوّل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کلّ خصلة،و أحکام المخیّرة و کفّارة الجمع یستفاد ممّا یذکر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الکسوة فإنها و إن کانت من خصال الکفّارة إلاّ أنها مختصّة بکفّارة الیمین،فأدرجها فی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البحث بالمرتّبة لأنها المعقود لأجلها الکلام و المستطرد بسببها باقی الأقسام،و هی کفّارة الظهار، و إلاّ ففی الکفّارات ما لا تجتمع فیه الخصال مطلقا،و فیها ما لا عتق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الشارع علی من وجب علیه الکفّارة بالعتق مرتّب علی وجودها بالفعل أو بالقوّة،کما ینبّه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قوله فَتَحْرِیرُ رَقَبَةٍ </w:t>
      </w:r>
      <w:r>
        <w:rPr>
          <w:rFonts w:eastAsia="Amiri" w:cs="Amiri" w:ascii="Amiri" w:hAnsi="Amiri"/>
          <w:color w:val="111111"/>
          <w:sz w:val="28"/>
          <w:szCs w:val="28"/>
          <w:rtl w:val="true"/>
          <w:lang w:bidi="ar-SA"/>
        </w:rPr>
        <w:t xml:space="preserve">-: </w:t>
      </w:r>
      <w:bookmarkStart w:id="64" w:name="pg13587_217418"/>
    </w:p>
    <w:p>
      <w:pPr>
        <w:pStyle w:val="Heading6"/>
        <w:numPr>
          <w:ilvl w:val="5"/>
          <w:numId w:val="1"/>
        </w:numPr>
        <w:rPr/>
      </w:pPr>
      <w:bookmarkStart w:id="65" w:name="__RefHeading___Toc2647585_1934241801"/>
      <w:bookmarkStart w:id="66" w:name="_Toc25"/>
      <w:bookmarkEnd w:id="64"/>
      <w:bookmarkEnd w:id="65"/>
      <w:r>
        <w:rPr>
          <w:rtl w:val="true"/>
        </w:rPr>
        <w:t>الوصف الأول</w:t>
      </w:r>
      <w:r>
        <w:rPr>
          <w:rtl w:val="true"/>
        </w:rPr>
        <w:t>:</w:t>
      </w:r>
      <w:r>
        <w:rPr>
          <w:rtl w:val="true"/>
        </w:rPr>
        <w:t>الایمان</w:t>
      </w:r>
      <w:bookmarkEnd w:id="66"/>
    </w:p>
    <w:p>
      <w:pPr>
        <w:pStyle w:val="BookText"/>
        <w:rPr/>
      </w:pPr>
      <w:r>
        <w:rPr>
          <w:rFonts w:ascii="IRNazanin" w:hAnsi="IRNazanin" w:eastAsia="IRNazanin"/>
          <w:color w:val="111111"/>
          <w:sz w:val="28"/>
          <w:sz w:val="28"/>
          <w:szCs w:val="28"/>
          <w:rtl w:val="true"/>
          <w:lang w:bidi="fa-IR"/>
        </w:rPr>
        <w:t>الوصف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معتبر فی کفّارة القتل إجماعا،و فی غیرها علی التردّد،و الأشبه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بالإیمان هنا الإسلام أو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الإجزاء الذکر و الأنثی،و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الطفل فی حکم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إن کان أبواه مسلمین أو أحدهما و لو حین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فی القتل خاصّة إلا البالغ 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لَمْ یَجِدْ فَصِیامُ شَهْرَیْنِ مُتَتابِعَیْنِ </w:t>
      </w:r>
      <w:r>
        <w:rPr>
          <w:rStyle w:val="FootnoteAnchor"/>
          <w:rtl w:val="true"/>
        </w:rPr>
        <w:footnoteReference w:id="138"/>
      </w:r>
      <w:r>
        <w:rPr>
          <w:rFonts w:ascii="IRNazanin" w:hAnsi="IRNazanin" w:eastAsia="IRNazanin"/>
          <w:color w:val="111111"/>
          <w:sz w:val="28"/>
          <w:sz w:val="28"/>
          <w:szCs w:val="28"/>
          <w:rtl w:val="true"/>
          <w:lang w:bidi="fa-IR"/>
        </w:rPr>
        <w:t>و الوجدان أعمّ من الملک،لأنه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الرقبة و لکنّه یقدر علی شرائها بما یملکه من الثمن فاضلا عن المستثنیات،کما یعتبر فیها مع وجودها علی ملکه أن تکون فاضلة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39"/>
      </w:r>
      <w:r>
        <w:rPr>
          <w:rFonts w:ascii="IRNazanin" w:hAnsi="IRNazanin" w:eastAsia="IRNazanin"/>
          <w:color w:val="111111"/>
          <w:sz w:val="28"/>
          <w:sz w:val="28"/>
          <w:szCs w:val="28"/>
          <w:rtl w:val="true"/>
          <w:lang w:bidi="fa-IR"/>
        </w:rPr>
        <w:t>تفصیله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العلماء علی اشتراط الإیمان فی المملوک الذی یعتق عن کفّارة القتل بقوله </w:t>
      </w:r>
      <w:r>
        <w:rPr>
          <w:rStyle w:val="FootnoteAnchor"/>
          <w:rtl w:val="true"/>
        </w:rPr>
        <w:footnoteReference w:id="140"/>
      </w:r>
      <w:r>
        <w:rPr>
          <w:rFonts w:ascii="Amiri" w:hAnsi="Amiri" w:eastAsia="Amiri" w:cs="Amiri"/>
          <w:color w:val="111111"/>
          <w:sz w:val="28"/>
          <w:sz w:val="28"/>
          <w:szCs w:val="28"/>
          <w:rtl w:val="true"/>
          <w:lang w:bidi="ar-SA"/>
        </w:rPr>
        <w:t xml:space="preserve">تعالی فی کفّارة قتل الخطأ فَتَحْرِیرُ رَقَبَةٍ مُؤْمِنَةٍ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الکفّارة الواجبة فی قتل العمد علیه،لاتّحاد جنس السبب و هو القتل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اشتراطه فی باقی الکفّارات حیث یجب فیها العتق،فالأکثر علی الاشتراط،حملا للمطلق علی المقیّد و إن اختلف السبب،علی ما یقوله جمع </w:t>
      </w:r>
      <w:r>
        <w:rPr>
          <w:rStyle w:val="FootnoteAnchor"/>
          <w:rtl w:val="true"/>
        </w:rPr>
        <w:footnoteReference w:id="142"/>
      </w:r>
      <w:r>
        <w:rPr>
          <w:rFonts w:ascii="IRNazanin" w:hAnsi="IRNazanin" w:eastAsia="IRNazanin"/>
          <w:color w:val="111111"/>
          <w:sz w:val="28"/>
          <w:sz w:val="28"/>
          <w:szCs w:val="28"/>
          <w:rtl w:val="true"/>
          <w:lang w:bidi="fa-IR"/>
        </w:rPr>
        <w:t>من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سیف بن عمیرة عن الصادق علیه السلام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 یجوز للمسلم أن یعتق مملوکا مشرکا؟قال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وَ لا تَیَمَّمُوا الْخَبِیثَ مِنْهُ تُنْفِقُونَ </w:t>
      </w:r>
      <w:r>
        <w:rPr>
          <w:rStyle w:val="FootnoteAnchor"/>
          <w:rtl w:val="true"/>
        </w:rPr>
        <w:footnoteReference w:id="144"/>
      </w:r>
      <w:r>
        <w:rPr>
          <w:rFonts w:ascii="IRNazanin" w:hAnsi="IRNazanin" w:eastAsia="IRNazanin"/>
          <w:color w:val="111111"/>
          <w:sz w:val="28"/>
          <w:sz w:val="28"/>
          <w:szCs w:val="28"/>
          <w:rtl w:val="true"/>
          <w:lang w:bidi="fa-IR"/>
        </w:rPr>
        <w:t>و الکافر خبیث،و الکفّارة إنفاق،و النهی یدلّ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الذمّة مشغولة بالعتق یقینا،و بدون المؤمن لا یخرج عن عهدة التکلیف یقینا،فلا یجزی فی رفع ما وجب بالیقین إلا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الجمع بین المطلق و المقیّد إنما یجب حیث یحصل التنافی بینهما،و ذلک مع اتّحاد السبب لا مع اختلافه،إذ لا منافاة بین أن یقول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رقبة مؤمنة فی کفّارة القتل و لا تجزی الکافرة،و بین قوله فی کفّارة الظهار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بوجوب حمل المطلق علی المقیّد مع اختلاف السبب قد تبیّن ضعفه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المحقّقون القائلون باشتراط الإیمان مطلقا لا یقولون بذلک القول،و إنما مشوا فیه هنا مع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سیف ضعیفة السند،و أخصّ من المدّعی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عن إنفاق الخبیث فالظاهر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صرّح به المفسّرون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الردیء من المال یعطی الفقیر،و ربما کانت المالیّة فی الکافر أکثر منها فی المسلم،و الإنفاق لمالیّته لا لمعتقده،مع أن مثل هذا لا یطلق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الإنفاق لغة و لا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شغل الذمّة بالعتق فیتفرّغ منه بامتثال ما أمر به الشارع،فإذا أمر بتحریر رقبة و أطلق برئت الذمّة بامتثال الأمر کذلک،و لا یراد من الخروج عن عهدة التکلیف فی هذا و غیره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نعم،القائلون بالقیاس قاسوا علی کفّارة القتل غیرها بجامع الکفّارة،و استأنسوا له باشتراط العدالة فی الشاهدین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146"/>
      </w:r>
      <w:r>
        <w:rPr>
          <w:rFonts w:ascii="Amiri" w:hAnsi="Amiri" w:eastAsia="Amiri" w:cs="Amiri"/>
          <w:color w:val="111111"/>
          <w:sz w:val="28"/>
          <w:sz w:val="28"/>
          <w:szCs w:val="28"/>
          <w:rtl w:val="true"/>
          <w:lang w:bidi="ar-SA"/>
        </w:rPr>
        <w:t xml:space="preserve">مع إطلاق قوله تعالی وَ اسْتَشْهِدُوا شَهِیدَیْنِ مِنْ رِجالِکُمْ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إِذا تَبایَعْتُمْ </w:t>
      </w:r>
      <w:r>
        <w:rPr>
          <w:rStyle w:val="FootnoteAnchor"/>
          <w:rtl w:val="true"/>
        </w:rPr>
        <w:footnoteReference w:id="147"/>
      </w:r>
      <w:r>
        <w:rPr>
          <w:rFonts w:ascii="IRNazanin" w:hAnsi="IRNazanin" w:eastAsia="IRNazanin"/>
          <w:color w:val="111111"/>
          <w:sz w:val="28"/>
          <w:sz w:val="28"/>
          <w:szCs w:val="28"/>
          <w:rtl w:val="true"/>
          <w:lang w:bidi="fa-IR"/>
        </w:rPr>
        <w:t>و غیر ذلک من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یجدی 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المبسوط </w:t>
      </w:r>
      <w:r>
        <w:rPr>
          <w:rStyle w:val="FootnoteAnchor"/>
          <w:rtl w:val="true"/>
        </w:rPr>
        <w:footnoteReference w:id="148"/>
      </w:r>
      <w:r>
        <w:rPr>
          <w:rFonts w:ascii="IRNazanin" w:hAnsi="IRNazanin" w:eastAsia="IRNazanin"/>
          <w:color w:val="111111"/>
          <w:sz w:val="28"/>
          <w:sz w:val="28"/>
          <w:szCs w:val="28"/>
          <w:rtl w:val="true"/>
          <w:lang w:bidi="fa-IR"/>
        </w:rPr>
        <w:t xml:space="preserve">و الخلاف </w:t>
      </w:r>
      <w:r>
        <w:rPr>
          <w:rStyle w:val="FootnoteAnchor"/>
          <w:rtl w:val="true"/>
        </w:rPr>
        <w:footnoteReference w:id="14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اشتراط الإیمان فی غیر کفّارة القتل،للأصل،و عملا بالإطلاق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فالمراد بالایمان هنا الإسلام و هو الإقرار بالشهادتین،لا معناه الخاصّ و هو التصدیق القلبی بهما،لأن ذلک لا یمکن الاطّلاع علیه و إنما التکلیف متعلّق بإظهار الشهادتین،و لا معناه الأخصّ و هو اعتقاد الإمامیّة، لأن ذلک أمر متأخّر عن الإیمان المعتبر فی الکفّارة و اصطلاح خاصّ، و الأصل عدم اشتراطه بعد انصرافه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باشتراط الایمان الخاصّ،لشبهة أن الإسلام لا یتحقّق بدونه،أو بدلالة النهی عن إنفاق الخبیث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ضعفهما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الصغیر و الکبیر فی ذلک،و لا بین الذکر و الأنثی،عملا بالعموم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الإسلام فی الصغیر بالتبعیّة لأبویه أو أحدهما، و من ثمَّ یقتل به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تبعیّته لهما بین کونهما مسلمین حین یولد و بعده،و لا بین موته قبل أن یبلغ و یعزب </w:t>
      </w:r>
      <w:r>
        <w:rPr>
          <w:rStyle w:val="FootnoteAnchor"/>
          <w:rtl w:val="true"/>
        </w:rPr>
        <w:footnoteReference w:id="152"/>
      </w:r>
      <w:r>
        <w:rPr>
          <w:rFonts w:ascii="Amiri" w:hAnsi="Amiri" w:eastAsia="Amiri" w:cs="Amiri"/>
          <w:color w:val="111111"/>
          <w:sz w:val="28"/>
          <w:sz w:val="28"/>
          <w:szCs w:val="28"/>
          <w:rtl w:val="true"/>
          <w:lang w:bidi="ar-SA"/>
        </w:rPr>
        <w:t>عن الإسلام و بعده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للعامّة </w:t>
      </w:r>
      <w:r>
        <w:rPr>
          <w:rStyle w:val="FootnoteAnchor"/>
          <w:rtl w:val="true"/>
        </w:rPr>
        <w:footnoteReference w:id="153"/>
      </w:r>
      <w:r>
        <w:rPr>
          <w:rFonts w:ascii="IRNazanin" w:hAnsi="IRNazanin" w:eastAsia="IRNazanin"/>
          <w:color w:val="111111"/>
          <w:sz w:val="28"/>
          <w:sz w:val="28"/>
          <w:szCs w:val="28"/>
          <w:rtl w:val="true"/>
          <w:lang w:bidi="fa-IR"/>
        </w:rPr>
        <w:t>فی هذا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أشار إلیها بعدم إجزاء الصغیر فی کفّارة القتل رواها معمر بن یحیی فی الحسن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یظاهر من امرأته یجوز عتق المولود فی الکفّارة؟فقال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العتق یجوز فیه المولود إلاّ فی کفّارة القتل،فإن اللّه تعالی یقول فَتَحْرِیرُ رَقَبَةٍ مُؤْمِنَةٍ یعنی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مقرّة قد بلغت الحنث</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الحسین بن سعید </w:t>
      </w:r>
      <w:r>
        <w:rPr>
          <w:rStyle w:val="FootnoteAnchor"/>
          <w:rtl w:val="true"/>
        </w:rPr>
        <w:footnoteReference w:id="155"/>
      </w:r>
      <w:r>
        <w:rPr>
          <w:rFonts w:ascii="IRNazanin" w:hAnsi="IRNazanin" w:eastAsia="IRNazanin"/>
          <w:color w:val="111111"/>
          <w:sz w:val="28"/>
          <w:sz w:val="28"/>
          <w:szCs w:val="28"/>
          <w:rtl w:val="true"/>
          <w:lang w:bidi="fa-IR"/>
        </w:rPr>
        <w:t>عن رجاله عن الصادق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بمضمونها عمل ابن الجنید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موجّه،إلا أن المختار الأول، للحوق أحکام الإیمان به و الارتداد بعد بلوغه و لو لم یسبق تلفّظه </w:t>
      </w:r>
      <w:r>
        <w:rPr>
          <w:rStyle w:val="FootnoteAnchor"/>
          <w:rtl w:val="true"/>
        </w:rPr>
        <w:footnoteReference w:id="157"/>
      </w:r>
      <w:r>
        <w:rPr>
          <w:rFonts w:ascii="Amiri" w:hAnsi="Amiri" w:eastAsia="Amiri" w:cs="Amiri"/>
          <w:color w:val="111111"/>
          <w:sz w:val="28"/>
          <w:sz w:val="28"/>
          <w:szCs w:val="28"/>
          <w:rtl w:val="true"/>
          <w:lang w:bidi="ar-SA"/>
        </w:rPr>
        <w:t xml:space="preserve">بالشهادة بعد </w:t>
      </w:r>
    </w:p>
    <w:p>
      <w:pPr>
        <w:pStyle w:val="BookText"/>
        <w:rPr/>
      </w:pPr>
      <w:r>
        <w:rPr>
          <w:rFonts w:ascii="IRNazanin" w:hAnsi="IRNazanin" w:eastAsia="IRNazanin"/>
          <w:color w:val="111111"/>
          <w:sz w:val="28"/>
          <w:sz w:val="28"/>
          <w:szCs w:val="28"/>
          <w:rtl w:val="true"/>
          <w:lang w:bidi="fa-IR"/>
        </w:rPr>
        <w:t>و لا یجزی 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أبواه مسلمین،و إن کان بحکم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المملوک أخرس و أبواه کافران،فأسلم بالإشارة،حکم بإسلامه و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مع وصف الإسلام فی الإجزاء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الإسلام الإقرار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التبرّی ممّا عدا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البلوغ فیکون حقیقة،و لقوله تعالی وَ الَّذِینَ آمَنُوا وَ اتَّبَعَتْهُمْ ذُرِّیَّتُهُمْ بِإِیمانٍ أَلْحَقْنا بِهِمْ ذُرِّیَّتَهُمْ وَ ما أَلَتْناهُمْ مِنْ عَمَلِهِمْ مِنْ شَیْءٍ </w:t>
      </w:r>
      <w:r>
        <w:rPr>
          <w:rStyle w:val="FootnoteAnchor"/>
          <w:rtl w:val="true"/>
        </w:rPr>
        <w:footnoteReference w:id="15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 بهم ذرّیّاتهم فی الإیمان،فدلّ علی أنهم مؤمنون،و لدخوله فی الوصیّة للمؤمنین و لو لا الحقیقة لما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الأدلّة لا تخلو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إجزاء الصغیر انفصاله حیّا قبل الإعتاق،فلا یجزی الحمل و إن انفصل بعد ذلک حیّا،و لا یکون ذلک کاشفا عن صحّة العتق و لا تمام السبب، و سواء انفصل لما دون ستّة أشهر من حین العتق أم لأکثر،لأن الحمل لا یلحقه حکم الأحیاء شرعا،و من ثمَّ لا تجب فطرته و إن کان أبواه مسلمین و کان بحکم المسلم،حتی إن الجانی علیه یضمنه کالمسلم علی تقدیر موته بعد انفصاله حیّا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إسلام الأخرس بالإشارة المفهمة کما تصحّ عقوده بالإشارة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أبواه کافرین فأسلم بالإشارة المفهمة حکم بإسلامه و أجزأ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الأعجمی الذی لا یفهم لغته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159"/>
      </w:r>
      <w:r>
        <w:rPr>
          <w:rFonts w:ascii="IRNazanin" w:hAnsi="IRNazanin" w:eastAsia="IRNazanin"/>
          <w:color w:val="111111"/>
          <w:sz w:val="28"/>
          <w:sz w:val="28"/>
          <w:szCs w:val="28"/>
          <w:rtl w:val="true"/>
          <w:lang w:bidi="fa-IR"/>
        </w:rPr>
        <w:t>أن رجلا جاء إلی النبی صلّی اللّه علیه و آله و سلّم و معه جاریة أعجمیّة أو خرساء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علیّ 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رقبة فهل تجزی عنّی هذه؟فقال لها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اللّه؟ فأشارت إلی السماء،ثمَّ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أنا؟فأشارت إلی أنه رسول اللّه،فقال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أعتقها فإنّها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جعلت الإشارة إلی السماء دلیلا علی إیمانها لأنهم کانوا عبدة الأصنام،فأفهمت بالإشارة البراءة منها،لأن الإله الذی فی السماء لیس هو الأصنام،و لا یراد بکونه فیها التحیّز بل علی حدّ قوله وَ هُوَ الَّذِی فِی السَّماءِ إِلهٌ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یفتقر الأخرس مع إسلامه بالإشارة المفهمة إلی الصلاة،لأنها فرع الإسلام و المعتبر ثبوت أصله،و لما ذکرناه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العامّة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بإسلامه إلاّ إذا صلّی بعد الإشارة،لأن الإشارة غیر صریحة فی الغرض فتؤکّد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بعضهم </w:t>
      </w:r>
      <w:r>
        <w:rPr>
          <w:rStyle w:val="FootnoteAnchor"/>
          <w:rtl w:val="true"/>
        </w:rPr>
        <w:footnoteReference w:id="162"/>
      </w:r>
      <w:r>
        <w:rPr>
          <w:rFonts w:ascii="IRNazanin" w:hAnsi="IRNazanin" w:eastAsia="IRNazanin"/>
          <w:color w:val="111111"/>
          <w:sz w:val="28"/>
          <w:sz w:val="28"/>
          <w:szCs w:val="28"/>
          <w:rtl w:val="true"/>
          <w:lang w:bidi="fa-IR"/>
        </w:rPr>
        <w:t>علی ما إذا لم تکن الإشارة 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اتّصافه بالإسلام أن یشهد أن لا إله إلا اللّه و أن محمدا رسول اللّه،لأن النبی صلّی اللّه علیه و آله و سلّم کان یکتفی بذلک من الأعراب و من یظهر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التبرّی ممّا عدا الإسلام من الملل الباطلة،للأصل،و عدم نقله عن النبی صلّی اللّه علیه و آله و سلّم حیث کان یقبل من الکافر الإسلام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بعض العامّة </w:t>
      </w:r>
      <w:r>
        <w:rPr>
          <w:rStyle w:val="FootnoteAnchor"/>
          <w:rtl w:val="true"/>
        </w:rPr>
        <w:footnoteReference w:id="163"/>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آخرون </w:t>
      </w:r>
      <w:r>
        <w:rPr>
          <w:rStyle w:val="FootnoteAnchor"/>
          <w:rtl w:val="true"/>
        </w:rPr>
        <w:footnoteReference w:id="164"/>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الکافر ممّن یعترف بأصل رسالة النبی صلّی اللّه علیه و آله و سلّم،کقوم من الیهود یقولون إنه رسول مبعوث إلی العرب خاصّة،فلا بدّ من هذه الزیادة فی حقّه،و إن کان ممّن ینکر أصل الرسالة کالوثنی فیکفی لإسلامه الکلمتان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یعتبر الإقرار بالشهادتین </w:t>
      </w:r>
    </w:p>
    <w:p>
      <w:pPr>
        <w:pStyle w:val="BookText"/>
        <w:rPr/>
      </w:pPr>
      <w:r>
        <w:rPr>
          <w:rFonts w:ascii="IRNazanin" w:hAnsi="IRNazanin" w:eastAsia="IRNazanin"/>
          <w:color w:val="111111"/>
          <w:sz w:val="28"/>
          <w:sz w:val="28"/>
          <w:szCs w:val="28"/>
          <w:rtl w:val="true"/>
          <w:lang w:bidi="fa-IR"/>
        </w:rPr>
        <w:t>و لا یحکم بإسلام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المسبّی من أطفال الکفّار،سواء کان معه أبواه الکافران أو انفرد به السابی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 فی حقّ من ینکرهما کالمعطّل و الوثنی،فلو کان موحّدا للّه تعالی و هو منکر للرسالة کفی إقراره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بها من الیهودی و النصرانی وجهان أصحّهما العدم،لأنهما مشرکان فی التوحید کما نبّه علیه تعالی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حکایته عن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عَمّا یُشْرِکُونَ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إشراکهم باعتقاد إلهیّة عیسی و العزیر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اختصاص هذا الاعتقاد ببعض فرقهم لا وثوق </w:t>
      </w:r>
      <w:r>
        <w:rPr>
          <w:rStyle w:val="FootnoteAnchor"/>
          <w:rtl w:val="true"/>
        </w:rPr>
        <w:footnoteReference w:id="165"/>
      </w:r>
      <w:r>
        <w:rPr>
          <w:rFonts w:ascii="IRNazanin" w:hAnsi="IRNazanin" w:eastAsia="IRNazanin"/>
          <w:color w:val="111111"/>
          <w:sz w:val="28"/>
          <w:sz w:val="28"/>
          <w:szCs w:val="28"/>
          <w:rtl w:val="true"/>
          <w:lang w:bidi="fa-IR"/>
        </w:rPr>
        <w:t>منهم بخلافه،فلا یکتفی منهم بدون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یحکم بإسلام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المصنّف من عدم الحکم بإسلام الطفل المسبی المنفرد عن أبویه الکافرین هو المشهور بین الأصحاب سیّما المتأخّرین،لعدم دلیل صالح للحکم بالإسلام،و ثبوت کفره قبل الانفراد عنهما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الفطرة،و إنما أبواه یهوّدانه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الحدیث لا یدلّ علی الحکم بإسلامه علی تقدیر انفراده،لأنّه قد حکم علیه بالکفر قبل الانفراد، و لا دلیل علی زوال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ولادته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المراد بها الإسلام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زال ذلک بتبعیّة الأبوین،و لیست التبعیّة علّة فی حال </w:t>
      </w:r>
    </w:p>
    <w:p>
      <w:pPr>
        <w:pStyle w:val="BookText"/>
        <w:rPr/>
      </w:pPr>
      <w:r>
        <w:rPr>
          <w:rFonts w:ascii="IRNazanin" w:hAnsi="IRNazanin" w:eastAsia="IRNazanin"/>
          <w:color w:val="111111"/>
          <w:sz w:val="28"/>
          <w:sz w:val="28"/>
          <w:szCs w:val="28"/>
          <w:rtl w:val="true"/>
          <w:lang w:bidi="fa-IR"/>
        </w:rPr>
        <w:t>و لو أسلم المراهق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بإسلامه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یفرّق بینه و بین أبویه؟قیل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نعم،صونا له أن یستزلاّه عن عزمه و إن کان بحکم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وجودهما خاصّة،بدلیل أنهما لو ماتا عنه لم یحکم بإسلامه إجماعا و إن کان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آجراه لمسلم مدّة تتّصل بالبلوغ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67"/>
      </w:r>
      <w:r>
        <w:rPr>
          <w:rFonts w:ascii="IRNazanin" w:hAnsi="IRNazanin" w:eastAsia="IRNazanin"/>
          <w:color w:val="111111"/>
          <w:sz w:val="28"/>
          <w:sz w:val="28"/>
          <w:szCs w:val="28"/>
          <w:rtl w:val="true"/>
          <w:lang w:bidi="fa-IR"/>
        </w:rPr>
        <w:t>إنه یتبع السابی،محتجّا بأن هذا الطفل لا حکم له بنفسه،و لیس هاهنا غیر السابی فیحکم بإسلامه،کما حکم بانتقاله بذلک من الحرّیة إلی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الشهید فی الدروس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للأصحاب </w:t>
      </w:r>
      <w:r>
        <w:rPr>
          <w:rStyle w:val="FootnoteAnchor"/>
          <w:rtl w:val="true"/>
        </w:rPr>
        <w:footnoteReference w:id="169"/>
      </w:r>
      <w:r>
        <w:rPr>
          <w:rFonts w:ascii="IRNazanin" w:hAnsi="IRNazanin" w:eastAsia="IRNazanin"/>
          <w:color w:val="111111"/>
          <w:sz w:val="28"/>
          <w:sz w:val="28"/>
          <w:szCs w:val="28"/>
          <w:rtl w:val="true"/>
          <w:lang w:bidi="fa-IR"/>
        </w:rPr>
        <w:t>قول آخر أنه یتبعه فی الطهارة لا غیر،لمکان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فائدة الخلاف فی جواز عتقه عن الکفّارة إن اعتبرنا الإسلام،و فی لحوق أحکام المسلمین به من الصلاة علیه و دفنه علی تقدیر موته قبل البلوغ، و فی اشتراط إعرابه </w:t>
      </w:r>
      <w:r>
        <w:rPr>
          <w:rStyle w:val="FootnoteAnchor"/>
          <w:rtl w:val="true"/>
        </w:rPr>
        <w:footnoteReference w:id="170"/>
      </w:r>
      <w:r>
        <w:rPr>
          <w:rFonts w:ascii="IRNazanin" w:hAnsi="IRNazanin" w:eastAsia="IRNazanin"/>
          <w:color w:val="111111"/>
          <w:sz w:val="28"/>
          <w:sz w:val="28"/>
          <w:szCs w:val="28"/>
          <w:rtl w:val="true"/>
          <w:lang w:bidi="fa-IR"/>
        </w:rPr>
        <w:t>بالإسلام بعد البلوغ بغیر فصل إن لم نحکم بإسلامه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الحکم بطهارته،و بقاء الشکّ فی غیرها من أحکام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مستوفی فی کتاب </w:t>
      </w:r>
      <w:r>
        <w:rPr>
          <w:rStyle w:val="FootnoteAnchor"/>
          <w:rtl w:val="true"/>
        </w:rPr>
        <w:footnoteReference w:id="171"/>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التردّد من ارتفاع القلم عنه الموجب لسلب عبارته و تصرّفاته التی </w:t>
      </w:r>
      <w:bookmarkStart w:id="67" w:name="pg13587_217426"/>
    </w:p>
    <w:p>
      <w:pPr>
        <w:pStyle w:val="Heading6"/>
        <w:numPr>
          <w:ilvl w:val="5"/>
          <w:numId w:val="1"/>
        </w:numPr>
        <w:rPr/>
      </w:pPr>
      <w:bookmarkStart w:id="68" w:name="__RefHeading___Toc2647587_1934241801"/>
      <w:bookmarkStart w:id="69" w:name="_Toc26"/>
      <w:bookmarkEnd w:id="67"/>
      <w:bookmarkEnd w:id="68"/>
      <w:r>
        <w:rPr>
          <w:rtl w:val="true"/>
        </w:rPr>
        <w:t>الوصف الثانی</w:t>
      </w:r>
      <w:r>
        <w:rPr>
          <w:rtl w:val="true"/>
        </w:rPr>
        <w:t>:</w:t>
      </w:r>
      <w:r>
        <w:rPr>
          <w:rtl w:val="true"/>
        </w:rPr>
        <w:t>السلامة من العیوب</w:t>
      </w:r>
      <w:bookmarkEnd w:id="69"/>
    </w:p>
    <w:p>
      <w:pPr>
        <w:pStyle w:val="BookText"/>
        <w:rPr/>
      </w:pPr>
      <w:r>
        <w:rPr>
          <w:rFonts w:ascii="IRNazanin" w:hAnsi="IRNazanin" w:eastAsia="IRNazanin"/>
          <w:color w:val="111111"/>
          <w:sz w:val="28"/>
          <w:sz w:val="28"/>
          <w:szCs w:val="28"/>
          <w:rtl w:val="true"/>
          <w:lang w:bidi="fa-IR"/>
        </w:rPr>
        <w:t>الوصف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العیوب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الأعمی،و لا الأجذم،و لا المقعد،و لا المنکّل به، لتحقّق العتق بحصول هذه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مع غیر ذلک من العیوب،کالأصمّ،و الأخرس،و من قطعت إحدی یدیه،أو إحدی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رجلاه لم یجز،لتحقّق 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جملتها الإسلام،و من تمام </w:t>
      </w:r>
      <w:r>
        <w:rPr>
          <w:rStyle w:val="FootnoteAnchor"/>
          <w:rtl w:val="true"/>
        </w:rPr>
        <w:footnoteReference w:id="172"/>
      </w:r>
      <w:r>
        <w:rPr>
          <w:rFonts w:ascii="IRNazanin" w:hAnsi="IRNazanin" w:eastAsia="IRNazanin"/>
          <w:color w:val="111111"/>
          <w:sz w:val="28"/>
          <w:sz w:val="28"/>
          <w:szCs w:val="28"/>
          <w:rtl w:val="true"/>
          <w:lang w:bidi="fa-IR"/>
        </w:rPr>
        <w:t>عقل الممیّز،و اعتبار الشارع له فی مثل الوصیّة و الصدقة ففی الإسلام أولی،و لأن الإسلام یتعدّی من فعل الأب إلیه علی تقدیر کون أحد أبویه مؤمنا فمباشرته للایمان مع عدم إیمان أبویه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عدم الحکم بإسلامه بذلک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بالتفرقة بینه و بین أبویه حذرا من أن یستزلاّه عمّا عزم علیه من الإسلام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القول بتبعیّته حینئذ للمسلم فی الطهارة إن لم نقل بقبول إسلامه،حذرا من الحرج و الضرر اللاحقین بمن یحفظه من المسلمین إلی أن یبلغ، إذ لو بقی محکوما بنجاسته لم یرغب فی أخذه،لاقتضائه المباشرة غالبا،و لیس للقائلین بطهارة المسبی دلیل أوجبها بخصوصها دون باقی أحکام الإسلام سوی ما ذکرناه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العیوب الکائنة بالمملوک إن کانت موجبة لعتقه،کالعمی و الجذام و الإقعاد و التنکیل من مولاه،فلا اشتباه فی عدم إجزائه فی الکفّارة،لسبق الحکم بعتقه </w:t>
      </w:r>
    </w:p>
    <w:p>
      <w:pPr>
        <w:pStyle w:val="BookText"/>
        <w:rPr/>
      </w:pPr>
      <w:r>
        <w:rPr>
          <w:rFonts w:ascii="IRNazanin" w:hAnsi="IRNazanin" w:eastAsia="IRNazanin"/>
          <w:color w:val="111111"/>
          <w:sz w:val="28"/>
          <w:sz w:val="28"/>
          <w:szCs w:val="28"/>
          <w:rtl w:val="true"/>
          <w:lang w:bidi="fa-IR"/>
        </w:rPr>
        <w:t>و یجزی ولد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قوم،استسلافا لوصفه بالکفر،أو لقصوره عن صفة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إعتاقه لها،و إلا فإن لم تنقص مالیّته و لا تخلّ باکتسابه،کقطع بعض أنامله و نقصان إصبع من أصابعه و نحو ذلک،فلا خلاف فی کونه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أوجبت نقص المالیّة و أخلّت بالاکتساب و أضرّت به ضررا بیّنا،کقطع الیدین أو إحداهما، فالأظهر عندنا أنه لا یمنع،لعموم قوله تعالی فَتَحْرِیرُ رَقَبَةٍ </w:t>
      </w:r>
      <w:r>
        <w:rPr>
          <w:rStyle w:val="FootnoteAnchor"/>
          <w:rtl w:val="true"/>
        </w:rPr>
        <w:footnoteReference w:id="174"/>
      </w:r>
      <w:r>
        <w:rPr>
          <w:rFonts w:ascii="Amiri" w:hAnsi="Amiri" w:eastAsia="Amiri" w:cs="Amiri"/>
          <w:color w:val="111111"/>
          <w:sz w:val="28"/>
          <w:sz w:val="28"/>
          <w:szCs w:val="28"/>
          <w:rtl w:val="true"/>
          <w:lang w:bidi="ar-SA"/>
        </w:rPr>
        <w:t>الشامل للناقصة و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الناقص فی خلقه ببطلان الجارحة إذا لم یکن فی البدن سواها،کالخصیّ و الأصمّ و الأخرس،و إن کان أشلّ من ید واحدة أو أقطع منها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مقطوع الیدین و الرجلین،أو الید و الرجل من جانب واحد،فإنه لا یجزی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تفصیل مذاهب الناس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نقوله فی هذا الباب إن الآفات التی ینعتق بها لا یجزی معها،فأما من عدا هؤلاء فالظاهر أنه یجزیه</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موافق لما ذکرناه لکنّه یخالف ما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أن ولد الزنا کغیره من المکلّفین بالنسبة إلی الإسلام و الایمان،فإذا بلغ و أعرب عن نفسه بالشهادتین فهو مسلم،و إلا لزم تکلیف ما لا یطاق،فیجزی عتقه عن الکفّارة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السیّد المرتضی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یجزی،و استدلّ علیه بإجماع الفرقة،و بقوله تعالی وَ لا تَیَمَّمُوا الْخَبِیثَ مِنْهُ تُنْفِقُونَ </w:t>
      </w:r>
      <w:r>
        <w:rPr>
          <w:rStyle w:val="FootnoteAnchor"/>
          <w:rtl w:val="true"/>
        </w:rPr>
        <w:footnoteReference w:id="178"/>
      </w:r>
      <w:r>
        <w:rPr>
          <w:rFonts w:ascii="IRNazanin" w:hAnsi="IRNazanin" w:eastAsia="IRNazanin"/>
          <w:color w:val="111111"/>
          <w:sz w:val="28"/>
          <w:sz w:val="28"/>
          <w:szCs w:val="28"/>
          <w:rtl w:val="true"/>
          <w:lang w:bidi="fa-IR"/>
        </w:rPr>
        <w:t>و هو یتناول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منع منه ابن الجنید </w:t>
      </w:r>
      <w:r>
        <w:rPr>
          <w:rStyle w:val="FootnoteAnchor"/>
          <w:rtl w:val="true"/>
        </w:rPr>
        <w:footnoteReference w:id="179"/>
      </w:r>
      <w:r>
        <w:rPr>
          <w:rFonts w:ascii="IRNazanin" w:hAnsi="IRNazanin" w:eastAsia="IRNazanin"/>
          <w:color w:val="111111"/>
          <w:sz w:val="28"/>
          <w:sz w:val="28"/>
          <w:szCs w:val="28"/>
          <w:rtl w:val="true"/>
          <w:lang w:bidi="fa-IR"/>
        </w:rPr>
        <w:t>،محتجّا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الإجماع و دلالة الآیة،فإنه مع إظهار الإسلام لا یعدّ خبیثا، و لو سلّم فعتقه لا یعدّ نفقة کما أسلفناه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سعید بن یسار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یعتق ولد الزنا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هو شامل للکفّارة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بلوغه و إظهاره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قبل بلوغه ففی إجزائه نظر،إذ لیس مسلما بنفسه،و لا تابعا فیه لغیره،لانتفائه عن الأبوین شرعا و إن کان ولدا لهما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إجزائه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طاهر إذا کان متولّدا من مسلمین و إن انتفی عنهما،لأصالة الطهارة،و کون النجاسة متوقّفة علی الحکم بکفره و لو تبعا و هو منفیّ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متولّدا من کافرین ففی الحکم بنجاسته نظر،من عدم إلحاقه بهما حتی یتبعهما فی النجاسة،و من أنه من أجزائهما لغة و إن انتفی شرعا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یقوی الاشکال لو تولّد من مسلم و کافر</w:t>
      </w:r>
      <w:r>
        <w:rPr>
          <w:rFonts w:eastAsia="IRNazanin" w:cs="IRNazanin"/>
          <w:color w:val="111111"/>
          <w:sz w:val="28"/>
          <w:szCs w:val="28"/>
          <w:rtl w:val="true"/>
          <w:lang w:bidi="fa-IR"/>
        </w:rPr>
        <w:t xml:space="preserve">. </w:t>
      </w:r>
      <w:bookmarkStart w:id="70" w:name="pg13587_217429"/>
    </w:p>
    <w:p>
      <w:pPr>
        <w:pStyle w:val="Heading6"/>
        <w:numPr>
          <w:ilvl w:val="5"/>
          <w:numId w:val="1"/>
        </w:numPr>
        <w:rPr/>
      </w:pPr>
      <w:bookmarkStart w:id="71" w:name="__RefHeading___Toc2647589_1934241801"/>
      <w:bookmarkStart w:id="72" w:name="_Toc27"/>
      <w:bookmarkEnd w:id="70"/>
      <w:bookmarkEnd w:id="71"/>
      <w:r>
        <w:rPr>
          <w:rtl w:val="true"/>
        </w:rPr>
        <w:t>الوصف الثالث</w:t>
      </w:r>
      <w:r>
        <w:rPr>
          <w:rtl w:val="true"/>
        </w:rPr>
        <w:t>:</w:t>
      </w:r>
      <w:r>
        <w:rPr>
          <w:rtl w:val="true"/>
        </w:rPr>
        <w:t>أن یکون تامّ الملک</w:t>
      </w:r>
      <w:bookmarkEnd w:id="72"/>
    </w:p>
    <w:p>
      <w:pPr>
        <w:pStyle w:val="BookText"/>
        <w:rPr/>
      </w:pPr>
      <w:r>
        <w:rPr>
          <w:rFonts w:ascii="IRNazanin" w:hAnsi="IRNazanin" w:eastAsia="IRNazanin"/>
          <w:color w:val="111111"/>
          <w:sz w:val="28"/>
          <w:sz w:val="28"/>
          <w:szCs w:val="28"/>
          <w:rtl w:val="true"/>
          <w:lang w:bidi="fa-IR"/>
        </w:rPr>
        <w:t>الوصف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تامّ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المدبّر ما لم ینقض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 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إجزاء عتق المدبّر ما لم ینقض تدبیره قبل العتق للشیخ فی النهایة </w:t>
      </w:r>
      <w:r>
        <w:rPr>
          <w:rStyle w:val="FootnoteAnchor"/>
          <w:rtl w:val="true"/>
        </w:rPr>
        <w:footnoteReference w:id="182"/>
      </w:r>
      <w:r>
        <w:rPr>
          <w:rFonts w:ascii="IRNazanin" w:hAnsi="IRNazanin" w:eastAsia="IRNazanin"/>
          <w:color w:val="111111"/>
          <w:sz w:val="28"/>
          <w:sz w:val="28"/>
          <w:szCs w:val="28"/>
          <w:rtl w:val="true"/>
          <w:lang w:bidi="fa-IR"/>
        </w:rPr>
        <w:t xml:space="preserve">و تلمیذه القاضی </w:t>
      </w:r>
      <w:r>
        <w:rPr>
          <w:rStyle w:val="FootnoteAnchor"/>
          <w:rtl w:val="true"/>
        </w:rPr>
        <w:footnoteReference w:id="18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84"/>
      </w:r>
      <w:r>
        <w:rPr>
          <w:rFonts w:ascii="IRNazanin" w:hAnsi="IRNazanin" w:eastAsia="IRNazanin"/>
          <w:color w:val="111111"/>
          <w:sz w:val="28"/>
          <w:sz w:val="28"/>
          <w:szCs w:val="28"/>
          <w:rtl w:val="true"/>
          <w:lang w:bidi="fa-IR"/>
        </w:rPr>
        <w:t>،لحسنة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یجعل لعبده العتق إن حدث به حدث،و علی الرجل تحریر رقبة فی کفّارة یمین أو ظهار،أ یجزی عنه أن یعتق عبده ذلک فی تلک الرقبة الواجبة؟قال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موثّقة عبد الرحمن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کتابی </w:t>
      </w:r>
      <w:r>
        <w:rPr>
          <w:rStyle w:val="FootnoteAnchor"/>
          <w:rtl w:val="true"/>
        </w:rPr>
        <w:footnoteReference w:id="187"/>
      </w:r>
      <w:r>
        <w:rPr>
          <w:rFonts w:ascii="IRNazanin" w:hAnsi="IRNazanin" w:eastAsia="IRNazanin"/>
          <w:color w:val="111111"/>
          <w:sz w:val="28"/>
          <w:sz w:val="28"/>
          <w:szCs w:val="28"/>
          <w:rtl w:val="true"/>
          <w:lang w:bidi="fa-IR"/>
        </w:rPr>
        <w:t xml:space="preserve">الفروع و ابن إدریس </w:t>
      </w:r>
      <w:r>
        <w:rPr>
          <w:rStyle w:val="FootnoteAnchor"/>
          <w:rtl w:val="true"/>
        </w:rPr>
        <w:footnoteReference w:id="188"/>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و یکون عتقه فسخا للتدبیر،لأنه بمنزلة الوصیّة یبطلها التصرّف الناقل عن الملک و یقع صحیحا کما مرّ فی بابه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من جعل ذلک بوجه لازم،أو تحمل علی الکراهة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إذا أدّی من مکاتبته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یؤدّ،أو کان مشروطا،قال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نظر إلی نقصان الرقّ،لتحقّق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کلامه فی النهایة أنه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أشبه،من حیث تحقّق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توجیه عدم إجزاء عتقه أیضا بأن الکتابة معاملة بین السیّد و المملوک،و هی لازمة من قبل السیّد علی ما یأتی </w:t>
      </w:r>
      <w:r>
        <w:rPr>
          <w:rStyle w:val="FootnoteAnchor"/>
          <w:rtl w:val="true"/>
        </w:rPr>
        <w:footnoteReference w:id="191"/>
      </w:r>
      <w:r>
        <w:rPr>
          <w:rFonts w:ascii="IRNazanin" w:hAnsi="IRNazanin" w:eastAsia="IRNazanin"/>
          <w:color w:val="111111"/>
          <w:sz w:val="28"/>
          <w:sz w:val="28"/>
          <w:szCs w:val="28"/>
          <w:rtl w:val="true"/>
          <w:lang w:bidi="fa-IR"/>
        </w:rPr>
        <w:t xml:space="preserve">مطلقا،و قد خرج بها عن الملک خروجا متزلزلا،حتی قیل إنها بیع للعبد من نفسه،و الأصل لزوم العقود، و الآیة </w:t>
      </w:r>
      <w:r>
        <w:rPr>
          <w:rStyle w:val="FootnoteAnchor"/>
          <w:rtl w:val="true"/>
        </w:rPr>
        <w:footnoteReference w:id="192"/>
      </w:r>
      <w:r>
        <w:rPr>
          <w:rFonts w:ascii="IRNazanin" w:hAnsi="IRNazanin" w:eastAsia="IRNazanin"/>
          <w:color w:val="111111"/>
          <w:sz w:val="28"/>
          <w:sz w:val="28"/>
          <w:szCs w:val="28"/>
          <w:rtl w:val="true"/>
          <w:lang w:bidi="fa-IR"/>
        </w:rPr>
        <w:t>تتضمّن الأمر بالوفاء بها،و العتق یستلزم الملک،و بقاؤه فی المکاتب غیر معلوم،و من ثمَّ لم تجب فطرته و لا نفقته،و انتفت عنه لوازم الملک من المنع من التصرّف و غیره و إن نهاه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علیه فی بعض التصرّفات مراعاة لوفاء الدّین لا یقتضی کونه باقیا فی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عوده إلیه علی تقدیر العجز أمر متجدّد، و قد بیّنّا أن خروجه غیر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الجواز متوجّه لذلک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توجیه الجواز من حیث إن تعجیل عتقه محض الإحسان إلیه، و تحریره المحض متوقّف علی أداء المال،فهو متردّد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الأمر منحصر فی الرقّیة أو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المدّعی وجود الحرّیة المتزلزلة فیه،و فیها معنی الحرّیة من وجه و الرقّیة من آخر،و هی إلی الأول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بالجملة،فالحکم موضع التردّد إن لم نرجّح </w:t>
      </w:r>
      <w:r>
        <w:rPr>
          <w:rStyle w:val="FootnoteAnchor"/>
          <w:rtl w:val="true"/>
        </w:rPr>
        <w:footnoteReference w:id="193"/>
      </w:r>
      <w:r>
        <w:rPr>
          <w:rFonts w:ascii="IRNazanin" w:hAnsi="IRNazanin" w:eastAsia="IRNazanin"/>
          <w:color w:val="111111"/>
          <w:sz w:val="28"/>
          <w:sz w:val="28"/>
          <w:szCs w:val="28"/>
          <w:rtl w:val="true"/>
          <w:lang w:bidi="fa-IR"/>
        </w:rPr>
        <w:t xml:space="preserve">جانب المنع،و قد مال إلیه فی المختلف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یجزی الآبق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تجزی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المستولدة،لتحقّق رقّیّتها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صحّة عتقه ما لم یتحرّر منه شیء،استصحابا لحکم الرقّیة إلی أن یثبت المزیل،و لا ثبوت قبل أداء المطلق شیئا من مال الکتابة أو کونه مشروطا، فحکم الرقّ مستصحب،و لجواز التبرّع بعتقه اتّفاقا،و ذلک دلیل بقاء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المعاملة و وجوب الوفاء بها مسلّم لکن لا یقتضی خروجه عن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کونها بیعا للمملوک من نفسه غیر صحیح عندنا،کما سیأتی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بقائه حیّا،و من ثمَّ وجبت فطرته،و یستمرّ حکم الرقّ إلی أن ینقطع خبره و یمضی علیه مدّة لا یعیش إلیها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أبی هاشم الجعفری فی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قد أبق منه مملوکه یجوز أن یعتقه فی کفّارة الظهار؟قال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لم یعرف منه موتا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استوجه فی المختلف </w:t>
      </w:r>
      <w:r>
        <w:rPr>
          <w:rStyle w:val="FootnoteAnchor"/>
          <w:rtl w:val="true"/>
        </w:rPr>
        <w:footnoteReference w:id="197"/>
      </w:r>
      <w:r>
        <w:rPr>
          <w:rFonts w:ascii="IRNazanin" w:hAnsi="IRNazanin" w:eastAsia="IRNazanin"/>
          <w:color w:val="111111"/>
          <w:sz w:val="28"/>
          <w:sz w:val="28"/>
          <w:szCs w:val="28"/>
          <w:rtl w:val="true"/>
          <w:lang w:bidi="fa-IR"/>
        </w:rPr>
        <w:t>الرجوع فیه إلی الظنّ،فیصحّ عتقه مع ظنّ حیاته، و یبطل مع ظنّ وفاته أو اشتباه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الشافعیّة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عتقه عن الکفّارة مطلقا،لنقصان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المغصوب کالآبق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جواز عتق أمّ الولد فی الکفّارة کما یجوز عتقها </w:t>
      </w:r>
    </w:p>
    <w:p>
      <w:pPr>
        <w:pStyle w:val="BookText"/>
        <w:rPr/>
      </w:pP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 من عبدین مشترکین لم یجز،إذ لا یسمّی ذلک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تبرّعا،لبقاء الملک و إن امتنع بیعها علی بعض الوجوه،فإن عدم جواز البیع لا یقتضی زوال الملک،و لجواز بیعها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عن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تجزی فی الظهار</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منه بعض الأصحاب </w:t>
      </w:r>
      <w:r>
        <w:rPr>
          <w:rStyle w:val="FootnoteAnchor"/>
          <w:rtl w:val="true"/>
        </w:rPr>
        <w:footnoteReference w:id="200"/>
      </w:r>
      <w:r>
        <w:rPr>
          <w:rFonts w:ascii="Amiri" w:hAnsi="Amiri" w:eastAsia="Amiri" w:cs="Amiri"/>
          <w:color w:val="111111"/>
          <w:sz w:val="28"/>
          <w:sz w:val="28"/>
          <w:szCs w:val="28"/>
          <w:rtl w:val="true"/>
          <w:lang w:bidi="ar-SA"/>
        </w:rPr>
        <w:t xml:space="preserve">،و هو مذهب بعض العامّة </w:t>
      </w:r>
      <w:r>
        <w:rPr>
          <w:rStyle w:val="FootnoteAnchor"/>
          <w:rtl w:val="true"/>
        </w:rPr>
        <w:footnoteReference w:id="201"/>
      </w:r>
      <w:r>
        <w:rPr>
          <w:rFonts w:ascii="IRNazanin" w:hAnsi="IRNazanin" w:eastAsia="IRNazanin"/>
          <w:color w:val="111111"/>
          <w:sz w:val="28"/>
          <w:sz w:val="28"/>
          <w:szCs w:val="28"/>
          <w:rtl w:val="true"/>
          <w:lang w:bidi="fa-IR"/>
        </w:rPr>
        <w:t>،لنقصان الرقّ باستحقاقها العتق لجهة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ممنوع،فإنها إنما تستحقّ العتق بعد الموت لا مطلقا،و إنما الثابت فی حیاة المولی المنع من التصرّف بما یوجب نقل الملک، و تنجیز العتق إحسان محض و تعجیل لما تشبّثت به و أهّلها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أعتقها المولی عن کفّارته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عتقها عن کفّارة غیره،إما بأن یبیعها لتعتق </w:t>
      </w:r>
      <w:r>
        <w:rPr>
          <w:rStyle w:val="FootnoteAnchor"/>
          <w:rtl w:val="true"/>
        </w:rPr>
        <w:footnoteReference w:id="202"/>
      </w:r>
      <w:r>
        <w:rPr>
          <w:rFonts w:ascii="IRNazanin" w:hAnsi="IRNazanin" w:eastAsia="IRNazanin"/>
          <w:color w:val="111111"/>
          <w:sz w:val="28"/>
          <w:sz w:val="28"/>
          <w:szCs w:val="28"/>
          <w:rtl w:val="true"/>
          <w:lang w:bidi="fa-IR"/>
        </w:rPr>
        <w:t>عن الکفّارة،أو بمجرّد أمر من علیه الکفّارة للمالک بالعتق،ففی الصحّة إشکال آخر من حیث نقلها عن ملک المولی قبل العتق حقیقة أو ضمنا،و هو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بالجواز من حیث استلزامه تعجیل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و سیأتی </w:t>
      </w:r>
      <w:r>
        <w:rPr>
          <w:rStyle w:val="FootnoteAnchor"/>
          <w:rtl w:val="true"/>
        </w:rPr>
        <w:footnoteReference w:id="20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المأمور به فی الکفّارة تحریر رقبة،و هی حقیقة فی الواحدة الکاملة،فلو </w:t>
      </w:r>
    </w:p>
    <w:p>
      <w:pPr>
        <w:pStyle w:val="BookText"/>
        <w:rPr/>
      </w:pPr>
      <w:r>
        <w:rPr>
          <w:rFonts w:ascii="IRNazanin" w:hAnsi="IRNazanin" w:eastAsia="IRNazanin"/>
          <w:color w:val="111111"/>
          <w:sz w:val="28"/>
          <w:sz w:val="28"/>
          <w:szCs w:val="28"/>
          <w:rtl w:val="true"/>
          <w:lang w:bidi="fa-IR"/>
        </w:rPr>
        <w:t>و لو أعتق شقصا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مشترک نفذ العتق فی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الکفّارة و هو موسر أجزأ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ینعتق بنفس إعتاق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ینعتق إلاّ بأداء قیمة حصّة الشریک،فهل یجزی عند أدائها؟قیل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نعم،لتحقّق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تردّد،منشؤه تحقّق عتق الشقص أخیرا بسبب بذل العوض لا بالإعتاق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معسرا صحّ العتق فی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عن الکفّارة و لو أیسر بعد ذلک،لاستقرار الرقّ فی نصیب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 النصیب، فنوی إعتاقه عن الکفّارة،صحّ و إن تفرّق العتق،لتحقّق عتق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نصفی مملوکین لم یجز،لعدم صدق اسم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العامّة </w:t>
      </w:r>
      <w:r>
        <w:rPr>
          <w:rStyle w:val="FootnoteAnchor"/>
          <w:rtl w:val="true"/>
        </w:rPr>
        <w:footnoteReference w:id="204"/>
      </w:r>
      <w:r>
        <w:rPr>
          <w:rFonts w:ascii="IRNazanin" w:hAnsi="IRNazanin" w:eastAsia="IRNazanin"/>
          <w:color w:val="111111"/>
          <w:sz w:val="28"/>
          <w:sz w:val="28"/>
          <w:szCs w:val="28"/>
          <w:rtl w:val="true"/>
          <w:lang w:bidi="fa-IR"/>
        </w:rPr>
        <w:t>یجزی،تنزیلا للأشقاص منزلة الأشخاص،و لذلک تجب الزکاة علی من ملک نصف ثمانین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قول </w:t>
      </w:r>
      <w:r>
        <w:rPr>
          <w:rStyle w:val="FootnoteAnchor"/>
          <w:rtl w:val="true"/>
        </w:rPr>
        <w:footnoteReference w:id="205"/>
      </w:r>
      <w:r>
        <w:rPr>
          <w:rFonts w:ascii="IRNazanin" w:hAnsi="IRNazanin" w:eastAsia="IRNazanin"/>
          <w:color w:val="111111"/>
          <w:sz w:val="28"/>
          <w:sz w:val="28"/>
          <w:szCs w:val="28"/>
          <w:rtl w:val="true"/>
          <w:lang w:bidi="fa-IR"/>
        </w:rPr>
        <w:t>آخر أن باقی العبدین إن کان حرّا أجزأ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أنه إذا کان الباقی حرّا أفاد الإعتاق الاستقلال و التخلّص من الرقّ،و هو مقصود من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أعتق ثلثا من واحد و ثلثین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شقصا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أعتق الموسر نصیبه من العبد المشترک سری إلی نصیب صاحبه،و هل تحصل السرایة بنفس اللفظ،أو بأداء القیمة،أو یتوقّف فإذا أدّی القیمة تبیّن حصول العتق من وقت اللفظ؟أوجه تأتی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الأوجه یتفرّع إعتاق العبد المذکور عن الکفّارة،فالمشهور بین الأصحاب صحّته إذا نوی عتقه عن الکفّارة،أما فی نصیبه فظاهر،و أما فی الباقی فلأن سبب استحقاق عتقه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إعتاق نصیبه،و قد اقترنت به نیّة </w:t>
      </w:r>
      <w:r>
        <w:rPr>
          <w:rStyle w:val="FootnoteAnchor"/>
          <w:rtl w:val="true"/>
        </w:rPr>
        <w:footnoteReference w:id="206"/>
      </w:r>
      <w:r>
        <w:rPr>
          <w:rFonts w:ascii="IRNazanin" w:hAnsi="IRNazanin" w:eastAsia="IRNazanin"/>
          <w:color w:val="111111"/>
          <w:sz w:val="28"/>
          <w:sz w:val="28"/>
          <w:szCs w:val="28"/>
          <w:rtl w:val="true"/>
          <w:lang w:bidi="fa-IR"/>
        </w:rPr>
        <w:t>الکفّارة،و العتق فی الباقی یتبع العتق فی نصیبه،فکما یتبعه فی أصل العتق جاز أن یتبعه فی الوقوع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الإجزاء علی هذا بین أن یوجّه العتق علی جمیع العبد،و بین أن یوجّهه علی نصیبه،لحصول العتق بالسرایة فی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اشتراط نیّة العتق لجمیعه،لأنه مأمور بإعتاق رقبة بالنیّة،فلا یکفی نیّة نصیبه و إن تبعه الباقی بحکم الشرع،فإن ذلک غیر کاف فی صرفه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بالسرایة عند اللفظ أو بالوقف و أدّی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العتق إنما یحصل بأداء القیمة،ففی الإجزاء وجهان تردّد فیهما المصنّف،من تحقّق عتق الرقبة الذی هو مقصود الشارع،و من منع کون المقصود عتقها مطلقا بل عن الکفّارة،و عتق الباقی إنما حصل بسبب بذل العوض لا بسبب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الإجزاء فهل تکفی النیّة الأولی لنصیب الشریک،أم یحتاج إلی تجدید النیّة عند الأداء؟وجهان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المبسوط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تکفی نیّته عند اللفظ </w:t>
      </w:r>
      <w:r>
        <w:rPr>
          <w:rStyle w:val="FootnoteAnchor"/>
          <w:rtl w:val="true"/>
        </w:rPr>
        <w:footnoteReference w:id="208"/>
      </w:r>
      <w:r>
        <w:rPr>
          <w:rFonts w:ascii="IRNazanin" w:hAnsi="IRNazanin" w:eastAsia="IRNazanin"/>
          <w:color w:val="111111"/>
          <w:sz w:val="28"/>
          <w:sz w:val="28"/>
          <w:szCs w:val="28"/>
          <w:rtl w:val="true"/>
          <w:lang w:bidi="fa-IR"/>
        </w:rPr>
        <w:t>،لأن النیّة اقترنت بالعتق إلاّ أن العتق حصل علی ترتّب و تدرّج</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التجدید لتقترن النیّة بعتق نصیب الشریک کما اقترنت بعتق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فی الحال صرف العتق فی نصیبه إلی الکفّارة،و نوی عند أداء القیمة صرف العتق فی نصیب الشریک إلیها أجزأ أیضا،لاقتران النیّة بحالة حصول العتق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موسرا،فأما المعسر،فإن عتقه یوجد فی نصیبه و لا یسری إلی نصیب شریکه،فإن ملک بعد ذلک مالا و أیسر لم ینفذ العتق فیه،لأن الرقّ قد استقرّ فیه للشریک فلا یجوز إزالته بعد استقراره،لکن إن ملکه و أعتقه ابتداء أجزأ،لأن عتق الرقبة قد حصل و إن کان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ابن الجنید </w:t>
      </w:r>
      <w:r>
        <w:rPr>
          <w:rStyle w:val="FootnoteAnchor"/>
          <w:rtl w:val="true"/>
        </w:rPr>
        <w:footnoteReference w:id="209"/>
      </w:r>
      <w:r>
        <w:rPr>
          <w:rFonts w:ascii="IRNazanin" w:hAnsi="IRNazanin" w:eastAsia="IRNazanin"/>
          <w:color w:val="111111"/>
          <w:sz w:val="28"/>
          <w:sz w:val="28"/>
          <w:szCs w:val="28"/>
          <w:rtl w:val="true"/>
          <w:lang w:bidi="fa-IR"/>
        </w:rPr>
        <w:t>من إجزاء هذا العتق عن الکفّارة،لأن عتق السرایة حصل بغیر قصده بل بالسنّة علیه،و یصدق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أعتق جمیع العبد و إنما أعتق نصیبه و عتق علیه الباقی بحکم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موجّه إلاّ أن الأشهر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یفرّق بین هذه المسألة و بین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بإجزاء العتق بالسرایة عن الکفّارة،مع أن إعتاقه لنصفی العبدین أبلغ من عتق النصف الواحد و قد حکم بإجزائه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شرط الإجزاء أن ینوی عتق الجمیع عن الکفّارة کما بیّنّاه،أو ینوی عتق نصیبه و یطلق لیسری العتق علی الباقی و یتبع ما نواه علی الوجه الآخر،و الأمران منفیّان فی السابقة،فإنه بنیّة عتق النصفین من الاثنین عن کفّارة واحدة قد صرّح بعدم إرادة عتق الباقی من العبد الواحد عن الکفّارة علی تقدیر السرایة،و نیّة العدم صرفت الشقص الخارج عن عتقه للکفّارة فلم یقع مجزیا عنها لذلک،و لو کان قد نوی عتق الشقصین عن کفّارتین جاءت المسألة الثانیة بأسرها،و صحّ عتقهما عن الکفّارة و سری إلیهما علی ما فصّل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معنی عتق ما یملکه من العبد عن الکفّارة مع یساره لو أعتق بعض عبد یملکه بأسره عن الکفّارة،فإنه یسری إلی الجمیع،و یجزیه إذا نوی ذلک أو </w:t>
      </w:r>
    </w:p>
    <w:p>
      <w:pPr>
        <w:pStyle w:val="BookText"/>
        <w:rPr/>
      </w:pPr>
      <w:r>
        <w:rPr>
          <w:rFonts w:ascii="IRNazanin" w:hAnsi="IRNazanin" w:eastAsia="IRNazanin"/>
          <w:color w:val="111111"/>
          <w:sz w:val="28"/>
          <w:sz w:val="28"/>
          <w:szCs w:val="28"/>
          <w:rtl w:val="true"/>
          <w:lang w:bidi="fa-IR"/>
        </w:rPr>
        <w:t>و لو أعتق المرهون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ما لم یجز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مطلقا،إذا کان موسرا،و یکلّف أداء المال إن کان حالاّ،أو رهنا بدله إن کان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قتل 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فی الکفّارة فللشیخ قولان،و الأشبه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قتل خطأ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عتقه،لتعلّق حقّ المجنیّ علیه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یضمن السیّد دیة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ینو ما ینافی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الراهن ممنوع من التصرّف فی المرهون بالإجماع فإخراج هذا الفرد من التصرّف تحکّم،و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 المرتهن ممنوعان من التصرّف</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أجازه المرتهن نفذ،لأن المنع کان لحقّه فإذا أجاز زال المانع و صادف وقوع العتق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استند الشیخ </w:t>
      </w:r>
      <w:r>
        <w:rPr>
          <w:rStyle w:val="FootnoteAnchor"/>
          <w:rtl w:val="true"/>
        </w:rPr>
        <w:footnoteReference w:id="211"/>
      </w:r>
      <w:r>
        <w:rPr>
          <w:rFonts w:ascii="Amiri" w:hAnsi="Amiri" w:eastAsia="Amiri" w:cs="Amiri"/>
          <w:color w:val="111111"/>
          <w:sz w:val="28"/>
          <w:sz w:val="28"/>
          <w:szCs w:val="28"/>
          <w:rtl w:val="true"/>
          <w:lang w:bidi="ar-SA"/>
        </w:rPr>
        <w:t xml:space="preserve">فی صحّة العتق إلی عموم قوله تعالی فَتَحْرِیرُ رَقَبَةٍ </w:t>
      </w:r>
      <w:r>
        <w:rPr>
          <w:rStyle w:val="FootnoteAnchor"/>
          <w:rtl w:val="true"/>
        </w:rPr>
        <w:footnoteReference w:id="212"/>
      </w:r>
      <w:r>
        <w:rPr>
          <w:rFonts w:ascii="IRNazanin" w:hAnsi="IRNazanin" w:eastAsia="IRNazanin"/>
          <w:color w:val="111111"/>
          <w:sz w:val="28"/>
          <w:sz w:val="28"/>
          <w:szCs w:val="28"/>
          <w:rtl w:val="true"/>
          <w:lang w:bidi="fa-IR"/>
        </w:rPr>
        <w:t>و أن الراهن مالک لها،و هو مع یساره واجد فیتناوله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کلام الشیخ فی هذه المسألة اختلافا فاحشا،لأنه فی الخلاف </w:t>
      </w:r>
      <w:r>
        <w:rPr>
          <w:rStyle w:val="FootnoteAnchor"/>
          <w:rtl w:val="true"/>
        </w:rPr>
        <w:footnoteReference w:id="213"/>
      </w:r>
      <w:r>
        <w:rPr>
          <w:rFonts w:ascii="IRNazanin" w:hAnsi="IRNazanin" w:eastAsia="IRNazanin"/>
          <w:color w:val="111111"/>
          <w:sz w:val="28"/>
          <w:sz w:val="28"/>
          <w:szCs w:val="28"/>
          <w:rtl w:val="true"/>
          <w:lang w:bidi="fa-IR"/>
        </w:rPr>
        <w:t xml:space="preserve">منع من صحّة عتق الجانی عمدا،و جوّز عتقه إذا کانت الجنایة خطأ، </w:t>
      </w:r>
    </w:p>
    <w:p>
      <w:pPr>
        <w:pStyle w:val="BookText"/>
        <w:rPr/>
      </w:pPr>
      <w:r>
        <w:rPr>
          <w:rFonts w:ascii="IRNazanin" w:hAnsi="IRNazanin" w:eastAsia="IRNazanin"/>
          <w:color w:val="111111"/>
          <w:sz w:val="28"/>
          <w:sz w:val="28"/>
          <w:szCs w:val="28"/>
          <w:rtl w:val="true"/>
          <w:lang w:bidi="fa-IR"/>
        </w:rPr>
        <w:t>و لو أعتق عنه معتق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بمسألته صحّ،و لم یکن له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عوضا،کأن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عشرة،صحّ و لزمه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بالعتق عنه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العتق عن المعتق دون من أعتق عنه،سواء کان المعتق عنه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الوارث عن المیّت من ماله لا من مال المیّت،قال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التسویة بین الأجنبی و الوارث فی المنع أو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فی المبسوط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مذهبنا أنه إن کان عامدا نفذ العتق،لأن القود لا یبطل بکونه حرّا،و إن کان خطأ لا ینفذ،لأنه یتعلّق برقبته،و السیّد بالخیار بین أن یفدیه أو یسلّمه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 اختار مذهبه فی الخلاف،و هو صحّة العتق مع کون الجنایة خطأ،و بطلانه مع العمد،لأنه مع العمد یکون التخییر إلی أولیاء المقتول إن شاءوا قتلوه و إن شاءوا استرقّوه،و صحّة عتقه تستلزم إبطال ذلک،أما الخطأ فالخیار إلی المولی إن شاء افتکّه بالأرش أو القیمة علی الخلاف،و إن شاء دفعه إلی أولیاء المقتول،فإذا أعتقه یکون قد اختار الافتکاک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یتمّ مع یساره،فلو کان معسرا لم ینفذ عتقه،لتضرّر أولیاء المقتول به و إسقاط حقّهم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صحّته مع الخطأ و العمد،مراعی بفکّه له فی الخطأ،و اختیار أولیاء المقتول الفداء فی العمد،و بذله له أو عفوهم عن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عنه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وجب علی شخص کفّارة تتأدّی بالعتق فأعتق عنه غیره بنیّة الکفّارة،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ذلک بمسألة من علیه الکفّارة صحّ،سواء شرط له عوضا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 کفّارتی و لک علیّ عشرة دنانیر،أم لم یشترط بأن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عن کفّارتی،ففعل،و وجه الصحّة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المعتق کالنائب عن الآمر علی التقدیرین،و کالوکیل عنه فی الإعتاق،فیکون الآمر کأنّه أعتق الرقبة عن الکفّارة،فیدخل فی عموم فَتَحْرِیرُ رَقَبَةٍ </w:t>
      </w:r>
      <w:r>
        <w:rPr>
          <w:rStyle w:val="FootnoteAnchor"/>
          <w:rtl w:val="true"/>
        </w:rPr>
        <w:footnoteReference w:id="215"/>
      </w:r>
      <w:r>
        <w:rPr>
          <w:rFonts w:ascii="IRNazanin" w:hAnsi="IRNazanin" w:eastAsia="IRNazanin"/>
          <w:color w:val="111111"/>
          <w:sz w:val="28"/>
          <w:sz w:val="28"/>
          <w:szCs w:val="28"/>
          <w:rtl w:val="true"/>
          <w:lang w:bidi="fa-IR"/>
        </w:rPr>
        <w:t xml:space="preserve">و لا مانع من ذلک إلاّ عدم کونه مالکا لها،و لکن سیأتی </w:t>
      </w:r>
      <w:r>
        <w:rPr>
          <w:rStyle w:val="FootnoteAnchor"/>
          <w:rtl w:val="true"/>
        </w:rPr>
        <w:footnoteReference w:id="216"/>
      </w:r>
      <w:r>
        <w:rPr>
          <w:rFonts w:ascii="IRNazanin" w:hAnsi="IRNazanin" w:eastAsia="IRNazanin"/>
          <w:color w:val="111111"/>
          <w:sz w:val="28"/>
          <w:sz w:val="28"/>
          <w:szCs w:val="28"/>
          <w:rtl w:val="true"/>
          <w:lang w:bidi="fa-IR"/>
        </w:rPr>
        <w:t>أن الملک ینتقل إلیه علی وجه لیصحّ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تبرّع المعتق </w:t>
      </w:r>
      <w:r>
        <w:rPr>
          <w:rStyle w:val="FootnoteAnchor"/>
          <w:rtl w:val="true"/>
        </w:rPr>
        <w:footnoteReference w:id="217"/>
      </w:r>
      <w:r>
        <w:rPr>
          <w:rFonts w:ascii="IRNazanin" w:hAnsi="IRNazanin" w:eastAsia="IRNazanin"/>
          <w:color w:val="111111"/>
          <w:sz w:val="28"/>
          <w:sz w:val="28"/>
          <w:szCs w:val="28"/>
          <w:rtl w:val="true"/>
          <w:lang w:bidi="fa-IR"/>
        </w:rPr>
        <w:t xml:space="preserve">عنه من غیر سؤاله،قال الشیخ فی المبسوط </w:t>
      </w:r>
      <w:r>
        <w:rPr>
          <w:rStyle w:val="FootnoteAnchor"/>
          <w:rtl w:val="true"/>
        </w:rPr>
        <w:footnoteReference w:id="218"/>
      </w:r>
      <w:r>
        <w:rPr>
          <w:rFonts w:ascii="IRNazanin" w:hAnsi="IRNazanin" w:eastAsia="IRNazanin"/>
          <w:color w:val="111111"/>
          <w:sz w:val="28"/>
          <w:sz w:val="28"/>
          <w:szCs w:val="28"/>
          <w:rtl w:val="true"/>
          <w:lang w:bidi="fa-IR"/>
        </w:rPr>
        <w:t>صحّ العتق عن المعتق دون من أعتق عنه،سواء کان المعتق عنه حیّا أو میّتا إن لم یکن المعتق وارثا،فإن کان وارثا صحّ عتقه عن المیّت و إن لم یکن من مال المیّت،و فرّق بین الوارث و الأجنبی بأن الوارث مخاطب بأداء الحقوق الواجبة علی المورّث،و له التخییر فی جهات القضاء،و قائم مقامه فی قبول قوله فیما کان یقبل قوله فیه،و فی تعیین الوصیّة المبهمة و المطلقة علی وجه،مع تکلیفه بما علیه من الصلاة و الصوم،بخلاف الأجنبی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هذه الفروق خارجة عن موضع الفرض،و لا یقتضی عموم الولایة،لأن الفرض کونه غیر وصیّ،و من ثمَّ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التسویة بین الأجنبی و الوارث فی المنع أو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التبرّع حاصل من کلّ واحد منهما،لما ذکرناه من أن الفرض کونه غیر وصیّ،و لا یلزم من قیامه مقامه </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عنّی،فقال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عنک،فقد وقع الاتّفاق علی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متی ینتقل إلی الآمر؟قال الشیخ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ینتقل بعد قول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عنک،ثمَّ ینعتق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الاقتصار علی الثمرة،و هو صحّة العتق و براءة ذمّة الآمر،و ما عداه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الأحکام قیامه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فإما أن یمنع من الإجزاء فیهما،نظرا إلی وقوع العتق من غیر مالک و لا من هو فی حکمه کالوکیل و المأمور،و لا عتق إلاّ فی ملک،أو صحّته فیهما التفاتا إلی أن المتبرّع نوی العتق عن ذی الکفّارة فیقع عنه،لعموم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لأنه لو لم یقع عنه ما وقع أصلا،أما عن المعتق فلأنه لم ینوه عن نفسه و لا عمل إلاّ بنیّة،و أما عن الآخر فلأنه الفرض،و لأنه جار مجری قضاء الدّین الجائز تبرّعا من الأجنبی و الوارث و دین اللّه أحقّ أن یقضی،و توقّف العتق علی الملک یندفع بالملک الضمنی کما قیل به مع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یرجّح أحد الأمرین،و إنما منع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الإجزاء عن المیّت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وقوعه عن الحیّ نظر،و إن کان الوقوع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 عبدک عنّی،ففعل وقع العتق عن الآمر بغیر خلاف ممّن یعتدّ به،و لا بدّ من الحکم بدخوله فی ملک المعتق عنه،لقوله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فی ملک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العلماء فی وقت دخوله،و ذکروا فیه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یحصل عقیب الفراغ من لفظ الإعتاق علی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تأخّر العتق عن الإعتاق بقدر ما یتوسّطهما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اعتذروا عنه بأن تأخّر العتق عن </w:t>
      </w:r>
      <w:r>
        <w:rPr>
          <w:rStyle w:val="FootnoteAnchor"/>
          <w:rtl w:val="true"/>
        </w:rPr>
        <w:footnoteReference w:id="222"/>
      </w:r>
      <w:r>
        <w:rPr>
          <w:rFonts w:ascii="IRNazanin" w:hAnsi="IRNazanin" w:eastAsia="IRNazanin"/>
          <w:color w:val="111111"/>
          <w:sz w:val="28"/>
          <w:sz w:val="28"/>
          <w:szCs w:val="28"/>
          <w:rtl w:val="true"/>
          <w:lang w:bidi="fa-IR"/>
        </w:rPr>
        <w:t>الإعتاق بسبب أنه إعتاق عن الغیر، و مثله واقع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عبدی عنک بکذا،فإن عتقه یتوقّف علی قبول المعتق عنه،و یلزم منه تأخّر العتق عن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نسب هذا القول إلی التحکّم،لأن الدلیل الدالّ علی صحّة هذا العتق إن سلّم دلالته علی انتقال الملک فلیس فیه توقیت له،فتخصیصه بهذا الوقت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الملک بشروعه فی لفظ الإعتاق،و یعتق إذا تمَّ اللفظ بمجموع الصیغة،فالجزء علّة للعتق و هو ملک الآمر،و الکلّ سبب لزوال ملکه عنه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223"/>
      </w:r>
      <w:r>
        <w:rPr>
          <w:rFonts w:ascii="Amiri" w:hAnsi="Amiri" w:eastAsia="Amiri" w:cs="Amiri"/>
          <w:color w:val="111111"/>
          <w:sz w:val="28"/>
          <w:sz w:val="28"/>
          <w:szCs w:val="28"/>
          <w:rtl w:val="true"/>
          <w:lang w:bidi="ar-SA"/>
        </w:rPr>
        <w:t xml:space="preserve">و العلاّمة </w:t>
      </w:r>
      <w:r>
        <w:rPr>
          <w:rStyle w:val="FootnoteAnchor"/>
          <w:rtl w:val="true"/>
        </w:rPr>
        <w:footnoteReference w:id="224"/>
      </w:r>
      <w:r>
        <w:rPr>
          <w:rFonts w:ascii="IRNazanin" w:hAnsi="IRNazanin" w:eastAsia="IRNazanin"/>
          <w:color w:val="111111"/>
          <w:sz w:val="28"/>
          <w:sz w:val="28"/>
          <w:szCs w:val="28"/>
          <w:rtl w:val="true"/>
          <w:lang w:bidi="fa-IR"/>
        </w:rPr>
        <w:t xml:space="preserve">و ولده فخر الدین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صیرورته ملکا للآمر قبل تمام الصیغة،فلو فرض ترکه إکمالها خرج عن ملکه و لم یقع العتق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الملک للمستدعی بالاستدعاء،و یعتق علیه إذا تلفّظ المالک بالإعتاق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ورد علی السابق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الملک و العتق معا عند تمام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سلامة عن المحذور السابق،إلاّ أن اشتراط وقوع العتق فی ملک یقتضی تقدّم الملک علی العتق،فلا یتمّ وقوعهما معا فی وقت واحد عند تمام لفظ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یحصل بالأمر المقترن بصیغة العتق،فیکون تمام الصیغة کاشفا عن سبق الملک علیها،و عدم إیقاعها بعد الاستدعاء أو قطعها أو وقوع خلل فیها دالاّ </w:t>
      </w:r>
      <w:r>
        <w:rPr>
          <w:rStyle w:val="FootnoteAnchor"/>
          <w:rtl w:val="true"/>
        </w:rPr>
        <w:footnoteReference w:id="226"/>
      </w:r>
      <w:r>
        <w:rPr>
          <w:rFonts w:ascii="IRNazanin" w:hAnsi="IRNazanin" w:eastAsia="IRNazanin"/>
          <w:color w:val="111111"/>
          <w:sz w:val="28"/>
          <w:sz w:val="28"/>
          <w:szCs w:val="28"/>
          <w:rtl w:val="true"/>
          <w:lang w:bidi="fa-IR"/>
        </w:rPr>
        <w:t>علی عدم حصول الملک بالأمر،لعدم حصول ما یعتبر فی صحّته و هو اقترانه بالأمر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الاقتران المذکور یکون شرطا فی سبق </w:t>
      </w:r>
      <w:r>
        <w:rPr>
          <w:rStyle w:val="FootnoteAnchor"/>
          <w:rtl w:val="true"/>
        </w:rPr>
        <w:footnoteReference w:id="227"/>
      </w:r>
      <w:r>
        <w:rPr>
          <w:rFonts w:ascii="IRNazanin" w:hAnsi="IRNazanin" w:eastAsia="IRNazanin"/>
          <w:color w:val="111111"/>
          <w:sz w:val="28"/>
          <w:sz w:val="28"/>
          <w:szCs w:val="28"/>
          <w:rtl w:val="true"/>
          <w:lang w:bidi="fa-IR"/>
        </w:rPr>
        <w:t>الملک،و لا یتحقّق الاقتران إلاّ بتمام صیغة العتق،فیلزم تأخّر الملک عن الإعتاق و إلاّ لتأخّر الشرط عن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الإشکالات و نحوها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الوجه الاقتصار علی الثمرة و هو صحّة العتق عن الآمر و براءة ذمّته من الکفّارة،و لا یجب البحث عن وقت انتقال الملک إلیه،فإن ذلک تخمین لا یرجع إلی دلیل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 إذا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الطعام،فقد اختلف أیضا فی الوقت الذی یملکه الآکل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عندی أنه یکون إباحة للتناول،و لا ینتقل إلی ملک 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تشبه السابقة فی اشتباه وقت انتقال الملک إلی الآکل، فقیل إنه ینتقل إلی ملک المأذون له فی الأکل بتناوله بیده،و قیل بوضعه فی فیه،و قیل بازدراد اللقمة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الکلّ علی أنه لا یملک بوضعه بین یدیه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الأقوال جواز إطعامه لغیره علی الأول لا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الإذن صریحا کما ذکره المصنّف،و بقرائن الأحوال کوضع الطعام بین یدی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أن المأذون لا یملکه مطلقا، و إنما یستبیح الأکل بالإذن،لأصالة بقاء الملک علی مالکه،و عدم حصول شیء من الأسباب الناقلة عنه شرعا،بل هو إباحة محضة من غیر تملیک، لکنّها مختصّة بالنوع المأذون فیه لفظا أو بقرینة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فی تلقیم الضیفان بعضهم بعضا،و وضع شیء منه بین یدیه،و إطعام غیرهم من السائل و الهرّ و غیرهما،إلی الإذن المستفادة من اللفظ أو القرینة،و مع الشک یحرم التصرّف بغیر الأکل مطلقا،عملا بالمتیقّن من الإباحة،و للنهی </w:t>
      </w:r>
      <w:r>
        <w:rPr>
          <w:rStyle w:val="FootnoteAnchor"/>
          <w:rtl w:val="true"/>
        </w:rPr>
        <w:footnoteReference w:id="228"/>
      </w:r>
      <w:r>
        <w:rPr>
          <w:rFonts w:ascii="IRNazanin" w:hAnsi="IRNazanin" w:eastAsia="IRNazanin"/>
          <w:color w:val="111111"/>
          <w:sz w:val="28"/>
          <w:sz w:val="28"/>
          <w:szCs w:val="28"/>
          <w:rtl w:val="true"/>
          <w:lang w:bidi="fa-IR"/>
        </w:rPr>
        <w:t>عن أکل مال الناس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أخذ شیء منه للمأذون له فی الأکل لغلامه أو لیأکله فی وقت آخر</w:t>
      </w:r>
      <w:r>
        <w:rPr>
          <w:rFonts w:eastAsia="IRNazanin" w:cs="IRNazanin"/>
          <w:color w:val="111111"/>
          <w:sz w:val="28"/>
          <w:szCs w:val="28"/>
          <w:rtl w:val="true"/>
          <w:lang w:bidi="fa-IR"/>
        </w:rPr>
        <w:t xml:space="preserve">. </w:t>
      </w:r>
      <w:bookmarkStart w:id="73" w:name="pg13587_217443"/>
    </w:p>
    <w:p>
      <w:pPr>
        <w:pStyle w:val="Heading6"/>
        <w:numPr>
          <w:ilvl w:val="5"/>
          <w:numId w:val="1"/>
        </w:numPr>
        <w:rPr/>
      </w:pPr>
      <w:bookmarkStart w:id="74" w:name="__RefHeading___Toc2647591_1934241801"/>
      <w:bookmarkStart w:id="75" w:name="_Toc28"/>
      <w:bookmarkEnd w:id="73"/>
      <w:bookmarkEnd w:id="74"/>
      <w:r>
        <w:rPr>
          <w:rtl w:val="true"/>
        </w:rPr>
        <w:t>و یشترط فی الإعتاق شروط</w:t>
      </w:r>
      <w:bookmarkEnd w:id="75"/>
    </w:p>
    <w:p>
      <w:pPr>
        <w:pStyle w:val="BookText"/>
        <w:rPr/>
      </w:pPr>
      <w:r>
        <w:rPr>
          <w:rFonts w:ascii="IRNazanin" w:hAnsi="IRNazanin" w:eastAsia="IRNazanin"/>
          <w:color w:val="111111"/>
          <w:sz w:val="28"/>
          <w:sz w:val="28"/>
          <w:szCs w:val="28"/>
          <w:rtl w:val="true"/>
          <w:lang w:bidi="fa-IR"/>
        </w:rPr>
        <w:t>و یشترط فی الإعتاق شروط</w:t>
      </w:r>
      <w:r>
        <w:rPr>
          <w:rFonts w:eastAsia="IRNazanin" w:cs="IRNazanin"/>
          <w:color w:val="111111"/>
          <w:sz w:val="28"/>
          <w:szCs w:val="28"/>
          <w:rtl w:val="true"/>
          <w:lang w:bidi="fa-IR"/>
        </w:rPr>
        <w:t>:</w:t>
      </w:r>
    </w:p>
    <w:p>
      <w:pPr>
        <w:pStyle w:val="Heading6"/>
        <w:numPr>
          <w:ilvl w:val="5"/>
          <w:numId w:val="1"/>
        </w:numPr>
        <w:rPr/>
      </w:pPr>
      <w:bookmarkStart w:id="76" w:name="__RefHeading___Toc2647593_1934241801"/>
      <w:bookmarkStart w:id="77" w:name="_Toc29"/>
      <w:bookmarkEnd w:id="76"/>
      <w:r>
        <w:rPr>
          <w:rtl w:val="true"/>
        </w:rPr>
        <w:t>الأول</w:t>
      </w:r>
      <w:r>
        <w:rPr>
          <w:rtl w:val="true"/>
        </w:rPr>
        <w:t>:</w:t>
      </w:r>
      <w:r>
        <w:rPr>
          <w:rtl w:val="true"/>
        </w:rPr>
        <w:t>النیّة</w:t>
      </w:r>
      <w:bookmarkEnd w:id="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عبادة یحتمل وجوها،فلا یختصّ بأحدها إلاّ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نیّة القربة،فلا یصحّ العتق من الکافر،ذمیّا کان أو حربیّا أو مرتدّا،لتعذّر نیّة القربة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معتبرة فی الکفّارة،لأنها عبادة تقع علی وجوه مختلفة،فلا یتمیّز المقصود منها إلاّ بالنیّة،لقوله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یعتبر فیها نیّة القربة،لقوله تعالی وَ ما أُمِرُوا إِلاّ لِیَعْبُدُوا اللّهَ مُخْلِصِینَ لَهُ الدِّینَ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القدر المتّفق علیه منها،و سیأتی </w:t>
      </w:r>
      <w:r>
        <w:rPr>
          <w:rStyle w:val="FootnoteAnchor"/>
          <w:rtl w:val="true"/>
        </w:rPr>
        <w:footnoteReference w:id="231"/>
      </w:r>
      <w:r>
        <w:rPr>
          <w:rFonts w:ascii="IRNazanin" w:hAnsi="IRNazanin" w:eastAsia="IRNazanin"/>
          <w:color w:val="111111"/>
          <w:sz w:val="28"/>
          <w:sz w:val="28"/>
          <w:szCs w:val="28"/>
          <w:rtl w:val="true"/>
          <w:lang w:bidi="fa-IR"/>
        </w:rPr>
        <w:t>الخلاف فی اشتراط نیّة التعیین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یتحصّل من ذلک أن المعتبر نیّة العتق عن الکفّارة تقرّبا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العبارة أن نیّة الوجوب غیر معتبرة فیه،إما لأنه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عن الکفّارة إلاّ واجبا فلا یفتقر إلی التمییز به،أو لأن نیّة الوجه لا دلیل علی اعتبارها فی مطلق العبادات،و ما تقدّم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ثبوته فی تلک الکفّارات المختلف فیها علی وجه الاستحباب یحصّل المراد بالتعیین إن اعتبرناه،و إلاّ اعتبر ذکر ما یمیّز الواجب عن غیره و إن لم یجعل غایة کغیره من العبادات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ذلک،فقد فرّع المصنّف علی اعتبار نیّة القربة به أنه لا یصحّ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الکافر،کتابیّا کان أم غیره،محتجّا بتعذّر نیّة القربة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أراد بنیّة القربة المتعذّرة منه نیّة إیقاع الفعل طلبا للتقرّب إلی اللّه تعالی بواسطة نیل الثواب أو ما جری مجری ذلک،سواء حصل له ما نواه أم لا، منعنا من تعذّر نیّة القربة من مطلق الکافر،لأن من اعترف منهم باللّه تعالی و کان کفره بجحد نبوّة النبی صلّی اللّه علیه و آله و سلّم أو غیره من الأنبیاء أو بعض شرائع الإسلام یمکن منه هذا النوع من التقرّب،و إنما یمتنع من الکافر المعطّل الذی لا یعترف بوجود اللّه تعالی،کالدهری و بعض عبدة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بها إیقاعه علی وجه التقرّب إلی اللّه تعالی بحیث یستحقّ بها الثواب طالبناه بدلیل علی اشتراط مثل ذلک،و عارضناه بعبادة المخالف من المسلمین و عتقه،فإنه لا یستتبع الثواب عنده مع صحّة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صحّة عباداته غیره بحث قرّر فی محلّه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فکلامهم فی هذا الباب مختلف غیر منقّح،لأنهم تارة یحکمون ببطلان عبادة الکافر مطلقا،استنادا إلی تعذّر نیّة القربة منه،و مقتضی ذلک إرادة المعنی الثانی،لأن ذلک هو المتعذّر منه لا الأول،و تارة یجوّزون منه بعض العبادات کالعتق،و سیأتی </w:t>
      </w:r>
      <w:r>
        <w:rPr>
          <w:rStyle w:val="FootnoteAnchor"/>
          <w:rtl w:val="true"/>
        </w:rPr>
        <w:footnoteReference w:id="235"/>
      </w:r>
      <w:r>
        <w:rPr>
          <w:rFonts w:ascii="IRNazanin" w:hAnsi="IRNazanin" w:eastAsia="IRNazanin"/>
          <w:color w:val="111111"/>
          <w:sz w:val="28"/>
          <w:sz w:val="28"/>
          <w:szCs w:val="28"/>
          <w:rtl w:val="true"/>
          <w:lang w:bidi="fa-IR"/>
        </w:rPr>
        <w:t>تجویز جماعة من الأصحاب له منه مع اشتراط القربة فیه،نظرا إلی ما ذکرناه من الوجه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الخلاف بینهم فی وقفه و صدقته و عتقه المتبرّع به،و نحو ذلک من التصرّفات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المالیّة المعتبر فیها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اتّفقوا علی عدم صحّة العبادات البدنیّة منه،نظرا إلی أن المال یراعی فیه جانب المدفوع إلیه و لو بفک الرقبة من الرقّ فیرجّح فیه جانب الغرامات </w:t>
      </w:r>
      <w:r>
        <w:rPr>
          <w:rStyle w:val="FootnoteAnchor"/>
          <w:rtl w:val="true"/>
        </w:rPr>
        <w:footnoteReference w:id="236"/>
      </w:r>
      <w:r>
        <w:rPr>
          <w:rFonts w:ascii="IRNazanin" w:hAnsi="IRNazanin" w:eastAsia="IRNazanin"/>
          <w:color w:val="111111"/>
          <w:sz w:val="28"/>
          <w:sz w:val="28"/>
          <w:szCs w:val="28"/>
          <w:rtl w:val="true"/>
          <w:lang w:bidi="fa-IR"/>
        </w:rPr>
        <w:t xml:space="preserve">،بخلاف العبادات البدنیّة،و من ثمَّ ذهب بعض العامّة </w:t>
      </w:r>
      <w:r>
        <w:rPr>
          <w:rStyle w:val="FootnoteAnchor"/>
          <w:rtl w:val="true"/>
        </w:rPr>
        <w:footnoteReference w:id="237"/>
      </w:r>
      <w:r>
        <w:rPr>
          <w:rFonts w:ascii="IRNazanin" w:hAnsi="IRNazanin" w:eastAsia="IRNazanin"/>
          <w:color w:val="111111"/>
          <w:sz w:val="28"/>
          <w:sz w:val="28"/>
          <w:szCs w:val="28"/>
          <w:rtl w:val="true"/>
          <w:lang w:bidi="fa-IR"/>
        </w:rPr>
        <w:t>إلی عدم اشتراط النیّة فی العتق و الإطعام و اعتبرها فی الصیام،إلاّ أن هذا الاعتبار غیر منضبط عند الأصحاب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38"/>
      </w:r>
      <w:r>
        <w:rPr>
          <w:rFonts w:ascii="IRNazanin" w:hAnsi="IRNazanin" w:eastAsia="IRNazanin"/>
          <w:color w:val="111111"/>
          <w:sz w:val="28"/>
          <w:sz w:val="28"/>
          <w:szCs w:val="28"/>
          <w:rtl w:val="true"/>
          <w:lang w:bidi="fa-IR"/>
        </w:rPr>
        <w:t>له فی العتق زیادة بحث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إلی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 کان الکافر أو حربیّا أو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للتسویة بین هذه الفرق مزیّة،لأن الکافر المقرّ باللّه تعالی لا یفرّق فیه بین الذمّی و الحربی و إن افترقا فی الإقرار بالجزیة،فإن ذلک أمر خارج عن هذا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حقّ التسویة بین أصناف الکفّار أن یقول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مقرّا باللّه تعالی کالکتابی أم جاحدا له کالوثنی،لأن ذلک هو موضع الاشکال و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قاله بعضهم من أن الکافر مطلقا لا یعرف اللّه تعالی علی الوجه المعتبر،و لو عرفه لأقرّ بجمیع رسله و دین الإسلام،فهو کلام بعید عن التحقیق جدّا،و لا ملازمة بین الأمرین،کما لا ملازمة بین معرفة المسلم للّه تعالی و معرفة دین الحقّ من فرق الإسلام،و کُلُّ حِزْبٍ بِما لَدَیْهِمْ فَرِحُونَ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یعتبر نیّة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اجتمعت أجناس مختلفة،علی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الکفّارات من جنس واحد،قال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نیّة التکفیر مع القربة،و لا یفتقر إلی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الصوم فالأشبه بالمذهب أنه لا بدّ فیه من نیّة التعیین،و یجوز تجدیدها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نیّة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تعدّدت الکفّارات علی واحد،فإما أن یتّحد السبب 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الحقیقة النوعیّة کما هو استعمال الفقهاء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تتماثل الکفّارات ککفّارة قتل الخطأ و الظهار،أو تختلف کإحدی الکفّارتین مع کفّارة الیمین و کفّارة رمضان علی القول الأصحّ من أنها 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اختلفت الأسباب و المسبّبات،قال الشیخ فی الخلاف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التعیین،لقوله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فما لم یحصل فیه النیّة لا یجزی،و أن الأصل شغل الذمّة و لا یقین ببراءتها مع الإطلاق، و لامتناع الصرف إلیهما جمیعا،و للبعض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و ابن إدریس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243"/>
      </w:r>
      <w:r>
        <w:rPr>
          <w:rFonts w:ascii="IRNazanin" w:hAnsi="IRNazanin" w:eastAsia="IRNazanin"/>
          <w:color w:val="111111"/>
          <w:sz w:val="28"/>
          <w:sz w:val="28"/>
          <w:szCs w:val="28"/>
          <w:rtl w:val="true"/>
          <w:lang w:bidi="fa-IR"/>
        </w:rPr>
        <w:t>اکتفی بالإطلاق مطلقا،لأصالة البراءة من اشتراطه، و حصول الامتثال،و جاز انصرافه إلی واحدة لا بعینها فیبقی فی ذمّته اخری کذلک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بأنه مع اختلافها </w:t>
      </w:r>
      <w:r>
        <w:rPr>
          <w:rStyle w:val="FootnoteAnchor"/>
          <w:rtl w:val="true"/>
        </w:rPr>
        <w:footnoteReference w:id="244"/>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ککفّارة الظهار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تخیّر بعد العتق بین عتق آخر و الإطعام کان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منصرفا إلی المرتّبة و هو خلاف الفرض،و إن تعیّن العتق ثانیا کان منصرفا إلی المخیّرة و هو خلاف التقدیر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هذا الاشکال فصّل العلاّمة فی المختلف </w:t>
      </w:r>
      <w:r>
        <w:rPr>
          <w:rStyle w:val="FootnoteAnchor"/>
          <w:rtl w:val="true"/>
        </w:rPr>
        <w:footnoteReference w:id="246"/>
      </w:r>
      <w:r>
        <w:rPr>
          <w:rFonts w:ascii="IRNazanin" w:hAnsi="IRNazanin" w:eastAsia="IRNazanin"/>
          <w:color w:val="111111"/>
          <w:sz w:val="28"/>
          <w:sz w:val="28"/>
          <w:szCs w:val="28"/>
          <w:rtl w:val="true"/>
          <w:lang w:bidi="fa-IR"/>
        </w:rPr>
        <w:t>،فأوجب التعیین مع اختلاف الکفّارات حکما لا مع اتّفاقها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لو کانت إحداهما کفّارة جمع و الأخری کفّارة مرتّبة،فإن حکمهما </w:t>
      </w:r>
      <w:r>
        <w:rPr>
          <w:rStyle w:val="FootnoteAnchor"/>
          <w:rtl w:val="true"/>
        </w:rPr>
        <w:footnoteReference w:id="247"/>
      </w:r>
      <w:r>
        <w:rPr>
          <w:rFonts w:ascii="IRNazanin" w:hAnsi="IRNazanin" w:eastAsia="IRNazanin"/>
          <w:color w:val="111111"/>
          <w:sz w:val="28"/>
          <w:sz w:val="28"/>
          <w:szCs w:val="28"/>
          <w:rtl w:val="true"/>
          <w:lang w:bidi="fa-IR"/>
        </w:rPr>
        <w:t>مختلف و المحذور مندفع،لأن العتق ثانیا متعیّن من غیر المحذور المذکور،لاشتغال الذمّة بعتق معیّن ثانیا علی کلّ تقدیر،إلاّ أن یجعل هذا من أفراد متّفق الحکم من حیث اشتراکهما فی تعیین العتق ابتداء،لکنّه خلاف المفهوم من مختلف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اندفاع الإشکال بأن الشیخ صرّح فی المبسوط </w:t>
      </w:r>
      <w:r>
        <w:rPr>
          <w:rStyle w:val="FootnoteAnchor"/>
          <w:rtl w:val="true"/>
        </w:rPr>
        <w:footnoteReference w:id="248"/>
      </w:r>
      <w:r>
        <w:rPr>
          <w:rFonts w:ascii="IRNazanin" w:hAnsi="IRNazanin" w:eastAsia="IRNazanin"/>
          <w:color w:val="111111"/>
          <w:sz w:val="28"/>
          <w:sz w:val="28"/>
          <w:szCs w:val="28"/>
          <w:rtl w:val="true"/>
          <w:lang w:bidi="fa-IR"/>
        </w:rPr>
        <w:t>بجواز التعیین بعد الإبهام،فینصرف العتق إلی التی صرفه إلیها کما لو عیّن فی الابتداء،و بقی حکم الأخری بحاله،فلا محذور حینئذ</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دفعه أیضا بالتزام تعیین العتق ثانیا علی تقدیر کون إحداهما مرتّبة و الأخری مخیّرة،و لا یلزم انصراف العتق أولا إلی المخیّرة بل إلی کفّارة مطلقة ممّا فی ذمّته،و تبقی اخری مطلقة کذلک متردّدة بین المرتّبة و المخیّرة،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اختار غیر العتق لم یحصل براءة الذمّة ممّا هو متعلّق بها،لأنه لیس مخیّرا،و إن اختار العتق برئت ذمّته علی التقدیرین،فتعیّن العتق لذلک لا لانصرافه إلی المخیّرة و إن شارکه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کمن علیه کفّارة مشتبهة بین المخیّرة و المرتّبة،فإنه یتعیّن علیه العتق لتیقّن براءة الذمّة منهما،و إن لم یکن العتق متعیّنا علیه فی نفس الأمر،بل من باب مقدّمة الواجب،لتوقّف البراءة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تعدّدت الکفّارة و اتّحد جنس سببها فالمشهور بین الأصحاب عدم وجوب التعیین،بل قال الشهید فی الشرح </w:t>
      </w:r>
      <w:r>
        <w:rPr>
          <w:rStyle w:val="FootnoteAnchor"/>
          <w:rtl w:val="true"/>
        </w:rPr>
        <w:footnoteReference w:id="249"/>
      </w:r>
      <w:r>
        <w:rPr>
          <w:rFonts w:ascii="IRNazanin" w:hAnsi="IRNazanin" w:eastAsia="IRNazanin"/>
          <w:color w:val="111111"/>
          <w:sz w:val="28"/>
          <w:sz w:val="28"/>
          <w:szCs w:val="28"/>
          <w:rtl w:val="true"/>
          <w:lang w:bidi="fa-IR"/>
        </w:rPr>
        <w:t xml:space="preserve">إنه لا یعرف لأحد من العلماء قولا باشتراط التعیین،و الشیخ فی الخلاف </w:t>
      </w:r>
      <w:r>
        <w:rPr>
          <w:rStyle w:val="FootnoteAnchor"/>
          <w:rtl w:val="true"/>
        </w:rPr>
        <w:footnoteReference w:id="250"/>
      </w:r>
      <w:r>
        <w:rPr>
          <w:rFonts w:ascii="IRNazanin" w:hAnsi="IRNazanin" w:eastAsia="IRNazanin"/>
          <w:color w:val="111111"/>
          <w:sz w:val="28"/>
          <w:sz w:val="28"/>
          <w:szCs w:val="28"/>
          <w:rtl w:val="true"/>
          <w:lang w:bidi="fa-IR"/>
        </w:rPr>
        <w:t>نقل الإجماع علی عدم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المصنّف هنا جعل فیه إشکالا،و کأنّ وجهه اشتراک الجمیع فی أن کلّ واحدة عمل،و کلّ عمل یفتقر إلی النیّة،فکلّ کفّارة تفتقر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بالموجب،فإنه إذا نوی الکفّارة مطلقا فقد حصل العمل بنیّة </w:t>
      </w:r>
      <w:r>
        <w:rPr>
          <w:rStyle w:val="FootnoteAnchor"/>
          <w:rtl w:val="true"/>
        </w:rPr>
        <w:footnoteReference w:id="251"/>
      </w:r>
      <w:r>
        <w:rPr>
          <w:rFonts w:ascii="IRNazanin" w:hAnsi="IRNazanin" w:eastAsia="IRNazanin"/>
          <w:color w:val="111111"/>
          <w:sz w:val="28"/>
          <w:sz w:val="28"/>
          <w:szCs w:val="28"/>
          <w:rtl w:val="true"/>
          <w:lang w:bidi="fa-IR"/>
        </w:rPr>
        <w:t>،و برئت الذمّة من واحدة مطلقة ممّا فی الذمّة،و بقی الباقی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یدلّ علیه الخبر </w:t>
      </w:r>
      <w:r>
        <w:rPr>
          <w:rStyle w:val="FootnoteAnchor"/>
          <w:rtl w:val="true"/>
        </w:rPr>
        <w:footnoteReference w:id="252"/>
      </w:r>
      <w:r>
        <w:rPr>
          <w:rFonts w:ascii="IRNazanin" w:hAnsi="IRNazanin" w:eastAsia="IRNazanin"/>
          <w:color w:val="111111"/>
          <w:sz w:val="28"/>
          <w:sz w:val="28"/>
          <w:szCs w:val="28"/>
          <w:rtl w:val="true"/>
          <w:lang w:bidi="fa-IR"/>
        </w:rPr>
        <w:t>وجوب القصد إلی العمل،أما کونه مشخّصا بجمیع وجوهه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کلّه إذا کفّر بالعتق،و فی معناه التکفیر بالإطعام و الکسوة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الصوم فقد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الأشبه بالمذهب أنه لا بدّ فیه من نیّة التعیین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باقی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العبادات البدنیّة و 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أضیق،و لذلک لا یجزی فیها التوکیل،بخلاف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العبادات المالیّة نازعة إلی الغرامات فاکتفی فیها بأصل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العبادات البدنیّة مراتب متفاوتة،و ما یتعلّق بها من النصب و التعب یختلف موقعه و وجوهه،فالمشقّة فی 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و فی صلاة الظهر من وجه آخر،لاختلاف الوقت و أعداد الرکعات،بخلاف العتق،فإنه أمر واحد لا اختلاف فیه،فلم یحتج فیه إلی التعیین إما مطلقا أو علی بعض الوجوه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بالمذهب أنه لا بدّ من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إیماء إلی عدم تحقّق الوفاق علیه،و أنه محتمل للخلاف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تعبیره بذلک أن ظاهر الشیخ فی المبسوط </w:t>
      </w:r>
      <w:r>
        <w:rPr>
          <w:rStyle w:val="FootnoteAnchor"/>
          <w:rtl w:val="true"/>
        </w:rPr>
        <w:footnoteReference w:id="253"/>
      </w:r>
      <w:r>
        <w:rPr>
          <w:rFonts w:ascii="Amiri" w:hAnsi="Amiri" w:eastAsia="Amiri" w:cs="Amiri"/>
          <w:color w:val="111111"/>
          <w:sz w:val="28"/>
          <w:sz w:val="28"/>
          <w:szCs w:val="28"/>
          <w:rtl w:val="true"/>
          <w:lang w:bidi="ar-SA"/>
        </w:rPr>
        <w:t>اشتراک جمیع خصال الکفّارات فی جواز الإطلاق،لأنه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فرض المسألة فی الکفّارات المتّحدة الجنس ککفّارات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أبهم النیّة فلم یعیّن بل نوی کفّارة مطلقا أجزأه،لقوله تعالی فَکَفّارَتُهُ إِطْعامُ عَشَرَةِ مَساکِینَ </w:t>
      </w:r>
      <w:r>
        <w:rPr>
          <w:rStyle w:val="FootnoteAnchor"/>
          <w:rtl w:val="true"/>
        </w:rPr>
        <w:footnoteReference w:id="254"/>
      </w:r>
      <w:r>
        <w:rPr>
          <w:rFonts w:ascii="IRNazanin" w:hAnsi="IRNazanin" w:eastAsia="IRNazanin"/>
          <w:color w:val="111111"/>
          <w:sz w:val="28"/>
          <w:sz w:val="28"/>
          <w:szCs w:val="28"/>
          <w:rtl w:val="true"/>
          <w:lang w:bidi="fa-IR"/>
        </w:rPr>
        <w:t>و لم 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کانت أجناسا مثل أن حنث و قتل و ظاهر و وطئ فی رمضان،فالحکم فیها کلّها کما لو کان الجنس واحدا، فإنه لا یفتقر إلی تعیین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عدم الفرق بین الصوم و غیره،فلذا قال المصنّف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الأصحاب لم یتعرّضوا للبحث عن التعیین و عدمه إلاّ فی العتق،و الظاهر أنهم أحالوا الباقی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تلک الفروق لا تخلو من تکلّف،و لا توجب تعیّن نیّة التعیین مطلقا،فلو قیل بمساواته لغیره من الخصال کما یظهر من إطلاق الشیخ کان حسنا</w:t>
      </w:r>
      <w:r>
        <w:rPr>
          <w:rFonts w:eastAsia="IRNazanin" w:cs="IRNazanin"/>
          <w:color w:val="111111"/>
          <w:sz w:val="28"/>
          <w:szCs w:val="28"/>
          <w:rtl w:val="true"/>
          <w:lang w:bidi="fa-IR"/>
        </w:rPr>
        <w:t xml:space="preserve">. </w:t>
      </w:r>
      <w:bookmarkStart w:id="78" w:name="pg13587_217450"/>
    </w:p>
    <w:p>
      <w:pPr>
        <w:pStyle w:val="Heading6"/>
        <w:numPr>
          <w:ilvl w:val="5"/>
          <w:numId w:val="1"/>
        </w:numPr>
        <w:rPr/>
      </w:pPr>
      <w:bookmarkStart w:id="79" w:name="__RefHeading___Toc2647595_1934241801"/>
      <w:bookmarkStart w:id="80" w:name="_Toc30"/>
      <w:bookmarkEnd w:id="78"/>
      <w:bookmarkEnd w:id="79"/>
      <w:r>
        <w:rPr>
          <w:rtl w:val="true"/>
        </w:rPr>
        <w:t>فروع علی القول بعدم التعیین</w:t>
      </w:r>
      <w:bookmarkEnd w:id="80"/>
    </w:p>
    <w:p>
      <w:pPr>
        <w:pStyle w:val="BookText"/>
        <w:rPr/>
      </w:pPr>
      <w:r>
        <w:rPr>
          <w:rFonts w:ascii="IRNazanin" w:hAnsi="IRNazanin" w:eastAsia="IRNazanin"/>
          <w:color w:val="111111"/>
          <w:sz w:val="28"/>
          <w:sz w:val="28"/>
          <w:szCs w:val="28"/>
          <w:rtl w:val="true"/>
          <w:lang w:bidi="fa-IR"/>
        </w:rPr>
        <w:t>فروع علی القول بعدم التعیین</w:t>
      </w:r>
    </w:p>
    <w:p>
      <w:pPr>
        <w:pStyle w:val="Heading6"/>
        <w:numPr>
          <w:ilvl w:val="5"/>
          <w:numId w:val="1"/>
        </w:numPr>
        <w:rPr/>
      </w:pPr>
      <w:bookmarkStart w:id="81" w:name="__RefHeading___Toc2647597_1934241801"/>
      <w:bookmarkStart w:id="82" w:name="_Toc31"/>
      <w:bookmarkEnd w:id="81"/>
      <w:r>
        <w:rPr>
          <w:rtl w:val="true"/>
        </w:rPr>
        <w:t>الأول</w:t>
      </w:r>
      <w:r>
        <w:rPr>
          <w:rtl w:val="true"/>
        </w:rPr>
        <w:t>:</w:t>
      </w:r>
      <w:r>
        <w:rPr>
          <w:rtl w:val="true"/>
        </w:rPr>
        <w:t>لو أعتق عبدا عن إحدی کفّارتیه صحّ</w:t>
      </w:r>
      <w:bookmarkEnd w:id="8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إحدی کفّارتیه صحّ،لتحقّق نیّة التکفیر،إذ لا عبرة بالسبب مع اتّحاد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تجدیدها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فی الجملة لا مطلقا،و ذلک مع نسیانها لیلا و فی ابتداء الصوم،بمعنی أنه لو تجدّد عزمه علی الشروع فی صوم الکفّارة فی أثناء النهار قبل الزوال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أعتق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بالحکم المتّحد هنا وجوب العتق عن الکفّارة،سواء اختلفت مع ذلک فی حکم الترتیب و التخییر أم لا،لأن ذلک متفرّع علی قول الشیخ </w:t>
      </w:r>
      <w:r>
        <w:rPr>
          <w:rStyle w:val="FootnoteAnchor"/>
          <w:rtl w:val="true"/>
        </w:rPr>
        <w:footnoteReference w:id="255"/>
      </w:r>
      <w:r>
        <w:rPr>
          <w:rFonts w:ascii="IRNazanin" w:hAnsi="IRNazanin" w:eastAsia="IRNazanin"/>
          <w:color w:val="111111"/>
          <w:sz w:val="28"/>
          <w:sz w:val="28"/>
          <w:szCs w:val="28"/>
          <w:rtl w:val="true"/>
          <w:lang w:bidi="fa-IR"/>
        </w:rPr>
        <w:t>بعدم وجوب التعیین مطلقا،فتعیّن تفسیر الحکم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الحکم الذی جعل فی المختلف </w:t>
      </w:r>
      <w:r>
        <w:rPr>
          <w:rStyle w:val="FootnoteAnchor"/>
          <w:rtl w:val="true"/>
        </w:rPr>
        <w:footnoteReference w:id="256"/>
      </w:r>
      <w:r>
        <w:rPr>
          <w:rFonts w:ascii="IRNazanin" w:hAnsi="IRNazanin" w:eastAsia="IRNazanin"/>
          <w:color w:val="111111"/>
          <w:sz w:val="28"/>
          <w:sz w:val="28"/>
          <w:szCs w:val="28"/>
          <w:rtl w:val="true"/>
          <w:lang w:bidi="fa-IR"/>
        </w:rPr>
        <w:t>عدم وجوب التعیین مترتّبا علی اتّحاده فالمراد به ما هو أخصّ من ذلک،و هو حکمها فی الترتیب و التخییر،کما یرشد إلیه مثاله و تعلیله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کانتا مع اختلاف سببهما متّفقتین فی الجمع أو الترتیب أو التخییر برئ من العتق عن إحداهما،و لزمه فی الأول عتق رقبة اخری مطلقة کذلک،فتبرأ ذمّته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الثانی أو المرکّب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فإنه بالعتق یبرأ من إحدی الکفّارتین،و یتخیّر ثانیا بین فعل إحدی الخصال الثلاث مطلقة،فیبرأ منهما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إحداهما مرتّبة و الأخری مخیّرة برئت ذمّته من إحداهما أیضا لا </w:t>
      </w:r>
      <w:bookmarkStart w:id="83" w:name="pg13587_217451"/>
    </w:p>
    <w:p>
      <w:pPr>
        <w:pStyle w:val="Heading6"/>
        <w:numPr>
          <w:ilvl w:val="5"/>
          <w:numId w:val="1"/>
        </w:numPr>
        <w:rPr/>
      </w:pPr>
      <w:bookmarkStart w:id="84" w:name="__RefHeading___Toc2647599_1934241801"/>
      <w:bookmarkStart w:id="85" w:name="_Toc32"/>
      <w:bookmarkEnd w:id="83"/>
      <w:bookmarkEnd w:id="84"/>
      <w:r>
        <w:rPr>
          <w:rtl w:val="true"/>
        </w:rPr>
        <w:t>الثانی</w:t>
      </w:r>
      <w:r>
        <w:rPr>
          <w:rtl w:val="true"/>
        </w:rPr>
        <w:t>:</w:t>
      </w:r>
      <w:r>
        <w:rPr>
          <w:rtl w:val="true"/>
        </w:rPr>
        <w:t>لو کان علیه کفّارات ثلاث متساویة</w:t>
      </w:r>
      <w:bookmarkEnd w:id="8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کفّارات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متساویة فی العتق و الصوم و الصدقة،فأعتق و نوی القربة و التکفیر،ثمَّ عجز فصام شهرین متتابعین بنیّة القربة و التکفیر،ثمَّ عجز فأطعم ستّین مسکینا کذلک،برئ من الثلاث و لو لم 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التعیین،و تعیّن علیه العتق ثانیا عن إحداهما کذلک،لتوقّف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فی ذمّته المتردّد بین الأمرین علیه،إن لم یصرف ذلک المطلق الأول بعد العتق إلی واحدة معیّنة،و إلاّ لزمه حکم الأخری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ثانیا عن العتق تعیّن علیه الصوم،لما ذکرناه من العلّة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بتساویها فی الثلاثة تساویها حکما کالترتیب و إن اختلفت سببا، لأنه متفرّع علی عدم اشتراط التعیین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تساویها کمیّة و إن اختلفت فی الترتیب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 علیه کفّارة ظهار و قتل و إفطار رمضان،فأعتق و نوی الکفّارة مطلقا برئ من واحدة غیر معیّنة إن لم یعیّنه بعد ذلک لأحدها،فإذا عجز عن العتق ثانیا فصام شهرین متتابعین برئ من اخری کذلک،فإذا عجز عن الصوم فأطعم ستّین مسکینا برئ من الجمیع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اشترط العجز عن المرتبة السابقة لیجری الحکم علی المرتّبة و المخیّرة، فإن الثلاث إن کانت مرتّبة أو مجتمعة من الأمرین فاشتراط العجز فی محلّه،و إن کانت کلّها مخیّرة و فعل الثلاث خصال کما ذکر برئ من الثلاث و إن لم یکن حال فعل الصوم و الإطعام عاجزا عن السابق،لکن فائدة القید شمول الأقسام،و لا </w:t>
      </w:r>
      <w:bookmarkStart w:id="86" w:name="pg13587_217452"/>
    </w:p>
    <w:p>
      <w:pPr>
        <w:pStyle w:val="Heading6"/>
        <w:numPr>
          <w:ilvl w:val="5"/>
          <w:numId w:val="1"/>
        </w:numPr>
        <w:rPr/>
      </w:pPr>
      <w:bookmarkStart w:id="87" w:name="__RefHeading___Toc2647601_1934241801"/>
      <w:bookmarkStart w:id="88" w:name="_Toc33"/>
      <w:bookmarkEnd w:id="86"/>
      <w:bookmarkEnd w:id="87"/>
      <w:r>
        <w:rPr>
          <w:rtl w:val="true"/>
        </w:rPr>
        <w:t>الثالث</w:t>
      </w:r>
      <w:r>
        <w:rPr>
          <w:rtl w:val="true"/>
        </w:rPr>
        <w:t>:</w:t>
      </w:r>
      <w:r>
        <w:rPr>
          <w:rtl w:val="true"/>
        </w:rPr>
        <w:t>لو کان علیه کفّارة،و لم یدر أ هی عن قتل أو ظهار؟</w:t>
      </w:r>
      <w:bookmarkEnd w:id="8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کفّارة،و لم یدر أ هی عن قتل أو ظهار؟ فأعتق و نوی القربة و التکفیر أجزأه</w:t>
      </w:r>
      <w:r>
        <w:rPr>
          <w:rFonts w:eastAsia="IRNazanin" w:cs="IRNazanin"/>
          <w:color w:val="111111"/>
          <w:sz w:val="28"/>
          <w:szCs w:val="28"/>
          <w:rtl w:val="true"/>
          <w:lang w:bidi="fa-IR"/>
        </w:rPr>
        <w:t>.</w:t>
      </w:r>
    </w:p>
    <w:p>
      <w:pPr>
        <w:pStyle w:val="Heading6"/>
        <w:numPr>
          <w:ilvl w:val="5"/>
          <w:numId w:val="1"/>
        </w:numPr>
        <w:rPr/>
      </w:pPr>
      <w:bookmarkStart w:id="89" w:name="__RefHeading___Toc2647603_1934241801"/>
      <w:bookmarkStart w:id="90" w:name="_Toc34"/>
      <w:bookmarkEnd w:id="89"/>
      <w:r>
        <w:rPr>
          <w:rtl w:val="true"/>
        </w:rPr>
        <w:t>الرابع</w:t>
      </w:r>
      <w:r>
        <w:rPr>
          <w:rtl w:val="true"/>
        </w:rPr>
        <w:t>:</w:t>
      </w:r>
      <w:r>
        <w:rPr>
          <w:rtl w:val="true"/>
        </w:rPr>
        <w:t>لو شک بین نذر و ظهار فنوی التکفیر لم یجز</w:t>
      </w:r>
      <w:bookmarkEnd w:id="9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بین نذر و 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فنوی التکفیر لم یجز،لأن النذر لا یجزی فیه نیّة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إبراء ذمّته من أیّهما کان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العتق مطلقا لم یجز،لأن احتمال إرادة التطوّع أظهر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نوی الوجوب،لأنه قد یکون لا عن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 هنا أیضا،لأن العجز لا یغیّر الحکم و إن لم یکن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الأقسام ما لو اجتمع علیه ثلاث کفّارات جمع،فأعتق و نوی الکفّارة مطلقا،فإنه یبرأ من عتق واحدة غیر معیّنة،فإذا صام کذلک برئ من صوم واحدة کذلک،فإذا أطعم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لم یصرفه إلی واحدة معیّنة،و إلاّ افتقر فی بقیّة الخصال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الإجزاء تفریعا علی القول بعدم وجوب التعیین کما فرضه المصنّف،لأن هذه النیّة مجزیة علی هذا القول و إن علم بنوع الکفّارة فمع الجهل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اشترطنا التعیین مع العلم احتمل سقوطه مع الجهل کما فی هذه الصورة،و وجوب التردید بین الأمرین،کالصلاة المشتبهة حیث وجب تعیینها ابتداء فکذا مع الجهل،فتردّد النیّة بین الأقسام المشکوک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r>
        <w:rPr>
          <w:rStyle w:val="FootnoteAnchor"/>
          <w:rtl w:val="true"/>
        </w:rPr>
        <w:footnoteReference w:id="258"/>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بین نذر و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من النیّة المطلقة حیث لا یجب التعیین نیّة یشترک فیها جمیع ما فی ذمّته من الأمور المتعدّدة من کفّارات أو غیرها،فإذا علم أن فی ذمّته عتق رقبة </w:t>
      </w:r>
      <w:bookmarkStart w:id="91" w:name="pg13587_217453"/>
    </w:p>
    <w:p>
      <w:pPr>
        <w:pStyle w:val="Heading6"/>
        <w:numPr>
          <w:ilvl w:val="5"/>
          <w:numId w:val="1"/>
        </w:numPr>
        <w:rPr/>
      </w:pPr>
      <w:bookmarkStart w:id="92" w:name="__RefHeading___Toc2647605_1934241801"/>
      <w:bookmarkStart w:id="93" w:name="_Toc35"/>
      <w:bookmarkEnd w:id="91"/>
      <w:bookmarkEnd w:id="92"/>
      <w:r>
        <w:rPr>
          <w:rtl w:val="true"/>
        </w:rPr>
        <w:t>الخامس</w:t>
      </w:r>
      <w:r>
        <w:rPr>
          <w:rtl w:val="true"/>
        </w:rPr>
        <w:t>:</w:t>
      </w:r>
      <w:r>
        <w:rPr>
          <w:rtl w:val="true"/>
        </w:rPr>
        <w:t>لو کان علیه کفّارتان و له عبدان فأعتقهما</w:t>
      </w:r>
      <w:bookmarkEnd w:id="9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کفّارتان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عبدان فأعتقهما،و نوی نصف کلّ واحد منهما عن کفّارة صحّ،لأن کلّ نصف تحرّر عن الکفّارة المرادة به و تحرّر الباقی عنها بالسرایة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أعتق نصف عبده عن کفّارة معیّنة صحّ،لأنه ینعتق کلّه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بین کونها بسبب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نذر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کفّارة ظهار،فالأمر الجامع بین الأمرین فی النیّة أن ینوی أمرا یشترک فیه النذر و الکفّارة،و هو أن ینوی العتق عمّا فی ذمّته من النذر أو الکفّارة،و لو نوی به التکفیر لم یجز،لاحتمال کون ما فی ذمّته من العتق منذورا و النذر لا یجزی فیه نیّة التکفیر،و بالعکس، بخلاف ما لو علم أنه عن کفّارة و اشتبهت بین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یمین و قتل و غیر ذلک،فإنه إذا نوی التکفیر أجزأ،لاشتراک الجمیع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یجزی لو نوی العتق مطلقا و إن کان مشترکا بین الأمرین،لأنه ظاهر فی إرادة التطوّع به،فلا بدّ من ضمیمة تدلّ علی صرفه إلی ما فی ذمّته کنیّة العتق الواجب علیه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به الوجوب مطلقا فقد قال المصنّف إنه لا یجزی،معلّلا بأن الوجوب قد یکون لا عن کفّارة فلا یجزی عنها،لأن المعتبر نیّتها فی الجملة و هی لا تتأدّی بالأعمّ،کما لو نوی العتق الواجب و فی ذمّته کفّارة محقّقة،فإنه لا یجزی بل لا بدّ من ضمیمة کونه عن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نوی العتق الواجب أجزأ</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مع أنه وافق علی عدم إجزاء نیّة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علیه کفّارتان و له عبدان،فأعتق نصف أحدهما عن کفّارة و نصف الآخر عن الأخری،صحّ و سری العتق إلیهما،و انعتق کلّ واحد عن الکفّارة التی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 بها عتق نصفه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نوی بعتق النصف ذلک،لأنه فی قوّة نیّة عتق الجمیع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نوی اختصاص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المعتق مباشرة بالکفّارة دون ما یحصل بالسرایة لم یصحّ العتق عن الکفّارة مطلقا،أما النصف الواقع مباشرة فلعدم الاکتفاء به،و عدم إجزاء ضمیمة الباقی من رقبة أخری، لعدم صدق الرقبة علی النصفین،و أما المعتق بالسرایة فلعدم نیّة الکفّارة به بل نیّة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لم یکن علیه إلاّ کفّارة واحدة فأعتق نصف عبده عنها،و قد تقدّم </w:t>
      </w:r>
      <w:r>
        <w:rPr>
          <w:rStyle w:val="FootnoteAnchor"/>
          <w:rtl w:val="true"/>
        </w:rPr>
        <w:footnoteReference w:id="261"/>
      </w:r>
      <w:r>
        <w:rPr>
          <w:rFonts w:ascii="IRNazanin" w:hAnsi="IRNazanin" w:eastAsia="IRNazanin"/>
          <w:color w:val="111111"/>
          <w:sz w:val="28"/>
          <w:sz w:val="28"/>
          <w:szCs w:val="28"/>
          <w:rtl w:val="true"/>
          <w:lang w:bidi="fa-IR"/>
        </w:rPr>
        <w:t>البحث فی ذلک،و أن ابن الجنید منع من صحّة العتق عن الکفّارة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فأعتقهما و نوی نصف کلّ واحد منهما عن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یتبادر منه أو یشمل ما لو أعتقهما جمیعا و نوی فی کلّ واحد منهما بنصفه الواحد عن إحدی الکفّارتین و النصف الآخر عن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 بالصحّة علی هذا التقدیر إشکال،لأن العتق مباشرة علی هذا الوجه لا یقع عن الکفّارة، و السرایة مشروطة بصحّة العتق فی البعض،و لیس أحد النصفین أولی بالصّحة من الآخر،و قد نوی فی کلّ واحد من العبدین العتق عن کلّ واحد من الکفّارتین، فترجیح وقوع أحد النصفین عن واحدة دون الآخر ترجیح من غیر مرجّح،و إذا لم یقع ذلک مباشرة فأولی أن لا یقع سرایة،لأنها فرعه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تنزیل العبارة علی ما ذکرناه سابقا من نیّة العتق عن إحداهما بنصف أحدهما خاصّة و نصف الآخر عن الأخری من غیر تعرّض لوقوع النصف </w:t>
      </w:r>
    </w:p>
    <w:p>
      <w:pPr>
        <w:pStyle w:val="BookText"/>
        <w:rPr/>
      </w:pPr>
      <w:r>
        <w:rPr>
          <w:rFonts w:ascii="IRNazanin" w:hAnsi="IRNazanin" w:eastAsia="IRNazanin"/>
          <w:color w:val="111111"/>
          <w:sz w:val="28"/>
          <w:sz w:val="28"/>
          <w:szCs w:val="28"/>
          <w:rtl w:val="true"/>
          <w:lang w:bidi="fa-IR"/>
        </w:rPr>
        <w:t>أما لو اشتری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أو غیره ممّن ینعتق علیه و نوی به التکفیر،قال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أشبه،لأن نیّة العتق تؤثّر فی ملک المعتق لا فی ملک غیره،فالسرایة سابقة علی النیّة،فلا یصادف حصولها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من کلّ واحد عن الأخری،لتحقّق السرایة تبعا للعتق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القواعد فی هذه المسألة أجود من عبارة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 کفّارتان فأعتق نصف عبد عن إحداهما و نصف الآخر عن الأخری صحّ،و سری العتق إلیهما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تشبه السابقة من حیث إن العتق یقع إجباریّا،و النیّة عند سببه،و قد اختلف فیها کلام الشیخ،فالموجود فی المبسوط </w:t>
      </w:r>
      <w:r>
        <w:rPr>
          <w:rStyle w:val="FootnoteAnchor"/>
          <w:rtl w:val="true"/>
        </w:rPr>
        <w:footnoteReference w:id="263"/>
      </w:r>
      <w:r>
        <w:rPr>
          <w:rFonts w:ascii="IRNazanin" w:hAnsi="IRNazanin" w:eastAsia="IRNazanin"/>
          <w:color w:val="111111"/>
          <w:sz w:val="28"/>
          <w:sz w:val="28"/>
          <w:szCs w:val="28"/>
          <w:rtl w:val="true"/>
          <w:lang w:bidi="fa-IR"/>
        </w:rPr>
        <w:t xml:space="preserve">فی باب الکفّارات عدم الإجزاء،و هو الذی صرّح به فی الخلاف </w:t>
      </w:r>
      <w:r>
        <w:rPr>
          <w:rStyle w:val="FootnoteAnchor"/>
          <w:rtl w:val="true"/>
        </w:rPr>
        <w:footnoteReference w:id="264"/>
      </w:r>
      <w:r>
        <w:rPr>
          <w:rFonts w:ascii="Amiri" w:hAnsi="Amiri" w:eastAsia="Amiri" w:cs="Amiri"/>
          <w:color w:val="111111"/>
          <w:sz w:val="28"/>
          <w:sz w:val="28"/>
          <w:szCs w:val="28"/>
          <w:rtl w:val="true"/>
          <w:lang w:bidi="ar-SA"/>
        </w:rPr>
        <w:t xml:space="preserve">أیضا،لقوله تعالی فَتَحْرِیرُ رَقَبَةٍ </w:t>
      </w:r>
      <w:r>
        <w:rPr>
          <w:rStyle w:val="FootnoteAnchor"/>
          <w:rtl w:val="true"/>
        </w:rPr>
        <w:footnoteReference w:id="265"/>
      </w:r>
      <w:r>
        <w:rPr>
          <w:rFonts w:ascii="IRNazanin" w:hAnsi="IRNazanin" w:eastAsia="IRNazanin"/>
          <w:color w:val="111111"/>
          <w:sz w:val="28"/>
          <w:sz w:val="28"/>
          <w:szCs w:val="28"/>
          <w:rtl w:val="true"/>
          <w:lang w:bidi="fa-IR"/>
        </w:rPr>
        <w:t>و المفهوم منه فعل الحرّیة بالاختیار و هنا الحرّیة إجباریّة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النیّة معتبرة و هی هنا متعذّرة،لأنها لیست قبل الملک،لاستحالة إیقاعها علی ملک الغیر،و لا بعده،لحصول العتق،و لا فی حاله،إذ لا استقرار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یحصل الفرق بینها و بین ما سبق </w:t>
      </w:r>
      <w:r>
        <w:rPr>
          <w:rStyle w:val="FootnoteAnchor"/>
          <w:rtl w:val="true"/>
        </w:rPr>
        <w:footnoteReference w:id="266"/>
      </w:r>
      <w:r>
        <w:rPr>
          <w:rFonts w:ascii="IRNazanin" w:hAnsi="IRNazanin" w:eastAsia="IRNazanin"/>
          <w:color w:val="111111"/>
          <w:sz w:val="28"/>
          <w:sz w:val="28"/>
          <w:szCs w:val="28"/>
          <w:rtl w:val="true"/>
          <w:lang w:bidi="fa-IR"/>
        </w:rPr>
        <w:t>من عتق المملوک المشترک،لأن النیّة فی تلک صادفت ملکا للبعض فأثّرت فیه و تبعه الباقی،بخلاف هذه،فإن الملک حال الشراء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هو محلّ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عن المعتق،و بعده یحصل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المصنّف عن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الإجزاء،و استدلّوا له بأن الملک سابق علی السرایة قطعا کسبق العلّة علی المعلول،لأن العتق مشروط بالملک،و السبب سابق علی الملک،ضرورة سبق السبب علی مسبّبه،و النیّة مقارنة للسبب، فالسرایة لم تصادف إلاّ عبدا معتقا عن کفّارة،فلا 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نمنع حصول العتق هنا إلاّ عن الکفّارة،لأنه إنما ینعتق بالقرابة لو لم یوجد سبب أسبق و قد وجد نیّة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متّجه لکن یشترط استصحاب النیّة فعلا إلی عقد البیع لتصادف الملک و تصدق مقارنتها للسبب إلی حین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من الفرق بین هذه و عتق المشترک أن النیّة إنما أثّرت فی المملوک،أما ما سری إلیه العتق من ملک الغیر فلم یکن مملوکا حال النیّة، و إنما ترتّبت السرایة علی عتق البعض و حکم بملک المعتق له ضمنا قبل السرایة،و الأمر هنا کذلک،بل الملک هنا حقیقی لا ضمنی،لأن الانعتاق مسبّب عن ملک القریب له فإذا قارنته النیّة فقد قارنت العتق و اشترکا فی مقارنتها للسبب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فرّق بین الأمرین بأن العتق بالنسبة إلی السرایة إلی حصّة الشریک سبب فاعلی له،و الشراء بالنسبة إلی عتق القریب سبب معدّ لا فاعلی </w:t>
      </w:r>
      <w:r>
        <w:rPr>
          <w:rStyle w:val="FootnoteAnchor"/>
          <w:rtl w:val="true"/>
        </w:rPr>
        <w:footnoteReference w:id="268"/>
      </w:r>
      <w:r>
        <w:rPr>
          <w:rFonts w:ascii="IRNazanin" w:hAnsi="IRNazanin" w:eastAsia="IRNazanin"/>
          <w:color w:val="111111"/>
          <w:sz w:val="28"/>
          <w:sz w:val="28"/>
          <w:szCs w:val="28"/>
          <w:rtl w:val="true"/>
          <w:lang w:bidi="fa-IR"/>
        </w:rPr>
        <w:t xml:space="preserve">،لأنه </w:t>
      </w:r>
      <w:bookmarkStart w:id="94" w:name="pg13587_217457"/>
    </w:p>
    <w:p>
      <w:pPr>
        <w:pStyle w:val="Heading6"/>
        <w:numPr>
          <w:ilvl w:val="5"/>
          <w:numId w:val="1"/>
        </w:numPr>
        <w:rPr/>
      </w:pPr>
      <w:bookmarkStart w:id="95" w:name="__RefHeading___Toc2647607_1934241801"/>
      <w:bookmarkStart w:id="96" w:name="_Toc36"/>
      <w:bookmarkEnd w:id="94"/>
      <w:bookmarkEnd w:id="95"/>
      <w:r>
        <w:rPr>
          <w:rtl w:val="true"/>
        </w:rPr>
        <w:t>الشرط الثانی</w:t>
      </w:r>
      <w:r>
        <w:rPr>
          <w:rtl w:val="true"/>
        </w:rPr>
        <w:t>:</w:t>
      </w:r>
      <w:r>
        <w:rPr>
          <w:rtl w:val="true"/>
        </w:rPr>
        <w:t>تجریده عن العوض</w:t>
      </w:r>
      <w:bookmarkEnd w:id="9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 عن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لعبده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و علیک کذا،لم یجز عن الکفّارة،لأنه قصد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مملوکک عن کفّارتک و لک علیّ کذا،فأعتقه لم یجز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قصد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 العتق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بوقوعه هل یلزم العوض؟قال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المالک العوض بعد قبضه لم یجز عن الکفّارة،لأنه لم یجز حال الإعتاق فلم یجز فیما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یجعل المحلّ قابلا لتأثیر السبب </w:t>
      </w:r>
      <w:r>
        <w:rPr>
          <w:rStyle w:val="FootnoteAnchor"/>
          <w:rtl w:val="true"/>
        </w:rPr>
        <w:footnoteReference w:id="269"/>
      </w:r>
      <w:r>
        <w:rPr>
          <w:rFonts w:ascii="IRNazanin" w:hAnsi="IRNazanin" w:eastAsia="IRNazanin"/>
          <w:color w:val="111111"/>
          <w:sz w:val="28"/>
          <w:sz w:val="28"/>
          <w:szCs w:val="28"/>
          <w:rtl w:val="true"/>
          <w:lang w:bidi="fa-IR"/>
        </w:rPr>
        <w:t>فی العتق،و السبب الفاعلی فیه هو النسب، و فاعل قبول المحلّ لأثر یفعله غیره غیر فاعل لذلک الأثر،و المعتبر فی العتق المطلوب فی الکفّارة کون المعتق فاعلا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نظر،لاشتراک الأمرین فی أصل السببیّة التی لها مدخل فی التأثیر فی العتق،و الفاعل له حقیقة هو اللّه تعالی،و إنما هذه اعتبارات نصبها اللّه تعالی علامة لحکمة لا فاعلة فی الحکم،فإما أن یصحّ العتق عن الکفّارة فیهما نظرا إلی السببیّة،أو لا فیهما لعدم مباشرته للصیغة التی جعلها الشارع موجبة للعتق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شرائط صحّة العتق عن الکفّارة تمحّضة للقربة،و هو یستلزم تجریده عن اشتراط عوض علی المملوک أو علی غیره أو علیهما،لأن عتقه علی العوض ینافی تمحّض الإخلاص فی عتقه،سواء ابتدأ المالک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أعتقتک و علیک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فلان،أم جعله جوابا للسؤال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أعتقنی و لک علیّ کذا،أو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مملوکک عن کفّارتک و لک علیّ کذا،لاشتراک الجمیع فی المقتضی،فلا یقع عن الکفّارة إجماعا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یقع العتق مجرّدا عنها؟وجهان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عتق صدر من أهله فی محلّه،و لأن </w:t>
      </w:r>
      <w:r>
        <w:rPr>
          <w:rStyle w:val="FootnoteAnchor"/>
          <w:rtl w:val="true"/>
        </w:rPr>
        <w:footnoteReference w:id="270"/>
      </w:r>
      <w:r>
        <w:rPr>
          <w:rFonts w:ascii="IRNazanin" w:hAnsi="IRNazanin" w:eastAsia="IRNazanin"/>
          <w:color w:val="111111"/>
          <w:sz w:val="28"/>
          <w:sz w:val="28"/>
          <w:szCs w:val="28"/>
          <w:rtl w:val="true"/>
          <w:lang w:bidi="fa-IR"/>
        </w:rPr>
        <w:t>قصده للعتق عن الکفّارة یستلزم قصد مطلق العتق،لأن المطلق موجود فی ضمن المقیّد،و قد تعذّر العتق عن الکفّارة لمانع العوض فیقع المطلق، لأن العوض لا ینافیه،لجواز اشتراطه علی المملوک ابتداء و جعل الأجنبی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الشیخ فی المبسوط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 لم ینو العتق مطلقا و إنما نواه عن الکفّارة،فلو وقع عن غیرها لزم وقوعه بغیر نیّة،و قد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یتفرّع علی ذلک لزوم العوض للآمر أو للعبد،فحکم الشیخ بلزوم العوض تفریعا علی القول بصحّة العتق المطلق،لأنه فعل ما أمره به فاستحقّ العوض کغیره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فی المختلف </w:t>
      </w:r>
      <w:r>
        <w:rPr>
          <w:rStyle w:val="FootnoteAnchor"/>
          <w:rtl w:val="true"/>
        </w:rPr>
        <w:footnoteReference w:id="273"/>
      </w:r>
      <w:r>
        <w:rPr>
          <w:rFonts w:ascii="IRNazanin" w:hAnsi="IRNazanin" w:eastAsia="IRNazanin"/>
          <w:color w:val="111111"/>
          <w:sz w:val="28"/>
          <w:sz w:val="28"/>
          <w:szCs w:val="28"/>
          <w:rtl w:val="true"/>
          <w:lang w:bidi="fa-IR"/>
        </w:rPr>
        <w:t>أن الحکم بلزوم العوض و عدم الإجزاء عن الکفّارة ممّا لا یجتمعان،و الثانی ثابت إجماعا،فینتفی الأول،و بیانه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الجعل إنما هو عن العتق فی الکفّارة لا عن مطلق العتق،و لم یقع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السیّد عمید الدین </w:t>
      </w:r>
      <w:r>
        <w:rPr>
          <w:rStyle w:val="FootnoteAnchor"/>
          <w:rtl w:val="true"/>
        </w:rPr>
        <w:footnoteReference w:id="274"/>
      </w:r>
      <w:r>
        <w:rPr>
          <w:rFonts w:ascii="IRNazanin" w:hAnsi="IRNazanin" w:eastAsia="IRNazanin"/>
          <w:color w:val="111111"/>
          <w:sz w:val="28"/>
          <w:sz w:val="28"/>
          <w:szCs w:val="28"/>
          <w:rtl w:val="true"/>
          <w:lang w:bidi="fa-IR"/>
        </w:rPr>
        <w:t xml:space="preserve">بأنّا لا نسلّم عدم اجتماعهما،لأنه جعل له العتق </w:t>
      </w:r>
      <w:r>
        <w:rPr>
          <w:rStyle w:val="FootnoteAnchor"/>
          <w:rtl w:val="true"/>
        </w:rPr>
        <w:footnoteReference w:id="275"/>
      </w:r>
      <w:r>
        <w:rPr>
          <w:rFonts w:ascii="IRNazanin" w:hAnsi="IRNazanin" w:eastAsia="IRNazanin"/>
          <w:color w:val="111111"/>
          <w:sz w:val="28"/>
          <w:sz w:val="28"/>
          <w:szCs w:val="28"/>
          <w:rtl w:val="true"/>
          <w:lang w:bidi="fa-IR"/>
        </w:rPr>
        <w:t>عن الکفّارة و قد فعل،و لم یجعل له عن الإجزاء عن الکفّارة،لأن الإجزاء حکم شرعی لیس فعلا للمکلّف فیصحّ الجعل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شیخنا الشهید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الجاعل علی فعل شرعی جعالة کالحج مثلا إنما طلب الصحیح الذی له صلاحیّة الإجزاء بخروج المکلّف عن العهدة،لدلالة اللفظ حقیقة علیه،و لم یطلب صورته التی هی أعمّ من الصحیح و الفاسد،فکذلک الجاعل عن الکفّارة إنما جعل علی عتق مجز عن الکفّارة،حملا للفظ علی حقیقته،و صرفا له عن المجاز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الصورة،و حیث لم یوجد ما طلبه لا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السیّد </w:t>
      </w:r>
      <w:r>
        <w:rPr>
          <w:rStyle w:val="FootnoteAnchor"/>
          <w:rtl w:val="true"/>
        </w:rPr>
        <w:footnoteReference w:id="277"/>
      </w:r>
      <w:r>
        <w:rPr>
          <w:rFonts w:ascii="IRNazanin" w:hAnsi="IRNazanin" w:eastAsia="IRNazanin"/>
          <w:color w:val="111111"/>
          <w:sz w:val="28"/>
          <w:sz w:val="28"/>
          <w:szCs w:val="28"/>
          <w:rtl w:val="true"/>
          <w:lang w:bidi="fa-IR"/>
        </w:rPr>
        <w:t>بأن الحقیقة و إن کانت مطلوبة إلاّ أن هذا الموضع یمتنع فیه الحقیقة،لأن وقوع العتق عن الکفّارة محال،فکان طالبا للمحال،فحینئذ حمل لفظه علی الصورة بتلک القرینة،و المجاز یصار إلیه بقرینة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 الشهید </w:t>
      </w:r>
      <w:r>
        <w:rPr>
          <w:rStyle w:val="FootnoteAnchor"/>
          <w:rtl w:val="true"/>
        </w:rPr>
        <w:footnoteReference w:id="278"/>
      </w:r>
      <w:r>
        <w:rPr>
          <w:rFonts w:ascii="IRNazanin" w:hAnsi="IRNazanin" w:eastAsia="IRNazanin"/>
          <w:color w:val="111111"/>
          <w:sz w:val="28"/>
          <w:sz w:val="28"/>
          <w:szCs w:val="28"/>
          <w:rtl w:val="true"/>
          <w:lang w:bidi="fa-IR"/>
        </w:rPr>
        <w:t xml:space="preserve">بأن المقتضی للمجاز هنا تحصیل حکم شرعی لئلاّ تخرج أفعال المکلّف عن الشرع،و البطلان و عدم صحّة الجعالة حکم شرعی فلم لا یحمل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الجعالة علی شیء لا یستحقّ بها الجعل إلاّ بفعل مقتضی الجعالة بجمیع أوصافها،فخروج هذا الفرد عن القاعدة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عجز المجعول له عن فعل مقتضی الجعالة و قدرته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نقل بصحّته عن الکفّارة لا یستحقّ علیه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بالقرائن أن غرضه من ذلک إنما هو تخلیص المملوک من الرقّ،و تقییده بالکفّارة لیکون وسیلة إلی إجابة المالک إلی ملتمسه، اتّجه استحقاق الجعل علیه و إن لم یقع عن الکفّارة،لأنها لیست مقصودة بالذات حینئذ،و إنما المقصود العتق المقتضی للخلوص من الرقّ کیف اتّفق و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تقدیر عدم وقوعه عن الکفّارة طالب للمحال فیحمل علی الصورة،إنّما یتوجّه مع علمه بالحکم و هو عدم وقوعه عن الکفّارة،أما مع جهله به فلا یکون طلبه لوقوعه عنها طلبا للمحال فی زعمه و إن کان فی نفس الأمر کذلک،فصرفه إلی الصورة غیر جیّد،لعدم القرینة الموجبة لحمله علی المجاز علی هذا التقدیر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ذلک،فلو قال المعتق بعد ظهور الحال له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أردّ العوض لیکون العتق مجزیا عن کفّارتی،أو ردّه بالفعل،لم ینقلب مجزیا، لأنه إذا لم یجز حال الإعتاق لم یجز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قال فی الابتداء عقیب الالتماس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أعتقته عن کفّارتی لا علی الألف،کان ردّا لکلامه و أجزأه عن الکفّارة</w:t>
      </w:r>
      <w:r>
        <w:rPr>
          <w:rFonts w:eastAsia="IRNazanin" w:cs="IRNazanin"/>
          <w:color w:val="111111"/>
          <w:sz w:val="28"/>
          <w:szCs w:val="28"/>
          <w:rtl w:val="true"/>
          <w:lang w:bidi="fa-IR"/>
        </w:rPr>
        <w:t xml:space="preserve">. </w:t>
      </w:r>
      <w:bookmarkStart w:id="97" w:name="pg13587_217461"/>
    </w:p>
    <w:p>
      <w:pPr>
        <w:pStyle w:val="Heading6"/>
        <w:numPr>
          <w:ilvl w:val="5"/>
          <w:numId w:val="1"/>
        </w:numPr>
        <w:rPr/>
      </w:pPr>
      <w:bookmarkStart w:id="98" w:name="__RefHeading___Toc2647609_1934241801"/>
      <w:bookmarkStart w:id="99" w:name="_Toc37"/>
      <w:bookmarkEnd w:id="97"/>
      <w:bookmarkEnd w:id="98"/>
      <w:r>
        <w:rPr>
          <w:rtl w:val="true"/>
        </w:rPr>
        <w:t>الشرط الثالث</w:t>
      </w:r>
      <w:r>
        <w:rPr>
          <w:rtl w:val="true"/>
        </w:rPr>
        <w:t>:</w:t>
      </w:r>
      <w:r>
        <w:rPr>
          <w:rtl w:val="true"/>
        </w:rPr>
        <w:t>أن لا یکون السبب محرّما</w:t>
      </w:r>
      <w:bookmarkEnd w:id="99"/>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نکّل بعبده،بأن قلع عینیه أو قطع رجلیه،و نوی التکفیر انعتق و لم یجز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لبعض الشافعیّة </w:t>
      </w:r>
      <w:r>
        <w:rPr>
          <w:rStyle w:val="FootnoteAnchor"/>
          <w:rtl w:val="true"/>
        </w:rPr>
        <w:footnoteReference w:id="279"/>
      </w:r>
      <w:r>
        <w:rPr>
          <w:rFonts w:ascii="IRNazanin" w:hAnsi="IRNazanin" w:eastAsia="IRNazanin"/>
          <w:color w:val="111111"/>
          <w:sz w:val="28"/>
          <w:sz w:val="28"/>
          <w:szCs w:val="28"/>
          <w:rtl w:val="true"/>
          <w:lang w:bidi="fa-IR"/>
        </w:rPr>
        <w:t>هنا وجها بصحّة العتق و إجزائه عن الکفّارة و سقوط العوض،لأن العتق حاصل کما تقرّر،و العوض ساقط،فأشبه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 لنفسک و لک علیّ کذا،فصلّی،تجزیه صلاته و لا یستحقّ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الکفّارة عبادة و طاعة مشروطة بنیّة القربة کان التسبّب إلی العتق عنها بسبب محرّم غیر مجز عنها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نکّل بعبده ناویا به العتق عن الکفّارة عتق علیه قهرا کما سیأتی </w:t>
      </w:r>
      <w:r>
        <w:rPr>
          <w:rStyle w:val="FootnoteAnchor"/>
          <w:rtl w:val="true"/>
        </w:rPr>
        <w:footnoteReference w:id="280"/>
      </w:r>
      <w:r>
        <w:rPr>
          <w:rFonts w:ascii="IRNazanin" w:hAnsi="IRNazanin" w:eastAsia="IRNazanin"/>
          <w:color w:val="111111"/>
          <w:sz w:val="28"/>
          <w:sz w:val="28"/>
          <w:szCs w:val="28"/>
          <w:rtl w:val="true"/>
          <w:lang w:bidi="fa-IR"/>
        </w:rPr>
        <w:t>إن شاء اللّه،و لا یقع عن الکفّارة،للنهی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المنافی لقصد الطاعة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شراء القریب الذی یعتق بملکه بنیّة الکفّارة،لأن السبب مباح إن لم یکن راجحا،و بین عتق بعض المملوک بنیّتها لیسری علیه العتق،بل المذکور بهذا النوع أشبه،لاشتراکهما فی وقوع النیّة حال الملک،بخلاف شراء القریب،و إنما افترقا بجواز السبب و تحریمه</w:t>
      </w:r>
      <w:r>
        <w:rPr>
          <w:rFonts w:eastAsia="IRNazanin" w:cs="IRNazanin"/>
          <w:color w:val="111111"/>
          <w:sz w:val="28"/>
          <w:szCs w:val="28"/>
          <w:rtl w:val="true"/>
          <w:lang w:bidi="fa-IR"/>
        </w:rPr>
        <w:t xml:space="preserve">. </w:t>
      </w:r>
      <w:bookmarkStart w:id="100" w:name="pg13587_217462"/>
    </w:p>
    <w:p>
      <w:pPr>
        <w:pStyle w:val="Heading6"/>
        <w:numPr>
          <w:ilvl w:val="5"/>
          <w:numId w:val="1"/>
        </w:numPr>
        <w:rPr/>
      </w:pPr>
      <w:bookmarkStart w:id="101" w:name="__RefHeading___Toc2647611_1934241801"/>
      <w:bookmarkStart w:id="102" w:name="_Toc38"/>
      <w:bookmarkEnd w:id="100"/>
      <w:bookmarkEnd w:id="101"/>
      <w:r>
        <w:rPr>
          <w:rtl w:val="true"/>
        </w:rPr>
        <w:t>القول فی الصیام</w:t>
      </w:r>
      <w:bookmarkEnd w:id="102"/>
    </w:p>
    <w:p>
      <w:pPr>
        <w:pStyle w:val="BookText"/>
        <w:rPr/>
      </w:pPr>
      <w:r>
        <w:rPr>
          <w:rFonts w:ascii="IRNazanin" w:hAnsi="IRNazanin" w:eastAsia="IRNazanin"/>
          <w:color w:val="111111"/>
          <w:sz w:val="28"/>
          <w:sz w:val="28"/>
          <w:szCs w:val="28"/>
          <w:rtl w:val="true"/>
          <w:lang w:bidi="fa-IR"/>
        </w:rPr>
        <w:t>القول فی الصیام و یتعیّن الصوم فی المرتّبة مع العجز عن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بعدم الرقبة و عدم ثمنها،و إما بعدم التمکّن من شرائها و إن وجد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العجز عن الإطعام أن لا یکون معه ما یفضل عن قوته و قوت عیاله لیوم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الرقبة،و کان مضطرّا إلی خدمتها أو ثمنها،لنفقته أو کسوته،لم یجب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یباع المسکن،و لا ثیاب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یباع ما یفضل عن قدر الحاجة من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یباع الخادم علی المرتفع عن مباشرة الخدمة،و یباع علی من جرت عادته بخدمة نفسه،إلاّ مع المرض المحوج إلی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الکفّارة المرتّبة ککفّارة الظهار یتوقّف فرض الصوم فیها علی عدم وجدان تحریر الرقبة،کما نبّه علیه تعالی بقوله فَتَحْرِیرُ رَقَبَةٍ مِنْ قَبْلِ أَنْ یَتَمَاسّا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ملکه عبد فاضل عن حاجته فواجبة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احتاج إلی خدمته لمرضه أو کبره أو زمانته أو ضخامته المانعة له من خدمة نفسه عادة فهو کالمعدوم،کما أنّ الماء المحتاج إلیه للعطش کالمعدوم فی جواز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 من أهل المروّات،و منصبه یأبی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یخدم نفسه و یباشر الأعمال التی تستخدم فیها الممالیک،فلا یکلّف صرفه إلی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ذلک العادة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یملک عین الرقبة و ملک ثمنها و قدر علی شرائها فهو 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یکون فاضلا عن حاجة دینه و لو لم یطالب به،و مسکنه و ثیاب بدنه اللائقة به عادة،و دابّة رکوبه المحتاج إلیها لعادة أو عجز،و نفقته و کسوته اللائقة بحاله،و نفقة عیاله الواجبی النفقة،و منه کسوتهم و ما لا بدّ منه من الأثاث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یقدّر الأکثر هنا للنفقة و الکسوة مدّة،فیمکن أن یکون المعتبر کفایة العمر،و یتحقّق ذلک بملک ما یحصل من نمائه إدرار النفقة فی کلّ سنة بما یقوم بکفایته،و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یریدوا به مئونة السنة،لأن المئونات تتکرّر فیها و یتجدّد الإعداد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یریدوا به قوت یوم و لیلة زیادة علی المحتاج إلیه فی الوقت الحاضر من الکسوة و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لعدم ورود التقدیر فی کلامهم هنا و فی النصوص عدل المصنّف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العجز عن الإطعام أن لا یکون معه ما یفضل عن قوته و قوت عیاله لیوم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للعجز عن الرقبة لما ذکرناه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المبسوط ترجیح المعنی الأول،لأنه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له فضل عن کفایته علی الدوام أو وفق الکفایة،فإن کان له فضل لم یکن من أهل الصیام،لأنه واجد،و إن کان له وفق کفایته علی الدوام لا یزید علیه شیئا فإن فرضه الصیام</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283"/>
      </w:r>
      <w:r>
        <w:rPr>
          <w:rFonts w:ascii="IRNazanin" w:hAnsi="IRNazanin" w:eastAsia="IRNazanin"/>
          <w:color w:val="111111"/>
          <w:sz w:val="28"/>
          <w:sz w:val="28"/>
          <w:szCs w:val="28"/>
          <w:rtl w:val="true"/>
          <w:lang w:bidi="fa-IR"/>
        </w:rPr>
        <w:t>قطع بالمعنی الثالث،و هو اعتبار قوت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أقوی،لأن الکفّارة بمنزلة الدّین فیستثنی فیها ما یستثنی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الکسوة المحتاج إلیها فی الوقت فمستثناة و إن بقیت بعد ذلک مدّة طویلة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المسکن و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المعتبر قوت الیوم و اللیلة،فلو کانت مئونته تستدرّ من ضیعة أو تجارة،و یحصل منهما کفایته بلا مزید،و لو باعهما لتحصیل عبد لارتدّ إلی حدّ المساکین،کلّف ذلک و استثنی من ثمنه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 قوت السنة أو الدوام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العلاّمة،ففی التحریر </w:t>
      </w:r>
      <w:r>
        <w:rPr>
          <w:rStyle w:val="FootnoteAnchor"/>
          <w:rtl w:val="true"/>
        </w:rPr>
        <w:footnoteReference w:id="284"/>
      </w:r>
      <w:r>
        <w:rPr>
          <w:rFonts w:ascii="IRNazanin" w:hAnsi="IRNazanin" w:eastAsia="IRNazanin"/>
          <w:color w:val="111111"/>
          <w:sz w:val="28"/>
          <w:sz w:val="28"/>
          <w:szCs w:val="28"/>
          <w:rtl w:val="true"/>
          <w:lang w:bidi="fa-IR"/>
        </w:rPr>
        <w:t xml:space="preserve">أوجب بیعهما،و فی القواعد </w:t>
      </w:r>
      <w:r>
        <w:rPr>
          <w:rStyle w:val="FootnoteAnchor"/>
          <w:rtl w:val="true"/>
        </w:rPr>
        <w:footnoteReference w:id="285"/>
      </w:r>
      <w:r>
        <w:rPr>
          <w:rFonts w:ascii="IRNazanin" w:hAnsi="IRNazanin" w:eastAsia="IRNazanin"/>
          <w:color w:val="111111"/>
          <w:sz w:val="28"/>
          <w:sz w:val="28"/>
          <w:szCs w:val="28"/>
          <w:rtl w:val="true"/>
          <w:lang w:bidi="fa-IR"/>
        </w:rPr>
        <w:t>قطع بعدم الوجوب،مع أنه لم یبیّن المراد من النفقة المستثناة له،و لکن هذا یشعر باستثناء أزید من قوت الیوم و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مع وجدان الثمن و الرقبة بین بذل مالکها له بثمن المثل فما دون و أزید منه علی الأقوی،لتحقّق القدرة،إلاّ مع الإجحاف المفرط المؤدّی إلی الضرر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یملک الرقبة و لا ثمنها،و بذل له أحدهما هبة،فالأقوی عدم وجوب القبول،دفعا للمنّة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استحباب القبول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الجواز فلا ریب فیه،کما یجزی لو تکلّف العاجز أصلا بالاستدانة،و بالموجود مع الدّین غیر المطالب به، و بالنفقة المستثناة حیث یستثنی له ما یحتمل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الخادم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 بحیث یتمکّن من الاستبدال منه ببعض ثمنه،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بیعه،لإمکان الغنی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فی المسکن إذا کان غالیا و أمکن تحصیل البدل ببعض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لا یباع،تمسّکا بعموم النهی عن بیع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تحقّق العجز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العتق یلزم فی الظهار و القتل خطأ صوم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المملوک صوم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أفطر فی الشهر الأول من غیر عذر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لعذر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صام من الثانی و لو یوما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یأثم مع الإفطار؟فیه تردّد،أشبهه عدم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الخادم المستثنی له و المسکن إن کانا معدومین استثنی له ثمن ما یلیق به منهما عادة،کیفیّة و کمیّة،و لا یستثنی له النفیس الزائد عن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موجودا له بالفعل و هو بقدر الحاجة و اللائق بحاله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زائدا فی النفاسة بحیث یمکن الاعتیاض بثمنه ما یکفیه و یفضل منه ثمن رقبة مع کونه غیر زائد عن حاله عادة،ففی وجوب بیعه و الاعتیاض عنه بما دونه وجهان،من تحقّق القدرة علی الرقبة مع مراعاة المستثنی،فإن المعتبر منه النوع لا الشخص، فیجب البیع لتوقّف الواجب علیه،و من أنه عین المستثنی،مع عموم النهی </w:t>
      </w:r>
      <w:r>
        <w:rPr>
          <w:rStyle w:val="FootnoteAnchor"/>
          <w:rtl w:val="true"/>
        </w:rPr>
        <w:footnoteReference w:id="286"/>
      </w:r>
      <w:r>
        <w:rPr>
          <w:rFonts w:ascii="IRNazanin" w:hAnsi="IRNazanin" w:eastAsia="IRNazanin"/>
          <w:color w:val="111111"/>
          <w:sz w:val="28"/>
          <w:sz w:val="28"/>
          <w:szCs w:val="28"/>
          <w:rtl w:val="true"/>
          <w:lang w:bidi="fa-IR"/>
        </w:rPr>
        <w:t>عن بیع الخادم و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الأقوی،خصوصا إذا کان مألوفا،فإن فراق المألوف إضرار بالمکلّف،و قد روعی فی حاله ما هو نظیر ذلک أو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انتقل فرضه فی المرتّبة إلی الصوم فالواجب منه صوم شهرین متتابعین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حرّا إجماعا،و إن کان عبدا فالمشهور أنه علی النصف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أبو الصلاح </w:t>
      </w:r>
      <w:r>
        <w:rPr>
          <w:rStyle w:val="FootnoteAnchor"/>
          <w:rtl w:val="true"/>
        </w:rPr>
        <w:footnoteReference w:id="28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88"/>
      </w:r>
      <w:r>
        <w:rPr>
          <w:rFonts w:ascii="Amiri" w:hAnsi="Amiri" w:eastAsia="Amiri" w:cs="Amiri"/>
          <w:color w:val="111111"/>
          <w:sz w:val="28"/>
          <w:sz w:val="28"/>
          <w:szCs w:val="28"/>
          <w:rtl w:val="true"/>
          <w:lang w:bidi="ar-SA"/>
        </w:rPr>
        <w:t xml:space="preserve">و ابن زهرة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 فی الظهار کالحرّ،استنادا إلی عموم الآیة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المشهور،لصحیحة محمد بن حمران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المملوک أ علیه ظهار؟فقال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ما علی الحرّ صوم شهر،و لیس علیه کفّارة من صدقة و لا عتق</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مخصوصة بهذا الخبر بناء علی جواز تخصیص الکتاب بخبر الواحد،مع أن ظاهر الآیة أن الأمر فیها متوجّه إلی الحرّ بقرینة الأمر بتحریر الرقبة و الإطعام، فتکون مخصوصة ابتداء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التتابع فی الشهرین بصوم شهر متتابع و من الثانی شیئا و لو یوما، فإذا فرّق بعد ذلک لم یقدح فی التتابع إجماعا منّا،و لکن هل یأثم؟قیل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لأن تتابع الشهرین إنما یتحقّق لغة و عرفا بإکمالهما،فإذا لم یحصل فلا أقلّ من الإثم،و لا استبعاد فی الإجزاء معه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الأکثر إلی عدم الإثم بذلک، للأصل،و لأن التتابع إن صدق بذلک فلا وجه للإثم،لتحقّق الامتثال،و إلا لم یجز،و لصحیحة الحلبی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التتابع أن یصوم شهرا و من الآخر أیّاما أو شیئا منه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مع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التتابع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للشهرین لا للأیّام،و تتابع الشهرین یحصل بالشروع فی الثانی متابعا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الاعتماد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المکفّر بالصوم عبدا فالمشهور تحقّق المتابعة بخمسة عشر یوما، فیجوز تفریق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وجب علی الحرّ صوم متتابع بنذر و شبهه،لروایة الفضیل بن یسار عن أبی جعفر علیه السلام قال فی رجل جعل علی نفسه صوم شهر فصام خمسة عشر یوما ثمَّ عرض له 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له أن یقضی ما بقی علیه،و إن کان أقلّ من خمسة عشر یوما لم یجز له حتی یصوم شهرا تامّا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روی موسی بن بکر </w:t>
      </w:r>
      <w:r>
        <w:rPr>
          <w:rStyle w:val="FootnoteAnchor"/>
          <w:rtl w:val="true"/>
        </w:rPr>
        <w:footnoteReference w:id="294"/>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الروایتین ضعف بموسی بن بکر،لکن العمل بمضمونهما مشتهر بین الأصحاب أو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فهما ظاهرتان فی الشهر المنذور،أما ما یجب کفّارة علی العبد فلا،لکن ألحقه الشیخ </w:t>
      </w:r>
      <w:r>
        <w:rPr>
          <w:rStyle w:val="FootnoteAnchor"/>
          <w:rtl w:val="true"/>
        </w:rPr>
        <w:footnoteReference w:id="295"/>
      </w:r>
      <w:r>
        <w:rPr>
          <w:rFonts w:ascii="IRNazanin" w:hAnsi="IRNazanin" w:eastAsia="IRNazanin"/>
          <w:color w:val="111111"/>
          <w:sz w:val="28"/>
          <w:sz w:val="28"/>
          <w:szCs w:val="28"/>
          <w:rtl w:val="true"/>
          <w:lang w:bidi="fa-IR"/>
        </w:rPr>
        <w:t xml:space="preserve">و أتباعه </w:t>
      </w:r>
      <w:r>
        <w:rPr>
          <w:rStyle w:val="FootnoteAnchor"/>
          <w:rtl w:val="true"/>
        </w:rPr>
        <w:footnoteReference w:id="296"/>
      </w:r>
      <w:r>
        <w:rPr>
          <w:rFonts w:ascii="IRNazanin" w:hAnsi="IRNazanin" w:eastAsia="IRNazanin"/>
          <w:color w:val="111111"/>
          <w:sz w:val="28"/>
          <w:sz w:val="28"/>
          <w:szCs w:val="28"/>
          <w:rtl w:val="true"/>
          <w:lang w:bidi="fa-IR"/>
        </w:rPr>
        <w:t xml:space="preserve">،و المصنّف تردّد فیه فی الصوم </w:t>
      </w:r>
      <w:r>
        <w:rPr>
          <w:rStyle w:val="FootnoteAnchor"/>
          <w:rtl w:val="true"/>
        </w:rPr>
        <w:footnoteReference w:id="297"/>
      </w:r>
      <w:r>
        <w:rPr>
          <w:rFonts w:ascii="IRNazanin" w:hAnsi="IRNazanin" w:eastAsia="IRNazanin"/>
          <w:color w:val="111111"/>
          <w:sz w:val="28"/>
          <w:sz w:val="28"/>
          <w:szCs w:val="28"/>
          <w:rtl w:val="true"/>
          <w:lang w:bidi="fa-IR"/>
        </w:rPr>
        <w:t>و جزم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مع الإخلال بالمتابعة حیث تعتبر یفسد صوم الماضی و یجب الاستئناف،و هل یأثم بذلک؟قیل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نعم،لأنه إبطال للعمل و هو منهیّ </w:t>
      </w:r>
      <w:r>
        <w:rPr>
          <w:rStyle w:val="FootnoteAnchor"/>
          <w:rtl w:val="true"/>
        </w:rPr>
        <w:footnoteReference w:id="29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عدم الإثم،لأن العبادة لم تبطل فی نفسها،إذ صوم کلّ یوم منفک عن </w:t>
      </w:r>
    </w:p>
    <w:p>
      <w:pPr>
        <w:pStyle w:val="BookText"/>
        <w:rPr/>
      </w:pPr>
      <w:r>
        <w:rPr>
          <w:rFonts w:ascii="IRNazanin" w:hAnsi="IRNazanin" w:eastAsia="IRNazanin"/>
          <w:color w:val="111111"/>
          <w:sz w:val="28"/>
          <w:sz w:val="28"/>
          <w:szCs w:val="28"/>
          <w:rtl w:val="true"/>
          <w:lang w:bidi="fa-IR"/>
        </w:rPr>
        <w:t>و العذر الذی یصحّ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الحیض،و النفاس،و المرض، و الإغماء،و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السفر،فإن اضطرّ إلیه کان عذرا،و إلاّ کان قاطعا للتتابع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أفطرت الحامل أو المرضع خوفا علی أنفسهما لم ینقطع التتابع، و لو أفطرتا خوفا علی الولد قال فی المبسوط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ینقطع،و فی الخلاف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ینقطع،و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 علی الإفطار لم ینقطع التتابع،سواء کان إجبارا کمن وجر الماء فی حلقه،أو لم یکن کمن ضرب حتی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الخلاف </w:t>
      </w:r>
      <w:r>
        <w:rPr>
          <w:rStyle w:val="FootnoteAnchor"/>
          <w:rtl w:val="true"/>
        </w:rPr>
        <w:footnoteReference w:id="301"/>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302"/>
      </w:r>
      <w:r>
        <w:rPr>
          <w:rFonts w:ascii="IRNazanin" w:hAnsi="IRNazanin" w:eastAsia="IRNazanin"/>
          <w:color w:val="111111"/>
          <w:sz w:val="28"/>
          <w:sz w:val="28"/>
          <w:szCs w:val="28"/>
          <w:rtl w:val="true"/>
          <w:lang w:bidi="fa-IR"/>
        </w:rPr>
        <w:t>قال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الآخر،فإذا مضی النهار و حکم بانعقاده لا یلحقه البطلان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نعم،اللازم من الإخلال بالمتابعة عدم الإجزاء عن الکفّارة لا بطلان ما مضی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حصول الثواب علی ما مضی صحیحا فی الجملة علی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الشیخ فخر الدین </w:t>
      </w:r>
      <w:r>
        <w:rPr>
          <w:rStyle w:val="FootnoteAnchor"/>
          <w:rtl w:val="true"/>
        </w:rPr>
        <w:footnoteReference w:id="303"/>
      </w:r>
      <w:r>
        <w:rPr>
          <w:rFonts w:ascii="IRNazanin" w:hAnsi="IRNazanin" w:eastAsia="IRNazanin"/>
          <w:color w:val="111111"/>
          <w:sz w:val="28"/>
          <w:sz w:val="28"/>
          <w:szCs w:val="28"/>
          <w:rtl w:val="true"/>
          <w:lang w:bidi="fa-IR"/>
        </w:rPr>
        <w:t>الإجماع علی الإثم بالإخلال بالمتابعة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الذی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بیّن اشتراط التتابع فی صوم الشهرین نبّه علی مواضع یمنع الصوم و لا یقطع التتابع،و مواضع مختلف فیها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الحیض و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غیر قاطعین للتتابع إجماعا،لأنهما طبیعیّان لا اختیار فیهما للمکلّف،فلو قطعا التتابع لزم عدم إمکان الصوم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الکفّارة لذات الحیض غالبا و هو حرج،و التأخیر إلی بلوغ </w:t>
      </w:r>
      <w:r>
        <w:rPr>
          <w:rStyle w:val="FootnoteAnchor"/>
          <w:rtl w:val="true"/>
        </w:rPr>
        <w:footnoteReference w:id="304"/>
      </w:r>
      <w:r>
        <w:rPr>
          <w:rFonts w:ascii="IRNazanin" w:hAnsi="IRNazanin" w:eastAsia="IRNazanin"/>
          <w:color w:val="111111"/>
          <w:sz w:val="28"/>
          <w:sz w:val="28"/>
          <w:szCs w:val="28"/>
          <w:rtl w:val="true"/>
          <w:lang w:bidi="fa-IR"/>
        </w:rPr>
        <w:t>سنّ الیأس تغریر بالواجب و غیر موثوق بالبقاء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 المانع من الصوم و الإغماء،لاشتراک الجمیع فی المقتضی و هو عدم اختیار المکلّف فی الإفطار، خلافا لبعض العامّة </w:t>
      </w:r>
      <w:r>
        <w:rPr>
          <w:rStyle w:val="FootnoteAnchor"/>
          <w:rtl w:val="true"/>
        </w:rPr>
        <w:footnoteReference w:id="305"/>
      </w:r>
      <w:r>
        <w:rPr>
          <w:rFonts w:ascii="IRNazanin" w:hAnsi="IRNazanin" w:eastAsia="IRNazanin"/>
          <w:color w:val="111111"/>
          <w:sz w:val="28"/>
          <w:sz w:val="28"/>
          <w:szCs w:val="28"/>
          <w:rtl w:val="true"/>
          <w:lang w:bidi="fa-IR"/>
        </w:rPr>
        <w:t>حیث حکم بقطع المرض فارقا بینه و بین الحیض بأن المرض لا ینافی الصوم بذاته،و إنما خرج عنه بفعله،بخلاف الحیض،و جوابه منع عدم المنافاة،فإن المرض الذی یتضرّر معه بالصوم مانع منه و إن لم یفطر بنفسه،فکان کالحیض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حکم الأمرین صحیحة رفاعة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علیه صیام شهرین متتابعین فصام شهرا و مرض،قال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علیه،اللّه حبسه،قلت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کان علیها صیام شهرین متتابعین فصامت و أفطرت أیّام حیضها،قال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قضتها ثمَّ یئست من الحیض،قال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تعیدها أجزأها ذلک</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صحیحة محمد بن مسلم </w:t>
      </w:r>
      <w:r>
        <w:rPr>
          <w:rStyle w:val="FootnoteAnchor"/>
          <w:rtl w:val="true"/>
        </w:rPr>
        <w:footnoteReference w:id="307"/>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عرض فی الأثناء و لم یکن ضروریّا قطع التتابع اتّفاقا، لأن القطع جاء من قبل المکلّف،فکان کالإفطار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یخاف بترکه علی نفسه أو ماله 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الإفطار و لم یقطع التتابع،لأنه بالاضطرار إلیه کالمضطرّ إلی الإفطار بالمرض و نحوه،و یجب تقییده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إذا لم یعلم قبل الشروع فیه بعروض السفر فی أثنائه،و إلاّ کان الشروع فیه مع العلم بعروضه کالشروع فیه فی زمان لا یسلم له صوم ما یحصل به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أفطرت الحامل أو 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للخوف علی أنفسهما لم ینقطع التتابع،لأن ذلک بمنزلة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أفطرتا خوفا علی الولد فللشیخ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کذلک،لاشتراکهما فی الضرورة المسوّغة للإفطار،فکان 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یقطع التتابع،لأنهما یفطران لغیرهما،بخلاف المریض،و لهذا فارقتا المریض فی لزوم الفدیة فی رمضان،و فی حکم إفطارهما لضرورة الولد إفطار منقذ الغیر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المکره علی الإفطار لا ینقطع تتابعه،سواء رفع اختیاره أصلا کما لو وجر فی جوفه ما یفطر به،أم لا کما إذا توعّده بالضرب حتی أفطر، لاشتراکهما فی الإکراه المسوّغ للإفطار،فکان عذرا،خلافا للشیخ </w:t>
      </w:r>
      <w:r>
        <w:rPr>
          <w:rStyle w:val="FootnoteAnchor"/>
          <w:rtl w:val="true"/>
        </w:rPr>
        <w:footnoteReference w:id="310"/>
      </w:r>
      <w:r>
        <w:rPr>
          <w:rFonts w:ascii="IRNazanin" w:hAnsi="IRNazanin" w:eastAsia="IRNazanin"/>
          <w:color w:val="111111"/>
          <w:sz w:val="28"/>
          <w:sz w:val="28"/>
          <w:szCs w:val="28"/>
          <w:rtl w:val="true"/>
          <w:lang w:bidi="fa-IR"/>
        </w:rPr>
        <w:t>حیث فرّق بینهما،فجعل الثانی قاطعا للتتابع،لأنه فعل المفطر باختیاره،بخلاف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ممنوع،لاشتراک الأمرین فی الإکراه عرفا،فیدخل تحت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 و ما استکرهوا علیه</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المواضع المختلف فی قطعه بها و لم یذکره المصنّف ما لو نسی النیّة </w:t>
      </w:r>
    </w:p>
    <w:p>
      <w:pPr>
        <w:pStyle w:val="BookText"/>
        <w:rPr/>
      </w:pPr>
      <w:r>
        <w:rPr>
          <w:rFonts w:ascii="IRNazanin" w:hAnsi="IRNazanin" w:eastAsia="IRNazanin"/>
          <w:color w:val="111111"/>
          <w:sz w:val="28"/>
          <w:sz w:val="28"/>
          <w:szCs w:val="28"/>
          <w:rtl w:val="true"/>
          <w:lang w:bidi="fa-IR"/>
        </w:rPr>
        <w:t>و لو 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الشهر الأول زمان لا یصحّ صومه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کشهر رمضان و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أیّام الشهر الأول و لم یذکر إلاّ بعد الزوال،فإن الصوم یفسد،و لکن هل یقطع التتابع وجهان؟من ارتفاع حکم النسیان بالخبر،و انقطاع التتابع حکم من أحکامه فیکون مرتفعا،و من أن المعتبر وجوب شهرین متتابعین و ببطلان یوم منها لا تتحقّق المتابعة،و ترک النیّة بإهماله،إذ هو مخاطب بإیقاعها کلّ لیلة، فالتفریط منسوب إلیه،إذ کان یجب علیه الاستعداد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الدلیل من الجانبین نظر،لأن ظاهر الحدیث ارتفاع المؤاخذة علیه لا جمیع الأحکام،و القدرة علی دفع النسیان مطلقا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عذر حیث لا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التتابع واجبا وجب تحرّی زمان یسلم فیه القدر المعتبر منه من باب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شرع فیه فی زمان لا یسلم فیه شهر و یوم،کما لو شرع فیه فی أول شعبان أو بعد العشر الأول من ذی القعدة و نحو ذلک،لم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منصور بن حازم عن أبی عبد اللّه علیه السلام أنه قال فی رجل صام فی ظهار شعبان ثمَّ أدرکه شهر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 رمضان و یستأنف الصوم، فإن صام فی الظهار فزاد فی النصف یوما قضی بقیّته</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علم ابتداء بعدم السلامة لم ینعقد الصوم أصلا،لعدم اجتماع الشرائط المعتبرة فیه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بذلک حتی شرع،کما لو ابتدأ به تاسع ذی القعدة فاتّفق نقصان الشهر،انقطع التتابع حینئذ،لتبیّن عدم الشرط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عدم جواز الشروع فیه علی هذا الوجه،لعدم الوثوق بإکمال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الوثوق غیر شرط </w:t>
      </w:r>
      <w:r>
        <w:rPr>
          <w:rStyle w:val="FootnoteAnchor"/>
          <w:rtl w:val="true"/>
        </w:rPr>
        <w:footnoteReference w:id="313"/>
      </w:r>
      <w:r>
        <w:rPr>
          <w:rFonts w:ascii="IRNazanin" w:hAnsi="IRNazanin" w:eastAsia="IRNazanin"/>
          <w:color w:val="111111"/>
          <w:sz w:val="28"/>
          <w:sz w:val="28"/>
          <w:szCs w:val="28"/>
          <w:rtl w:val="true"/>
          <w:lang w:bidi="fa-IR"/>
        </w:rPr>
        <w:t>،و الأصل عدم نقصان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هذا أن یعذر فی انقطاع التتابع،لأن النقصان وقع بغیر اختیاره بعد أن 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عرض فی أثناء الشهر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بجیّد،لأن بطلان التتابع فرع صحّة الصوم، و متی عرض ذلک فی أثناء الشهر الأول کما مثّل فالشرط معلوم فقده ابتداء فلا ینعقد الصوم،و لا ینسب الحکم إلی بطلان التتابع،إلاّ أن یحمل علی ما لو احتمل السلامة فعرض المانع کما صوّرناه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فی أثناء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غیر مقصور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التعبیر </w:t>
      </w:r>
      <w:r>
        <w:rPr>
          <w:rStyle w:val="FootnoteAnchor"/>
          <w:rtl w:val="true"/>
        </w:rPr>
        <w:footnoteReference w:id="314"/>
      </w:r>
      <w:r>
        <w:rPr>
          <w:rFonts w:ascii="IRNazanin" w:hAnsi="IRNazanin" w:eastAsia="IRNazanin"/>
          <w:color w:val="111111"/>
          <w:sz w:val="28"/>
          <w:sz w:val="28"/>
          <w:szCs w:val="28"/>
          <w:rtl w:val="true"/>
          <w:lang w:bidi="fa-IR"/>
        </w:rPr>
        <w:t>بعروض المانع من الصوم فی أثناء العدد المعتبر فی التتابع،لیشمل ذلک الیوم الذی بعد الشهر الأول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حقّ العالم بالأهلّة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المحبوس الذی یصوم بالظنّ لو توخّی شهرین فعرض المانع من الصوم قبل أن یکمل شهرا و یوما،فالأقوی عدم انقطاع التتابع،لأن ذلک عذر فی حقّه کالمرض و الحیض و غیرهما</w:t>
      </w:r>
      <w:r>
        <w:rPr>
          <w:rFonts w:eastAsia="IRNazanin" w:cs="IRNazanin"/>
          <w:color w:val="111111"/>
          <w:sz w:val="28"/>
          <w:szCs w:val="28"/>
          <w:rtl w:val="true"/>
          <w:lang w:bidi="fa-IR"/>
        </w:rPr>
        <w:t xml:space="preserve">. </w:t>
      </w:r>
      <w:bookmarkStart w:id="103" w:name="pg13587_217473"/>
    </w:p>
    <w:p>
      <w:pPr>
        <w:pStyle w:val="Heading6"/>
        <w:numPr>
          <w:ilvl w:val="5"/>
          <w:numId w:val="1"/>
        </w:numPr>
        <w:rPr/>
      </w:pPr>
      <w:bookmarkStart w:id="104" w:name="__RefHeading___Toc2647613_1934241801"/>
      <w:bookmarkStart w:id="105" w:name="_Toc39"/>
      <w:bookmarkEnd w:id="103"/>
      <w:bookmarkEnd w:id="104"/>
      <w:r>
        <w:rPr>
          <w:rtl w:val="true"/>
        </w:rPr>
        <w:t>القول فی</w:t>
      </w:r>
      <w:r>
        <w:rPr>
          <w:rtl w:val="true"/>
        </w:rPr>
        <w:t>:</w:t>
      </w:r>
      <w:r>
        <w:rPr>
          <w:rtl w:val="true"/>
        </w:rPr>
        <w:t>الإطعام</w:t>
      </w:r>
      <w:bookmarkEnd w:id="105"/>
    </w:p>
    <w:p>
      <w:pPr>
        <w:pStyle w:val="BookText"/>
        <w:rPr/>
      </w:pPr>
      <w:r>
        <w:rPr>
          <w:rFonts w:ascii="IRNazanin" w:hAnsi="IRNazanin" w:eastAsia="IRNazanin"/>
          <w:color w:val="111111"/>
          <w:sz w:val="28"/>
          <w:sz w:val="28"/>
          <w:szCs w:val="28"/>
          <w:rtl w:val="true"/>
          <w:lang w:bidi="fa-IR"/>
        </w:rPr>
        <w:t>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 و یتعیّن الإطعام فی المرتّبة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 عن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إطعام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 و مع العجز مدّ،و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إعطاء ما دون العدد المعتبر و إن کان بقدر إطعام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التکرار علیهم من الکفّارة الواحدة مع التمکّن من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یطعم من أوسط ما یطعم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أعطی ممّا یغلب علی قوت البلد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یضمّ إلیه إداما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اللحم،و أوسطه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الخلّ،و أدونه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الإطعام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عجز فی المرتّبة عن صوم الشهرین انتقل فرضه إلی الإطعام،قال تعالی فَمَنْ لَمْ یَسْتَطِعْ فَإِطْعامُ سِتِّینَ مِسْکِیناً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العجز عنه بالمرض المانع منه،أو ما یحصل به مشقّة شدیدة و إن رجی برؤه،أو بالخوف من زیادته، أو بالهرم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السفر و إن منع حالته،لأنه مستطیع للصوم بالإقامة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تعذّرت أمکن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هذه الجملة یقع فی مواضع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خصوصا بین المتأخّرین أنه قدر مدّ لکلّ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16"/>
      </w:r>
      <w:r>
        <w:rPr>
          <w:rFonts w:ascii="IRNazanin" w:hAnsi="IRNazanin" w:eastAsia="IRNazanin"/>
          <w:color w:val="111111"/>
          <w:sz w:val="28"/>
          <w:sz w:val="28"/>
          <w:szCs w:val="28"/>
          <w:rtl w:val="true"/>
          <w:lang w:bidi="fa-IR"/>
        </w:rPr>
        <w:t xml:space="preserve">فی حدیث الأعرابی أن النبی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اتی بعرق من تمر فیه خمسة عشر صاعا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فأطعم عنک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المبلغ إذا قسّم علی ستّین کان لکلّ واحد منهم مدّ،لأن الصاع أربعة 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فی الصحیح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خطأ أدّی دیته ثمَّ أعتق رقبة،فإن لم یجد صام شهرین متتابعین،فإن لم یستطع أطعم ستّین مسکینا مدّا مدّا</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و لقوله تعالی فَإِطْعامُ سِتِّینَ مِسْکِیناً الشامل للمدّ و ما فوقه و ما دونه لکن خرج ما دونه بالإجماع فیبقی الباقی مجزیا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الشیخ فی کتبه </w:t>
      </w:r>
      <w:r>
        <w:rPr>
          <w:rStyle w:val="FootnoteAnchor"/>
          <w:rtl w:val="true"/>
        </w:rPr>
        <w:footnoteReference w:id="318"/>
      </w:r>
      <w:r>
        <w:rPr>
          <w:rFonts w:ascii="IRNazanin" w:hAnsi="IRNazanin" w:eastAsia="IRNazanin"/>
          <w:color w:val="111111"/>
          <w:sz w:val="28"/>
          <w:sz w:val="28"/>
          <w:szCs w:val="28"/>
          <w:rtl w:val="true"/>
          <w:lang w:bidi="fa-IR"/>
        </w:rPr>
        <w:t>الثلاثة الفروعیّة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مدّان،محتجّا بإجماع الفرقة و طریقة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الإجماع،و الاحتیاط قد یکون فی الأقلّ کما إذا أوصی بالکفّارة و لم یبیّن القدر و له أطفال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المدّ الوزن لا الکیل عندنا،لأن المدّ الشرعی مرکّب من الرطل،و الرطل مرکّب من الدرهم،و الدرهم مرکّب من وزن الحبّات،و یسمّی درهم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یترکّب من المدّ الصاع،و من الصاع الوسق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فالوزن أصل الجمیع، و إنما عدل إلی الکیل فی بعض المواضع تخفیفا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تظهر الفائدة فی اعتبار الشعیر بالکیل و الوزن،فإنهما مختلفان جدّا بالنسبة إلی مقدار البرّ بالکیل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المصروف إلیه و هو ستّون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یجزی الصرف إلی ما دون الستّین و إن راعی العدد فی الدفع،بأن دفع إلی مسکین واحد فی ستّین یوما،خلافا لأبی حنیفة </w:t>
      </w:r>
      <w:r>
        <w:rPr>
          <w:rStyle w:val="FootnoteAnchor"/>
          <w:rtl w:val="true"/>
        </w:rPr>
        <w:footnoteReference w:id="320"/>
      </w:r>
      <w:r>
        <w:rPr>
          <w:rFonts w:ascii="IRNazanin" w:hAnsi="IRNazanin" w:eastAsia="IRNazanin"/>
          <w:color w:val="111111"/>
          <w:sz w:val="28"/>
          <w:sz w:val="28"/>
          <w:szCs w:val="28"/>
          <w:rtl w:val="true"/>
          <w:lang w:bidi="fa-IR"/>
        </w:rPr>
        <w:t>حیث اجتزأ بالصرف إلی واحد فی ستّین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یجزی الصرف إلیه دفعة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إطعام الستّین مسکینا یشتمل علی وصف و هو المسکنة،و علی عدد و هو الستّون،فکما لا یجوز الإخلال بالوصف لا یجوز الإخلال بالعدد،کما أن قوله تعالی وَ أَشْهِدُوا ذَوَیْ عَدْلٍ مِنْکُمْ </w:t>
      </w:r>
      <w:r>
        <w:rPr>
          <w:rStyle w:val="FootnoteAnchor"/>
          <w:rtl w:val="true"/>
        </w:rPr>
        <w:footnoteReference w:id="321"/>
      </w:r>
      <w:r>
        <w:rPr>
          <w:rFonts w:ascii="IRNazanin" w:hAnsi="IRNazanin" w:eastAsia="IRNazanin"/>
          <w:color w:val="111111"/>
          <w:sz w:val="28"/>
          <w:sz w:val="28"/>
          <w:szCs w:val="28"/>
          <w:rtl w:val="true"/>
          <w:lang w:bidi="fa-IR"/>
        </w:rPr>
        <w:t xml:space="preserve">فیه تعرّض لوصف و عدد،و کما لم یجز الإخلال بالوصف لم یجز الإخلال بالعدد،حتی لا </w:t>
      </w:r>
      <w:r>
        <w:rPr>
          <w:rStyle w:val="FootnoteAnchor"/>
          <w:rtl w:val="true"/>
        </w:rPr>
        <w:footnoteReference w:id="322"/>
      </w:r>
      <w:r>
        <w:rPr>
          <w:rFonts w:ascii="IRNazanin" w:hAnsi="IRNazanin" w:eastAsia="IRNazanin"/>
          <w:color w:val="111111"/>
          <w:sz w:val="28"/>
          <w:sz w:val="28"/>
          <w:szCs w:val="28"/>
          <w:rtl w:val="true"/>
          <w:lang w:bidi="fa-IR"/>
        </w:rPr>
        <w:t>یکون شهادة واحد مرّتین کشهادة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العدد مجتمعین فی بلد واحد أو بلدان کثیرة مع إمکان التوصّل إلیهم،فیجب السعی علی إطعام العدد،لتوقّف الواجب علیه،فإن تعذّر الوصول إلی العدد جاز حینئذ الاقتصار علی الممکن،و فرّق العدد علیهم بحسب الأیّام،حتی لو لم یجد سوی واحد فرّق علیه فی 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مستنده لا یخلو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ظاهرة فی عدم إجزاء ما دون العدد مطلقا،فیبقی فی الذمّة إلی أن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روی إسحاق بن عمّار فی الموثّق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إطعام عشرة مساکین أو إطعام ستّین مسکینا،أ یجمع ذلک لإنسان واحد یعطاه؟فقال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لکن یعطی إنسانا إنسانا کما قال اللّه تعالی</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324"/>
      </w:r>
      <w:r>
        <w:rPr>
          <w:rFonts w:ascii="Amiri" w:hAnsi="Amiri" w:eastAsia="Amiri" w:cs="Amiri"/>
          <w:color w:val="111111"/>
          <w:sz w:val="28"/>
          <w:sz w:val="28"/>
          <w:szCs w:val="28"/>
          <w:rtl w:val="true"/>
          <w:lang w:bidi="ar-SA"/>
        </w:rPr>
        <w:t xml:space="preserve">و الجماعة </w:t>
      </w:r>
      <w:r>
        <w:rPr>
          <w:rStyle w:val="FootnoteAnchor"/>
          <w:rtl w:val="true"/>
        </w:rPr>
        <w:footnoteReference w:id="325"/>
      </w:r>
      <w:r>
        <w:rPr>
          <w:rFonts w:ascii="IRNazanin" w:hAnsi="IRNazanin" w:eastAsia="IRNazanin"/>
          <w:color w:val="111111"/>
          <w:sz w:val="28"/>
          <w:sz w:val="28"/>
          <w:szCs w:val="28"/>
          <w:rtl w:val="true"/>
          <w:lang w:bidi="fa-IR"/>
        </w:rPr>
        <w:t xml:space="preserve">حملوا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علی حالة الاختیار و وجود العدد،أما مع تعذّره فیجزی،لروایة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فی الکفّارة إلاّ الرجل و الرجلین فلیکرّر علیهم حتی یستکمل العشرة،یعطیهم الیوم ثمَّ یعطیهم غدا</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ضعف سند هذه الروایة،لکن الحکم مشهور لا رادّ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منه القوت الغالب من الحنطة و الشعیر و دقیقهما و خبزهما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تعالی فی کفّارة الیمین مِنْ أَوْسَطِ ما تُطْعِمُونَ أَهْلِیکُمْ </w:t>
      </w:r>
      <w:r>
        <w:rPr>
          <w:rStyle w:val="FootnoteAnchor"/>
          <w:rtl w:val="true"/>
        </w:rPr>
        <w:footnoteReference w:id="327"/>
      </w:r>
      <w:r>
        <w:rPr>
          <w:rFonts w:ascii="IRNazanin" w:hAnsi="IRNazanin" w:eastAsia="IRNazanin"/>
          <w:color w:val="111111"/>
          <w:sz w:val="28"/>
          <w:sz w:val="28"/>
          <w:szCs w:val="28"/>
          <w:rtl w:val="true"/>
          <w:lang w:bidi="fa-IR"/>
        </w:rPr>
        <w:t>فإما کنایة عن الغالب،أو محمول علی الفضل،و یجزی التمر 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یضمّ إلیه الأدم،و هو ما جرت العادة بأکله مع الخبز،مائعا کان کالزیت و الدبس،أو جامدا کالجبن و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ضمّه إلیه،و تبعه تلمیذه سلاّر </w:t>
      </w:r>
      <w:r>
        <w:rPr>
          <w:rStyle w:val="FootnoteAnchor"/>
          <w:rtl w:val="true"/>
        </w:rPr>
        <w:footnoteReference w:id="329"/>
      </w:r>
      <w:r>
        <w:rPr>
          <w:rFonts w:ascii="Amiri" w:hAnsi="Amiri" w:eastAsia="Amiri" w:cs="Amiri"/>
          <w:color w:val="111111"/>
          <w:sz w:val="28"/>
          <w:sz w:val="28"/>
          <w:szCs w:val="28"/>
          <w:rtl w:val="true"/>
          <w:lang w:bidi="ar-SA"/>
        </w:rPr>
        <w:t>،لروایة أبی بصیر عن أبی جعفر علیه السلام و قد سأله عن أَوْسَطِ ما تُطْعِمُونَ أَهْلِیکُمْ 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تقوّتون به عیالکم من أوسط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أوسط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و الزیت و التمر و الخبز،یشبعهم به مرّة واحدة</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 روایة أبی جمیلة عن أبی </w:t>
      </w:r>
    </w:p>
    <w:p>
      <w:pPr>
        <w:pStyle w:val="BookText"/>
        <w:rPr/>
      </w:pPr>
      <w:r>
        <w:rPr>
          <w:rFonts w:ascii="IRNazanin" w:hAnsi="IRNazanin" w:eastAsia="IRNazanin"/>
          <w:color w:val="111111"/>
          <w:sz w:val="28"/>
          <w:sz w:val="28"/>
          <w:szCs w:val="28"/>
          <w:rtl w:val="true"/>
          <w:lang w:bidi="fa-IR"/>
        </w:rPr>
        <w:t>و یجوز أن یعطی العدد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متفرّقین،و مجتمعین،إطعاما و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إخراج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الدقیق و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إطعام الصغار منفردین،و یجوز منضمّین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انفردوا احتسب الاثنان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 عتق رقبة،و إطعام عشرة مساکین من أوسط ما تطعمون أهلیکم،أو کسوتهم،و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و الزیت،و أرفعه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و اللّحم</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حملتا علی الاستحباب،لصدق الطعام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لحسنة الحلبی عن أبی عبد اللّه علیه السلام فی قول اللّه عزّ و جلّ مِنْ أَوْسَطِ ما تُطْعِمُونَ أَهْلِیکُمْ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جعلت لهم إداما،و الإدام أدناه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 أوسطه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 و الخلّ،و أرفعه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یعطی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تقدّم </w:t>
      </w:r>
      <w:r>
        <w:rPr>
          <w:rStyle w:val="FootnoteAnchor"/>
          <w:rtl w:val="true"/>
        </w:rPr>
        <w:footnoteReference w:id="333"/>
      </w:r>
      <w:r>
        <w:rPr>
          <w:rFonts w:ascii="IRNazanin" w:hAnsi="IRNazanin" w:eastAsia="IRNazanin"/>
          <w:color w:val="111111"/>
          <w:sz w:val="28"/>
          <w:sz w:val="28"/>
          <w:szCs w:val="28"/>
          <w:rtl w:val="true"/>
          <w:lang w:bidi="fa-IR"/>
        </w:rPr>
        <w:t>من تقدیر الإطعام بالمدّ و المدّین إنما هو مع تسلیمه إلی المستحقّ،و ذلک غیر لازم،بل یتخیّر بینه و بین أن یطعمه إلی أن یشبع، لصدق الإطعام بذلک،بل ربما کان أدخل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یتقدّر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إطعام العدد و تسلیمهم مجتمعین،یجوز متفرّقین،لصدق الإطعام علی التقدیرین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سلّم المدّ فلا فرق بین الکبیر و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اقتصر علی الإطعام اشترط کونهم کبارا أو مختلطین من الصغار و الکبار،فلو انفرد الصغار بالأکل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احتسب الاثنان منهم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جواز احتساب المختلطین فلصدق إطعام العدد، و فی حسنة الحلبی السابقة </w:t>
      </w:r>
      <w:r>
        <w:rPr>
          <w:rStyle w:val="FootnoteAnchor"/>
          <w:rtl w:val="true"/>
        </w:rPr>
        <w:footnoteReference w:id="334"/>
      </w:r>
      <w:r>
        <w:rPr>
          <w:rFonts w:ascii="Amiri" w:hAnsi="Amiri" w:eastAsia="Amiri" w:cs="Amiri"/>
          <w:color w:val="111111"/>
          <w:sz w:val="28"/>
          <w:sz w:val="28"/>
          <w:szCs w:val="28"/>
          <w:rtl w:val="true"/>
          <w:lang w:bidi="ar-SA"/>
        </w:rPr>
        <w:t xml:space="preserve">أنه یکون فی البیت من یأکل أکثر من المدّ،و منهم من یأکل أقلّ من المدّ،فبیّن ذلک بقوله تعالی مِنْ أَوْسَطِ ما تُطْعِمُونَ أَهْلِیکُمْ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النصّ و الفتوی عدم الفرق بین کون الکبار بقدر الصغار 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عدم إجزاء الصغار منفردین روایة غیاث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إطعام الصغیر فی کفّارة الیمین،و لکن صغیرین بکبیر</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السند،لکن ضعفها منجبر بالشهرة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و إن کان یقتضی عدم إجزاء الصغیر مطلقا إلاّ أنها محمولة علی حالة انفراد الصغار، جمعا بینها و بین روایة أبی بصیر السابقة و روایة یونس بن عبد الرحمن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علیه کفّارة إطعام مساکین،أ یعطی الصغار و الکبار سواء و الرجال و النساء،أو یفضّل الکبار علی الصغار،و الرجال علی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سواء</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علی حکم التسلیم،و لا نزاع فی استواء الصغیر و الکبیر فیه،إنما الکلام فی الإطعام و هی لا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المتضمّنة لاختلاف الآکلین فی البیت لا تدلّ علی التسویة أیضا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الصغیر و الکبیر،لأن الاختلاف فی الأکل یتحقّق فی الکبار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تبقی روایة غیاث لا معارض لها إن اعتبرت،لکن عموم الآیة </w:t>
      </w:r>
      <w:r>
        <w:rPr>
          <w:rStyle w:val="FootnoteAnchor"/>
          <w:rtl w:val="true"/>
        </w:rPr>
        <w:footnoteReference w:id="337"/>
      </w:r>
      <w:r>
        <w:rPr>
          <w:rFonts w:ascii="IRNazanin" w:hAnsi="IRNazanin" w:eastAsia="IRNazanin"/>
          <w:color w:val="111111"/>
          <w:sz w:val="28"/>
          <w:sz w:val="28"/>
          <w:szCs w:val="28"/>
          <w:rtl w:val="true"/>
          <w:lang w:bidi="fa-IR"/>
        </w:rPr>
        <w:t>یقتضی الاکتفاء بالصغیر فی الإطعام کالکبیر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ما إذا انفرد الصغار بالاتّفاق علیه فیبقی الباقی،و لا التفات حینئذ إلی دلالة الروایات و إن کانت هی أصل الوفاق علی حکم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فتمام البحث یتوقّف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علی تقدیر الإطعام إشباعه مرّة واحدة علی المشهور، لصدق الإطعام المأمور به فی الآیة </w:t>
      </w:r>
      <w:r>
        <w:rPr>
          <w:rStyle w:val="FootnoteAnchor"/>
          <w:rtl w:val="true"/>
        </w:rPr>
        <w:footnoteReference w:id="338"/>
      </w:r>
      <w:r>
        <w:rPr>
          <w:rFonts w:ascii="IRNazanin" w:hAnsi="IRNazanin" w:eastAsia="IRNazanin"/>
          <w:color w:val="111111"/>
          <w:sz w:val="28"/>
          <w:sz w:val="28"/>
          <w:szCs w:val="28"/>
          <w:rtl w:val="true"/>
          <w:lang w:bidi="fa-IR"/>
        </w:rPr>
        <w:t xml:space="preserve">بها،و لروایة أبی بصیر السابقة </w:t>
      </w:r>
      <w:r>
        <w:rPr>
          <w:rStyle w:val="FootnoteAnchor"/>
          <w:rtl w:val="true"/>
        </w:rPr>
        <w:footnoteReference w:id="339"/>
      </w:r>
      <w:r>
        <w:rPr>
          <w:rFonts w:ascii="IRNazanin" w:hAnsi="IRNazanin" w:eastAsia="IRNazanin"/>
          <w:color w:val="111111"/>
          <w:sz w:val="28"/>
          <w:sz w:val="28"/>
          <w:szCs w:val="28"/>
          <w:rtl w:val="true"/>
          <w:lang w:bidi="fa-IR"/>
        </w:rPr>
        <w:t>و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یشبعهم به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340"/>
      </w:r>
      <w:r>
        <w:rPr>
          <w:rFonts w:ascii="Amiri" w:hAnsi="Amiri" w:eastAsia="Amiri" w:cs="Amiri"/>
          <w:color w:val="111111"/>
          <w:sz w:val="28"/>
          <w:sz w:val="28"/>
          <w:szCs w:val="28"/>
          <w:rtl w:val="true"/>
          <w:lang w:bidi="ar-SA"/>
        </w:rPr>
        <w:t xml:space="preserve">و جماعة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 فی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 فی الغداء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یتقدّر الإشباع بقدر بل ما یحصل به عادة،سواء زاد عن المدّ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یکفه المدّ زاده حتی یشبع،کما أنه لو شبع بدونه کفی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إخراج المدّ من الحنطة و الدقیق و الخبز،و إن توقّف الأوّلان علی عمل زائد إلی أن یصیر مأکولا بالفعل،للعموم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مئونة طحنه و خبزه و أدمه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هشام بن الحکم عن أبی عبد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الیمین مدّ من حنطة و حفنة،لتکون الحفنة فی طحنه و حطبه</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الأفضلیّة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إخراج عین الطعام،فلا تجزی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أراد الاقتصار علی بعض الواجب جاز شراؤه من المستحقّ بعد احتسابه علیه ثمَّ احتسابه علی غیره علی کراهة،فیتأدّی الواجب بمدّ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نقصان المستحقّ عن المدّ علی تقدیر التسلیم و إن کثر المستحقّون و ضاق العدد،بل یتخیّر منهم بعدد الواجب،فلو دفع الستّین إلی مائة و عشرین أجزأ عنه نصف المخرج،و وجب أن یکمل لستّین منهم ثلاثین مدّا کلّ واحد نصف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علم الباقون بالحال جاز الرجوع علیهم بما زاد،و إلاّ فمع بقاء العین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دفع إلی الواحد أزید من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تقدیر فی الکبر و الصغر </w:t>
      </w:r>
      <w:r>
        <w:rPr>
          <w:rStyle w:val="FootnoteAnchor"/>
          <w:rtl w:val="true"/>
        </w:rPr>
        <w:footnoteReference w:id="346"/>
      </w:r>
      <w:r>
        <w:rPr>
          <w:rFonts w:ascii="IRNazanin" w:hAnsi="IRNazanin" w:eastAsia="IRNazanin"/>
          <w:color w:val="111111"/>
          <w:sz w:val="28"/>
          <w:sz w:val="28"/>
          <w:szCs w:val="28"/>
          <w:rtl w:val="true"/>
          <w:lang w:bidi="fa-IR"/>
        </w:rPr>
        <w:t>شرعا،فیرجع فیهما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الکبیر بالبالغ،بل العبرة بکثرة الأکل و قلّته بحیث یقارب الأکل المتوسّط من الکبار،و لعلّ بلوغ عشر سنین یقارب ذلک غالبا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الحنطة أو الزبیب و نحوهما اشترط کونه سلیما من العیب و ممازجة غیره کالزّؤان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یعفی عن المعتاد منهما و من 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الاقتصار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إطعام المؤمنین،و من هو بحکمهم، کالأطفال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إلی من تصرف إلیه زکاة الفطرة،و من لا یجوز هناک لا یجوز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جواز إطعام المسلم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إطعام الکافر،و کذا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للأصحاب فی اشتراط الإیمان فی المستحقّ للکفّارة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لیس بشرط،بل یکفی الإسلام حیث لا یکون محکوما بکفره من فرقهم کالناصب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مختار المصنّف،لعموم قوله تعالی فَإِطْعامُ سِتِّینَ مِسْکِیناً </w:t>
      </w:r>
      <w:r>
        <w:rPr>
          <w:rStyle w:val="FootnoteAnchor"/>
          <w:rtl w:val="true"/>
        </w:rPr>
        <w:footnoteReference w:id="347"/>
      </w:r>
      <w:r>
        <w:rPr>
          <w:rFonts w:ascii="Amiri" w:hAnsi="Amiri" w:eastAsia="Amiri" w:cs="Amiri"/>
          <w:color w:val="111111"/>
          <w:sz w:val="28"/>
          <w:sz w:val="28"/>
          <w:szCs w:val="28"/>
          <w:rtl w:val="true"/>
          <w:lang w:bidi="ar-SA"/>
        </w:rPr>
        <w:t xml:space="preserve">و إِطْعامُ عَشَرَةِ مَساکِینَ </w:t>
      </w:r>
      <w:r>
        <w:rPr>
          <w:rStyle w:val="FootnoteAnchor"/>
          <w:rtl w:val="true"/>
        </w:rPr>
        <w:footnoteReference w:id="348"/>
      </w:r>
      <w:r>
        <w:rPr>
          <w:rFonts w:ascii="IRNazanin" w:hAnsi="IRNazanin" w:eastAsia="IRNazanin"/>
          <w:color w:val="111111"/>
          <w:sz w:val="28"/>
          <w:sz w:val="28"/>
          <w:szCs w:val="28"/>
          <w:rtl w:val="true"/>
          <w:lang w:bidi="fa-IR"/>
        </w:rPr>
        <w:t>و خصوص صحیحة یونس بن عبد الرحمن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علیه کفّارة إطعام مساکین،أ یعطی الصغار و الکبار سواء،و الرجال و النساء،أو یفضّل الکبار علی الصغار،و الرجال علی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سواء،و یتمّم إذا لم یقدر من المسلمین و عیالاتهم تمام العدّة التی تلزمه أهل الضعف ممّن لا ینصب</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إسحاق بن عمّار عن أبی الحسن الکاظم علیه السلام و قد سأله عن الکفّارة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فیعطیه ضعفاء من غیر أهل الولایة؟قال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أهل الولایة أحبّ إلیّ</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 مع الإمکان،فإن لم یجد تمام العدّة کذلک جاز إعطاء المستضعف من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النهایة </w:t>
      </w:r>
      <w:r>
        <w:rPr>
          <w:rStyle w:val="FootnoteAnchor"/>
          <w:rtl w:val="true"/>
        </w:rPr>
        <w:footnoteReference w:id="351"/>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نصّ بخصوصه،لکنّه حمله علی الزکاة،فقد اختلفت الأخبار فی اعتبار الإیمان فیها،فجمع الشیخ بینها بحمل أخبار الجواز علی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کونه مؤمنا أو مستضعفا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المبسوط </w:t>
      </w:r>
      <w:r>
        <w:rPr>
          <w:rStyle w:val="FootnoteAnchor"/>
          <w:rtl w:val="true"/>
        </w:rPr>
        <w:footnoteReference w:id="353"/>
      </w:r>
      <w:r>
        <w:rPr>
          <w:rFonts w:ascii="IRNazanin" w:hAnsi="IRNazanin" w:eastAsia="IRNazanin"/>
          <w:color w:val="111111"/>
          <w:sz w:val="28"/>
          <w:sz w:val="28"/>
          <w:szCs w:val="28"/>
          <w:rtl w:val="true"/>
          <w:lang w:bidi="fa-IR"/>
        </w:rPr>
        <w:t xml:space="preserve">و العلاّمة فی الإرشاد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المبسوط فإنه جعل مصرفها مصرف زکاة الفطرة،و قد جوّز صرف زکاة الفطرة إلی المستضعف،و حمل الروایات الدالّة علی جواز صرفها إلی غیر أهل الولایة علی المستضعف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الإرشاد فإنه منع من إعطائها المخالف،و استحبّ فیه أن یکون من المؤمنین و أولادهم، فبقی المستضعف خارجا عن القسمین و یقتضی جواز إطعامه منها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الإیمان حتی لو لم یجد أخّرها إلی أن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الجنید </w:t>
      </w:r>
      <w:r>
        <w:rPr>
          <w:rStyle w:val="FootnoteAnchor"/>
          <w:rtl w:val="true"/>
        </w:rPr>
        <w:footnoteReference w:id="356"/>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57"/>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التحریر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الإیمان کذلک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إدریس </w:t>
      </w:r>
      <w:r>
        <w:rPr>
          <w:rStyle w:val="FootnoteAnchor"/>
          <w:rtl w:val="true"/>
        </w:rPr>
        <w:footnoteReference w:id="360"/>
      </w:r>
      <w:r>
        <w:rPr>
          <w:rFonts w:ascii="IRNazanin" w:hAnsi="IRNazanin" w:eastAsia="IRNazanin"/>
          <w:color w:val="111111"/>
          <w:sz w:val="28"/>
          <w:sz w:val="28"/>
          <w:szCs w:val="28"/>
          <w:rtl w:val="true"/>
          <w:lang w:bidi="fa-IR"/>
        </w:rPr>
        <w:t>،لأنه جعل مصرفها مصرف الزکاة،و اشترط فی مستحقّ الزکاة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هذه الأقوال کلّها راجع إلی دلیلهم فی الزکاة،و 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 هنا هو الأقوی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المصنّف لم یبیّن فی الکتاب ما یعتبر فی المستحقّ زیادة علی الإسلام،و لا ریب فی اعتبار المسکنة،لأنها منصوص الآیة </w:t>
      </w:r>
      <w:r>
        <w:rPr>
          <w:rStyle w:val="FootnoteAnchor"/>
          <w:rtl w:val="true"/>
        </w:rPr>
        <w:footnoteReference w:id="361"/>
      </w:r>
      <w:r>
        <w:rPr>
          <w:rFonts w:ascii="IRNazanin" w:hAnsi="IRNazanin" w:eastAsia="IRNazanin"/>
          <w:color w:val="111111"/>
          <w:sz w:val="28"/>
          <w:sz w:val="28"/>
          <w:szCs w:val="28"/>
          <w:rtl w:val="true"/>
          <w:lang w:bidi="fa-IR"/>
        </w:rPr>
        <w:t>،و لا یتعدّی إلی غیره من أصناف مستحقّی الزکاة غیر الفقیر حتی الغارم،و إن استغرق دینه ماله إذا ملک مئونة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ابن السبیل إن أمکنه أخذ الزکاة أو الاستدانة،و إلاّ ففی جواز أخذه نظر،من حیث إنه حینئذ فی معنی المسکین،و من أنه قسیم 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الدروس </w:t>
      </w:r>
      <w:r>
        <w:rPr>
          <w:rStyle w:val="FootnoteAnchor"/>
          <w:rtl w:val="true"/>
        </w:rPr>
        <w:footnoteReference w:id="362"/>
      </w:r>
      <w:r>
        <w:rPr>
          <w:rFonts w:ascii="IRNazanin" w:hAnsi="IRNazanin" w:eastAsia="IRNazanin"/>
          <w:color w:val="111111"/>
          <w:sz w:val="28"/>
          <w:sz w:val="28"/>
          <w:szCs w:val="28"/>
          <w:rtl w:val="true"/>
          <w:lang w:bidi="fa-IR"/>
        </w:rPr>
        <w:t>جواز أخذه لها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فی الفقیر، و الأقوی جواز دفعها إلیه،إما لکونه أسوء حالا کما ذهب إلیه بعضهم </w:t>
      </w:r>
      <w:r>
        <w:rPr>
          <w:rStyle w:val="FootnoteAnchor"/>
          <w:rtl w:val="true"/>
        </w:rPr>
        <w:footnoteReference w:id="363"/>
      </w:r>
      <w:r>
        <w:rPr>
          <w:rFonts w:ascii="IRNazanin" w:hAnsi="IRNazanin" w:eastAsia="IRNazanin"/>
          <w:color w:val="111111"/>
          <w:sz w:val="28"/>
          <w:sz w:val="28"/>
          <w:szCs w:val="28"/>
          <w:rtl w:val="true"/>
          <w:lang w:bidi="fa-IR"/>
        </w:rPr>
        <w:t xml:space="preserve">،أو لأن کلّ واحد من المسکین و الفقیر یدخل فی الآخر حیث ینفرد بالذکر،و إنما یبحث عن الأسوء حالا منهما علی تقدیر الاجتماع کآیة </w:t>
      </w:r>
      <w:r>
        <w:rPr>
          <w:rStyle w:val="FootnoteAnchor"/>
          <w:rtl w:val="true"/>
        </w:rPr>
        <w:footnoteReference w:id="364"/>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bookmarkStart w:id="106" w:name="pg13587_217484"/>
    </w:p>
    <w:p>
      <w:pPr>
        <w:pStyle w:val="Heading6"/>
        <w:numPr>
          <w:ilvl w:val="5"/>
          <w:numId w:val="1"/>
        </w:numPr>
        <w:rPr/>
      </w:pPr>
      <w:bookmarkStart w:id="107" w:name="__RefHeading___Toc2647615_1934241801"/>
      <w:bookmarkStart w:id="108" w:name="_Toc40"/>
      <w:bookmarkEnd w:id="106"/>
      <w:bookmarkEnd w:id="107"/>
      <w:r>
        <w:rPr>
          <w:rtl w:val="true"/>
        </w:rPr>
        <w:t>مسائل أربع</w:t>
      </w:r>
      <w:bookmarkEnd w:id="108"/>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109" w:name="__RefHeading___Toc2647617_1934241801"/>
      <w:bookmarkStart w:id="110" w:name="_Toc41"/>
      <w:bookmarkEnd w:id="109"/>
      <w:r>
        <w:rPr>
          <w:rtl w:val="true"/>
        </w:rPr>
        <w:t>الأولی</w:t>
      </w:r>
      <w:r>
        <w:rPr>
          <w:rtl w:val="true"/>
        </w:rPr>
        <w:t>:</w:t>
      </w:r>
      <w:r>
        <w:rPr>
          <w:rtl w:val="true"/>
        </w:rPr>
        <w:t>کفّارة الیمین مخیّرة بین العتق و الإطعام و الکسوة</w:t>
      </w:r>
      <w:bookmarkEnd w:id="11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 بین العتق و الإطعام و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کسا الفقیر وجب أن یعطیه ثوبین مع القدرة،و مع العجز ثوبا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 الثوب الواحد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الکسوة و رد الأمر بها مطلقا فی کفّارة الیمین،فیجب لمن أرادها ما یحصل بها مسمّاها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 تقدیرها لذلک،فمنهم من حملها علی عرف الشرع فی الصلاة،ففرّق بین الرجل و المرأة،و هو ابن الجنید </w:t>
      </w:r>
      <w:r>
        <w:rPr>
          <w:rStyle w:val="FootnoteAnchor"/>
          <w:rtl w:val="true"/>
        </w:rPr>
        <w:footnoteReference w:id="365"/>
      </w:r>
      <w:r>
        <w:rPr>
          <w:rFonts w:ascii="Amiri" w:hAnsi="Amiri" w:eastAsia="Amiri" w:cs="Amiri"/>
          <w:color w:val="111111"/>
          <w:sz w:val="28"/>
          <w:sz w:val="28"/>
          <w:szCs w:val="28"/>
          <w:rtl w:val="true"/>
          <w:lang w:bidi="ar-SA"/>
        </w:rPr>
        <w:t xml:space="preserve">،فاعتبر للمرأة درعا و خمارا </w:t>
      </w:r>
      <w:r>
        <w:rPr>
          <w:rStyle w:val="FootnoteAnchor"/>
          <w:rtl w:val="true"/>
        </w:rPr>
        <w:footnoteReference w:id="366"/>
      </w:r>
      <w:r>
        <w:rPr>
          <w:rFonts w:ascii="IRNazanin" w:hAnsi="IRNazanin" w:eastAsia="IRNazanin"/>
          <w:color w:val="111111"/>
          <w:sz w:val="28"/>
          <w:sz w:val="28"/>
          <w:szCs w:val="28"/>
          <w:rtl w:val="true"/>
          <w:lang w:bidi="fa-IR"/>
        </w:rPr>
        <w:t>،و اکتفی للرجل بثوب یجزیه فی مثله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أطلق الثوبین،کالمفید </w:t>
      </w:r>
      <w:r>
        <w:rPr>
          <w:rStyle w:val="FootnoteAnchor"/>
          <w:rtl w:val="true"/>
        </w:rPr>
        <w:footnoteReference w:id="367"/>
      </w:r>
      <w:r>
        <w:rPr>
          <w:rFonts w:ascii="Amiri" w:hAnsi="Amiri" w:eastAsia="Amiri" w:cs="Amiri"/>
          <w:color w:val="111111"/>
          <w:sz w:val="28"/>
          <w:sz w:val="28"/>
          <w:szCs w:val="28"/>
          <w:rtl w:val="true"/>
          <w:lang w:bidi="ar-SA"/>
        </w:rPr>
        <w:t xml:space="preserve">و سلاّر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أطلق الثوب،کالشیخ فی المبسوط </w:t>
      </w:r>
      <w:r>
        <w:rPr>
          <w:rStyle w:val="FootnoteAnchor"/>
          <w:rtl w:val="true"/>
        </w:rPr>
        <w:footnoteReference w:id="36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70"/>
      </w:r>
      <w:r>
        <w:rPr>
          <w:rFonts w:ascii="IRNazanin" w:hAnsi="IRNazanin" w:eastAsia="IRNazanin"/>
          <w:color w:val="111111"/>
          <w:sz w:val="28"/>
          <w:sz w:val="28"/>
          <w:szCs w:val="28"/>
          <w:rtl w:val="true"/>
          <w:lang w:bidi="fa-IR"/>
        </w:rPr>
        <w:t xml:space="preserve">،و المصنّف،و العلاّمة فی المختلف </w:t>
      </w:r>
      <w:r>
        <w:rPr>
          <w:rStyle w:val="FootnoteAnchor"/>
          <w:rtl w:val="true"/>
        </w:rPr>
        <w:footnoteReference w:id="371"/>
      </w:r>
      <w:r>
        <w:rPr>
          <w:rFonts w:ascii="IRNazanin" w:hAnsi="IRNazanin" w:eastAsia="IRNazanin"/>
          <w:color w:val="111111"/>
          <w:sz w:val="28"/>
          <w:sz w:val="28"/>
          <w:szCs w:val="28"/>
          <w:rtl w:val="true"/>
          <w:lang w:bidi="fa-IR"/>
        </w:rPr>
        <w:t xml:space="preserve">و التحریر </w:t>
      </w:r>
      <w:r>
        <w:rPr>
          <w:rStyle w:val="FootnoteAnchor"/>
          <w:rtl w:val="true"/>
        </w:rPr>
        <w:footnoteReference w:id="372"/>
      </w:r>
      <w:r>
        <w:rPr>
          <w:rFonts w:ascii="IRNazanin" w:hAnsi="IRNazanin" w:eastAsia="IRNazanin"/>
          <w:color w:val="111111"/>
          <w:sz w:val="28"/>
          <w:sz w:val="28"/>
          <w:szCs w:val="28"/>
          <w:rtl w:val="true"/>
          <w:lang w:bidi="fa-IR"/>
        </w:rPr>
        <w:t xml:space="preserve">و الإرشاد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فصّل،فاعتبر الثوبین مع القدرة،و اکتفی بالثوب مع العجز،کالشیخ فی النهایة </w:t>
      </w:r>
      <w:r>
        <w:rPr>
          <w:rStyle w:val="FootnoteAnchor"/>
          <w:rtl w:val="true"/>
        </w:rPr>
        <w:footnoteReference w:id="37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7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أبی الصلاح </w:t>
      </w:r>
      <w:r>
        <w:rPr>
          <w:rStyle w:val="FootnoteAnchor"/>
          <w:rtl w:val="true"/>
        </w:rPr>
        <w:footnoteReference w:id="376"/>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377"/>
      </w:r>
      <w:r>
        <w:rPr>
          <w:rFonts w:ascii="IRNazanin" w:hAnsi="IRNazanin" w:eastAsia="IRNazanin"/>
          <w:color w:val="111111"/>
          <w:sz w:val="28"/>
          <w:sz w:val="28"/>
          <w:szCs w:val="28"/>
          <w:rtl w:val="true"/>
          <w:lang w:bidi="fa-IR"/>
        </w:rPr>
        <w:t xml:space="preserve">،و ولده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الاختلاف اختلاف الأخبار،فروی الحلبی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الیمین یطعم عشرة مساکین لکلّ مسکین مدّ من حنطة أو من دقیق و حفنة،أو کسوتهم لکلّ إنسان ثوبان</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علی بن أبی حمزة </w:t>
      </w:r>
      <w:r>
        <w:rPr>
          <w:rStyle w:val="FootnoteAnchor"/>
          <w:rtl w:val="true"/>
        </w:rPr>
        <w:footnoteReference w:id="380"/>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بصیر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واحد</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رجاله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کفّارة الیمین ثوب یواری عورته،و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قیس عن أبی جعفر علیه السلام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وجد الکسوة،قال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یواری عورته</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معمر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عمّن وجبت علیه الکسوة فی کفّارة الیمین،قال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یواری عورته</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385"/>
      </w:r>
      <w:r>
        <w:rPr>
          <w:rFonts w:ascii="IRNazanin" w:hAnsi="IRNazanin" w:eastAsia="IRNazanin"/>
          <w:color w:val="111111"/>
          <w:sz w:val="28"/>
          <w:sz w:val="28"/>
          <w:szCs w:val="28"/>
          <w:rtl w:val="true"/>
          <w:lang w:bidi="fa-IR"/>
        </w:rPr>
        <w:t>جمع بین هذه الأخبار بحمل وجوب الثوبین علی من یقدر علیهما،و وجوب الواحد علی من لا یقدر إلاّ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 بعید لیس فی الأخبار إشعار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جمع بینها </w:t>
      </w:r>
      <w:r>
        <w:rPr>
          <w:rStyle w:val="FootnoteAnchor"/>
          <w:rtl w:val="true"/>
        </w:rPr>
        <w:footnoteReference w:id="386"/>
      </w:r>
      <w:r>
        <w:rPr>
          <w:rFonts w:ascii="IRNazanin" w:hAnsi="IRNazanin" w:eastAsia="IRNazanin"/>
          <w:color w:val="111111"/>
          <w:sz w:val="28"/>
          <w:sz w:val="28"/>
          <w:szCs w:val="28"/>
          <w:rtl w:val="true"/>
          <w:lang w:bidi="fa-IR"/>
        </w:rPr>
        <w:t>بحمل الثوبین علی الأفضلیّة و الثوب علی الإجزاء کان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ترجیح الثوبین مطلقا بأن خبرهما الصحیح أصحّ من خبر أبی بصیر الصحیح،لاشتراک أبی بصیر،و صحّته إضافیّة کما بیّنّاه </w:t>
      </w:r>
      <w:r>
        <w:rPr>
          <w:rStyle w:val="FootnoteAnchor"/>
          <w:rtl w:val="true"/>
        </w:rPr>
        <w:footnoteReference w:id="387"/>
      </w:r>
      <w:r>
        <w:rPr>
          <w:rFonts w:ascii="IRNazanin" w:hAnsi="IRNazanin" w:eastAsia="IRNazanin"/>
          <w:color w:val="111111"/>
          <w:sz w:val="28"/>
          <w:sz w:val="28"/>
          <w:szCs w:val="28"/>
          <w:rtl w:val="true"/>
          <w:lang w:bidi="fa-IR"/>
        </w:rPr>
        <w:t xml:space="preserve">مرارا،بخلاف صحیح الحلبی،و باقی الأخبار شواهد، لأنها ضعیفة الإسناد أو مرسله،فإن محمد بن قیس الذی یروی عن الباقر علیه السلام مشترک بین الثقة و غیره،و خبر حسین بن سعید مرسل،و معمر بن عثمان مجهول،لکن یعضده إطلاق الکسوة فی الآیة </w:t>
      </w:r>
      <w:r>
        <w:rPr>
          <w:rStyle w:val="FootnoteAnchor"/>
          <w:rtl w:val="true"/>
        </w:rPr>
        <w:footnoteReference w:id="388"/>
      </w:r>
      <w:r>
        <w:rPr>
          <w:rFonts w:ascii="Amiri" w:hAnsi="Amiri" w:eastAsia="Amiri" w:cs="Amiri"/>
          <w:color w:val="111111"/>
          <w:sz w:val="28"/>
          <w:sz w:val="28"/>
          <w:szCs w:val="28"/>
          <w:rtl w:val="true"/>
          <w:lang w:bidi="ar-SA"/>
        </w:rPr>
        <w:t>،فإنها صادقة بالثوب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المعتبر فی الثوب أو الثوبین ما یتحقّق به الکسوة عرفا،کالجبّة و القمیص و الإزار و السراویل و المقنعة للأنثی،دون المنطقة و الخفّ و القلنسوة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أقلّه ما یستر العورتین،کالمئزران اعتید لبسه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صلح کسوة للصغیر دون الکبیر کفی إن دفعه بنیّة الصغیر دون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فی جنسه ما یعدّ معه کسوة عرفا،کالقطن و الکتّان و الصوف،و الحریر للنساء،و الفرو و الجلد المعتادین،و کذا القنّب و الشعر إن اعتیدا </w:t>
      </w:r>
      <w:r>
        <w:rPr>
          <w:rStyle w:val="FootnoteAnchor"/>
          <w:rtl w:val="true"/>
        </w:rPr>
        <w:footnoteReference w:id="389"/>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تجزی کسوة الصغار و إن </w:t>
      </w:r>
      <w:bookmarkStart w:id="111" w:name="pg13587_217487"/>
    </w:p>
    <w:p>
      <w:pPr>
        <w:pStyle w:val="Heading6"/>
        <w:numPr>
          <w:ilvl w:val="5"/>
          <w:numId w:val="1"/>
        </w:numPr>
        <w:rPr/>
      </w:pPr>
      <w:bookmarkStart w:id="112" w:name="__RefHeading___Toc2647619_1934241801"/>
      <w:bookmarkStart w:id="113" w:name="_Toc42"/>
      <w:bookmarkEnd w:id="111"/>
      <w:bookmarkEnd w:id="112"/>
      <w:r>
        <w:rPr>
          <w:rtl w:val="true"/>
        </w:rPr>
        <w:t>الثانیة</w:t>
      </w:r>
      <w:r>
        <w:rPr>
          <w:rtl w:val="true"/>
        </w:rPr>
        <w:t>:</w:t>
      </w:r>
      <w:r>
        <w:rPr>
          <w:rtl w:val="true"/>
        </w:rPr>
        <w:t>الإطعام فی کفّارة الیمین مدّ لکلّ مسکین</w:t>
      </w:r>
      <w:bookmarkEnd w:id="11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 فی کفّارة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لکلّ مسکین،و لو کان قادرا علی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فقهائنا من خصّ المدّ بحال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Heading6"/>
        <w:numPr>
          <w:ilvl w:val="5"/>
          <w:numId w:val="1"/>
        </w:numPr>
        <w:rPr/>
      </w:pPr>
      <w:bookmarkStart w:id="114" w:name="__RefHeading___Toc2647621_1934241801"/>
      <w:bookmarkStart w:id="115" w:name="_Toc43"/>
      <w:bookmarkEnd w:id="114"/>
      <w:r>
        <w:rPr>
          <w:rtl w:val="true"/>
        </w:rPr>
        <w:t>الثالثة</w:t>
      </w:r>
      <w:r>
        <w:rPr>
          <w:rtl w:val="true"/>
        </w:rPr>
        <w:t>:</w:t>
      </w:r>
      <w:r>
        <w:rPr>
          <w:rtl w:val="true"/>
        </w:rPr>
        <w:t>کفّارة الإیلاء</w:t>
      </w:r>
      <w:bookmarkEnd w:id="11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الإیلاء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کفّارة الیمین</w:t>
      </w:r>
      <w:r>
        <w:rPr>
          <w:rFonts w:eastAsia="IRNazanin" w:cs="IRNazanin"/>
          <w:color w:val="111111"/>
          <w:sz w:val="28"/>
          <w:szCs w:val="28"/>
          <w:rtl w:val="true"/>
          <w:lang w:bidi="fa-IR"/>
        </w:rPr>
        <w:t>.</w:t>
      </w:r>
    </w:p>
    <w:p>
      <w:pPr>
        <w:pStyle w:val="Heading6"/>
        <w:numPr>
          <w:ilvl w:val="5"/>
          <w:numId w:val="1"/>
        </w:numPr>
        <w:rPr/>
      </w:pPr>
      <w:bookmarkStart w:id="116" w:name="__RefHeading___Toc2647623_1934241801"/>
      <w:bookmarkStart w:id="117" w:name="_Toc44"/>
      <w:bookmarkEnd w:id="116"/>
      <w:r>
        <w:rPr>
          <w:rtl w:val="true"/>
        </w:rPr>
        <w:t>الرابعة</w:t>
      </w:r>
      <w:r>
        <w:rPr>
          <w:rtl w:val="true"/>
        </w:rPr>
        <w:t>:</w:t>
      </w:r>
      <w:r>
        <w:rPr>
          <w:rtl w:val="true"/>
        </w:rPr>
        <w:t>من ضرب مملوکه فوق الحدّ</w:t>
      </w:r>
      <w:bookmarkEnd w:id="11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مملوکه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الحدّ استحبّ له التکفیر بعتقه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انفردوا،للعموم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الأحادیث عامّة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الجدید،و یجزی غیره،إلاّ أن ینسحق أو یتخرّق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 فی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91"/>
      </w:r>
      <w:r>
        <w:rPr>
          <w:rFonts w:ascii="IRNazanin" w:hAnsi="IRNazanin" w:eastAsia="IRNazanin"/>
          <w:color w:val="111111"/>
          <w:sz w:val="28"/>
          <w:sz w:val="28"/>
          <w:szCs w:val="28"/>
          <w:rtl w:val="true"/>
          <w:lang w:bidi="fa-IR"/>
        </w:rPr>
        <w:t>فی صحیحة الحلبی ما یدلّ علی إجزاء المدّ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بالتفصیل للشیخ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393"/>
      </w:r>
      <w:r>
        <w:rPr>
          <w:rFonts w:ascii="IRNazanin" w:hAnsi="IRNazanin" w:eastAsia="IRNazanin"/>
          <w:color w:val="111111"/>
          <w:sz w:val="28"/>
          <w:sz w:val="28"/>
          <w:szCs w:val="28"/>
          <w:rtl w:val="true"/>
          <w:lang w:bidi="fa-IR"/>
        </w:rPr>
        <w:t>الخلاف فی الکفّارة المرتّبة،و المختار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الإیلاء یمین خاصّة،و هو الحلف علی ترک وطء الزوجة علی ما سیأتی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تفصیله،و إنما یتمیّز عن مطلق الیمین بأحکام مخصوصة،أما الکفّارة فواحدة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395"/>
      </w:r>
      <w:r>
        <w:rPr>
          <w:rFonts w:ascii="IRNazanin" w:hAnsi="IRNazanin" w:eastAsia="IRNazanin"/>
          <w:color w:val="111111"/>
          <w:sz w:val="28"/>
          <w:sz w:val="28"/>
          <w:szCs w:val="28"/>
          <w:rtl w:val="true"/>
          <w:lang w:bidi="fa-IR"/>
        </w:rPr>
        <w:t xml:space="preserve">و أتباعه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صحیحة أبی بصیر عن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مملوکا حدّا من الحدود من غیر حدّ أوجبه المملوک علی نفسه لم یکن لضاربه کفّارة إلاّ عتقه</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أنه علی سبیل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أنکره ابن إدریس </w:t>
      </w:r>
      <w:r>
        <w:rPr>
          <w:rStyle w:val="FootnoteAnchor"/>
          <w:rtl w:val="true"/>
        </w:rPr>
        <w:footnoteReference w:id="398"/>
      </w:r>
      <w:r>
        <w:rPr>
          <w:rFonts w:ascii="IRNazanin" w:hAnsi="IRNazanin" w:eastAsia="IRNazanin"/>
          <w:color w:val="111111"/>
          <w:sz w:val="28"/>
          <w:sz w:val="28"/>
          <w:szCs w:val="28"/>
          <w:rtl w:val="true"/>
          <w:lang w:bidi="fa-IR"/>
        </w:rPr>
        <w:t>،لعدم دلیل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المصنّف و العلاّمة </w:t>
      </w:r>
      <w:r>
        <w:rPr>
          <w:rStyle w:val="FootnoteAnchor"/>
          <w:rtl w:val="true"/>
        </w:rPr>
        <w:footnoteReference w:id="399"/>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400"/>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له فی المختلف </w:t>
      </w:r>
      <w:r>
        <w:rPr>
          <w:rStyle w:val="FootnoteAnchor"/>
          <w:rtl w:val="true"/>
        </w:rPr>
        <w:footnoteReference w:id="401"/>
      </w:r>
      <w:r>
        <w:rPr>
          <w:rFonts w:ascii="IRNazanin" w:hAnsi="IRNazanin" w:eastAsia="IRNazanin"/>
          <w:color w:val="111111"/>
          <w:sz w:val="28"/>
          <w:sz w:val="28"/>
          <w:szCs w:val="28"/>
          <w:rtl w:val="true"/>
          <w:lang w:bidi="fa-IR"/>
        </w:rPr>
        <w:t>بأنه فعل محرّم،و العتق مسقط لذنب القتل و هو أعظم من الضرب،فاستحبّ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استند إلی الروایة کان أجود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المتبادر من الحدّ المتجاوز هو المقدار من العقوبة المستحقّة علی ذلک الفاعل،مع إطلاق الحدّ علیه شرعا،فلا یدخل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حدّ العبید لا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حدّ الأحرار،لأنه المتیقّن،و لأصالة بقاء الملک سلیما عن تعلّق حق العتق علی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یتأتّی علی القول بالوجوب،أما علی الاستحباب فلا،لأن المعلّق علی مفهوم کلّی یتحقّق بوجوده فی ضمن أیّ فرد فرض من أفراده،و حمله علی حدّ لا یتعلّق بالمحدود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الروایة ما ذکرناه من اعتبار حدّ العبد حدّا</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المملوک بین الذکر و الأنثی،لتناوله لهما</w:t>
      </w:r>
      <w:r>
        <w:rPr>
          <w:rFonts w:eastAsia="IRNazanin" w:cs="IRNazanin"/>
          <w:color w:val="111111"/>
          <w:sz w:val="28"/>
          <w:szCs w:val="28"/>
          <w:rtl w:val="true"/>
          <w:lang w:bidi="fa-IR"/>
        </w:rPr>
        <w:t xml:space="preserve">. </w:t>
      </w:r>
      <w:bookmarkStart w:id="118" w:name="pg13587_217489"/>
    </w:p>
    <w:p>
      <w:pPr>
        <w:pStyle w:val="Heading5"/>
        <w:numPr>
          <w:ilvl w:val="4"/>
          <w:numId w:val="1"/>
        </w:numPr>
        <w:rPr/>
      </w:pPr>
      <w:bookmarkStart w:id="119" w:name="__RefHeading___Toc2647625_1934241801"/>
      <w:bookmarkStart w:id="120" w:name="_Toc45"/>
      <w:bookmarkEnd w:id="118"/>
      <w:bookmarkEnd w:id="119"/>
      <w:r>
        <w:rPr>
          <w:rtl w:val="true"/>
        </w:rPr>
        <w:t>المقصد الرابع</w:t>
      </w:r>
      <w:r>
        <w:rPr>
          <w:rtl w:val="true"/>
        </w:rPr>
        <w:t>:</w:t>
      </w:r>
      <w:r>
        <w:rPr>
          <w:rtl w:val="true"/>
        </w:rPr>
        <w:t>فی الأحکام المتعلّقة بهذا الباب</w:t>
      </w:r>
      <w:bookmarkEnd w:id="120"/>
    </w:p>
    <w:p>
      <w:pPr>
        <w:pStyle w:val="Heading6"/>
        <w:numPr>
          <w:ilvl w:val="5"/>
          <w:numId w:val="1"/>
        </w:numPr>
        <w:rPr/>
      </w:pPr>
      <w:bookmarkStart w:id="121" w:name="__RefHeading___Toc2647627_1934241801"/>
      <w:bookmarkStart w:id="122" w:name="_Toc46"/>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المتعلّقة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123" w:name="__RefHeading___Toc2647629_1934241801"/>
      <w:bookmarkStart w:id="124" w:name="_Toc47"/>
      <w:bookmarkEnd w:id="123"/>
      <w:r>
        <w:rPr>
          <w:rtl w:val="true"/>
        </w:rPr>
        <w:t>الاولی</w:t>
      </w:r>
      <w:r>
        <w:rPr>
          <w:rtl w:val="true"/>
        </w:rPr>
        <w:t>:</w:t>
      </w:r>
      <w:r>
        <w:rPr>
          <w:rtl w:val="true"/>
        </w:rPr>
        <w:t>من وجب علیه شهران متتابعان</w:t>
      </w:r>
      <w:bookmarkEnd w:id="12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شهرانمتتابعانفإن صام هلالین فقد أجزأه و لو کانا ناقصین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صام بعض الشهر،و أکمل الثانی،اجتزأ به و إن کان ناقصا،و یکمل الأول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ما فات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شهران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صوم الشهرین،فإن ابتدأ من أول الهلال اعتبر الشهر الهلالی،لأنه المراد عند الإطلاق شرعا،إلاّ أن یمنع من حمله علیه مانع،و هو منتف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ناقصا کفی،و إن أکمل الشهرین کذلک اقتصر علی الهلالین و إن کانا ناقصین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شرع فیه فی أثناء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بمضیّ یوم منه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ذلک الشهر الذی ابتدأ فیه بالعدد و هو ثلاثون یوما،لعدم إمکان حمله علی الهلالی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استمرّ بعد دخول الشهر الثانی إلی آخره فالأقوی احتساب الثانی بالهلال،و إکمال الأول ثلاثین 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فلصدق اسم الشهر علیه،فلا مانع من حمله علی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فلبنائه من حین الشروع فیه علی أنه عددی،فیلزم إکماله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إکماله من الشهر الذی یلیه،لأن الغرض من الإکمال یحصل سواء أکمل من الذی یلیه أم من غیره،لکن إکماله منه یلزم منه اختلال الشهر الثانی و جعله عددیّا مع إمکان جعله هلالیّا علی أصل وضعه،بخلاف إکماله من الثالث،فکان أولی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إکمال الأول من الثالث بقدر ما فات من الشهر 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فرض کونه ناقصا و قد مضی منه عشرة أیّام </w:t>
      </w:r>
      <w:bookmarkStart w:id="125" w:name="pg13587_217490"/>
    </w:p>
    <w:p>
      <w:pPr>
        <w:pStyle w:val="Heading6"/>
        <w:numPr>
          <w:ilvl w:val="5"/>
          <w:numId w:val="1"/>
        </w:numPr>
        <w:rPr/>
      </w:pPr>
      <w:bookmarkStart w:id="126" w:name="__RefHeading___Toc2647631_1934241801"/>
      <w:bookmarkStart w:id="127" w:name="_Toc48"/>
      <w:bookmarkEnd w:id="125"/>
      <w:bookmarkEnd w:id="126"/>
      <w:r>
        <w:rPr>
          <w:rtl w:val="true"/>
        </w:rPr>
        <w:t>الثانیة</w:t>
      </w:r>
      <w:r>
        <w:rPr>
          <w:rtl w:val="true"/>
        </w:rPr>
        <w:t>:</w:t>
      </w:r>
      <w:r>
        <w:rPr>
          <w:rtl w:val="true"/>
        </w:rPr>
        <w:t>المعتبر فی المرتّبة حال الأداء</w:t>
      </w:r>
      <w:bookmarkEnd w:id="1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المرتّبة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الأداء لا حال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قادرا علی العتق فعجز صام،و لا یستقرّ العتق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مثلا،فصام الباقی منه و هو تسعة عشر،کفی إکماله من الشهر الثالث عشرة أیّام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القول ما أشرنا إلیه من أن المعتبر شرعا هو الهلالی،فإذا فات منه شیء اعتبر استدراکه،فیتحقّق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یصوم من الثالث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ثالث أنه مع انکسار الأول ینکسر الجمیع و یبطل اعتبار الأهلّة،لأن الشهر الثانی لا یدخل حتی یکمل الأول،و تمامه بعدد من الثانی، فینکسر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04"/>
      </w:r>
      <w:r>
        <w:rPr>
          <w:rFonts w:ascii="IRNazanin" w:hAnsi="IRNazanin" w:eastAsia="IRNazanin"/>
          <w:color w:val="111111"/>
          <w:sz w:val="28"/>
          <w:sz w:val="28"/>
          <w:szCs w:val="28"/>
          <w:rtl w:val="true"/>
          <w:lang w:bidi="fa-IR"/>
        </w:rPr>
        <w:t>البحث فی هذه المسألة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أن الاعتبار فی مراتب الکفّارة بحال أدائها لا بحال وجوبها،لأن خصال الکفّارة عبادات فیراعی فیها حالة الأداء کنظائرها من العبادات،فإن النظر فی القدرة علی استعمال الماء مثلا و العجز عنه إلی حالة الأداء،و کذلک فی الصلاة النظر فی القدرة علی القیام و العجز عنه إلی حالة الأداء، حتی لو عجز عن القیام عند الوجوب و قدر عند الأداء یصلّی صلاة القادر،و لو انعکس الحال انعکس الحکم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405"/>
      </w:r>
      <w:r>
        <w:rPr>
          <w:rFonts w:ascii="Amiri" w:hAnsi="Amiri" w:eastAsia="Amiri" w:cs="Amiri"/>
          <w:color w:val="111111"/>
          <w:sz w:val="28"/>
          <w:sz w:val="28"/>
          <w:szCs w:val="28"/>
          <w:rtl w:val="true"/>
          <w:lang w:bidi="ar-SA"/>
        </w:rPr>
        <w:t xml:space="preserve">هنا فجعلوا الاعتبار بحالة الوجوب،نظرا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الکفّارة نوع تطهیر یختلف حاله باختلاف الوقت،کما فی الحدّ مثلا،فإنه لو زنی و هو رقیق ثمَّ أعتق أو بکر ثمَّ صار محصنا یقام علیه حدّ الأرقّاء و الأبکار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کان قادرا علی العتق وقت الوجوب فلم یعتق ثمَّ أعسر،فینتقل إلی الصیام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عاجزا عن العتق قادرا علی الصوم،ثمَّ تجدّد عجزه عنه،وجب علیه الإطعام مع تمکّنه منه،و علی الثانی یبقی الواجب وقت الوجوب فی ذمّته،و لا ینتقل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فکان معسرا وقت الوجوب ثمَّ أیسر وجب العتق،أو کان عاجزا عنه و عن الصوم ثمَّ قدر علی الصوم وجب علی الأول دون الثانی،لکن لو تبرّع به أجزأ کما لو تکلّف الفقیر العتق و لو بالاقتراض،مع احتمال العدم،لأنه لیس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علیه ما لو کان المکفّر عبدا حالة الوجوب فأعتق قبل أن یشرع فی الصوم و أیسر،فإنه یجب علیه العتق،لقدرته علیه بناء علی اعتبار حالة الأداء،و لو اعتبرنا حالة الوجوب لم یجب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بعدم وجوبه علیه علی القولین،لأن کفّارة العبد لا تکون بالعتق،و یفرّق بینه و بین العاجز الحرّ إذا تجدّدت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الرقّیة مانع السبب،و العجز مانع الحکم،فإذا قدر عمل السبب عمله،بخلاف ما إذا أعتق،لفقد سبب الحکم بالعتق حین وجوب الکفّارة،و عدم کونه من أهل الإعتاق حینئذ</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تقدیر اعتبار حالة الأداء لا یخلو تعیین الواجب قبله من غموض،لأن المحکوم بوجوبه حال المخاطبة بها من الخصال لیس هو المراد عند الأداء،لعدم اجتماع شرائطه حینئذ،بل إما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أصل الکفّارة </w:t>
      </w:r>
      <w:bookmarkStart w:id="128" w:name="pg13587_217492"/>
    </w:p>
    <w:p>
      <w:pPr>
        <w:pStyle w:val="Heading6"/>
        <w:numPr>
          <w:ilvl w:val="5"/>
          <w:numId w:val="1"/>
        </w:numPr>
        <w:rPr/>
      </w:pPr>
      <w:bookmarkStart w:id="129" w:name="__RefHeading___Toc2647633_1934241801"/>
      <w:bookmarkStart w:id="130" w:name="_Toc49"/>
      <w:bookmarkEnd w:id="128"/>
      <w:bookmarkEnd w:id="129"/>
      <w:r>
        <w:rPr>
          <w:rtl w:val="true"/>
        </w:rPr>
        <w:t>الثالثة</w:t>
      </w:r>
      <w:r>
        <w:rPr>
          <w:rtl w:val="true"/>
        </w:rPr>
        <w:t>:</w:t>
      </w:r>
      <w:r>
        <w:rPr>
          <w:rtl w:val="true"/>
        </w:rPr>
        <w:t>إذا کان له مال یصل إلیه بعد مدّة غالبا</w:t>
      </w:r>
      <w:bookmarkEnd w:id="1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إلیه بعد مدّة غالبا لم ینتقل فرضه،بل یجب الصبر،و لو کان ممّا یتضمّن المشقّة بالتأخیر کالظهار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الظهار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یوصف خصلة علی التعیین بالوجوب،أو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ما یقتضیه حال الوجوب ثمَّ إذا تبدّل الحال تبدّل الواجب،کما أنه یجب علی القادر صلاة القادرین ثمَّ إذا عجز تبدّلت صفة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ماله غائبا أو حاضرا و لا یجد الرقبة فی الحال و هی ممّا یتوقّع وجودها غالبا لم ینتقل فرضه فی المرتّبة إلی الصیام،بل یجب الصبر إلی أن یتمکّن،لأن الکفّارة علی التراخی،و الوجدان متحقّق فی الجملة،و بتقدیر أن یموت لا یفوت بل تؤدّی من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فیه فإن لم یتضرّر بترک الجماع فکذلک،و إلاّ فوجهان،ممّا ذکر،و من لزوم الضرر أو المشقّة المنفیین </w:t>
      </w:r>
      <w:r>
        <w:rPr>
          <w:rStyle w:val="FootnoteAnchor"/>
          <w:rtl w:val="true"/>
        </w:rPr>
        <w:footnoteReference w:id="406"/>
      </w:r>
      <w:r>
        <w:rPr>
          <w:rFonts w:ascii="IRNazanin" w:hAnsi="IRNazanin" w:eastAsia="IRNazanin"/>
          <w:color w:val="111111"/>
          <w:sz w:val="28"/>
          <w:sz w:val="28"/>
          <w:szCs w:val="28"/>
          <w:rtl w:val="true"/>
          <w:lang w:bidi="fa-IR"/>
        </w:rPr>
        <w:t>شرعا،فکان بسبب ذلک بمنزلة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الانتقال إلی الصوم قوّة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بینه و بین المریض المتضرّر بالصوم حیث جاز له الانتقال إلی الإطعام و إن رجا البرء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تعالی قال فَمَنْ لَمْ یَجِدْ فَصِیامُ شَهْرَیْنِ مُتَتابِعَیْنِ </w:t>
      </w:r>
      <w:r>
        <w:rPr>
          <w:rStyle w:val="FootnoteAnchor"/>
          <w:rtl w:val="true"/>
        </w:rPr>
        <w:footnoteReference w:id="407"/>
      </w:r>
      <w:r>
        <w:rPr>
          <w:rFonts w:ascii="Amiri" w:hAnsi="Amiri" w:eastAsia="Amiri" w:cs="Amiri"/>
          <w:color w:val="111111"/>
          <w:sz w:val="28"/>
          <w:sz w:val="28"/>
          <w:szCs w:val="28"/>
          <w:rtl w:val="true"/>
          <w:lang w:bidi="ar-SA"/>
        </w:rPr>
        <w:t>،و لا یقال لمن یملک مالا جمّا غائبا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غیر واجد للرقبة، و قال فی الصیام فَمَنْ لَمْ یَسْتَطِعْ فَإِطْعامُ سِتِّینَ مِسْکِیناً </w:t>
      </w:r>
      <w:r>
        <w:rPr>
          <w:rStyle w:val="FootnoteAnchor"/>
          <w:rtl w:val="true"/>
        </w:rPr>
        <w:footnoteReference w:id="408"/>
      </w:r>
      <w:r>
        <w:rPr>
          <w:rFonts w:ascii="IRNazanin" w:hAnsi="IRNazanin" w:eastAsia="IRNazanin"/>
          <w:color w:val="111111"/>
          <w:sz w:val="28"/>
          <w:sz w:val="28"/>
          <w:szCs w:val="28"/>
          <w:rtl w:val="true"/>
          <w:lang w:bidi="fa-IR"/>
        </w:rPr>
        <w:t>و یقال للعاجز بالمرض الناجز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غیر مستطیع للصوم،و أیضا فوصول المال یتعلّق باختیاره </w:t>
      </w:r>
      <w:bookmarkStart w:id="131" w:name="pg13587_217493"/>
    </w:p>
    <w:p>
      <w:pPr>
        <w:pStyle w:val="Heading6"/>
        <w:numPr>
          <w:ilvl w:val="5"/>
          <w:numId w:val="1"/>
        </w:numPr>
        <w:rPr/>
      </w:pPr>
      <w:bookmarkStart w:id="132" w:name="__RefHeading___Toc2647635_1934241801"/>
      <w:bookmarkStart w:id="133" w:name="_Toc50"/>
      <w:bookmarkEnd w:id="131"/>
      <w:bookmarkEnd w:id="132"/>
      <w:r>
        <w:rPr>
          <w:rtl w:val="true"/>
        </w:rPr>
        <w:t>الرابعة</w:t>
      </w:r>
      <w:r>
        <w:rPr>
          <w:rtl w:val="true"/>
        </w:rPr>
        <w:t>:</w:t>
      </w:r>
      <w:r>
        <w:rPr>
          <w:rtl w:val="true"/>
        </w:rPr>
        <w:t>إذا عجز عن العتق،فدخل فی الصوم،ثمَّ وجد ما یعتق</w:t>
      </w:r>
      <w:bookmarkEnd w:id="13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 الصوم،ثمَّ وجد ما یعتق، لم یلزمه العود و إن کان أفضل،و کذا لو عجز عن الصیام،فدخل فی الإطعام،ثمَّ زال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غالبا،و الاختیار فی مقدّمات الشیء و التسبیب </w:t>
      </w:r>
      <w:r>
        <w:rPr>
          <w:rStyle w:val="FootnoteAnchor"/>
          <w:rtl w:val="true"/>
        </w:rPr>
        <w:footnoteReference w:id="409"/>
      </w:r>
      <w:r>
        <w:rPr>
          <w:rFonts w:ascii="IRNazanin" w:hAnsi="IRNazanin" w:eastAsia="IRNazanin"/>
          <w:color w:val="111111"/>
          <w:sz w:val="28"/>
          <w:sz w:val="28"/>
          <w:szCs w:val="28"/>
          <w:rtl w:val="true"/>
          <w:lang w:bidi="fa-IR"/>
        </w:rPr>
        <w:t>إلیه کالاختیار فی نفسه، و زوال المرض لا یتعلّق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من یبیعه نسیئة إلی أن یحضر ماله الغائب،ففی وجوب الشراء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تحقّق الوجدان حینئذ،و العوض موجود فی نفسه،و من احتمال تلف المال قبل وصوله فیتضرّر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w:t>
      </w:r>
      <w:r>
        <w:rPr>
          <w:rStyle w:val="FootnoteAnchor"/>
          <w:rtl w:val="true"/>
        </w:rPr>
        <w:footnoteReference w:id="410"/>
      </w:r>
      <w:r>
        <w:rPr>
          <w:rFonts w:ascii="IRNazanin" w:hAnsi="IRNazanin" w:eastAsia="IRNazanin"/>
          <w:color w:val="111111"/>
          <w:sz w:val="28"/>
          <w:sz w:val="28"/>
          <w:szCs w:val="28"/>
          <w:rtl w:val="true"/>
          <w:lang w:bidi="fa-IR"/>
        </w:rPr>
        <w:t>کثیر من وجوب الاستدانة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 بالوثوق بسلامته غالبا،و إلاّ فعدمه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لزوم العتق حینئذ مع صدق الوجدان الموجب لعدم إجزاء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الشروع کان فاقدا و من ثمَّ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البدل،فلو لم یسقط التعبّد بالعتق لم یکن الصوم بدلا،و متی ثبت السقوط استصحب،و الخطاب تعلّق بالعتق قبل الشروع فی الصوم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عمّن ظاهر فی شعبان و لم یجد ما یعتق،قال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حتی یصوم شهرین متتابعین،فإن ظاهر و هو مسافر انتظر حتی یقدم،و إن صام و أصاب مالا فلیمض الذی ابتدأ فیه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أیسر قبل صوم أکثر من شهر وجب العتق،لصحیحة محمد بن مسلم أیضا عن أحدهما علیهما السلام فی رجل صام شهرا من کفّارة الظهار ثمَّ وجد نسمة،قال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یعتقها و لا یعتدّ بالصوم</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الأفضل،جمعا بینها و بین صحیحته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فیما لو عجز عن الصیام فدخل فی الإطعام ثمَّ قدر علی الصوم،فإنه لا یجب العود إلیه،لما ذکر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أنه لا معارض من جهة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الشروع فی الصوم بدخول جزء من الیوم و لو لحظة،و فی الإطعام بشروع المسکین فی الأکل إن کفّر به،و تسلیم مدّ إلیه إن کفّر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سقوط الحکم بالعتق علی تقدیر الشروع فی الصوم یصیر مراعی بإکمال الصوم علی الوجه المأمور به،فلو عرض فی أثنائه ما یقطع التتابع و وجدت القدرة علی العتق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باستمرار السابق أو بأمر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العتق،لوجود المقتضی له و هو القدرة علیه قبل أن یشرع فی الصوم،لأنه ببطلان السابق ینزّل منزلة من لم یصم أصلا بالنسبة إلی الکفّارة،و إن لم یحکم ببطلان صوم الأیّام السابقة فی نفسها بالنسبة إلی الثواب علیها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فقدت القدرة علی الإعتاق قبل أن یجب استئناف الصوم بقی حکم الصوم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ما لو وجد المتیمّم الماء بعد الشروع فی الصلاة إذا لم نقل بالقطع،فإنه لا یفسد التیمّم،إلاّ أن یستمرّ وجدان الماء إلی أن </w:t>
      </w:r>
      <w:bookmarkStart w:id="134" w:name="pg13587_217495"/>
    </w:p>
    <w:p>
      <w:pPr>
        <w:pStyle w:val="Heading6"/>
        <w:numPr>
          <w:ilvl w:val="5"/>
          <w:numId w:val="1"/>
        </w:numPr>
        <w:rPr/>
      </w:pPr>
      <w:bookmarkStart w:id="135" w:name="__RefHeading___Toc2647637_1934241801"/>
      <w:bookmarkStart w:id="136" w:name="_Toc51"/>
      <w:bookmarkEnd w:id="134"/>
      <w:bookmarkEnd w:id="135"/>
      <w:r>
        <w:rPr>
          <w:rtl w:val="true"/>
        </w:rPr>
        <w:t>الخامسة</w:t>
      </w:r>
      <w:r>
        <w:rPr>
          <w:rtl w:val="true"/>
        </w:rPr>
        <w:t>:</w:t>
      </w:r>
      <w:r>
        <w:rPr>
          <w:rtl w:val="true"/>
        </w:rPr>
        <w:t>لو ظاهر و لم ینو العود،فأعتق عن الظهار</w:t>
      </w:r>
      <w:bookmarkEnd w:id="13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و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 العود،فأعتق عن الظهار،قال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یجزیه،لأنه کفّر قبل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 من الصلاة و تمکّن من استعماله،فإن فقد قبل ذلک بقی التیمّم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قطعه الصلاة و لو بسبب محرّم قبل فقدان الماء بطل التیمّم حینئذ و کلّف بالطهارة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کفّارة الظهار لا تجب إلاّ إذا ظاهر و عاد،لکن سببها هل هو الظهار و العود شرط،و العود خاصّة،أو السبب مرکّب منهما؟أوجه أظهرها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ذلک ما لو کفّر قبل العود و بعد الظهار،فإن جعلنا السبب هو العود لم تجز،لأن الأصل فی الواجب أن لا یقدّم علی وقته،و لأنها قبل العود لم تکن واجبة فلا تقع مجزیة عن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نقله المصنّف عن الشیخ </w:t>
      </w:r>
      <w:r>
        <w:rPr>
          <w:rStyle w:val="FootnoteAnchor"/>
          <w:rtl w:val="true"/>
        </w:rPr>
        <w:footnoteReference w:id="415"/>
      </w:r>
      <w:r>
        <w:rPr>
          <w:rFonts w:ascii="IRNazanin" w:hAnsi="IRNazanin" w:eastAsia="IRNazanin"/>
          <w:color w:val="111111"/>
          <w:sz w:val="28"/>
          <w:sz w:val="28"/>
          <w:szCs w:val="28"/>
          <w:rtl w:val="true"/>
          <w:lang w:bidi="fa-IR"/>
        </w:rPr>
        <w:t>و استحسنه،و لا نعلم للأصحاب قولا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جعلنا السبب هو الظهار و العود شرطا أو جعلنا العود جزء السبب احتمل جواز تقدیمها،کما یجوز تقدیم الزکاة علی الحول مع وجود بعض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ملک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تمامه بالحول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لبعض الشافعیّة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417"/>
      </w:r>
      <w:r>
        <w:rPr>
          <w:rFonts w:ascii="IRNazanin" w:hAnsi="IRNazanin" w:eastAsia="IRNazanin"/>
          <w:color w:val="111111"/>
          <w:sz w:val="28"/>
          <w:sz w:val="28"/>
          <w:szCs w:val="28"/>
          <w:rtl w:val="true"/>
          <w:lang w:bidi="fa-IR"/>
        </w:rPr>
        <w:t>وافقهم علی تعجیل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الحول</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وافق هنا علی عدم إجزاء الکفّارة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عندنا ممنوع</w:t>
      </w:r>
      <w:r>
        <w:rPr>
          <w:rFonts w:eastAsia="IRNazanin" w:cs="IRNazanin"/>
          <w:color w:val="111111"/>
          <w:sz w:val="28"/>
          <w:szCs w:val="28"/>
          <w:rtl w:val="true"/>
          <w:lang w:bidi="fa-IR"/>
        </w:rPr>
        <w:t xml:space="preserve">. </w:t>
      </w:r>
      <w:bookmarkStart w:id="137" w:name="pg13587_217496"/>
    </w:p>
    <w:p>
      <w:pPr>
        <w:pStyle w:val="Heading6"/>
        <w:numPr>
          <w:ilvl w:val="5"/>
          <w:numId w:val="1"/>
        </w:numPr>
        <w:rPr/>
      </w:pPr>
      <w:bookmarkStart w:id="138" w:name="__RefHeading___Toc2647639_1934241801"/>
      <w:bookmarkStart w:id="139" w:name="_Toc52"/>
      <w:bookmarkEnd w:id="137"/>
      <w:bookmarkEnd w:id="138"/>
      <w:r>
        <w:rPr>
          <w:rtl w:val="true"/>
        </w:rPr>
        <w:t>السادسة</w:t>
      </w:r>
      <w:r>
        <w:rPr>
          <w:rtl w:val="true"/>
        </w:rPr>
        <w:t>:</w:t>
      </w:r>
      <w:r>
        <w:rPr>
          <w:rtl w:val="true"/>
        </w:rPr>
        <w:t>لا تدفع الکفّارة إلی الطفل</w:t>
      </w:r>
      <w:bookmarkEnd w:id="13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الطفل،لأنه لا أهلیّة له،و تدفع إلی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اعطی الطفل من الکفّارة،فإن کانت العطیّة بتسلیم المدّ اعتبر تسلیمه لولیّه،لأن الطفل محجور علیه فی أمواله و قبضها إلاّ بإذن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دفعه إلی الطفل،محتجّا بالإجماع و 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فَإِطْعامُ سِتِّینَ مِسْکِیناً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فی المبسوط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الکفّارة إلی الصغیر،لأنه لا یصحّ منه القبض،لکن تدفع إلی ولیّه لیصرفها فی مصالحه،مثل ما لو کان له دین لم یصحّ قبضه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بالإطعام فالأقوی جوازه بدون إذن الولی،إذ لیس فیه تسلیط للطفل علی ماله،لأن الطعام ملک للدافع لا ینتقل إلی ملک الآکل إلاّ بالازدراد، فلا یصادف ذلک تصرّفه فی ماله،فکان 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الغرض من فعل الولیّ إطعامه،و هو حاصل،و الدافع محسن محض فینتفی عنه السبیل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لعموم قوله تعالی فَإِطْعامُ سِتِّینَ 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 المنع بدون إذن الولی کالتسلیم،لأن مقتضی عموم ولایته توقّف التصرّف فی مصالح الطفل علی أمره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الکسوة فی معنی التسلیم،لاقتضائها </w:t>
      </w:r>
      <w:r>
        <w:rPr>
          <w:rStyle w:val="FootnoteAnchor"/>
          <w:rtl w:val="true"/>
        </w:rPr>
        <w:footnoteReference w:id="423"/>
      </w:r>
      <w:r>
        <w:rPr>
          <w:rFonts w:ascii="IRNazanin" w:hAnsi="IRNazanin" w:eastAsia="IRNazanin"/>
          <w:color w:val="111111"/>
          <w:sz w:val="28"/>
          <w:sz w:val="28"/>
          <w:szCs w:val="28"/>
          <w:rtl w:val="true"/>
          <w:lang w:bidi="fa-IR"/>
        </w:rPr>
        <w:t>التملیک،بخلاف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احتمل فی الکسوة عدم توقّفها علی إذن الولیّ،لأنها من ضرورات الطفل،و لا </w:t>
      </w:r>
      <w:bookmarkStart w:id="140" w:name="pg13587_217497"/>
    </w:p>
    <w:p>
      <w:pPr>
        <w:pStyle w:val="Heading6"/>
        <w:numPr>
          <w:ilvl w:val="5"/>
          <w:numId w:val="1"/>
        </w:numPr>
        <w:rPr/>
      </w:pPr>
      <w:bookmarkStart w:id="141" w:name="__RefHeading___Toc2647641_1934241801"/>
      <w:bookmarkStart w:id="142" w:name="_Toc53"/>
      <w:bookmarkEnd w:id="140"/>
      <w:bookmarkEnd w:id="141"/>
      <w:r>
        <w:rPr>
          <w:rtl w:val="true"/>
        </w:rPr>
        <w:t>السابعة</w:t>
      </w:r>
      <w:r>
        <w:rPr>
          <w:rtl w:val="true"/>
        </w:rPr>
        <w:t>:</w:t>
      </w:r>
      <w:r>
        <w:rPr>
          <w:rtl w:val="true"/>
        </w:rPr>
        <w:t>لا تصرف الکفّارة إلی من تجب نفقته علی الدافع</w:t>
      </w:r>
      <w:bookmarkEnd w:id="142"/>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تصرف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تجب نفقته علی الدافع،کالأب و الام و الأولاد و الزوجة و المملوک،لأنهم أغنیاء بالدافع،و تدفع إلی من سواهم و إن کانوا 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الولی ملازمتها و هی ملبوسة له،فتکون فی معنی الإطعام،و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تصرف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المتحقّقة هنا بعدم القدرة علی مئونة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المستحقّ،و کانت نفقة العمودین و الزوجة و المملوک واجبة علی الأب و الابن و الزوج و المولی،کان المنفق علیه غنیّا بذلک،فلا یجوز أن یعطی من الکفّارة، لفقد شرط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فرق فی عدم جواز الصرف إلیهم بین کون الدافع هو من تجب علیه النفقة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المصنّف الحکم بمن تجب علیه النفقة لفائدة هی أن عدم جواز دفعه إلیهم منها غیر مقیّد ببذله النفقة لهم و عدمه،لأنه بقدرته علی الإنفاق علیهم یصیرون بالنسبة إلیه بمنزلة الغنی،فلا یجوز له صرفها إلیهم،حتی لو منعهم من أنفقه و صاروا محتاجین فحکمهم کذلک بالنسبة إلیه،لأن الشرط مقدور علیه من جهته و التقصیر واقع منه،فلم یفترق الحال بین بذله النفقة و عدمه،بخلاف الأجنبی،فإن تحریم دفعه الکفّارة إلیهم مشروط ببذل المنفق ما یجب علیه لهم من النفقة لیصیروا أغنیاء،فلو لم یکن باذلا لهم و صاروا محتاجین جاز لغیره أن یعطیهم منها،لتحقّق الوصف فیهم، و عدم قدرة ذلک الدافع علی تحصیل الشرط،لأنه متعلّق بفعل غیره،اللهم إلاّ أن یکون الدافع حاکما شرعیّا و یمکنه إجبار المنفق علیها،فیکونون حینئذ کالأغنیاء بالقوّة بالنسبة إلیه أیضا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یحتاج إلی تقیید واجب النفقة بکون المنفق غنیّا،لأنه إذا لم </w:t>
      </w:r>
      <w:bookmarkStart w:id="143" w:name="pg13587_217498"/>
    </w:p>
    <w:p>
      <w:pPr>
        <w:pStyle w:val="Heading6"/>
        <w:numPr>
          <w:ilvl w:val="5"/>
          <w:numId w:val="1"/>
        </w:numPr>
        <w:rPr/>
      </w:pPr>
      <w:bookmarkStart w:id="144" w:name="__RefHeading___Toc2647643_1934241801"/>
      <w:bookmarkStart w:id="145" w:name="_Toc54"/>
      <w:bookmarkEnd w:id="143"/>
      <w:bookmarkEnd w:id="144"/>
      <w:r>
        <w:rPr>
          <w:rtl w:val="true"/>
        </w:rPr>
        <w:t>الثامنة</w:t>
      </w:r>
      <w:r>
        <w:rPr>
          <w:rtl w:val="true"/>
        </w:rPr>
        <w:t>:</w:t>
      </w:r>
      <w:r>
        <w:rPr>
          <w:rtl w:val="true"/>
        </w:rPr>
        <w:t>إذا وجبت الکفّارة فی الظهار</w:t>
      </w:r>
      <w:bookmarkEnd w:id="14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وجبت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الظهار وجب تقدیمها علی المسیس، سواء کفّر بالإعتاق أو بالصیام أو بالإطعام</w:t>
      </w:r>
      <w:r>
        <w:rPr>
          <w:rFonts w:eastAsia="IRNazanin" w:cs="IRNazanin"/>
          <w:color w:val="111111"/>
          <w:sz w:val="28"/>
          <w:szCs w:val="28"/>
          <w:rtl w:val="true"/>
          <w:lang w:bidi="fa-IR"/>
        </w:rPr>
        <w:t>.</w:t>
      </w:r>
    </w:p>
    <w:p>
      <w:pPr>
        <w:pStyle w:val="Heading6"/>
        <w:numPr>
          <w:ilvl w:val="5"/>
          <w:numId w:val="1"/>
        </w:numPr>
        <w:rPr/>
      </w:pPr>
      <w:bookmarkStart w:id="146" w:name="__RefHeading___Toc2647645_1934241801"/>
      <w:bookmarkStart w:id="147" w:name="_Toc55"/>
      <w:bookmarkEnd w:id="146"/>
      <w:r>
        <w:rPr>
          <w:rtl w:val="true"/>
        </w:rPr>
        <w:t>التاسعة</w:t>
      </w:r>
      <w:r>
        <w:rPr>
          <w:rtl w:val="true"/>
        </w:rPr>
        <w:t>:</w:t>
      </w:r>
      <w:r>
        <w:rPr>
          <w:rtl w:val="true"/>
        </w:rPr>
        <w:t>إذا وجب علیه کفّارة مخیّرة</w:t>
      </w:r>
      <w:bookmarkEnd w:id="14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مخیّرةکفّر بجنس واحد،و لا یجوز أن یکفّر بنصفین من 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یقدر علی الإنفاق لا یحکم علیه بوجوب النفقة علیه،و الأمر فی العبارة مفروض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فرق فی الزوجة بین الناشز و المطیعة،و إن کانت الناشز لا تجب نفقتها و هی فقیرة بذلک،لقدرتها علی تحصیل الغنی بالطاعة،فکانت غنیّة بالقوّة کالمکتسب لقوت سنته إذا ترک التکسّب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الأب و نحوه من الأقارب مخصوص بنفقة نفسه،فلو کان له زوجة لم یجب علی الولد الإنفاق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للولد إعطاء الأب لأجل الإنفاق علیها؟ظاهر العبارة و غیرها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المعطی غنیّ بالنظر إلی نفقة نفسه فلا یستحقّها،و فقیر بالنظر إلی نفقة الزوجة فلا یجب علیه الإنفاق علیها،لأنه المفروض،فلا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فقیرة جاز الدفع إلیها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أولاد الأب،لأنهم إخوة،و فی زوجة الابن،أما أولاده فإنهم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وجبت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المسألة تقدّمت </w:t>
      </w:r>
      <w:r>
        <w:rPr>
          <w:rStyle w:val="FootnoteAnchor"/>
          <w:rtl w:val="true"/>
        </w:rPr>
        <w:footnoteReference w:id="424"/>
      </w:r>
      <w:r>
        <w:rPr>
          <w:rFonts w:ascii="IRNazanin" w:hAnsi="IRNazanin" w:eastAsia="IRNazanin"/>
          <w:color w:val="111111"/>
          <w:sz w:val="28"/>
          <w:sz w:val="28"/>
          <w:szCs w:val="28"/>
          <w:rtl w:val="true"/>
          <w:lang w:bidi="fa-IR"/>
        </w:rPr>
        <w:t>فی باب الظهار،و بیّنّا الوجه فی ذلک،و فائدة التسویة بین الأمور الثلاثة،و أن ابن الجنید فرّق بینهما فأوجب الکفّارة للوطء قبل العتق و الصیام دون الإطعام،فلا وجه لإعادته،کما لا وجه لإعادتها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 علیه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بأن یعتق نصف رقبة مثلا و یصوم شهرا،أو یصوم شهرا و یطعم </w:t>
      </w:r>
      <w:bookmarkStart w:id="148" w:name="pg13587_217499"/>
    </w:p>
    <w:p>
      <w:pPr>
        <w:pStyle w:val="Heading6"/>
        <w:numPr>
          <w:ilvl w:val="5"/>
          <w:numId w:val="1"/>
        </w:numPr>
        <w:rPr/>
      </w:pPr>
      <w:bookmarkStart w:id="149" w:name="__RefHeading___Toc2647647_1934241801"/>
      <w:bookmarkStart w:id="150" w:name="_Toc56"/>
      <w:bookmarkEnd w:id="148"/>
      <w:bookmarkEnd w:id="149"/>
      <w:r>
        <w:rPr>
          <w:rtl w:val="true"/>
        </w:rPr>
        <w:t>العاشرة</w:t>
      </w:r>
      <w:r>
        <w:rPr>
          <w:rtl w:val="true"/>
        </w:rPr>
        <w:t>:</w:t>
      </w:r>
      <w:r>
        <w:rPr>
          <w:rtl w:val="true"/>
        </w:rPr>
        <w:t>لا یجزی دفع القیمة فی الکفّارة</w:t>
      </w:r>
      <w:bookmarkEnd w:id="150"/>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دفع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الکفّارة،لاشتغال الذمّة بالخصال لا بقیمتها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ثلاثین مسکینا،أو یطعم خمسة و یکسی خمسة فی کفّارة الیمین،و إنما لم یجز ذلک لأن اللّه تعالی أوجب الخصال المخصوصة مفصّلة علی ذلک الوجه المرتّب أو المخیّر،و التفصیل یقطع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من أعتق نصف رقبة و صام شهرا مثلا لا یصدق علیه أنه حرّر رقبة و لا صام شهرین متتابعین،فلا یکون قد أتی بالمأمور به،فیبقی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 له فی الخصلة الواحدة التفریق فی أصنافها،بأن یطعم بعض المستحقّین و یسلّم إلی بعضهم،أو یطعم البعض نوعا من القوت الغالب و البعض الآخر غیره،أو یکسو بعضهم نوعا من الثیاب و البعض الآخر غیره،و نحو ذلک، لصدق اسم الإطعام و الکسوة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دفع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یصدق علی من دفع قیمة الطعام أنه أطعم،و لا من دفع قیمة الکسوة أنه کسی،و الأمر متعلّق بعین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إجماع،و إنما خالف فیه بعض العامّة </w:t>
      </w:r>
      <w:r>
        <w:rPr>
          <w:rStyle w:val="FootnoteAnchor"/>
          <w:rtl w:val="true"/>
        </w:rPr>
        <w:footnoteReference w:id="425"/>
      </w:r>
      <w:r>
        <w:rPr>
          <w:rFonts w:ascii="IRNazanin" w:hAnsi="IRNazanin" w:eastAsia="IRNazanin"/>
          <w:color w:val="111111"/>
          <w:sz w:val="28"/>
          <w:sz w:val="28"/>
          <w:szCs w:val="28"/>
          <w:rtl w:val="true"/>
          <w:lang w:bidi="fa-IR"/>
        </w:rPr>
        <w:t>من حیث اشتراکهما فی المقتضی،و هو منفعة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مطلق المنفعة غیر مقصودة،بل المنفعة علی الوجه المأمور به،و هو منتف فی القیمة</w:t>
      </w:r>
      <w:r>
        <w:rPr>
          <w:rFonts w:eastAsia="IRNazanin" w:cs="IRNazanin"/>
          <w:color w:val="111111"/>
          <w:sz w:val="28"/>
          <w:szCs w:val="28"/>
          <w:rtl w:val="true"/>
          <w:lang w:bidi="fa-IR"/>
        </w:rPr>
        <w:t xml:space="preserve">. </w:t>
      </w:r>
      <w:bookmarkStart w:id="151" w:name="pg13587_217500"/>
    </w:p>
    <w:p>
      <w:pPr>
        <w:pStyle w:val="Heading6"/>
        <w:numPr>
          <w:ilvl w:val="5"/>
          <w:numId w:val="1"/>
        </w:numPr>
        <w:rPr/>
      </w:pPr>
      <w:bookmarkStart w:id="152" w:name="__RefHeading___Toc2647649_1934241801"/>
      <w:bookmarkStart w:id="153" w:name="_Toc57"/>
      <w:bookmarkEnd w:id="151"/>
      <w:bookmarkEnd w:id="152"/>
      <w:r>
        <w:rPr>
          <w:rtl w:val="true"/>
        </w:rPr>
        <w:t>الحادیة عشرة</w:t>
      </w:r>
      <w:r>
        <w:rPr>
          <w:rtl w:val="true"/>
        </w:rPr>
        <w:t>:</w:t>
      </w:r>
      <w:r>
        <w:rPr>
          <w:rtl w:val="true"/>
        </w:rPr>
        <w:t>قال الشیخ</w:t>
      </w:r>
      <w:r>
        <w:rPr>
          <w:rtl w:val="true"/>
        </w:rPr>
        <w:t>:</w:t>
      </w:r>
      <w:r>
        <w:rPr>
          <w:rtl w:val="true"/>
        </w:rPr>
        <w:t>من قتل فی الأشهر الحرم</w:t>
      </w:r>
      <w:bookmarkEnd w:id="153"/>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فی الأشهر الحرم وجب علیه صوم شهرین متتابعین من الأشهر الحرم و إن دخل فیهما العید و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أنه یشترط تتابع الشهرین المتحقّق بتتابع شهر و یوم،و أنه لو شرع فیه علی وجه لا یتمّ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یتخلّله مانع من الصوم کالعید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الصوم صحیحا،و لا یجوز صوم العید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إجماع،لکن استثنی الشیخ </w:t>
      </w:r>
      <w:r>
        <w:rPr>
          <w:rStyle w:val="FootnoteAnchor"/>
          <w:rtl w:val="true"/>
        </w:rPr>
        <w:footnoteReference w:id="426"/>
      </w:r>
      <w:r>
        <w:rPr>
          <w:rFonts w:ascii="IRNazanin" w:hAnsi="IRNazanin" w:eastAsia="IRNazanin"/>
          <w:color w:val="111111"/>
          <w:sz w:val="28"/>
          <w:sz w:val="28"/>
          <w:szCs w:val="28"/>
          <w:rtl w:val="true"/>
          <w:lang w:bidi="fa-IR"/>
        </w:rPr>
        <w:t xml:space="preserve">من ذلک صورة واحدة،و هو </w:t>
      </w:r>
      <w:r>
        <w:rPr>
          <w:rStyle w:val="FootnoteAnchor"/>
          <w:rtl w:val="true"/>
        </w:rPr>
        <w:footnoteReference w:id="427"/>
      </w:r>
      <w:r>
        <w:rPr>
          <w:rFonts w:ascii="IRNazanin" w:hAnsi="IRNazanin" w:eastAsia="IRNazanin"/>
          <w:color w:val="111111"/>
          <w:sz w:val="28"/>
          <w:sz w:val="28"/>
          <w:szCs w:val="28"/>
          <w:rtl w:val="true"/>
          <w:lang w:bidi="fa-IR"/>
        </w:rPr>
        <w:t>ما لو کانت الکفّارة قد وجبت بسبب القتل فی أشهر الحرم،فإنه یجب علیه صوم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متتابعین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منها و إن دخل فیهما العید و أیّام التشریق،فیصومها معها </w:t>
      </w:r>
      <w:r>
        <w:rPr>
          <w:rStyle w:val="FootnoteAnchor"/>
          <w:rtl w:val="true"/>
        </w:rPr>
        <w:footnoteReference w:id="429"/>
      </w:r>
      <w:r>
        <w:rPr>
          <w:rFonts w:ascii="IRNazanin" w:hAnsi="IRNazanin" w:eastAsia="IRNazanin"/>
          <w:color w:val="111111"/>
          <w:sz w:val="28"/>
          <w:sz w:val="28"/>
          <w:szCs w:val="28"/>
          <w:rtl w:val="true"/>
          <w:lang w:bidi="fa-IR"/>
        </w:rPr>
        <w:t>و یحتسبها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قتل رجلا خطأ فی الشهر الحرام،قال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 علیه الدیة،و علیه عتق رقبة أو صیام شهرین متتابعین من 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یدخل فی هذا شیء،قال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العید و أیّام التشریق،قال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یصوم،فإنّه حقّ لزمه</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شاذّة،و فی طریقها سهل بن زیاد،و مخالفة لغیرها من الأخبار </w:t>
      </w:r>
      <w:r>
        <w:rPr>
          <w:rStyle w:val="FootnoteAnchor"/>
          <w:rtl w:val="true"/>
        </w:rPr>
        <w:footnoteReference w:id="431"/>
      </w:r>
      <w:r>
        <w:rPr>
          <w:rFonts w:ascii="IRNazanin" w:hAnsi="IRNazanin" w:eastAsia="IRNazanin"/>
          <w:color w:val="111111"/>
          <w:sz w:val="28"/>
          <w:sz w:val="28"/>
          <w:szCs w:val="28"/>
          <w:rtl w:val="true"/>
          <w:lang w:bidi="fa-IR"/>
        </w:rPr>
        <w:t xml:space="preserve">الصحیحة و الإجماع الدالّ علی تحریم صوم العید مطلقا،فالإعراض </w:t>
      </w:r>
      <w:bookmarkStart w:id="154" w:name="pg13587_217501"/>
    </w:p>
    <w:p>
      <w:pPr>
        <w:pStyle w:val="Heading6"/>
        <w:numPr>
          <w:ilvl w:val="5"/>
          <w:numId w:val="1"/>
        </w:numPr>
        <w:rPr/>
      </w:pPr>
      <w:bookmarkStart w:id="155" w:name="__RefHeading___Toc2647651_1934241801"/>
      <w:bookmarkStart w:id="156" w:name="_Toc58"/>
      <w:bookmarkEnd w:id="154"/>
      <w:bookmarkEnd w:id="155"/>
      <w:r>
        <w:rPr>
          <w:rtl w:val="true"/>
        </w:rPr>
        <w:t>الثانیة عشرة</w:t>
      </w:r>
      <w:r>
        <w:rPr>
          <w:rtl w:val="true"/>
        </w:rPr>
        <w:t>:</w:t>
      </w:r>
      <w:r>
        <w:rPr>
          <w:rtl w:val="true"/>
        </w:rPr>
        <w:t>کلّ من وجب علیه صوم شهرینمتتابعینفعجز</w:t>
      </w:r>
      <w:bookmarkEnd w:id="156"/>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 صوم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فعجز صام ثمانیة عشر یوما،فإن لم یقدر تصدّق عن کلّ یوم بمدّ من طعام،فإن لم یستطع استغفر اللّه سبحانه،و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تضمّنت القتل خطأ فیمکن إلحاق العمد بطریق أولی،لأن ظاهرها أن ذلک علی وجه التغلیظ علیه فیکون فی العمد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أن ذلک علی وجه الوجوب کما ذکره المصنّف،لکنّه غیر صریح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هذه المسألة تقدّمت </w:t>
      </w:r>
      <w:r>
        <w:rPr>
          <w:rStyle w:val="FootnoteAnchor"/>
          <w:rtl w:val="true"/>
        </w:rPr>
        <w:footnoteReference w:id="432"/>
      </w:r>
      <w:r>
        <w:rPr>
          <w:rFonts w:ascii="IRNazanin" w:hAnsi="IRNazanin" w:eastAsia="IRNazanin"/>
          <w:color w:val="111111"/>
          <w:sz w:val="28"/>
          <w:sz w:val="28"/>
          <w:szCs w:val="28"/>
          <w:rtl w:val="true"/>
          <w:lang w:bidi="fa-IR"/>
        </w:rPr>
        <w:t>فی کتاب الصوم،و بواسطة ذلک اختلفت نسخ الکتاب بذکرها هنا و عدمه،فکأنّ المصنّف ألحقها فی بعض النسخ لمناسبة الباب،و أزالها من بعض حذرا من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وجوب الشهرین یشمل ما لو وجبا بسبب کفّارة أو نذر و ما فی معناه،و ما لو وجبا فی الکفّارة تعیینا أو تخییرا،لأن الواجب المخیّر بعض أفراد الواجب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 بذلک علی إطلاقه إشکال، و فی مستنده قصور،لکن العمل بذلک 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33"/>
      </w:r>
      <w:r>
        <w:rPr>
          <w:rFonts w:ascii="IRNazanin" w:hAnsi="IRNazanin" w:eastAsia="IRNazanin"/>
          <w:color w:val="111111"/>
          <w:sz w:val="28"/>
          <w:sz w:val="28"/>
          <w:szCs w:val="28"/>
          <w:rtl w:val="true"/>
          <w:lang w:bidi="fa-IR"/>
        </w:rPr>
        <w:t>فی الظهار روایة أبی بصیر عن أبی عبد اللّه علیه السلام المتضمّنة لوجوب صوم ثمانیة عشر یوما لمن عجز عن الخصال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فی الحسن عن أبی عبد اللّه علیه السلام فی رجل وقع علی أهله فی شهر رمضان فلم یجد ما یتصدّق به علی ستّین مسکینا،قال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ما یطیق</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الشهید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435"/>
      </w:r>
      <w:r>
        <w:rPr>
          <w:rFonts w:ascii="IRNazanin" w:hAnsi="IRNazanin" w:eastAsia="IRNazanin"/>
          <w:color w:val="111111"/>
          <w:sz w:val="28"/>
          <w:sz w:val="28"/>
          <w:szCs w:val="28"/>
          <w:rtl w:val="true"/>
          <w:lang w:bidi="fa-IR"/>
        </w:rPr>
        <w:t>بین الخبرین بالتخییر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التتابع فی الثمانیة عشر وجهان،من أصالة البراءة،و کون التتابع واجبا فی الأصل فکذا فی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الملازمة ممنوعة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العلاّمة </w:t>
      </w:r>
      <w:r>
        <w:rPr>
          <w:rStyle w:val="FootnoteAnchor"/>
          <w:rtl w:val="true"/>
        </w:rPr>
        <w:footnoteReference w:id="436"/>
      </w:r>
      <w:r>
        <w:rPr>
          <w:rFonts w:ascii="IRNazanin" w:hAnsi="IRNazanin" w:eastAsia="IRNazanin"/>
          <w:color w:val="111111"/>
          <w:sz w:val="28"/>
          <w:sz w:val="28"/>
          <w:szCs w:val="28"/>
          <w:rtl w:val="true"/>
          <w:lang w:bidi="fa-IR"/>
        </w:rPr>
        <w:t>وجوب الإتیان بالممکن من الصوم و الصدقة و إن تجاوز الثمانیة عشر،عملا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حتی لو أمکن الشهران متفرّقین وجب مقدّما علی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ذلک و الحکم بالثمانیة عشر بخصوصه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النظر عن هذا البدل و الرجوع إلی العموم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تکلّف هذا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ثبوته لا وجه لوجوب الزائد عنه و إن قدر علیه،لأن قصد </w:t>
      </w:r>
      <w:r>
        <w:rPr>
          <w:rStyle w:val="FootnoteAnchor"/>
          <w:rtl w:val="true"/>
        </w:rPr>
        <w:footnoteReference w:id="438"/>
      </w:r>
      <w:r>
        <w:rPr>
          <w:rFonts w:ascii="IRNazanin" w:hAnsi="IRNazanin" w:eastAsia="IRNazanin"/>
          <w:color w:val="111111"/>
          <w:sz w:val="28"/>
          <w:sz w:val="28"/>
          <w:szCs w:val="28"/>
          <w:rtl w:val="true"/>
          <w:lang w:bidi="fa-IR"/>
        </w:rPr>
        <w:t>البدلیّة یوجب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فهم بعضهم أن الصدقة بعد العجز عن صوم الثمانیة عشر عن کلّ یوم من أیّام الستّین لا الثمانیة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 یتمّ علی إطلاقه،لأن من جملة موجب الشهرین الکفّارة المخیّرة کما قرّرناه،و الانتقال فیها إلی صوم الثمانیة عشر مشروط بالعجز عن الستّین،فکیف یرجع إلیها بعد الخروج منها؟ثمَّ علی تقدیر إرادة ما یعمّ المخیّرة لا وجه للتقیید بالعجز عن الشهرین فی الانتقال إلی الثمانیة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عشر،لأنها مشروطة </w:t>
      </w:r>
      <w:r>
        <w:rPr>
          <w:rStyle w:val="FootnoteAnchor"/>
          <w:rtl w:val="true"/>
        </w:rPr>
        <w:footnoteReference w:id="439"/>
      </w:r>
      <w:r>
        <w:rPr>
          <w:rFonts w:ascii="IRNazanin" w:hAnsi="IRNazanin" w:eastAsia="IRNazanin"/>
          <w:color w:val="111111"/>
          <w:sz w:val="28"/>
          <w:sz w:val="28"/>
          <w:szCs w:val="28"/>
          <w:rtl w:val="true"/>
          <w:lang w:bidi="fa-IR"/>
        </w:rPr>
        <w:t>بالعجز عن الإطعام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لیس لهذا الحکم مرجع یعتدّ به حتی یلحظ و یرتّب </w:t>
      </w:r>
      <w:r>
        <w:rPr>
          <w:rStyle w:val="FootnoteAnchor"/>
          <w:rtl w:val="true"/>
        </w:rPr>
        <w:footnoteReference w:id="440"/>
      </w:r>
      <w:r>
        <w:rPr>
          <w:rFonts w:ascii="IRNazanin" w:hAnsi="IRNazanin" w:eastAsia="IRNazanin"/>
          <w:color w:val="111111"/>
          <w:sz w:val="28"/>
          <w:sz w:val="28"/>
          <w:szCs w:val="28"/>
          <w:rtl w:val="true"/>
          <w:lang w:bidi="fa-IR"/>
        </w:rPr>
        <w:t>علیه ما یناسبه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الاستغفار بعد العجز عن جمیع ذلک فهو بدل مشهور بین الأصحاب و مختصّ بهم،و لا یختصّ عندهم بکفّارة،بل یجزی </w:t>
      </w:r>
      <w:r>
        <w:rPr>
          <w:rStyle w:val="FootnoteAnchor"/>
          <w:rtl w:val="true"/>
        </w:rPr>
        <w:footnoteReference w:id="441"/>
      </w:r>
      <w:r>
        <w:rPr>
          <w:rFonts w:ascii="IRNazanin" w:hAnsi="IRNazanin" w:eastAsia="IRNazanin"/>
          <w:color w:val="111111"/>
          <w:sz w:val="28"/>
          <w:sz w:val="28"/>
          <w:szCs w:val="28"/>
          <w:rtl w:val="true"/>
          <w:lang w:bidi="fa-IR"/>
        </w:rPr>
        <w:t xml:space="preserve">فی جمیع الکفّارات عند العجز عن خصالها،إلاّ الظهار فقد تقدّم </w:t>
      </w:r>
      <w:r>
        <w:rPr>
          <w:rStyle w:val="FootnoteAnchor"/>
          <w:rtl w:val="true"/>
        </w:rPr>
        <w:footnoteReference w:id="442"/>
      </w:r>
      <w:r>
        <w:rPr>
          <w:rFonts w:ascii="IRNazanin" w:hAnsi="IRNazanin" w:eastAsia="IRNazanin"/>
          <w:color w:val="111111"/>
          <w:sz w:val="28"/>
          <w:sz w:val="28"/>
          <w:szCs w:val="28"/>
          <w:rtl w:val="true"/>
          <w:lang w:bidi="fa-IR"/>
        </w:rPr>
        <w:t>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روایة </w:t>
      </w:r>
      <w:r>
        <w:rPr>
          <w:rStyle w:val="FootnoteAnchor"/>
          <w:rtl w:val="true"/>
        </w:rPr>
        <w:footnoteReference w:id="443"/>
      </w:r>
      <w:r>
        <w:rPr>
          <w:rFonts w:ascii="IRNazanin" w:hAnsi="IRNazanin" w:eastAsia="IRNazanin"/>
          <w:color w:val="111111"/>
          <w:sz w:val="28"/>
          <w:sz w:val="28"/>
          <w:szCs w:val="28"/>
          <w:rtl w:val="true"/>
          <w:lang w:bidi="fa-IR"/>
        </w:rPr>
        <w:t>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عجز عن الکفّارة التی تجب علیه من صوم أو عتق أو صدقة فی یمین أو نذر أو قتل أو غیر ذلک ممّا تجب علی صاحبه فیه الکفّارة فالاستغفار له کفّارة ما خلا یمین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شیء من کفّارة الیمین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عجز عن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فلیستغفر اللّه عزّ و جلّ و لا یعود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ابن بکیر و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لم ینقل جعله بدلا فی الکفّارات التی سئل عنها النبی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الکفّارات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رمضان و الظهار و غیرهما،و قد تقدّم </w:t>
      </w:r>
      <w:r>
        <w:rPr>
          <w:rStyle w:val="FootnoteAnchor"/>
          <w:rtl w:val="true"/>
        </w:rPr>
        <w:footnoteReference w:id="446"/>
      </w:r>
      <w:r>
        <w:rPr>
          <w:rFonts w:ascii="IRNazanin" w:hAnsi="IRNazanin" w:eastAsia="IRNazanin"/>
          <w:color w:val="111111"/>
          <w:sz w:val="28"/>
          <w:sz w:val="28"/>
          <w:szCs w:val="28"/>
          <w:rtl w:val="true"/>
          <w:lang w:bidi="fa-IR"/>
        </w:rPr>
        <w:t>بعضه،مع اعتراف السائل بالعجز عن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الأصحاب الاتّفاق علی جعل الاستغفار بدلا فی غیر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منه مرّة واحدة بالنیّة عن الکفّارة ضامّا إلی اللفظ الندم علی ما فعل و العزم علی عدم العود إن کانت عن ذنب،و إلاّ کفی مجرّد الاستغفار و کان وجوبه تعبّدا أو عن ذنب غیره علی تقدیره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تجدّدت القدرة علی الکفّارة بعده ففی وجوبها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447"/>
      </w:r>
      <w:r>
        <w:rPr>
          <w:rFonts w:ascii="IRNazanin" w:hAnsi="IRNazanin" w:eastAsia="IRNazanin"/>
          <w:color w:val="111111"/>
          <w:sz w:val="28"/>
          <w:sz w:val="28"/>
          <w:szCs w:val="28"/>
          <w:rtl w:val="true"/>
          <w:lang w:bidi="fa-IR"/>
        </w:rPr>
        <w:t>إسحاق بن عمّار فی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و یطأ،فإذا وجد الکفّارة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48"/>
      </w:r>
      <w:r>
        <w:rPr>
          <w:rFonts w:ascii="IRNazanin" w:hAnsi="IRNazanin" w:eastAsia="IRNazanin"/>
          <w:color w:val="111111"/>
          <w:sz w:val="28"/>
          <w:sz w:val="28"/>
          <w:szCs w:val="28"/>
          <w:rtl w:val="true"/>
          <w:lang w:bidi="fa-IR"/>
        </w:rPr>
        <w:t>البحث فی ذلک کلّه</w:t>
      </w:r>
      <w:r>
        <w:rPr>
          <w:rFonts w:eastAsia="IRNazanin" w:cs="IRNazanin"/>
          <w:color w:val="111111"/>
          <w:sz w:val="28"/>
          <w:szCs w:val="28"/>
          <w:rtl w:val="true"/>
          <w:lang w:bidi="fa-IR"/>
        </w:rPr>
        <w:t xml:space="preserve">. </w:t>
      </w:r>
      <w:bookmarkStart w:id="157" w:name="pg13587_217505"/>
    </w:p>
    <w:p>
      <w:pPr>
        <w:pStyle w:val="Heading3"/>
        <w:numPr>
          <w:ilvl w:val="2"/>
          <w:numId w:val="1"/>
        </w:numPr>
        <w:rPr/>
      </w:pPr>
      <w:bookmarkStart w:id="158" w:name="__RefHeading___Toc2647653_1934241801"/>
      <w:bookmarkStart w:id="159" w:name="_Toc59"/>
      <w:bookmarkEnd w:id="157"/>
      <w:bookmarkEnd w:id="158"/>
      <w:r>
        <w:rPr>
          <w:rtl w:val="true"/>
        </w:rPr>
        <w:t>کتاب الإیلاء</w:t>
      </w:r>
      <w:bookmarkEnd w:id="159"/>
    </w:p>
    <w:p>
      <w:pPr>
        <w:pStyle w:val="Heading4"/>
        <w:numPr>
          <w:ilvl w:val="3"/>
          <w:numId w:val="1"/>
        </w:numPr>
        <w:rPr/>
      </w:pPr>
      <w:bookmarkStart w:id="160" w:name="__RefHeading___Toc2647655_1934241801"/>
      <w:bookmarkStart w:id="161" w:name="_Toc60"/>
      <w:bookmarkEnd w:id="160"/>
      <w:r>
        <w:rPr>
          <w:rtl w:val="true"/>
        </w:rPr>
        <w:t>اشارة</w:t>
      </w:r>
      <w:bookmarkEnd w:id="1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3587_217507"/>
      <w:bookmarkStart w:id="163" w:name="pg13587_217507"/>
      <w:bookmarkEnd w:id="163"/>
    </w:p>
    <w:p>
      <w:pPr>
        <w:pStyle w:val="BookText"/>
        <w:rPr/>
      </w:pPr>
      <w:bookmarkStart w:id="164" w:name="pg13587_217507"/>
      <w:bookmarkEnd w:id="164"/>
      <w:r>
        <w:rPr>
          <w:rFonts w:ascii="IRNazanin" w:hAnsi="IRNazanin" w:eastAsia="IRNazanin"/>
          <w:color w:val="111111"/>
          <w:sz w:val="28"/>
          <w:sz w:val="28"/>
          <w:szCs w:val="28"/>
          <w:rtl w:val="true"/>
          <w:lang w:bidi="fa-IR"/>
        </w:rPr>
        <w:t>کتاب الإیلاء و النظر فی أمور أربعة</w:t>
      </w:r>
      <w:r>
        <w:rPr>
          <w:rFonts w:eastAsia="IRNazanin" w:cs="IRNazanin"/>
          <w:color w:val="111111"/>
          <w:sz w:val="28"/>
          <w:szCs w:val="28"/>
          <w:rtl w:val="true"/>
          <w:lang w:bidi="fa-IR"/>
        </w:rPr>
        <w:t>:</w:t>
      </w:r>
    </w:p>
    <w:p>
      <w:pPr>
        <w:pStyle w:val="Heading4"/>
        <w:numPr>
          <w:ilvl w:val="3"/>
          <w:numId w:val="1"/>
        </w:numPr>
        <w:rPr/>
      </w:pPr>
      <w:bookmarkStart w:id="165" w:name="__RefHeading___Toc2647657_1934241801"/>
      <w:bookmarkStart w:id="166" w:name="_Toc61"/>
      <w:bookmarkEnd w:id="165"/>
      <w:r>
        <w:rPr>
          <w:rtl w:val="true"/>
        </w:rPr>
        <w:t>الأول</w:t>
      </w:r>
      <w:r>
        <w:rPr>
          <w:rtl w:val="true"/>
        </w:rPr>
        <w:t>:</w:t>
      </w:r>
      <w:r>
        <w:rPr>
          <w:rtl w:val="true"/>
        </w:rPr>
        <w:t>فی الصیغة</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الصیغة کتاب الإیلاء هو لغة الحلف،یقال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 یؤلی إیلاء و ألیّة،و الجمع ألایا،مثل عطیّة و عطایا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ائتلی یأتلی ائتلاء،و منه قوله تعالی وَ لا یَأْتَلِ أُولُوا الْفَضْلِ مِنْکُمْ وَ السَّعَةِ أَنْ یُؤْتُوا أُولِی الْقُرْبی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الزوج الدائم علی ترک وطء زوجته المدخول بها قبلا، مطلقا أو زیادة عن أربعة أشهر،للإضرار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تسمیة الجزئی باسم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قوله تعالی لِلَّذِینَ یُؤْلُونَ مِنْ نِسائِهِمْ </w:t>
      </w:r>
      <w:r>
        <w:rPr>
          <w:rStyle w:val="FootnoteAnchor"/>
          <w:rtl w:val="true"/>
        </w:rPr>
        <w:footnoteReference w:id="45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طلاقا فی الجاهلیّة کالظهار فغیّر الشرع حکمه،و جعل له أحکاما خاصّة إن جمع شرائطه،و إلاّ فهو یمین یعتبر فیه ما یعتبر فی الیمین و یلحقه حکمه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ینعقد الإیلاء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بأسماء اللّه سبحانه،مع التلفّظ،و یقع بکلّ لسان مع 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أدخلت فرجی فی فرجک،أو یأتی باللفظة المختصّة بهذا الفعل،أو ما یدلّ علیها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المحتمل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جامعتک أو لا وطئتک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الإیلاء صحّ، و لا یقع مع تجرّده عن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 رأسی و رأسک بیت أو مخدّة،أو لا ساقفتک،قال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به إیلاء،و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مع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الإیلاء ضربا من مطلق الیمین لم ینعقد إلاّ باللّه تعالی أو أسمائه الخاصّة،علی ما </w:t>
      </w:r>
      <w:r>
        <w:rPr>
          <w:rStyle w:val="FootnoteAnchor"/>
          <w:rtl w:val="true"/>
        </w:rPr>
        <w:footnoteReference w:id="451"/>
      </w:r>
      <w:r>
        <w:rPr>
          <w:rFonts w:ascii="IRNazanin" w:hAnsi="IRNazanin" w:eastAsia="IRNazanin"/>
          <w:color w:val="111111"/>
          <w:sz w:val="28"/>
          <w:sz w:val="28"/>
          <w:szCs w:val="28"/>
          <w:rtl w:val="true"/>
          <w:lang w:bidi="fa-IR"/>
        </w:rPr>
        <w:t xml:space="preserve">سیأتی تفصیله إن شاء اللّه تعالی فی الیمین </w:t>
      </w:r>
      <w:r>
        <w:rPr>
          <w:rStyle w:val="FootnoteAnchor"/>
          <w:rtl w:val="true"/>
        </w:rPr>
        <w:footnoteReference w:id="452"/>
      </w:r>
      <w:r>
        <w:rPr>
          <w:rFonts w:ascii="IRNazanin" w:hAnsi="IRNazanin" w:eastAsia="IRNazanin"/>
          <w:color w:val="111111"/>
          <w:sz w:val="28"/>
          <w:sz w:val="28"/>
          <w:szCs w:val="28"/>
          <w:rtl w:val="true"/>
          <w:lang w:bidi="fa-IR"/>
        </w:rPr>
        <w:t>،و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حالفا فلیحلف باللّه أو فلیصمت</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نیّته،بل یعتبر التلفّظ به بأیّ لغة اتّفق،لاشتراک اللغات فی إفادة المعنی المقصود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متعلّق الإیلاء إن کان صریحا فی المراد منه لغة و عرفا کإیلاج الفرج فی الفرج،أو عرفا کاللفظة المشهورة فی ذلک،فلا شبهة فی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وقع بغیر الصریح فیه کالجماع و الوطء الموضوعین لغة لغیره،و عبّر بهما عنه عرفا عدولا عمّا یستهجن التصریح به إلی بعض لوازمه،فإن قصد به الإیلاء وقع أیضا بغیر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خلاف،کما لا إشکال فی عدم وقوعه لو قصد بهما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أطلق ففی وقوعه نظرا إلی صراحتهما عرفا،أو عدمه نظرا إلی احتمالهما غیره من حیث عمومهما لغة،قولان أصحّهما الوقوع کالصریح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 تصریح بالاکتفاء بلفظ الجماع،و فی صحیحة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الإیلاء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الحدیث، و لم یقیّد بالقصد الزائد علی اللفظ الصریح،فإنه معتبر فی جمیع الصیغ،و أجاب به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به نفس الماهیّة فیکون حقیقة فیه،و لا ینافیه دخول غیره فیها بدلیل خارج أو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 رأسی و رأسک مخدّة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الخاء،سمّیت بذلک لأنها موضع الخدّ عند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ساقفتک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اجتمعت أنا و أنت تحت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وقوع الإیلاء بهما مع قصده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الخلاف </w:t>
      </w:r>
      <w:r>
        <w:rPr>
          <w:rStyle w:val="FootnoteAnchor"/>
          <w:rtl w:val="true"/>
        </w:rPr>
        <w:footnoteReference w:id="45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56"/>
      </w:r>
      <w:r>
        <w:rPr>
          <w:rFonts w:ascii="Amiri" w:hAnsi="Amiri" w:eastAsia="Amiri" w:cs="Amiri"/>
          <w:color w:val="111111"/>
          <w:sz w:val="28"/>
          <w:sz w:val="28"/>
          <w:szCs w:val="28"/>
          <w:rtl w:val="true"/>
          <w:lang w:bidi="ar-SA"/>
        </w:rPr>
        <w:t xml:space="preserve">و العلاّمة </w:t>
      </w:r>
      <w:r>
        <w:rPr>
          <w:rStyle w:val="FootnoteAnchor"/>
          <w:rtl w:val="true"/>
        </w:rPr>
        <w:footnoteReference w:id="457"/>
      </w:r>
      <w:r>
        <w:rPr>
          <w:rFonts w:ascii="IRNazanin" w:hAnsi="IRNazanin" w:eastAsia="IRNazanin"/>
          <w:color w:val="111111"/>
          <w:sz w:val="28"/>
          <w:sz w:val="28"/>
          <w:szCs w:val="28"/>
          <w:rtl w:val="true"/>
          <w:lang w:bidi="fa-IR"/>
        </w:rPr>
        <w:t>،لاحتمال هذه الألفاظ لغیره احتمالا ظاهرا،فلا یزول بها الحلّ المتحقّق،و لا یرتفع بها أصالته،کما لا یقع الطلاق بالکنایات و إن قصده بها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المبسوط </w:t>
      </w:r>
      <w:r>
        <w:rPr>
          <w:rStyle w:val="FootnoteAnchor"/>
          <w:rtl w:val="true"/>
        </w:rPr>
        <w:footnoteReference w:id="458"/>
      </w:r>
      <w:r>
        <w:rPr>
          <w:rFonts w:ascii="IRNazanin" w:hAnsi="IRNazanin" w:eastAsia="IRNazanin"/>
          <w:color w:val="111111"/>
          <w:sz w:val="28"/>
          <w:sz w:val="28"/>
          <w:szCs w:val="28"/>
          <w:rtl w:val="true"/>
          <w:lang w:bidi="fa-IR"/>
        </w:rPr>
        <w:t xml:space="preserve">،و استحسنه المصنّف و العلاّمة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الوقوع،لحسنة برید بن معاویة عن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أن لا یقرب امرأته و لا یمسّها و لا یجتمع رأسه و رأسها فهو فی سعة ما لم تمض أربعة أشهر</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لفظ استعمل عرفا فیما نواه،فیحمل علیه کغیره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الروایة لیست صریحة،لاحتمال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 فیتعلّق الإیلاء بالجمیع،فلا یلزم تعلّقه بکلّ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توقّفه علی النیّة یدلّ علی کونه کنایة،و الکنایات لا تکفی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هذین من بین الکنایات یحتاج إلی دلیل صالح،و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هذه الألفاظ و غیرها من الصریح حیث افتقرت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بالوقوع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توقّف الصریح علی القصد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النیّة أمر زائد علی القصد المعتبر فی کلّ لفظ،بمعنی أنه لا یحکم علیه بما یوقعه بالکنایة إلاّ أن یصرّح بکونه نوی به الإیلاء و نحوه،بخلاف الصریح، فإنه یحکم علیه بالوقوع ظاهرا و إن لم یظهر قصده،حملا للفظ العقلاء علی مدلوله الظاهر و قصده إلیه،حتی لو فرض دعواه عدم قصده إلی الصریح لا یسمع ظاهرا،و یحکم علیه بالوقوع،و إن کان فیما بینه و بین اللّه تعالی غیر واقع علیه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حیث لا یقع الإیلاء بهذه الألفاظ و نحوها یقع الیمین علی طبق ما قصده منها و إن لم یوافق الظاهر منها،لأن الیمین تتعیّن بالنیّة حیث تقع الألفاظ محتملة،و تتخصّص و تتقیّد حیث تکون عامّة أو مطلقة،فإن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 رأسی و رأسک مخدّة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الجماع وقع یمینا و إن لم یقع إیلاء،فیلحقه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جامعتک فی دبرک،لم یکن مؤلیا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تجرید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عن الشرط؟للشیخ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أظهرهما اشتراطه،فلو علّقه بشرط أو زمان متوقّع کان 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الیمین،و إن قصد به کونهما مجتمعین علی مخدّة واحدة انعقد کذلک،و کذا القول فی غیره من الألفاظ حیث لا یقع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فیعتبر حینئذ فی الیمین الأولویّة أو تساوی الطرفین،کما سیأتی </w:t>
      </w:r>
      <w:r>
        <w:rPr>
          <w:rStyle w:val="FootnoteAnchor"/>
          <w:rtl w:val="true"/>
        </w:rPr>
        <w:footnoteReference w:id="461"/>
      </w:r>
      <w:r>
        <w:rPr>
          <w:rFonts w:ascii="IRNazanin" w:hAnsi="IRNazanin" w:eastAsia="IRNazanin"/>
          <w:color w:val="111111"/>
          <w:sz w:val="28"/>
          <w:sz w:val="28"/>
          <w:szCs w:val="28"/>
          <w:rtl w:val="true"/>
          <w:lang w:bidi="fa-IR"/>
        </w:rPr>
        <w:t>تفصیله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جامعتک فی دبرک،لم یکن مؤلیا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الجماع علی هذا الوجه لا حقّ للزوجة فیه،و لا ینصرف إلیه الإطلاق،بل هو إحسان إلیها لا إضرار،فلا یقع به الإیلاء،بل یقع یمینا مطلقا </w:t>
      </w:r>
      <w:r>
        <w:rPr>
          <w:rStyle w:val="FootnoteAnchor"/>
          <w:rtl w:val="true"/>
        </w:rPr>
        <w:footnoteReference w:id="462"/>
      </w:r>
      <w:r>
        <w:rPr>
          <w:rFonts w:ascii="IRNazanin" w:hAnsi="IRNazanin" w:eastAsia="IRNazanin"/>
          <w:color w:val="111111"/>
          <w:sz w:val="28"/>
          <w:sz w:val="28"/>
          <w:szCs w:val="28"/>
          <w:rtl w:val="true"/>
          <w:lang w:bidi="fa-IR"/>
        </w:rPr>
        <w:t>، فیلحقه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باشتراط تجریده عن الشرط و الصفة للشیخ فی الخلاف </w:t>
      </w:r>
      <w:r>
        <w:rPr>
          <w:rStyle w:val="FootnoteAnchor"/>
          <w:rtl w:val="true"/>
        </w:rPr>
        <w:footnoteReference w:id="463"/>
      </w:r>
      <w:r>
        <w:rPr>
          <w:rFonts w:ascii="IRNazanin" w:hAnsi="IRNazanin" w:eastAsia="IRNazanin"/>
          <w:color w:val="111111"/>
          <w:sz w:val="28"/>
          <w:sz w:val="28"/>
          <w:szCs w:val="28"/>
          <w:rtl w:val="true"/>
          <w:lang w:bidi="fa-IR"/>
        </w:rPr>
        <w:t xml:space="preserve">و أتباعه </w:t>
      </w:r>
      <w:r>
        <w:rPr>
          <w:rStyle w:val="FootnoteAnchor"/>
          <w:rtl w:val="true"/>
        </w:rPr>
        <w:footnoteReference w:id="46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65"/>
      </w:r>
      <w:r>
        <w:rPr>
          <w:rFonts w:ascii="IRNazanin" w:hAnsi="IRNazanin" w:eastAsia="IRNazanin"/>
          <w:color w:val="111111"/>
          <w:sz w:val="28"/>
          <w:sz w:val="28"/>
          <w:szCs w:val="28"/>
          <w:rtl w:val="true"/>
          <w:lang w:bidi="fa-IR"/>
        </w:rPr>
        <w:t xml:space="preserve">و المصنّف و أحد قولی العلاّمة </w:t>
      </w:r>
      <w:r>
        <w:rPr>
          <w:rStyle w:val="FootnoteAnchor"/>
          <w:rtl w:val="true"/>
        </w:rPr>
        <w:footnoteReference w:id="466"/>
      </w:r>
      <w:r>
        <w:rPr>
          <w:rFonts w:ascii="IRNazanin" w:hAnsi="IRNazanin" w:eastAsia="IRNazanin"/>
          <w:color w:val="111111"/>
          <w:sz w:val="28"/>
          <w:sz w:val="28"/>
          <w:szCs w:val="28"/>
          <w:rtl w:val="true"/>
          <w:lang w:bidi="fa-IR"/>
        </w:rPr>
        <w:t>،لأصالة عدم وقوعه فی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فی الخلاف علیه بإجماع الفرقة،مع أنه قال فی المبسوط </w:t>
      </w:r>
      <w:r>
        <w:rPr>
          <w:rStyle w:val="FootnoteAnchor"/>
          <w:rtl w:val="true"/>
        </w:rPr>
        <w:footnoteReference w:id="467"/>
      </w:r>
      <w:r>
        <w:rPr>
          <w:rFonts w:ascii="IRNazanin" w:hAnsi="IRNazanin" w:eastAsia="IRNazanin"/>
          <w:color w:val="111111"/>
          <w:sz w:val="28"/>
          <w:sz w:val="28"/>
          <w:szCs w:val="28"/>
          <w:rtl w:val="true"/>
          <w:lang w:bidi="fa-IR"/>
        </w:rPr>
        <w:t xml:space="preserve">بوقوعه معلّقا بالشرط و الصفة،و قوّاه فی المختلف </w:t>
      </w:r>
      <w:r>
        <w:rPr>
          <w:rStyle w:val="FootnoteAnchor"/>
          <w:rtl w:val="true"/>
        </w:rPr>
        <w:footnoteReference w:id="468"/>
      </w:r>
      <w:r>
        <w:rPr>
          <w:rFonts w:ascii="IRNazanin" w:hAnsi="IRNazanin" w:eastAsia="IRNazanin"/>
          <w:color w:val="111111"/>
          <w:sz w:val="28"/>
          <w:sz w:val="28"/>
          <w:szCs w:val="28"/>
          <w:rtl w:val="true"/>
          <w:lang w:bidi="fa-IR"/>
        </w:rPr>
        <w:t xml:space="preserve">،لعموم </w:t>
      </w:r>
    </w:p>
    <w:p>
      <w:pPr>
        <w:pStyle w:val="BookText"/>
        <w:rPr/>
      </w:pPr>
      <w:r>
        <w:rPr>
          <w:rFonts w:ascii="IRNazanin" w:hAnsi="IRNazanin" w:eastAsia="IRNazanin"/>
          <w:color w:val="111111"/>
          <w:sz w:val="28"/>
          <w:sz w:val="28"/>
          <w:szCs w:val="28"/>
          <w:rtl w:val="true"/>
          <w:lang w:bidi="fa-IR"/>
        </w:rPr>
        <w:t>و لو حلف بالعتاق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یطأها أو بالصدقة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لم یقع و لو قصد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أصبتک فعلیّ کذا،لم یکن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469"/>
      </w:r>
      <w:r>
        <w:rPr>
          <w:rFonts w:ascii="IRNazanin" w:hAnsi="IRNazanin" w:eastAsia="IRNazanin"/>
          <w:color w:val="111111"/>
          <w:sz w:val="28"/>
          <w:sz w:val="28"/>
          <w:szCs w:val="28"/>
          <w:rtl w:val="true"/>
          <w:lang w:bidi="fa-IR"/>
        </w:rPr>
        <w:t>السالم عن المعارض،و هو قاطع للأصل الذی ادّعوه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قوّة هذا القول،و قد تقدّم مثله فی الظهار </w:t>
      </w:r>
      <w:r>
        <w:rPr>
          <w:rStyle w:val="FootnoteAnchor"/>
          <w:rtl w:val="true"/>
        </w:rPr>
        <w:footnoteReference w:id="470"/>
      </w:r>
      <w:r>
        <w:rPr>
          <w:rFonts w:ascii="IRNazanin" w:hAnsi="IRNazanin" w:eastAsia="IRNazanin"/>
          <w:color w:val="111111"/>
          <w:sz w:val="28"/>
          <w:sz w:val="28"/>
          <w:szCs w:val="28"/>
          <w:rtl w:val="true"/>
          <w:lang w:bidi="fa-IR"/>
        </w:rPr>
        <w:t>،إلاّ أنه هناک منصوص الوقوع فلذا حکموا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 إطباقهم علی عدم وقوع الطلاق معلّقا مع أن هذا الدلیل </w:t>
      </w:r>
      <w:r>
        <w:rPr>
          <w:rStyle w:val="FootnoteAnchor"/>
          <w:rtl w:val="true"/>
        </w:rPr>
        <w:footnoteReference w:id="471"/>
      </w:r>
      <w:r>
        <w:rPr>
          <w:rFonts w:ascii="IRNazanin" w:hAnsi="IRNazanin" w:eastAsia="IRNazanin"/>
          <w:color w:val="111111"/>
          <w:sz w:val="28"/>
          <w:sz w:val="28"/>
          <w:szCs w:val="28"/>
          <w:rtl w:val="true"/>
          <w:lang w:bidi="fa-IR"/>
        </w:rPr>
        <w:t>العام السالم عن المعارض وارد فیه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الحامل للمتأخّرین علی عدم القول به ما فهموه من أنه إجماع،و هو حجّة برأسه، بخلاف ما هنا،فإن الشیخ و إن ادّعی الإجماع إلاّ أن فساد هذه الدعوی واضح، فسهل القول بوقوعه،نظرا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472"/>
      </w:r>
      <w:r>
        <w:rPr>
          <w:rFonts w:ascii="IRNazanin" w:hAnsi="IRNazanin" w:eastAsia="IRNazanin"/>
          <w:color w:val="111111"/>
          <w:sz w:val="28"/>
          <w:sz w:val="28"/>
          <w:szCs w:val="28"/>
          <w:rtl w:val="true"/>
          <w:lang w:bidi="fa-IR"/>
        </w:rPr>
        <w:t>صرّح بأن المانع له من القول بوقوع الطلاق معلّقا علی الشرط إنما هو إجماع الفرقة،و إلاّ کان الدلیل یدلّ علیه کما یدلّ علی وقوع الإیلاء 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بالعتاق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الأصحاب أن الإیلاء یختصّ بالیمین باللّه تعالی،لما ذکرناه من أنه یمین خاصّ،و لا یمین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وافقنا علی ذلک کثیر </w:t>
      </w:r>
      <w:r>
        <w:rPr>
          <w:rStyle w:val="FootnoteAnchor"/>
          <w:rtl w:val="true"/>
        </w:rPr>
        <w:footnoteReference w:id="473"/>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بعضهم </w:t>
      </w:r>
      <w:r>
        <w:rPr>
          <w:rStyle w:val="FootnoteAnchor"/>
          <w:rtl w:val="true"/>
        </w:rPr>
        <w:footnoteReference w:id="474"/>
      </w:r>
      <w:r>
        <w:rPr>
          <w:rFonts w:ascii="IRNazanin" w:hAnsi="IRNazanin" w:eastAsia="IRNazanin"/>
          <w:color w:val="111111"/>
          <w:sz w:val="28"/>
          <w:sz w:val="28"/>
          <w:szCs w:val="28"/>
          <w:rtl w:val="true"/>
          <w:lang w:bidi="fa-IR"/>
        </w:rPr>
        <w:t>لا یختصّ به،بل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وطئتک فعبدی حرّ،أو مالی صدقة،أو حلائلی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مؤلیا،فیلزمه مع الوطء کفّارة الإیلاء أو الوفاء بالملتزم</w:t>
      </w:r>
      <w:r>
        <w:rPr>
          <w:rFonts w:eastAsia="IRNazanin" w:cs="IRNazanin"/>
          <w:color w:val="111111"/>
          <w:sz w:val="28"/>
          <w:szCs w:val="28"/>
          <w:rtl w:val="true"/>
          <w:lang w:bidi="fa-IR"/>
        </w:rPr>
        <w:t xml:space="preserve">. </w:t>
      </w:r>
      <w:bookmarkStart w:id="167" w:name="pg13587_217513"/>
    </w:p>
    <w:p>
      <w:pPr>
        <w:pStyle w:val="BookText"/>
        <w:rPr/>
      </w:pPr>
      <w:bookmarkEnd w:id="167"/>
      <w:r>
        <w:rPr>
          <w:rFonts w:ascii="IRNazanin" w:hAnsi="IRNazanin" w:eastAsia="IRNazanin"/>
          <w:color w:val="111111"/>
          <w:sz w:val="28"/>
          <w:sz w:val="28"/>
          <w:szCs w:val="28"/>
          <w:rtl w:val="true"/>
          <w:lang w:bidi="fa-IR"/>
        </w:rPr>
        <w:t>و لو آلی من 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 معها،لم یقع بالثانیة و لو نواه،إذ لا إیلاء إلاّ مع النطق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إلاّ فی إضرار،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حلف لصلاح اللبن أو لتدبیر فی مرض لم یکن له حکم الإیلاء،و کان کالأیمان</w:t>
      </w:r>
      <w:r>
        <w:rPr>
          <w:rFonts w:eastAsia="IRNazanin" w:cs="IRNazanin"/>
          <w:color w:val="111111"/>
          <w:sz w:val="28"/>
          <w:szCs w:val="28"/>
          <w:rtl w:val="true"/>
          <w:lang w:bidi="fa-IR"/>
        </w:rPr>
        <w:t>.</w:t>
      </w:r>
    </w:p>
    <w:p>
      <w:pPr>
        <w:pStyle w:val="Heading4"/>
        <w:numPr>
          <w:ilvl w:val="3"/>
          <w:numId w:val="1"/>
        </w:numPr>
        <w:rPr/>
      </w:pPr>
      <w:bookmarkStart w:id="168" w:name="__RefHeading___Toc2647659_1934241801"/>
      <w:bookmarkStart w:id="169" w:name="_Toc62"/>
      <w:bookmarkEnd w:id="168"/>
      <w:r>
        <w:rPr>
          <w:rtl w:val="true"/>
        </w:rPr>
        <w:t>الثانی</w:t>
      </w:r>
      <w:r>
        <w:rPr>
          <w:rtl w:val="true"/>
        </w:rPr>
        <w:t>:</w:t>
      </w:r>
      <w:r>
        <w:rPr>
          <w:rtl w:val="true"/>
        </w:rPr>
        <w:t>فی المؤلی</w:t>
      </w:r>
      <w:bookmarkEnd w:id="16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المؤلی و یعتبر فیه البلوغ،و کمال العقل،و الاختیار،و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أصبتک فعلیّ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أولی بعدم الوقوع،لأنه کنایة لا یقع به عندنا و إن ذکر 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 من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آلی من زوجته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 مثلا،ثمَّ قال لامرأة له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أشرکتک معها،أو أنت شریکتها،أو مثلها،و نوی بذلک الإیلاء عنها لم یصر مؤلیا من الثانیة،لأن عماد الإیلاء ذکر اسم اللّه تعالی،فلا ینعقد بالکنایة فی المحلوف به و إن قلنا بوقوعه بالکنایة فی المحلوف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الموجب لذکر المسألة للتنبیه علی الفرق بین الأمرین،فإن الکنایات عن الوطء ممّا یحسن فتوسّع فیه علی الخلاف السابق </w:t>
      </w:r>
      <w:r>
        <w:rPr>
          <w:rStyle w:val="FootnoteAnchor"/>
          <w:rtl w:val="true"/>
        </w:rPr>
        <w:footnoteReference w:id="475"/>
      </w:r>
      <w:r>
        <w:rPr>
          <w:rFonts w:ascii="IRNazanin" w:hAnsi="IRNazanin" w:eastAsia="IRNazanin"/>
          <w:color w:val="111111"/>
          <w:sz w:val="28"/>
          <w:sz w:val="28"/>
          <w:szCs w:val="28"/>
          <w:rtl w:val="true"/>
          <w:lang w:bidi="fa-IR"/>
        </w:rPr>
        <w:t>،بخلاف الکنایة عن اسم اللّه تعالی،فإن التصریح باسمه عماد الیمین،حتی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لأفعلنّ کذا،ثمَّ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باللّه، لم تنعقد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اتّفق علیه الکلّ و إن اختلفوا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ثمَّ قال 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 معها،فقد قال جمع بوقوعه،لأن الکنایة فیه عن الطلاق،و هو ممّا قد قیل بوقوعه أیضا ککنایة المحلوف علیه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إلاّ فی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وقوع الإیلاء بقصد الإضرار بالزوجة بالامتناع من وطئها هو </w:t>
      </w:r>
    </w:p>
    <w:p>
      <w:pPr>
        <w:pStyle w:val="BookText"/>
        <w:rPr/>
      </w:pPr>
      <w:r>
        <w:rPr>
          <w:rFonts w:ascii="IRNazanin" w:hAnsi="IRNazanin" w:eastAsia="IRNazanin"/>
          <w:color w:val="111111"/>
          <w:sz w:val="28"/>
          <w:sz w:val="28"/>
          <w:szCs w:val="28"/>
          <w:rtl w:val="true"/>
          <w:lang w:bidi="fa-IR"/>
        </w:rPr>
        <w:t>و یصحّ من المملوک،حرّة کانت زوجته أو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لا یظهر فیه مخالف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قصد بذلک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مریضة،أو مرضعا لصلاحها أو صلاح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إیلاء،بل یقع یمینا یعتبر فیه ما یعتبر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هذا الشرط من الأخبار ضعیف،و عموم الآیة </w:t>
      </w:r>
      <w:r>
        <w:rPr>
          <w:rStyle w:val="FootnoteAnchor"/>
          <w:rtl w:val="true"/>
        </w:rPr>
        <w:footnoteReference w:id="476"/>
      </w:r>
      <w:r>
        <w:rPr>
          <w:rFonts w:ascii="IRNazanin" w:hAnsi="IRNazanin" w:eastAsia="IRNazanin"/>
          <w:color w:val="111111"/>
          <w:sz w:val="28"/>
          <w:sz w:val="28"/>
          <w:szCs w:val="28"/>
          <w:rtl w:val="true"/>
          <w:lang w:bidi="fa-IR"/>
        </w:rPr>
        <w:t>یقتضی عدمه،فإن تمَّ الإجماع فهو الحجّة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القاعدة المشهورة فضعف المستند منجبر بالشهرة،و هو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امرأتی أرضعت غلاما و إنّی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أقربک حتی تفطمیه،قال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الإصلاح إیلاء</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المملوک،حرّة کانت زوجته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حرّة فظاهر،إذ لا حقّ للمولی فی وطئه،و عموم الآیة </w:t>
      </w:r>
      <w:r>
        <w:rPr>
          <w:rStyle w:val="FootnoteAnchor"/>
          <w:rtl w:val="true"/>
        </w:rPr>
        <w:footnoteReference w:id="478"/>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أمة للمولی أو لغیره و شرط مولاه رقّیة الولد فقد ینقدح عدم وقوع الإیلاء منه،لأن الحقّ فیه لمولاه،فیتوقّف علی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الآیة </w:t>
      </w:r>
      <w:r>
        <w:rPr>
          <w:rStyle w:val="FootnoteAnchor"/>
          <w:rtl w:val="true"/>
        </w:rPr>
        <w:footnoteReference w:id="479"/>
      </w:r>
      <w:r>
        <w:rPr>
          <w:rFonts w:ascii="IRNazanin" w:hAnsi="IRNazanin" w:eastAsia="IRNazanin"/>
          <w:color w:val="111111"/>
          <w:sz w:val="28"/>
          <w:sz w:val="28"/>
          <w:szCs w:val="28"/>
          <w:rtl w:val="true"/>
          <w:lang w:bidi="fa-IR"/>
        </w:rPr>
        <w:t>،و أن المولی لیس له إجباره علی الوطء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مقرّ باللّه تعالی فیصحّ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امتناع صحّة الکفّارة منه ما دام کافرا لا </w:t>
      </w:r>
    </w:p>
    <w:p>
      <w:pPr>
        <w:pStyle w:val="BookText"/>
        <w:rPr/>
      </w:pPr>
      <w:r>
        <w:rPr>
          <w:rFonts w:ascii="IRNazanin" w:hAnsi="IRNazanin" w:eastAsia="IRNazanin"/>
          <w:color w:val="111111"/>
          <w:sz w:val="28"/>
          <w:sz w:val="28"/>
          <w:szCs w:val="28"/>
          <w:rtl w:val="true"/>
          <w:lang w:bidi="fa-IR"/>
        </w:rPr>
        <w:t>و فی صحّته من المجبوب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تردّد،أشبهه الجواز،و تکون فئته کفئة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یقدح فی صحّته،لأن الشرط مقدور علیه بتقدیمه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480"/>
      </w:r>
      <w:r>
        <w:rPr>
          <w:rFonts w:ascii="IRNazanin" w:hAnsi="IRNazanin" w:eastAsia="IRNazanin"/>
          <w:color w:val="111111"/>
          <w:sz w:val="28"/>
          <w:sz w:val="28"/>
          <w:szCs w:val="28"/>
          <w:rtl w:val="true"/>
          <w:lang w:bidi="fa-IR"/>
        </w:rPr>
        <w:t>وافق هنا علی صحّته من الذمّی و إن خالف فی الظهار،مع أن المقتضی واحد،و التقیید بالذمّی من حیث اعترافه باللّه تعالی،و ینبغی أن لا یکون علی وجه الحصر فیه، بل الضابط وقوعه من الکافر المقرّ باللّه تعالی لیتوجّه حلفه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من 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متعلّق الإیلاء وطء الزوجة و شرطه الإضرار بها اعتبر إمکان ذلک فی حقّه،بأن یکون صحیح الذکر لیمکنه الجماع و إن کان خصیّا،لبقاء آلة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المجبوب،فإن بقی له بقیّة یمکنه الجماع بها فلا إشکال فی صحّة إیلائه،و إلاّ ففی صحّته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المنع،لما ذکرناه من فقد شرط الصحّة و هو الإضرار بها، و عدم إمکان متعلّق الحلف کما لو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لا یصعد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فی المبسوط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الوقوع،و قوّاه المصنّف، لعموم الآیة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عجزه کما یصحّ إیلاء المریض العاجز،و یطالب بفئة العاجز بأن یقول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لو قدرت لفعلت کالمریض،إلاّ أن المریض یقول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قدرت فعلت،لأن قدرته متوقّعة</w:t>
      </w:r>
      <w:r>
        <w:rPr>
          <w:rFonts w:eastAsia="Amiri" w:cs="Amiri" w:ascii="Amiri" w:hAnsi="Amiri"/>
          <w:color w:val="111111"/>
          <w:sz w:val="28"/>
          <w:szCs w:val="28"/>
          <w:rtl w:val="true"/>
          <w:lang w:bidi="ar-SA"/>
        </w:rPr>
        <w:t xml:space="preserve">. </w:t>
      </w:r>
      <w:bookmarkStart w:id="170" w:name="pg13587_217516"/>
    </w:p>
    <w:p>
      <w:pPr>
        <w:pStyle w:val="Heading4"/>
        <w:numPr>
          <w:ilvl w:val="3"/>
          <w:numId w:val="1"/>
        </w:numPr>
        <w:rPr/>
      </w:pPr>
      <w:bookmarkStart w:id="171" w:name="__RefHeading___Toc2647661_1934241801"/>
      <w:bookmarkStart w:id="172" w:name="_Toc63"/>
      <w:bookmarkEnd w:id="170"/>
      <w:bookmarkEnd w:id="171"/>
      <w:r>
        <w:rPr>
          <w:rtl w:val="true"/>
        </w:rPr>
        <w:t>الثالث</w:t>
      </w:r>
      <w:r>
        <w:rPr>
          <w:rtl w:val="true"/>
        </w:rPr>
        <w:t>:</w:t>
      </w:r>
      <w:r>
        <w:rPr>
          <w:rtl w:val="true"/>
        </w:rPr>
        <w:t>فی المؤلی منها</w:t>
      </w:r>
      <w:bookmarkEnd w:id="1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المؤلی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منکوحة بالعقد لا بالملک،و أن تکون مدخولا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شرط الصحّة مفقود،و هو مخصّص لعموم الآیة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المریض واضح،لتوقّع زوال عذره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مرافعته و ضرب المدّة له لیقول باللسان ذلک فی حکم العبث الذی لا یلیق بمحاسن الشرع،و الأشلّ و من بقی من ذکره بعد الجبّ ما دون قدر الحشفة کالمجبوب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الجبّ بعد الإیلاء فوجهان،و أولی بالوقوع هنا،لوجود الشرط حالة الإیلاء،و العجز فی الدوام،فکان قصد الإضرار و الإیذاء صحیحا منه فی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بطلان الیمین،لاستحالة بقائها مع استحالة الحنث،و مجرّد المطالبة باللسان و ضرب المدّة لذلک قبیح کالمجبوب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شرط المؤلی منها أن تکون زوجة،لقوله تعالی لِلَّذِینَ یُؤْلُونَ مِنْ نِسائِهِمْ </w:t>
      </w:r>
      <w:r>
        <w:rPr>
          <w:rStyle w:val="FootnoteAnchor"/>
          <w:rtl w:val="true"/>
        </w:rPr>
        <w:footnoteReference w:id="485"/>
      </w:r>
      <w:r>
        <w:rPr>
          <w:rFonts w:ascii="IRNazanin" w:hAnsi="IRNazanin" w:eastAsia="IRNazanin"/>
          <w:color w:val="111111"/>
          <w:sz w:val="28"/>
          <w:sz w:val="28"/>
          <w:szCs w:val="28"/>
          <w:rtl w:val="true"/>
          <w:lang w:bidi="fa-IR"/>
        </w:rPr>
        <w:t>فلا یقع بالمنکوحة بملک الیمین،بل یقع یمینا مطلقا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اشترط الأصحاب کونها مدخولا بها،لصحیحة محمد بن مسلم عن أحدهما علیهما السلام قال فی غیر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علیها إیلاء و لا ظهار</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الإیلاء إلاّ علی امرأة قد دخل بها زوجها</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أخری عنه عنه علیه </w:t>
      </w:r>
    </w:p>
    <w:p>
      <w:pPr>
        <w:pStyle w:val="BookText"/>
        <w:rPr/>
      </w:pPr>
      <w:r>
        <w:rPr>
          <w:rFonts w:ascii="IRNazanin" w:hAnsi="IRNazanin" w:eastAsia="IRNazanin"/>
          <w:color w:val="111111"/>
          <w:sz w:val="28"/>
          <w:sz w:val="28"/>
          <w:szCs w:val="28"/>
          <w:rtl w:val="true"/>
          <w:lang w:bidi="fa-IR"/>
        </w:rPr>
        <w:t>و فی وقوعه بالمستمتع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تردّد،أظهره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علیه السلام عن رجل آلی من امرأته و لم 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إیلاء حتی 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أن رجلا حلف أن لا یبنی بأهله سنتین أو أکثر من ذلک أ کان یکون إیلاء؟</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الظهار </w:t>
      </w:r>
      <w:r>
        <w:rPr>
          <w:rStyle w:val="FootnoteAnchor"/>
          <w:rtl w:val="true"/>
        </w:rPr>
        <w:footnoteReference w:id="489"/>
      </w:r>
      <w:r>
        <w:rPr>
          <w:rFonts w:ascii="IRNazanin" w:hAnsi="IRNazanin" w:eastAsia="IRNazanin"/>
          <w:color w:val="111111"/>
          <w:sz w:val="28"/>
          <w:sz w:val="28"/>
          <w:szCs w:val="28"/>
          <w:rtl w:val="true"/>
          <w:lang w:bidi="fa-IR"/>
        </w:rPr>
        <w:t xml:space="preserve">خلاف فی ذلک،مع اشتراکهما فی الأخبار الصحیحة الدالّة علی اشتراط الدخول،و أن المانع من اشتراطه استند إلی عموم الآیة </w:t>
      </w:r>
      <w:r>
        <w:rPr>
          <w:rStyle w:val="FootnoteAnchor"/>
          <w:rtl w:val="true"/>
        </w:rPr>
        <w:footnoteReference w:id="490"/>
      </w:r>
      <w:r>
        <w:rPr>
          <w:rFonts w:ascii="IRNazanin" w:hAnsi="IRNazanin" w:eastAsia="IRNazanin"/>
          <w:color w:val="111111"/>
          <w:sz w:val="28"/>
          <w:sz w:val="28"/>
          <w:szCs w:val="28"/>
          <w:rtl w:val="true"/>
          <w:lang w:bidi="fa-IR"/>
        </w:rPr>
        <w:t>،و هو وارد هنا،و لکن لم ینقلوا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اشتراکهما فی الخلاف،و ربما قیل به هنا أیضا،لکنّه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وقوعه بالمستمتع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اشتراط الدوام فی المؤلی منها،إما لأن المتبادر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الدائمات،أو لتخصیصها فی قوله تعالی وَ إِنْ عَزَمُوا الطَّلاقَ </w:t>
      </w:r>
      <w:r>
        <w:rPr>
          <w:rStyle w:val="FootnoteAnchor"/>
          <w:rtl w:val="true"/>
        </w:rPr>
        <w:footnoteReference w:id="491"/>
      </w:r>
      <w:r>
        <w:rPr>
          <w:rFonts w:ascii="Amiri" w:hAnsi="Amiri" w:eastAsia="Amiri" w:cs="Amiri"/>
          <w:color w:val="111111"/>
          <w:sz w:val="28"/>
          <w:sz w:val="28"/>
          <w:szCs w:val="28"/>
          <w:rtl w:val="true"/>
          <w:lang w:bidi="ar-SA"/>
        </w:rPr>
        <w:t>بعد قوله لِلَّذِینَ یُؤْلُونَ مِنْ نِسائِهِمْ الدالّ علی قبول المؤلی منها له،و هو منتف عن المتمتّع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لازم صحّته جواز مطالبتها بالوطء،و هو غیر مستحقّ للمتمتّع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 بقاء الحلّ فی موضع النزاع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وقوعه بها،لعموم الآیة،فإنها من جملة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عود الضمیر إلی بعض المذکور سابقا لا یقتضی تخصیصه عند </w:t>
      </w:r>
    </w:p>
    <w:p>
      <w:pPr>
        <w:pStyle w:val="BookText"/>
        <w:rPr/>
      </w:pPr>
      <w:r>
        <w:rPr>
          <w:rFonts w:ascii="IRNazanin" w:hAnsi="IRNazanin" w:eastAsia="IRNazanin"/>
          <w:color w:val="111111"/>
          <w:sz w:val="28"/>
          <w:sz w:val="28"/>
          <w:szCs w:val="28"/>
          <w:rtl w:val="true"/>
          <w:lang w:bidi="fa-IR"/>
        </w:rPr>
        <w:t>و یقع بالحرّة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المرافعة إلی المرأة لضرب المدّة،و إلیها بعد انقضائها المطالبة بالفئة و لو کانت أمة،و لا اعتراض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الإیلاء بالذمّیة کما یقع بالمسلمة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493"/>
      </w:r>
      <w:r>
        <w:rPr>
          <w:rFonts w:ascii="IRNazanin" w:hAnsi="IRNazanin" w:eastAsia="IRNazanin"/>
          <w:color w:val="111111"/>
          <w:sz w:val="28"/>
          <w:sz w:val="28"/>
          <w:szCs w:val="28"/>
          <w:rtl w:val="true"/>
          <w:lang w:bidi="fa-IR"/>
        </w:rPr>
        <w:t>من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مطالبتها مشروطة بالدوام نظرا إلی الغایة،و هو لا یستلزم عدم وقوعه بدون المطالبة،کما یقع و إن لم 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الأصالة انقطعت بالإیلاء الثابت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فی النکاح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المؤلی بین الحرّ و الرقیق و المسلم و الکافر،فکذا لا فرق فی المؤلی منها بین الحرّة و الأمة و لا بین المسلمة و الذمّیة،لدخول الجمیع فی عموم قوله تعالی لِلَّذِینَ یُؤْلُونَ مِنْ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کانت الزوجة أمة فحقّ المطالبة بضرب المدّة و بالفئة إلیها،لأن حقّ الاستمتاع لها لا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الکافرة بالذمّیة نظرا إلی تحریم نکاح غیرها علی المسلم ابتداء و استدامة،مع أنه یمکن فرضه فی غیر الکتابیّة إذا آلی منها بعد أن أسلم قبلها و هی فی العدّة،فإنه یقع کما سبق فی بابه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73" w:name="pg13587_217519"/>
    </w:p>
    <w:p>
      <w:pPr>
        <w:pStyle w:val="Heading4"/>
        <w:numPr>
          <w:ilvl w:val="3"/>
          <w:numId w:val="1"/>
        </w:numPr>
        <w:rPr/>
      </w:pPr>
      <w:bookmarkStart w:id="174" w:name="__RefHeading___Toc2647663_1934241801"/>
      <w:bookmarkStart w:id="175" w:name="_Toc64"/>
      <w:bookmarkEnd w:id="173"/>
      <w:bookmarkEnd w:id="174"/>
      <w:r>
        <w:rPr>
          <w:rtl w:val="true"/>
        </w:rPr>
        <w:t>الرابع</w:t>
      </w:r>
      <w:r>
        <w:rPr>
          <w:rtl w:val="true"/>
        </w:rPr>
        <w:t>:</w:t>
      </w:r>
      <w:r>
        <w:rPr>
          <w:rtl w:val="true"/>
        </w:rPr>
        <w:t>فی أحکامه</w:t>
      </w:r>
      <w:bookmarkEnd w:id="175"/>
    </w:p>
    <w:p>
      <w:pPr>
        <w:pStyle w:val="Heading5"/>
        <w:numPr>
          <w:ilvl w:val="4"/>
          <w:numId w:val="1"/>
        </w:numPr>
        <w:rPr/>
      </w:pPr>
      <w:bookmarkStart w:id="176" w:name="__RefHeading___Toc2647665_1934241801"/>
      <w:bookmarkStart w:id="177" w:name="_Toc6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 و هی مسائل</w:t>
      </w:r>
      <w:r>
        <w:rPr>
          <w:rFonts w:eastAsia="IRNazanin" w:cs="IRNazanin"/>
          <w:color w:val="111111"/>
          <w:sz w:val="28"/>
          <w:szCs w:val="28"/>
          <w:rtl w:val="true"/>
          <w:lang w:bidi="fa-IR"/>
        </w:rPr>
        <w:t>:</w:t>
      </w:r>
    </w:p>
    <w:p>
      <w:pPr>
        <w:pStyle w:val="Heading5"/>
        <w:numPr>
          <w:ilvl w:val="4"/>
          <w:numId w:val="1"/>
        </w:numPr>
        <w:rPr/>
      </w:pPr>
      <w:bookmarkStart w:id="178" w:name="__RefHeading___Toc2647667_1934241801"/>
      <w:bookmarkStart w:id="179" w:name="_Toc66"/>
      <w:bookmarkEnd w:id="178"/>
      <w:r>
        <w:rPr>
          <w:rtl w:val="true"/>
        </w:rPr>
        <w:t>الاولی</w:t>
      </w:r>
      <w:r>
        <w:rPr>
          <w:rtl w:val="true"/>
        </w:rPr>
        <w:t>:</w:t>
      </w:r>
      <w:r>
        <w:rPr>
          <w:rtl w:val="true"/>
        </w:rPr>
        <w:t>لا ینعقد الإیلاء حتی یکون التحریم</w:t>
      </w:r>
      <w:bookmarkEnd w:id="179"/>
    </w:p>
    <w:p>
      <w:pPr>
        <w:pStyle w:val="Heading6"/>
        <w:numPr>
          <w:ilvl w:val="5"/>
          <w:numId w:val="1"/>
        </w:numPr>
        <w:rPr/>
      </w:pPr>
      <w:bookmarkStart w:id="180" w:name="__RefHeading___Toc2647669_1934241801"/>
      <w:bookmarkStart w:id="181" w:name="_Toc67"/>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التحریم مطلقا،أو مقیّدا بالدوام،أو مقرونا بمدّة تزید عن أربعة أشهر،أو مضافا إلی فعل لا یحصل إلاّ بعد انقضاء مدّة التربّص یقینا أو غالبا،کقوله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أمضی إلی بلاد الترک و أعود،أو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لأربعة أشهر فما دون،و لا معلّقا بفعل یقتضی قبل هذه المدّة یقینا أو غالبا أو محتملا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الحالف علی الامتناع من وطء زوجته إما أن یطلق الامتناع فیحمل علی التأبید،فبه </w:t>
      </w:r>
      <w:r>
        <w:rPr>
          <w:rStyle w:val="FootnoteAnchor"/>
          <w:rtl w:val="true"/>
        </w:rPr>
        <w:footnoteReference w:id="496"/>
      </w:r>
      <w:r>
        <w:rPr>
          <w:rFonts w:ascii="IRNazanin" w:hAnsi="IRNazanin" w:eastAsia="IRNazanin"/>
          <w:color w:val="111111"/>
          <w:sz w:val="28"/>
          <w:sz w:val="28"/>
          <w:szCs w:val="28"/>
          <w:rtl w:val="true"/>
          <w:lang w:bidi="fa-IR"/>
        </w:rPr>
        <w:t>یحصل الانتفاء المطلق و یکون مؤلیا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یقیّده بالتأبید،فهو ضرب من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یقیّده بالتّأقیت إما بزمان مقدّر،أو بالتعلیق بأمر مستقبل لا یتعیّن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یقدّره بزمان،نظر فإن کان أربعة أشهر فما دونها لم یکن مؤلیا، و الذی جری یمین،و تنحلّ بعد المدّة،و لیس لها المطالبة کما إذا امتنع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تقدیر المهلة بهذه المدّة،و لم تتوجّه المطالبة إذا حلف علی الامتناع أربعة أشهر فما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تصبر عن الزوج مدّة أربعة أشهر و بعد ذلک یفنی صبرها أو یشقّ علیها الصبر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الزیادة عن الأربعة مسمّاها و لو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کون الزیادة بحیث تتأتّی المطالبة فی مثلها،لکن إذا قصرت کذلک لم تتأتّ المطالبة،لأنها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مضت تنحلّ الیمین و لا مطالبة بعد انحلالها،و أثر کونه مؤلیا فی هذه الصورة أنه یأثم بإیذائها و الإضرار بها بقطع طمعها بالحلف عن الوطء فی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کونه تارکا وطأها مدّة قبل الإیلاء یفعل حراما بالنسبة إلی ما زاد عن أربعة أشهر من حین الوطء،لأنه لا یجوز ترک وطء الزوجة أزید من ذلک،و لا تنحلّ بذلک الیمین،لأن الإیلاء لا ینحلّ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 الامتناع عن الوطء بأمر مستقبل لا یتعیّن وقته،فینظر إن کان المعلّق به أمرا یعلم تأخّره عن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یقدم فلان،أو حتی آتی مکّة،و المسافة بعیدة لا تقطع فی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یستبعد فی الاعتقادات حصوله فی أربعة أشهر و إن کان 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الدجّال أو یأجوج و مأجوج،أو تطلع الشمس من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مؤل،نظرا إلی الیقین بحصول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مضیّ أربعة أشهر قبل مجیء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و غلبة الظنّ بوجوده فی الثانی و إن کان محتملا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بقیت،فإنه و إن کان محتملا لموته فی کلّ وقت و لا ظنّ یقتضی بقاءه أربعة أشهر،إلاّ أن ذلک موجب لحصول الیأس مدّة العمر،فهو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 أبدا،فإن أبد کلّ إنسان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فلان،فوجهان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کذلک،لأن الموت المعجّل کالمستبعد فی الاعتقادات، فیلحق بالتعلیق بخروج الدجّال و نحوه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عدمه،لأنه کالتعلیق بالمرض و دخول الدار،و هو ممکن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السواء فی کلّ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الفرق بین من یغلب علی الظنّ بقاؤه أو موته فی المدّة فما دون،أو یتساوی الاحتمالان بحسب القرائن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المعلّق به ممّا یتحقّق وجوده قبل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کذبول البقل، و جفاف الثوب،و تمام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یغلب علی الظنّ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کمجیء المطر فی وقت غلبة الأمطار،و مجیء زید من القریة و عادته الحضور فی الجمعات،أو قدوم القافلة و الغالب تردّدها فی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الإیلاء،لکن ینعقد یمینا بشرطه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المعلّق به ممّا لا یستبعد حصوله فی أربعة أشهر و لا یتحقّق و لا یظنّ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أدخل الدار،أو أخرج من البلد،أو أمرض،أو یمرض فلان،أو یقدم و هو علی مسافة قریبة قد یقدم و قد لا 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بکونه مؤلیا و إن اتّفق مضیّ أربعة أشهر و لم یوجد المعلّق به،بل یکون یمینا، لأنه لم یتحقّق قصد المضارّة فی الابتداء،و أحکام الإیلاء منوطة به لا بمجرّد اتّفاق الضرر بالامتناع من الوطء،کما لو امتنع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فترتفع الیمین لو وجد المعلّق به قبل الوطء،و تجب الکفّارة لو وطئ قبل وجوده حیث تنعقد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وجه أن التعلیق بخروج الدجّال و نحوه یلحق بالأمور المحتملة للأمرین،فلا یقع به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الأول،عملا بالظنّ الغالب المستند إلی الاعتقادات و قرائن الأحوال و العادات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أدخل هذه الدار،لم یکن إیلاء، لأنه یمکنه التخلّص من التکفیر مع الوطء بالدخول،و هو مناف للإیلاء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التربّص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الحرّة و الأمة أربعة أشهر،سواء کان الزوج حرّا أو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المدّة حقّ للزوج،و لیس للزوجة مطالبته فیها بالفئة،فإذا انقضت لم تطلّق بانقضاء المدّة،و لم یکن للحاکم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واقفته فهو مخیّر بین الطلاق و الفئة،فإن طلّق فقد خرج من حقّها، و تقع الطلقة رجعیّة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من الأمرین حبس و ضیّق علیه حتی یفیء أو یطلّق،و لا یجبره الحاکم علی أحدهما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الإیلاء موجبا للتحریم إلی أن یکفّر،و الإضرار بالمرأة لم یتحقّق حیث یعلّق علی شرط یمکنه فعله و رفعه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وطئتک حتی أدخل الدار، فإنه یمکنه فی کلّ وقت دخول الدار،فیتخلّص من الیمین و لا یحصل لها الإضرار بذلک بتحریم الوطء أربعة أشهر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دخوله الدار ممتنعا عادة لعارض لا یزول قبل أربعة أشهر و لو ظنّا وقع الإیلاء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أطلق المصنّف الحکم بناء علی الغالب من عدم المانع من دخول الدار،أو اتّکالا علی ما أسلفه </w:t>
      </w:r>
      <w:r>
        <w:rPr>
          <w:rStyle w:val="FootnoteAnchor"/>
          <w:rtl w:val="true"/>
        </w:rPr>
        <w:footnoteReference w:id="498"/>
      </w:r>
      <w:r>
        <w:rPr>
          <w:rFonts w:ascii="Amiri" w:hAnsi="Amiri" w:eastAsia="Amiri" w:cs="Amiri"/>
          <w:color w:val="111111"/>
          <w:sz w:val="28"/>
          <w:sz w:val="28"/>
          <w:szCs w:val="28"/>
          <w:rtl w:val="true"/>
          <w:lang w:bidi="ar-SA"/>
        </w:rPr>
        <w:t>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للزوج مهلة بعد انعقاد الإیلاء لا یطالب فیها بشیء،فإن واقع لزمته کفّارة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الیمین و انحلّ الإیلاء،و إن أصرّ فللمرأة مطالبته و رفعه إلی القاضی لیفیء أو یطلّق،حتی لو رفعته أمهله القاضی إلی انقضاء المدّة و هی أربعة أشهر علی ما نصّ علیه فی القرآن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المدّة حقّ للزوج کالأجل فی الدّین المؤجّل حقّ للمدیون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فیها بین کون الزوجین حرّین أو رقیقین أو بالتفریق،لعموم الآیة،و لأنّها شرعت لأمر جبلّی و هو قلّة الصبر عن الزوج،و ما یتعلّق بالجبلّة و الطبع لا یختلف بالحرّیة و الرقّ،کمدّة العنّة </w:t>
      </w:r>
      <w:r>
        <w:rPr>
          <w:rStyle w:val="FootnoteAnchor"/>
          <w:rtl w:val="true"/>
        </w:rPr>
        <w:footnoteReference w:id="500"/>
      </w:r>
      <w:r>
        <w:rPr>
          <w:rFonts w:ascii="IRNazanin" w:hAnsi="IRNazanin" w:eastAsia="IRNazanin"/>
          <w:color w:val="111111"/>
          <w:sz w:val="28"/>
          <w:sz w:val="28"/>
          <w:szCs w:val="28"/>
          <w:rtl w:val="true"/>
          <w:lang w:bidi="fa-IR"/>
        </w:rPr>
        <w:t>و الرضاع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 العامّة أنها تنتصف بالرقّ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منهم من ینصّفها برقّ الزوجة،و منهم من ینصّفها برقّ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خلافهما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الحرّة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الزوج حرّا أو مملوکا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انقضت المدّة لم یطلّق </w:t>
      </w:r>
      <w:r>
        <w:rPr>
          <w:rStyle w:val="FootnoteAnchor"/>
          <w:rtl w:val="true"/>
        </w:rPr>
        <w:footnoteReference w:id="501"/>
      </w:r>
      <w:r>
        <w:rPr>
          <w:rFonts w:ascii="Amiri" w:hAnsi="Amiri" w:eastAsia="Amiri" w:cs="Amiri"/>
          <w:color w:val="111111"/>
          <w:sz w:val="28"/>
          <w:sz w:val="28"/>
          <w:szCs w:val="28"/>
          <w:rtl w:val="true"/>
          <w:lang w:bidi="ar-SA"/>
        </w:rPr>
        <w:t xml:space="preserve">بانقضائها،لأصالة بقاء الزوجیّة،و لأن اللّه تعالی قال بعد التربّص أربعة أشهر فَإِنْ فاؤُ فَإِنَّ اللّهَ غَفُورٌ رَحِیمٌ وَ إِنْ عَزَمُوا الطَّلاقَ فَإِنَّ اللّهَ سَمِیعٌ عَلِیمٌ </w:t>
      </w:r>
      <w:r>
        <w:rPr>
          <w:rStyle w:val="FootnoteAnchor"/>
          <w:rtl w:val="true"/>
        </w:rPr>
        <w:footnoteReference w:id="502"/>
      </w:r>
      <w:r>
        <w:rPr>
          <w:rFonts w:ascii="IRNazanin" w:hAnsi="IRNazanin" w:eastAsia="IRNazanin"/>
          <w:color w:val="111111"/>
          <w:sz w:val="28"/>
          <w:sz w:val="28"/>
          <w:szCs w:val="28"/>
          <w:rtl w:val="true"/>
          <w:lang w:bidi="fa-IR"/>
        </w:rPr>
        <w:t xml:space="preserve">فدلّ ذلک علی بقاء تخییره فیهما بعد المدّة،و هو ینافی وقوع الطلاق بالفعل،خلافا لبعض العامّة </w:t>
      </w:r>
      <w:r>
        <w:rPr>
          <w:rStyle w:val="FootnoteAnchor"/>
          <w:rtl w:val="true"/>
        </w:rPr>
        <w:footnoteReference w:id="503"/>
      </w:r>
      <w:r>
        <w:rPr>
          <w:rFonts w:ascii="IRNazanin" w:hAnsi="IRNazanin" w:eastAsia="IRNazanin"/>
          <w:color w:val="111111"/>
          <w:sz w:val="28"/>
          <w:sz w:val="28"/>
          <w:szCs w:val="28"/>
          <w:rtl w:val="true"/>
          <w:lang w:bidi="fa-IR"/>
        </w:rPr>
        <w:t>حیث حکم بوقوعه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فاء و رجع إلی زوجته کفّر و سقط عنه حکم الإیلاء،و إن طلّق خرج من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یقع الطلاق رجعیّا حیث لا یکون لبینونته سبب آخر؟المشهور بین الأصحاب ذلک،لوجود المقتضی له و هو وقوعه بشرائط الرجعی،و انتفاء المانع،إذ لیس إلاّ کونه طلاق مؤل مأمورا به تخییرا،و هو لا یقتضی البینونة، لأن الطلاق الرجعی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الغرض أیضا،لاختلال النکاح به و صیرورتها إلی حال البینونة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الرجل لا یقرب امرأته و لا یمسّها و لا یجمع رأسه و رأسها فهو فی سعة ما لم تمض الأربعة أشهر،فإذا مضت الأربعة أشهر و وقف فإما أن یفیء فیمسّها،و إما أن یعزم علی الطلاق فیخلّی عنها حتی إذا حاضت و تطهّرت من محیضها طلّقها تطلیقة قبل أن یجامعها بشهادة عدلین،ثمَّ هو أحقّ برجعتها ما لم تمض الثلاثة الأقراء</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 بوقوع الطلقة بائنة،لصحیحة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المؤلی إذا وقف فلم یفیء طلّق تطلیقة بائنة</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اختار الطلاق البائن،إذ هو مخیّر بین أن یطلّق بائنا و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507"/>
      </w:r>
      <w:r>
        <w:rPr>
          <w:rFonts w:ascii="IRNazanin" w:hAnsi="IRNazanin" w:eastAsia="IRNazanin"/>
          <w:color w:val="111111"/>
          <w:sz w:val="28"/>
          <w:sz w:val="28"/>
          <w:szCs w:val="28"/>
          <w:rtl w:val="true"/>
          <w:lang w:bidi="fa-IR"/>
        </w:rPr>
        <w:t xml:space="preserve">علی من کانت عنده تطلیقة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واحدة،فإن طلاقه بعد ذلک یقع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خلاف الظاهر إلاّ أن فیه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طلاقه رجعیّا إن استمرّ علیه فذاک،و إن رجع عاد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508"/>
      </w:r>
      <w:r>
        <w:rPr>
          <w:rFonts w:ascii="Amiri" w:hAnsi="Amiri" w:eastAsia="Amiri" w:cs="Amiri"/>
          <w:color w:val="111111"/>
          <w:sz w:val="28"/>
          <w:sz w:val="28"/>
          <w:szCs w:val="28"/>
          <w:rtl w:val="true"/>
          <w:lang w:bidi="ar-SA"/>
        </w:rPr>
        <w:t>تتمّة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امتنع من الأمرین لم یطلّق عنه الحاکم،لأن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بل یحبسه و یعزّره و یضیّق علیه فی المطعم و المشرب،بأن یطعمه فی الحبس و یسقیه ما لا یصبر علیه مثله عادة إلی أن یختار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حمّاد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إذا أبی المؤلی أن یطلّق جعل له حظیرة من قصب و یحبسه فیها،و یمنعه من الطعام و الشراب حتی یطلّق</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یحبسه فی الحظیرة و یعطیه ربع قوته حتی یطلّق</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إجباره علی أحد الأمرین لا ینافی صحّة الطلاق،لأنه إجبار بحقّ،و المنافی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 لم یجبره علیه عینا بل علی أحد الأمرین، و فی تحقّق الإجبار علی هذا الوجه بحث سبق فی الطلاق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آلی مدّة معیّنة،و دافع بعد الموافقة حتی انقضت المدّة،سقط حکم الإیلاء،و لم تلزمه الکفّارة مع 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أسقطت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من المطالبة لم تسقط المطالبة،لأنه حقّ یتجدّد، فیسقط بالعفو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الکفّارة إنما تجب مع الحنث فی الیمین،و لا یتحقّق إلاّ مع الوطء فی المدّة المعیّنة،و أما إذا انقضت سقط حکم الیمین،سواء رافعته و ألزمه الحاکم بأحد الأمرین أم لا،لاشتراکهما فی المقتضی و إن أثم بالمدافعة علی تقدیر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إسقاط الحقّ و العفو عنه و الإبراء منه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صحّته ثبوت متعلّقه فی الذمّة،فلا یصحّ إسقاط ما یتجدّد فیها و إن وجد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حقّها فی المطالبة یثبت فی کلّ وقت ما دام الإیلاء باقیا فهو ممّا یتجدّد بتجدّد الوقت، فإذا أسقطت حقّها منها لم یسقط إلاّ ما کان منها ثابتا وقت الإسقاط،و ذلک فی قوّة عدم إسقاط شیء،لأن الآن الواقع بعد ذلک بلا فصل یتجدّد فیه حقّ المطالبة و لم یسقط بالإسقاط،فلها المطالبة متی شاءت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القول فی نظائره من الحقوق المتجدّدة بحسب الوقت،کحقّ القسمة للزوجة،و حقّ الإسکان فی موضع معیّن حیث نقول بصحّته،و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ما لو علمت بإعسار الزوج فرضیت ثمَّ أرادت الفسخ علی قول من یجوّزه به،فلها ذلک،لتجدّد الضرر بفوات النفقة یوما فیوما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یخالف ما إذا </w:t>
      </w:r>
      <w:bookmarkStart w:id="182" w:name="pg13587_217527"/>
    </w:p>
    <w:p>
      <w:pPr>
        <w:pStyle w:val="Heading6"/>
        <w:numPr>
          <w:ilvl w:val="5"/>
          <w:numId w:val="1"/>
        </w:numPr>
        <w:rPr/>
      </w:pPr>
      <w:bookmarkStart w:id="183" w:name="__RefHeading___Toc2647671_1934241801"/>
      <w:bookmarkStart w:id="184" w:name="_Toc68"/>
      <w:bookmarkEnd w:id="182"/>
      <w:bookmarkEnd w:id="183"/>
      <w:r>
        <w:rPr>
          <w:rtl w:val="true"/>
        </w:rPr>
        <w:t>فروع</w:t>
      </w:r>
      <w:bookmarkEnd w:id="184"/>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85" w:name="__RefHeading___Toc2647673_1934241801"/>
      <w:bookmarkStart w:id="186" w:name="_Toc69"/>
      <w:bookmarkEnd w:id="185"/>
      <w:r>
        <w:rPr>
          <w:rtl w:val="true"/>
        </w:rPr>
        <w:t>الأول</w:t>
      </w:r>
      <w:r>
        <w:rPr>
          <w:rtl w:val="true"/>
        </w:rPr>
        <w:t>:</w:t>
      </w:r>
      <w:r>
        <w:rPr>
          <w:rtl w:val="true"/>
        </w:rPr>
        <w:t>لو اختلفا فی انقضاء المدّة</w:t>
      </w:r>
      <w:bookmarkEnd w:id="1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انقضاء المدّة فالقول قول من یدّعی 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اختلفا فی زمان إیقاع الإیلاء،فالقول قول من یدّعی تأخّره</w:t>
      </w:r>
      <w:r>
        <w:rPr>
          <w:rFonts w:eastAsia="IRNazanin" w:cs="IRNazanin"/>
          <w:color w:val="111111"/>
          <w:sz w:val="28"/>
          <w:szCs w:val="28"/>
          <w:rtl w:val="true"/>
          <w:lang w:bidi="fa-IR"/>
        </w:rPr>
        <w:t>.</w:t>
      </w:r>
    </w:p>
    <w:p>
      <w:pPr>
        <w:pStyle w:val="Heading6"/>
        <w:numPr>
          <w:ilvl w:val="5"/>
          <w:numId w:val="1"/>
        </w:numPr>
        <w:rPr/>
      </w:pPr>
      <w:bookmarkStart w:id="187" w:name="__RefHeading___Toc2647675_1934241801"/>
      <w:bookmarkStart w:id="188" w:name="_Toc70"/>
      <w:bookmarkEnd w:id="187"/>
      <w:r>
        <w:rPr>
          <w:rtl w:val="true"/>
        </w:rPr>
        <w:t>الثانی</w:t>
      </w:r>
      <w:r>
        <w:rPr>
          <w:rtl w:val="true"/>
        </w:rPr>
        <w:t>:</w:t>
      </w:r>
      <w:r>
        <w:rPr>
          <w:rtl w:val="true"/>
        </w:rPr>
        <w:t>لو انقضت مدّة التربّص و هناک ما یمنع من الوطء</w:t>
      </w:r>
      <w:bookmarkEnd w:id="18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التربّص و هناک ما یمنع من الوطء،کالحیض و المرض،لم یکن لها المطالبة،لظهور عذره فی التخلّف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المطالبة بفئة العاجز عن الوطء،کان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بعنّة الزوج ثمَّ أرادت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لا یبطل خیارها لفوات الفوریّة،بأن جهلت الفوریّة أو نحو ذلک ممّا سبق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بأن العنّة عجز حاضر و خصلة ناجزة لا تبسط علی الأیام،و حقّ الاستمتاع و النفقة یبسطان علیها،و بأن العنّة عیب و الرضا بالعیب یسقط حقّ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اختلفا فی انقضاء المدّة المضروبة للتربّص به و هی أربعة أشهر،بأن ادّعت انقضاءها لیلزم بالفئة أو الطلاق،و ادّعی هو بقاءها،فالقول قوله،لأصالة عدم انقضائها،لأن مرجع دعوی انقضائها إلی تقدّم زمان الإیلاء إن جعلنا المدّة من حینه،أو زمان المرافعة إن جعلناها منها،و الأصل عدم تقدّم کلّ منهما،و مثله ما لو اختلفا فی زمان إیقاع الإیلاء،فالقول قول مدّعی تأخّره،لأصالة عدم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تظهر حیث یجعل المدّة من حینه،أو یکون الإیلاء مقدّرا بمدّة، فمدّعی تقدّمه یحاول انحلال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انقضت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وجد مانع من الجماع بعد مضیّ المدّة المحسوبة نظر أ هو فیها أم فی </w:t>
      </w:r>
    </w:p>
    <w:p>
      <w:pPr>
        <w:pStyle w:val="BookText"/>
        <w:rPr/>
      </w:pPr>
      <w:r>
        <w:rPr>
          <w:rFonts w:ascii="IRNazanin" w:hAnsi="IRNazanin" w:eastAsia="IRNazanin"/>
          <w:color w:val="111111"/>
          <w:sz w:val="28"/>
          <w:sz w:val="28"/>
          <w:szCs w:val="28"/>
          <w:rtl w:val="true"/>
          <w:lang w:bidi="fa-IR"/>
        </w:rPr>
        <w:t>و لو تجدّدت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أعذارها فی أثناء المدّة،قال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الاستدامة عدا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تنقطع المدّة بأعذار الرجل ابتداء و لا اعتراضا،و لا تمنع من المواقفة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الزوج؟فإن کان فیه فسیأتی </w:t>
      </w:r>
      <w:r>
        <w:rPr>
          <w:rStyle w:val="FootnoteAnchor"/>
          <w:rtl w:val="true"/>
        </w:rPr>
        <w:footnoteReference w:id="514"/>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فیها،بأن کانت مریضة بحیث لا یمکن وطؤها،أو محبوسة لا یمکنه الوصول إلیها،لم تثبت المطالبة بالفئة فعلا إجماعا،لأنه معذور و الحال هذه و لا مضارّة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کانت محرمة أو حائضا أو نفساء أو صائمة أو معتکفة فرضا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یؤمر بالفئة قولا کالعاجز؟منعه الشیخ </w:t>
      </w:r>
      <w:r>
        <w:rPr>
          <w:rStyle w:val="FootnoteAnchor"/>
          <w:rtl w:val="true"/>
        </w:rPr>
        <w:footnoteReference w:id="516"/>
      </w:r>
      <w:r>
        <w:rPr>
          <w:rFonts w:ascii="IRNazanin" w:hAnsi="IRNazanin" w:eastAsia="IRNazanin"/>
          <w:color w:val="111111"/>
          <w:sz w:val="28"/>
          <w:sz w:val="28"/>
          <w:szCs w:val="28"/>
          <w:rtl w:val="true"/>
          <w:lang w:bidi="fa-IR"/>
        </w:rPr>
        <w:t>،لأن الامتناع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و جماعة المتأخّرین تجب علیه فئة العاجز،لظهور العجز فی الجملة،و لأنه لا مانع منها،بل هی ممکّنة،و إنما المانع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بقطع أعذارها المتجدّدة للاستدامة عدم احتسابها من المدّة،فإذا زال العذر ثبت علی ما مضی من المدّة قبل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ما اختاره الشیخ </w:t>
      </w:r>
      <w:r>
        <w:rPr>
          <w:rStyle w:val="FootnoteAnchor"/>
          <w:rtl w:val="true"/>
        </w:rPr>
        <w:footnoteReference w:id="517"/>
      </w:r>
      <w:r>
        <w:rPr>
          <w:rFonts w:ascii="IRNazanin" w:hAnsi="IRNazanin" w:eastAsia="IRNazanin"/>
          <w:color w:val="111111"/>
          <w:sz w:val="28"/>
          <w:sz w:val="28"/>
          <w:szCs w:val="28"/>
          <w:rtl w:val="true"/>
          <w:lang w:bidi="fa-IR"/>
        </w:rPr>
        <w:t>من قطعها للاستدامة أن الحقّ لها،و العذر من قبلها،و مدّة التربّص حقّ له،فلا یحتسب علیه منها ما لا قدرة له علی الفئة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استثنی من ذلک الحیض،فإنه لا یقطعها إجماعا،لأنه لو قطع لم تسلم مدّة </w:t>
      </w:r>
      <w:bookmarkStart w:id="189" w:name="pg13587_217529"/>
    </w:p>
    <w:p>
      <w:pPr>
        <w:pStyle w:val="Heading6"/>
        <w:numPr>
          <w:ilvl w:val="5"/>
          <w:numId w:val="1"/>
        </w:numPr>
        <w:rPr/>
      </w:pPr>
      <w:bookmarkStart w:id="190" w:name="__RefHeading___Toc2647677_1934241801"/>
      <w:bookmarkStart w:id="191" w:name="_Toc71"/>
      <w:bookmarkEnd w:id="189"/>
      <w:bookmarkEnd w:id="190"/>
      <w:r>
        <w:rPr>
          <w:rtl w:val="true"/>
        </w:rPr>
        <w:t>الثالث</w:t>
      </w:r>
      <w:r>
        <w:rPr>
          <w:rtl w:val="true"/>
        </w:rPr>
        <w:t>:</w:t>
      </w:r>
      <w:r>
        <w:rPr>
          <w:rtl w:val="true"/>
        </w:rPr>
        <w:t>إذا جنّ بعد ضرب المدّة احتسبت المدّة</w:t>
      </w:r>
      <w:bookmarkEnd w:id="19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ضرب المدّة احتسبت المدّة علیه و إن کان مجنونا،فإن انقضت المدّة و الجنون باق تربّص به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التربّص أربعة أشهر،لتکرّره فی کلّ شهر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عدم الفرق بینه و بین غیره فی عدم قطع الاستدامة،لقیام فئة العاجز مقام الوطء من القادر،و هو فی حکم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قویّ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أعذار الرجل فلا تقطع المدّة ابتداء و لا استدامة إجماعا،لأن حقّ المهلة له،و العذر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تمنع الموافقة </w:t>
      </w:r>
      <w:r>
        <w:rPr>
          <w:rStyle w:val="FootnoteAnchor"/>
          <w:rtl w:val="true"/>
        </w:rPr>
        <w:footnoteReference w:id="519"/>
      </w:r>
      <w:r>
        <w:rPr>
          <w:rFonts w:ascii="IRNazanin" w:hAnsi="IRNazanin" w:eastAsia="IRNazanin"/>
          <w:color w:val="111111"/>
          <w:sz w:val="28"/>
          <w:sz w:val="28"/>
          <w:szCs w:val="28"/>
          <w:rtl w:val="true"/>
          <w:lang w:bidi="fa-IR"/>
        </w:rPr>
        <w:t xml:space="preserve">لو اتّفقت علی رأس المدّة،فیؤمر بفئة العاجز أو الطلاق،کما سیأتی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الأعذار الحاصلة بالزوج لا تمنع من احتساب المدّة ابتداء و لا استدامة، لأن التمکّن حاصل من جهتها،و المانع من قبله،و هو المقصّر بالإیلاء و قصد المضارّة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الموانع الشرعیّة کالصوم و الإحرام و الاعتکاف، و الحسّیة کالمرض و الحبس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 جنونه فی أثناء المدّة لم یقطع استدامتها،فإذا انقضت المدّة و الجنون باق لم یرافع </w:t>
      </w:r>
      <w:r>
        <w:rPr>
          <w:rStyle w:val="FootnoteAnchor"/>
          <w:rtl w:val="true"/>
        </w:rPr>
        <w:footnoteReference w:id="521"/>
      </w:r>
      <w:r>
        <w:rPr>
          <w:rFonts w:ascii="IRNazanin" w:hAnsi="IRNazanin" w:eastAsia="IRNazanin"/>
          <w:color w:val="111111"/>
          <w:sz w:val="28"/>
          <w:sz w:val="28"/>
          <w:szCs w:val="28"/>
          <w:rtl w:val="true"/>
          <w:lang w:bidi="fa-IR"/>
        </w:rPr>
        <w:t>و لم یکلّف بأحد الأمرین، لارتفاع القلم عنه،بل یتربّص به حتی یفیق ثمَّ یحکم علیه بذلک،بخلاف ما لو انقضت المدّة و به عذر آخر غیره لا یرفع التکلیف کالمرض،فإنه یؤمر بفئة العاجز</w:t>
      </w:r>
      <w:r>
        <w:rPr>
          <w:rFonts w:eastAsia="IRNazanin" w:cs="IRNazanin"/>
          <w:color w:val="111111"/>
          <w:sz w:val="28"/>
          <w:szCs w:val="28"/>
          <w:rtl w:val="true"/>
          <w:lang w:bidi="fa-IR"/>
        </w:rPr>
        <w:t xml:space="preserve">. </w:t>
      </w:r>
      <w:bookmarkStart w:id="192" w:name="pg13587_217530"/>
    </w:p>
    <w:p>
      <w:pPr>
        <w:pStyle w:val="Heading6"/>
        <w:numPr>
          <w:ilvl w:val="5"/>
          <w:numId w:val="1"/>
        </w:numPr>
        <w:rPr/>
      </w:pPr>
      <w:bookmarkStart w:id="193" w:name="__RefHeading___Toc2647679_1934241801"/>
      <w:bookmarkStart w:id="194" w:name="_Toc72"/>
      <w:bookmarkEnd w:id="192"/>
      <w:bookmarkEnd w:id="193"/>
      <w:r>
        <w:rPr>
          <w:rtl w:val="true"/>
        </w:rPr>
        <w:t>الرابع</w:t>
      </w:r>
      <w:r>
        <w:rPr>
          <w:rtl w:val="true"/>
        </w:rPr>
        <w:t>:</w:t>
      </w:r>
      <w:r>
        <w:rPr>
          <w:rtl w:val="true"/>
        </w:rPr>
        <w:t>إذا انقضت المدّة و هو محرم</w:t>
      </w:r>
      <w:bookmarkEnd w:id="19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انقضت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ألزم بفئة المعذور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اتّفق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واقع أتی بالفئة و إن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کلّ وطء محرّم،کالوطء فی الحیض و الصوم الواجب</w:t>
      </w:r>
      <w:r>
        <w:rPr>
          <w:rFonts w:eastAsia="IRNazanin" w:cs="IRNazanin"/>
          <w:color w:val="111111"/>
          <w:sz w:val="28"/>
          <w:szCs w:val="28"/>
          <w:rtl w:val="true"/>
          <w:lang w:bidi="fa-IR"/>
        </w:rPr>
        <w:t>.</w:t>
      </w:r>
    </w:p>
    <w:p>
      <w:pPr>
        <w:pStyle w:val="Heading6"/>
        <w:numPr>
          <w:ilvl w:val="5"/>
          <w:numId w:val="1"/>
        </w:numPr>
        <w:rPr/>
      </w:pPr>
      <w:bookmarkStart w:id="195" w:name="__RefHeading___Toc2647681_1934241801"/>
      <w:bookmarkStart w:id="196" w:name="_Toc73"/>
      <w:bookmarkEnd w:id="195"/>
      <w:r>
        <w:rPr>
          <w:rtl w:val="true"/>
        </w:rPr>
        <w:t>الخامس</w:t>
      </w:r>
      <w:r>
        <w:rPr>
          <w:rtl w:val="true"/>
        </w:rPr>
        <w:t>:</w:t>
      </w:r>
      <w:r>
        <w:rPr>
          <w:rtl w:val="true"/>
        </w:rPr>
        <w:t>إذا ظاهر ثمَّ آلی صحّ الأمران</w:t>
      </w:r>
      <w:bookmarkEnd w:id="19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آلی صحّ الأمران،و یوقف بعد انقضاء مدّة الظهار،فإن طلّق فقد و فی الحقّ،و إن أبی ألزم التکفیر و الوطء،لأنه أسقط حقّه من التربّص بالظهار،و کان علیه کفّارة الإیلاء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انقضت المدّة الزم بأحد الأمرین الفئة أو الطلاق کما مرّ،فإن اختار الفئة و لم یکن له مانع من الوطء ففئته الوطء،و إن کان معذورا عذرا 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کالمرض و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کالإحرام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بفئة المعذور، کما یلزمه ذلک فی أعذارها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522"/>
      </w:r>
      <w:r>
        <w:rPr>
          <w:rFonts w:ascii="IRNazanin" w:hAnsi="IRNazanin" w:eastAsia="IRNazanin"/>
          <w:color w:val="111111"/>
          <w:sz w:val="28"/>
          <w:sz w:val="28"/>
          <w:szCs w:val="28"/>
          <w:rtl w:val="true"/>
          <w:lang w:bidi="fa-IR"/>
        </w:rPr>
        <w:t>تحقیق الفئة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بالوطء المحرّم لکن لو فعل أثم و حصلت الفئة،لحصول الغرض،سواء وافقته علی ذلک أم أکرهها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یجوز لها موافقته </w:t>
      </w:r>
      <w:r>
        <w:rPr>
          <w:rStyle w:val="FootnoteAnchor"/>
          <w:rtl w:val="true"/>
        </w:rPr>
        <w:footnoteReference w:id="523"/>
      </w:r>
      <w:r>
        <w:rPr>
          <w:rFonts w:ascii="IRNazanin" w:hAnsi="IRNazanin" w:eastAsia="IRNazanin"/>
          <w:color w:val="111111"/>
          <w:sz w:val="28"/>
          <w:sz w:val="28"/>
          <w:szCs w:val="28"/>
          <w:rtl w:val="true"/>
          <w:lang w:bidi="fa-IR"/>
        </w:rPr>
        <w:t>؟یحتمله،لأنه لیس محرّما من طرفها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التحریم،لأنه معاونة علی العدوان المنهیّ </w:t>
      </w:r>
      <w:r>
        <w:rPr>
          <w:rStyle w:val="FootnoteAnchor"/>
          <w:rtl w:val="true"/>
        </w:rPr>
        <w:footnoteReference w:id="52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تمکین المسافرة و من طهرت من حیضها فی أثناء النهار للصائم،و بیع من لم یخاطب بالجمعة بعد النداء ممّن خوطب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جمع بین الظهار و الإیلاء لزمه حکمهما،سواء قدّم الظهار علی الإیلاء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فرضه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أخّره،لبقاء الزوجیّة الصالحة لإیقاع کلّ منهما علیها و إن کانت قد حرمت بالسبب الآخر،فتحرم من الجهتین و لا تستباح بدون الکفّارتین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اختلاف المدّة فی إمهاله لهما،فإن مهلة الظهار ثلاثة أشهر و مهلة الإیلاء أربعة،فإذا انقضت مدّة الظهار فرافعته الزم بحکم الظهار خاصّة،فإن اختار الطلاق فقد خرج من الأمرین،و إن اختار العود و عزم علی الوطء لزمته کفّارة الظهار،فإذا کفّر و وطئ لزمته کفّارة الإیلاء أیضا،لحنثه فی یمینه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توقّفت کفّارة الظهار علی مدّة تزید علی مدّة الإیلاء،کما لو کان فرضه التکفیر بالصوم،أو لم یتّفق له التکفیر بإحدی الخصلتین إلی أن انقضت مدّة الإیلاء،أو کان الظهار متأخّرا عنه بحیث انقضت مدّته قبل التخلّص منه، طولب بالأمرین معا،و لزمه 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یختلف حکمهما فیما لو انقضت مدّة الإیلاء و لمّا یکمل کفّارة الظهار،فإن حکم الإیلاء إذا لم یختر الطلاق إلزامه بالفئة و تعجیل الوطء،و حکم الظهار تحریمه إلی أن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إلزامه حینئذ للإیلاء بفئة العاجز،لأن الظهار مانع شرعی من الوطء قبل التکفیر، فتجتمع الکفّارتان بالعزم علی الوطء إحداهما للفئة و الأخری للعزم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الوطء فی هذه الحالة قبل التکفیر للظهار حرم علیها تمکینه منه کما سبق، و إن أبیح لها من حیث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حراما و وطئ حصلت الفئة،و لزمته کفّارتا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و کفّارة الإیلاء</w:t>
      </w:r>
      <w:r>
        <w:rPr>
          <w:rFonts w:eastAsia="IRNazanin" w:cs="IRNazanin"/>
          <w:color w:val="111111"/>
          <w:sz w:val="28"/>
          <w:szCs w:val="28"/>
          <w:rtl w:val="true"/>
          <w:lang w:bidi="fa-IR"/>
        </w:rPr>
        <w:t xml:space="preserve">. </w:t>
      </w:r>
      <w:bookmarkStart w:id="197" w:name="pg13587_217532"/>
    </w:p>
    <w:p>
      <w:pPr>
        <w:pStyle w:val="Heading6"/>
        <w:numPr>
          <w:ilvl w:val="5"/>
          <w:numId w:val="1"/>
        </w:numPr>
        <w:rPr/>
      </w:pPr>
      <w:bookmarkStart w:id="198" w:name="__RefHeading___Toc2647683_1934241801"/>
      <w:bookmarkStart w:id="199" w:name="_Toc74"/>
      <w:bookmarkEnd w:id="197"/>
      <w:bookmarkEnd w:id="198"/>
      <w:r>
        <w:rPr>
          <w:rtl w:val="true"/>
        </w:rPr>
        <w:t>السادس</w:t>
      </w:r>
      <w:r>
        <w:rPr>
          <w:rtl w:val="true"/>
        </w:rPr>
        <w:t>:</w:t>
      </w:r>
      <w:r>
        <w:rPr>
          <w:rtl w:val="true"/>
        </w:rPr>
        <w:t>إذا آلی ثمَّ ارتدّ</w:t>
      </w:r>
      <w:bookmarkEnd w:id="19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ثمَّ ارتدّ،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تحتسب علیه مدّة الردّة، لأن المنع بسبب الارتداد لا بسبب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الاحتساب،لتمکّنه من الوطء بإزالة المانع</w:t>
      </w:r>
      <w:r>
        <w:rPr>
          <w:rFonts w:eastAsia="IRNazanin" w:cs="IRNazanin"/>
          <w:color w:val="111111"/>
          <w:sz w:val="28"/>
          <w:szCs w:val="28"/>
          <w:rtl w:val="true"/>
          <w:lang w:bidi="fa-IR"/>
        </w:rPr>
        <w:t>.</w:t>
      </w:r>
    </w:p>
    <w:p>
      <w:pPr>
        <w:pStyle w:val="Heading5"/>
        <w:numPr>
          <w:ilvl w:val="4"/>
          <w:numId w:val="1"/>
        </w:numPr>
        <w:rPr/>
      </w:pPr>
      <w:bookmarkStart w:id="200" w:name="__RefHeading___Toc2647685_1934241801"/>
      <w:bookmarkStart w:id="201" w:name="_Toc75"/>
      <w:bookmarkEnd w:id="200"/>
      <w:r>
        <w:rPr>
          <w:rtl w:val="true"/>
        </w:rPr>
        <w:t>المسألة الثالثة</w:t>
      </w:r>
      <w:r>
        <w:rPr>
          <w:rtl w:val="true"/>
        </w:rPr>
        <w:t>:</w:t>
      </w:r>
      <w:r>
        <w:rPr>
          <w:rtl w:val="true"/>
        </w:rPr>
        <w:t>إذا وطئ فی مدّة التربّص لزمته الکفّارة</w:t>
      </w:r>
      <w:bookmarkEnd w:id="201"/>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التربّص لزمته الکفّارة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بعد المدّة،قال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تلزمه، و 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آلی ثمَّ 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بالردّة هنا ما کانت عن غیر فطرة،إذ لو ارتدّ عن فطرة کان کالمیّت یبطل معها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ما قاله الشیخ </w:t>
      </w:r>
      <w:r>
        <w:rPr>
          <w:rStyle w:val="FootnoteAnchor"/>
          <w:rtl w:val="true"/>
        </w:rPr>
        <w:footnoteReference w:id="525"/>
      </w:r>
      <w:r>
        <w:rPr>
          <w:rFonts w:ascii="IRNazanin" w:hAnsi="IRNazanin" w:eastAsia="IRNazanin"/>
          <w:color w:val="111111"/>
          <w:sz w:val="28"/>
          <w:sz w:val="28"/>
          <w:szCs w:val="28"/>
          <w:rtl w:val="true"/>
          <w:lang w:bidi="fa-IR"/>
        </w:rPr>
        <w:t>من عدم احتساب مدّة الردّة ما أشار إلیه المصنّف من التعلیل بأن المنع حینئذ بسبب الارتداد الموجب لرفع النکاح و جریان عدّته إلی البینونة،فلا یحتسب مدّته من مدّة الإیلاء المقتضیة لاستحقاق المطالبة بعدها بالوطء،لتضادّ المؤثّرین المقتضی لتضادّ الأثرین،کما لا یحتسب زمان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الأکثر و منهم المصنّف إلی احتساب مدّته منها،لتمکّنه معها من الوطء بالرجوع،فلا یکون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یفارق العدّة بأن المرتدّ إذا عاد إلی الإسلام تبیّن أن النکاح لم ینخرم </w:t>
      </w:r>
      <w:r>
        <w:rPr>
          <w:rStyle w:val="FootnoteAnchor"/>
          <w:rtl w:val="true"/>
        </w:rPr>
        <w:footnoteReference w:id="526"/>
      </w:r>
      <w:r>
        <w:rPr>
          <w:rFonts w:ascii="IRNazanin" w:hAnsi="IRNazanin" w:eastAsia="IRNazanin"/>
          <w:color w:val="111111"/>
          <w:sz w:val="28"/>
          <w:sz w:val="28"/>
          <w:szCs w:val="28"/>
          <w:rtl w:val="true"/>
          <w:lang w:bidi="fa-IR"/>
        </w:rPr>
        <w:t>،و الطلاق الماضی مع لحوق الرجعة لم ینهدم،و من ثمَّ ظهر أثره بتحریمها بالثلاث و إن رجع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وطئ المؤلی فی المدّة التی یتناولها الیمین فقد حنث فی یمینه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وجبت الکفّارة،سواء کان وطؤه فی مدّة التربّص أم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الثانی فلمشارکته له فی المقتضی لها،و هو مخالفته لمقتضی الیمین، و لعموم قوله تعالی ذلِکَ کَفّارَةُ أَیْمانِکُمْ إِذا حَلَفْتُمْ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الأکثر حتی الشیخ فی الخلاف </w:t>
      </w:r>
      <w:r>
        <w:rPr>
          <w:rStyle w:val="FootnoteAnchor"/>
          <w:rtl w:val="true"/>
        </w:rPr>
        <w:footnoteReference w:id="528"/>
      </w:r>
      <w:r>
        <w:rPr>
          <w:rFonts w:ascii="IRNazanin" w:hAnsi="IRNazanin" w:eastAsia="IRNazanin"/>
          <w:color w:val="111111"/>
          <w:sz w:val="28"/>
          <w:sz w:val="28"/>
          <w:szCs w:val="28"/>
          <w:rtl w:val="true"/>
          <w:lang w:bidi="fa-IR"/>
        </w:rPr>
        <w:t>مدّعیا علیه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منها ثمَّ وطئها عندنا علیه الکفّارة،سواء کان فی المدّة أم بعدها،و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وطئها قبل المدّة فعلیه الکفّارة،و إن وطئها بعدها فلا کفّارة علیه،و هو الأقوی</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اختیاره العدم و رجوعه عن الأول،و لم یذکر علیه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له بأن کفّارة الیمین عندنا لا تجب مع الحنث إلاّ إذا تساوی فعل المحلوف علیه و ترکه فی الدین و الدنیا أو کان فعله أرجح،فلو کان ترکه أرجح جازت المخالفة و لا کفّارة،و هنا بعد المدّة قد صار مأمورا بالوطء و لو تخییرا،و هو یدلّ علی رجحان فعله فی الجملة،فلا تجب به کفّارة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یمین الإیلاء تخالف مطلق الیمین فی هذا المعنی،و من ثمَّ انعقد ابتداء و إن کان ترکه أرجح بل واجبا،کما لو آلی فی وقت یجب فیه الوطء، و الأصل استصحاب هذا الحکم،و الدلیل الدالّ علی وجوب الکفّارة له مع الحنث یشمله،فلا وجه لتخصیص هذا الفرد من بین افراد الإیلاء بنفی الکفّارة مع رجحان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منصور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آلی من امرأته فمرّت به أربعة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یوقف فإن عزم الطلاق بانت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علیها عدّة المطلّقة،و إلاّ کفّر یمینه و أمسکها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مذهب الشیخ فی المبسوط و إن کان شاذّا إلاّ أنه موافق لأصول أصحابنا فی الیمین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یجیب عن حجّیتهم بأن وجوب الکفّارة فی الإیلاء مع أولویّة الخلاف خلاف الأصل،فیقتصر فیها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حجّة لهم فی الآیة،لأنها وردت فی مطلق الیمین لا فی الإیلاء،و هم لا یقولون بعمومها فی ذلک،بل یخصّونها بما ذکرناه،فکیف یحتجّون بعمومها علی الإیلاء المخالف لمطلق الیمین فی الأحکام و یطرحون عمومها فی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منع مشارکة ما بعد المدّة لما قبلها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فهی و إن کانت نصّا فی الباب إلاّ أنها ضعیفة السند،لأن فی طریقها القاسم مطلقا،و هو مشترک بین جماعة منهم الثقة و الضعیف،و أبان و الظاهر أنه ابن عثمان و کان ناووسیّا و إن کان ثقة،و منصور الراوی عن الامام مطلق أیضا،و هو مشترک بین الثقة و غیره،و إن کان الظاهر أنه ابن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فی المختلف </w:t>
      </w:r>
      <w:r>
        <w:rPr>
          <w:rStyle w:val="FootnoteAnchor"/>
          <w:rtl w:val="true"/>
        </w:rPr>
        <w:footnoteReference w:id="531"/>
      </w:r>
      <w:r>
        <w:rPr>
          <w:rFonts w:ascii="IRNazanin" w:hAnsi="IRNazanin" w:eastAsia="IRNazanin"/>
          <w:color w:val="111111"/>
          <w:sz w:val="28"/>
          <w:sz w:val="28"/>
          <w:szCs w:val="28"/>
          <w:rtl w:val="true"/>
          <w:lang w:bidi="fa-IR"/>
        </w:rPr>
        <w:t>للمشهور بقول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علی یمین فرأی غیرها خیرا فلیأت الذی هو خیر،و لیکفّر عن یمینه</w:t>
      </w:r>
      <w:r>
        <w:rPr>
          <w:rFonts w:eastAsia="IRNazanin" w:cs="IRNazanin"/>
          <w:color w:val="111111"/>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و لم یفصّل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الاستدلال عجیب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الروایة عامّیة قد وردت فی </w:t>
      </w:r>
      <w:bookmarkStart w:id="202" w:name="pg13587_217535"/>
    </w:p>
    <w:p>
      <w:pPr>
        <w:pStyle w:val="Heading5"/>
        <w:numPr>
          <w:ilvl w:val="4"/>
          <w:numId w:val="1"/>
        </w:numPr>
        <w:rPr/>
      </w:pPr>
      <w:bookmarkStart w:id="203" w:name="__RefHeading___Toc2647687_1934241801"/>
      <w:bookmarkStart w:id="204" w:name="_Toc76"/>
      <w:bookmarkEnd w:id="202"/>
      <w:bookmarkEnd w:id="203"/>
      <w:r>
        <w:rPr>
          <w:rtl w:val="true"/>
        </w:rPr>
        <w:t>الرابعة</w:t>
      </w:r>
      <w:r>
        <w:rPr>
          <w:rtl w:val="true"/>
        </w:rPr>
        <w:t>:</w:t>
      </w:r>
      <w:r>
        <w:rPr>
          <w:rtl w:val="true"/>
        </w:rPr>
        <w:t>إذا وطئ المؤلی ساهیا،أو مجنونا،أو اشتبهت بغیرها</w:t>
      </w:r>
      <w:bookmarkEnd w:id="20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المؤلی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ساهیا،أو مجنونا،أو اشتبهت بغیرها من حلائله،قال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حکم الإیلاء،لتحقّق الإصابة،و لم تجب الکفّارة،لعدم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الیمین،و أنتم لا تقولون بمضمونها کذلک،بل تقولون إنه متی رأی غیرها خیرا فلیأت التی هی خیر و لا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العامّة </w:t>
      </w:r>
      <w:r>
        <w:rPr>
          <w:rStyle w:val="FootnoteAnchor"/>
          <w:rtl w:val="true"/>
        </w:rPr>
        <w:footnoteReference w:id="533"/>
      </w:r>
      <w:r>
        <w:rPr>
          <w:rFonts w:ascii="IRNazanin" w:hAnsi="IRNazanin" w:eastAsia="IRNazanin"/>
          <w:color w:val="111111"/>
          <w:sz w:val="28"/>
          <w:sz w:val="28"/>
          <w:szCs w:val="28"/>
          <w:rtl w:val="true"/>
          <w:lang w:bidi="fa-IR"/>
        </w:rPr>
        <w:t xml:space="preserve">یعملون بمضمونها،و یوجبون کفّارة الیمین مطلقا،عملا بالآیة </w:t>
      </w:r>
      <w:r>
        <w:rPr>
          <w:rStyle w:val="FootnoteAnchor"/>
          <w:rtl w:val="true"/>
        </w:rPr>
        <w:footnoteReference w:id="534"/>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بها للإیلاء دون غیره لیس بسدید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فاعتمادنا علی المذهب المشهور من وجوب الکفّارة علی المؤلی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وجوب الکفّارة بالوطء ساهیا أو مجنونا أو مشتبهة بغیرها،لأنه لا تقصیر منه،و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انحلال الیمین،فالشیخ </w:t>
      </w:r>
      <w:r>
        <w:rPr>
          <w:rStyle w:val="FootnoteAnchor"/>
          <w:rtl w:val="true"/>
        </w:rPr>
        <w:footnoteReference w:id="536"/>
      </w:r>
      <w:r>
        <w:rPr>
          <w:rFonts w:ascii="IRNazanin" w:hAnsi="IRNazanin" w:eastAsia="IRNazanin"/>
          <w:color w:val="111111"/>
          <w:sz w:val="28"/>
          <w:sz w:val="28"/>
          <w:szCs w:val="28"/>
          <w:rtl w:val="true"/>
          <w:lang w:bidi="fa-IR"/>
        </w:rPr>
        <w:t xml:space="preserve">حکم بانحلالها و بطلان الإیلاء،و تبعه علیه جماعة منهم العلاّمة </w:t>
      </w:r>
      <w:r>
        <w:rPr>
          <w:rStyle w:val="FootnoteAnchor"/>
          <w:rtl w:val="true"/>
        </w:rPr>
        <w:footnoteReference w:id="537"/>
      </w:r>
      <w:r>
        <w:rPr>
          <w:rFonts w:ascii="IRNazanin" w:hAnsi="IRNazanin" w:eastAsia="IRNazanin"/>
          <w:color w:val="111111"/>
          <w:sz w:val="28"/>
          <w:sz w:val="28"/>
          <w:szCs w:val="28"/>
          <w:rtl w:val="true"/>
          <w:lang w:bidi="fa-IR"/>
        </w:rPr>
        <w:t>جازما به من غیر نقل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وجد المحلوف علیه فی الحقیقة و تحقّقت الإصابة،إلاّ أنه لم یؤاخذ من حیث عدم التقصیر،فکان کما لو خالف عمدا،و إن اختلفا فی وجوب الکفّارة و عدمها من حیث تقصیر العامد</w:t>
      </w:r>
      <w:r>
        <w:rPr>
          <w:rFonts w:eastAsia="IRNazanin" w:cs="IRNazanin"/>
          <w:color w:val="111111"/>
          <w:sz w:val="28"/>
          <w:szCs w:val="28"/>
          <w:rtl w:val="true"/>
          <w:lang w:bidi="fa-IR"/>
        </w:rPr>
        <w:t xml:space="preserve">. </w:t>
      </w:r>
      <w:bookmarkStart w:id="205" w:name="pg13587_217536"/>
    </w:p>
    <w:p>
      <w:pPr>
        <w:pStyle w:val="Heading5"/>
        <w:numPr>
          <w:ilvl w:val="4"/>
          <w:numId w:val="1"/>
        </w:numPr>
        <w:rPr/>
      </w:pPr>
      <w:bookmarkStart w:id="206" w:name="__RefHeading___Toc2647689_1934241801"/>
      <w:bookmarkStart w:id="207" w:name="_Toc77"/>
      <w:bookmarkEnd w:id="205"/>
      <w:bookmarkEnd w:id="206"/>
      <w:r>
        <w:rPr>
          <w:rtl w:val="true"/>
        </w:rPr>
        <w:t>الخامسة</w:t>
      </w:r>
      <w:r>
        <w:rPr>
          <w:rtl w:val="true"/>
        </w:rPr>
        <w:t>:</w:t>
      </w:r>
      <w:r>
        <w:rPr>
          <w:rtl w:val="true"/>
        </w:rPr>
        <w:t>إذا ادّعی الإصابة فأنکرت</w:t>
      </w:r>
      <w:bookmarkEnd w:id="20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الإصابة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فالقول قوله مع یمینه،لتعذّر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نسب القول إلی الشیخ مشعرا بضعفة أو توقّفه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وجه، لاختلال الفعل الصادر عن الإکراه و النسیان،و لذلک لم یحکم </w:t>
      </w:r>
      <w:r>
        <w:rPr>
          <w:rStyle w:val="FootnoteAnchor"/>
          <w:rtl w:val="true"/>
        </w:rPr>
        <w:footnoteReference w:id="538"/>
      </w:r>
      <w:r>
        <w:rPr>
          <w:rFonts w:ascii="IRNazanin" w:hAnsi="IRNazanin" w:eastAsia="IRNazanin"/>
          <w:color w:val="111111"/>
          <w:sz w:val="28"/>
          <w:sz w:val="28"/>
          <w:szCs w:val="28"/>
          <w:rtl w:val="true"/>
          <w:lang w:bidi="fa-IR"/>
        </w:rPr>
        <w:t>بوجوب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علی النفی یقتضی الدوام،و النسیان و ما فی معناه لم یدخل تحت مقتضاها،لأن الغرض من البعث و الزجر فی الیمین إنما یکون عند ذکرها و ذکر المحلوف علیه حتی یکون ترکه لأجل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آت فی مطلق الیمین إذا خولف مقتضاها جهلا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حکمنا بانحلال الیمین حصلت الفئة و ارتفع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نحکم به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تحصل الفئة،و تبقی المطالبة،لأن الیمین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تحصل،لوصولها إلی حقّها،و اندفاع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إیفاء الحقّ بین وصوله إلی صاحبه حال الجنون و العقل،کما لو ردّ المجنون ودیعة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وطء المجنون کوطء العاقل فی التحلیل و تقریر المهر و تحریم الربیبة و سائر الأحکام،فکذلک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عدم وجوب الکفّارة ثبوت الفئة،لأنها حقّ للّه و الفئة حقّ المرأة،و یعتبر فی حقّ اللّه تعالی من القصد الصحیح ما لا یعتبر فی حقّ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ممّا خالف القواعد المقرّرة من تقدیم قول النافی،و إنما أخرجوه منها لما أشار إلیه المصنّف من تعذّر إقامة البیّنة علی ذلک أو تعسّرها،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لم یقبل قوله فیه مع إمکان صدقه لزم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بقاء النکاح و عدم تسلّط الزوجة علی نقضه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روایة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سئل عن المرأة تزعم أن زوجها لا یمسّها،و یزعم أنه یمسّها،قال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و یترک</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تقدیم قوله فی الإصابة المخالف للأصل ما لو ادّعی العنّین إصابتها فی المدّة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حلف علی الإصابة و طلّق و أراد الرجعة بدعوی الوطء الذی حلف علیه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لا یمکّن،و کان القول قولها فی نفی العدّة و الوطء علی قیاس الخصومات</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من أن البیّنة علی المدّعی و الیمین علی من أنکر،و إنما خالفناه فی دعوی الإصابة لما ذکر من العلّة،و هی منتفیة هنا،کما لو اختلفا فی الرجعة ابتداء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التفریع لابن الحدّاد </w:t>
      </w:r>
      <w:r>
        <w:rPr>
          <w:rStyle w:val="FootnoteAnchor"/>
          <w:rtl w:val="true"/>
        </w:rPr>
        <w:footnoteReference w:id="541"/>
      </w:r>
      <w:r>
        <w:rPr>
          <w:rFonts w:ascii="IRNazanin" w:hAnsi="IRNazanin" w:eastAsia="IRNazanin"/>
          <w:color w:val="111111"/>
          <w:sz w:val="28"/>
          <w:sz w:val="28"/>
          <w:szCs w:val="28"/>
          <w:rtl w:val="true"/>
          <w:lang w:bidi="fa-IR"/>
        </w:rPr>
        <w:t>من الشافعیّة،و وافقه الأکثر،و استقربه العلاّمة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اشتماله علی الجمع بین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علی أصولنا من اشتراط الدخول فی صحّة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فیه خلافا،و إنما فرّعوه علی أصلهم من عدم اشتراطه،و مع ذلک فلهم وجه آخر بأنه یمکّن من الرجعة،و یصدّق فی الإصابة للرجعة کما یصدّق فیها،لدفع التفریق، لأن فی الرجعة استیفاء ذلک النکاح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أوجه</w:t>
      </w:r>
      <w:r>
        <w:rPr>
          <w:rFonts w:eastAsia="IRNazanin" w:cs="IRNazanin"/>
          <w:color w:val="111111"/>
          <w:sz w:val="28"/>
          <w:szCs w:val="28"/>
          <w:rtl w:val="true"/>
          <w:lang w:bidi="fa-IR"/>
        </w:rPr>
        <w:t xml:space="preserve">. </w:t>
      </w:r>
      <w:bookmarkStart w:id="208" w:name="pg13587_217538"/>
    </w:p>
    <w:p>
      <w:pPr>
        <w:pStyle w:val="Heading5"/>
        <w:numPr>
          <w:ilvl w:val="4"/>
          <w:numId w:val="1"/>
        </w:numPr>
        <w:rPr/>
      </w:pPr>
      <w:bookmarkStart w:id="209" w:name="__RefHeading___Toc2647691_1934241801"/>
      <w:bookmarkStart w:id="210" w:name="_Toc78"/>
      <w:bookmarkEnd w:id="208"/>
      <w:bookmarkEnd w:id="209"/>
      <w:r>
        <w:rPr>
          <w:rtl w:val="true"/>
        </w:rPr>
        <w:t>السادسة</w:t>
      </w:r>
      <w:r>
        <w:rPr>
          <w:rtl w:val="true"/>
        </w:rPr>
        <w:t>:</w:t>
      </w:r>
      <w:r>
        <w:rPr>
          <w:rtl w:val="true"/>
        </w:rPr>
        <w:t>قال فی المبسوط</w:t>
      </w:r>
      <w:r>
        <w:rPr>
          <w:rtl w:val="true"/>
        </w:rPr>
        <w:t>:</w:t>
      </w:r>
      <w:r>
        <w:rPr>
          <w:rtl w:val="true"/>
        </w:rPr>
        <w:t>المدّة المضروبة بعد الترافع</w:t>
      </w:r>
      <w:bookmarkEnd w:id="21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5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المضروبة بعد الترافع لا من حین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أن مدّة التربّص تحتسب من حین المرافعة لا من حین الإیلاء،ذهب إلی ذلک الشیخان </w:t>
      </w:r>
      <w:r>
        <w:rPr>
          <w:rStyle w:val="FootnoteAnchor"/>
          <w:rtl w:val="true"/>
        </w:rPr>
        <w:footnoteReference w:id="543"/>
      </w:r>
      <w:r>
        <w:rPr>
          <w:rFonts w:ascii="IRNazanin" w:hAnsi="IRNazanin" w:eastAsia="IRNazanin"/>
          <w:color w:val="111111"/>
          <w:sz w:val="28"/>
          <w:sz w:val="28"/>
          <w:szCs w:val="28"/>
          <w:rtl w:val="true"/>
          <w:lang w:bidi="fa-IR"/>
        </w:rPr>
        <w:t xml:space="preserve">و الأتباع </w:t>
      </w:r>
      <w:r>
        <w:rPr>
          <w:rStyle w:val="FootnoteAnchor"/>
          <w:rtl w:val="true"/>
        </w:rPr>
        <w:footnoteReference w:id="54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45"/>
      </w:r>
      <w:r>
        <w:rPr>
          <w:rFonts w:ascii="Amiri" w:hAnsi="Amiri" w:eastAsia="Amiri" w:cs="Amiri"/>
          <w:color w:val="111111"/>
          <w:sz w:val="28"/>
          <w:sz w:val="28"/>
          <w:szCs w:val="28"/>
          <w:rtl w:val="true"/>
          <w:lang w:bidi="ar-SA"/>
        </w:rPr>
        <w:t xml:space="preserve">و العلاّمة </w:t>
      </w:r>
      <w:r>
        <w:rPr>
          <w:rStyle w:val="FootnoteAnchor"/>
          <w:rtl w:val="true"/>
        </w:rPr>
        <w:footnoteReference w:id="546"/>
      </w:r>
      <w:r>
        <w:rPr>
          <w:rFonts w:ascii="IRNazanin" w:hAnsi="IRNazanin" w:eastAsia="IRNazanin"/>
          <w:color w:val="111111"/>
          <w:sz w:val="28"/>
          <w:sz w:val="28"/>
          <w:szCs w:val="28"/>
          <w:rtl w:val="true"/>
          <w:lang w:bidi="fa-IR"/>
        </w:rPr>
        <w:t xml:space="preserve">فی غیر المختلف و الشهید </w:t>
      </w:r>
      <w:r>
        <w:rPr>
          <w:rStyle w:val="FootnoteAnchor"/>
          <w:rtl w:val="true"/>
        </w:rPr>
        <w:footnoteReference w:id="547"/>
      </w:r>
      <w:r>
        <w:rPr>
          <w:rFonts w:ascii="IRNazanin" w:hAnsi="IRNazanin" w:eastAsia="IRNazanin"/>
          <w:color w:val="111111"/>
          <w:sz w:val="28"/>
          <w:sz w:val="28"/>
          <w:szCs w:val="28"/>
          <w:rtl w:val="true"/>
          <w:lang w:bidi="fa-IR"/>
        </w:rPr>
        <w:t xml:space="preserve">و غیرهم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أبی عقیل </w:t>
      </w:r>
      <w:r>
        <w:rPr>
          <w:rStyle w:val="FootnoteAnchor"/>
          <w:rtl w:val="true"/>
        </w:rPr>
        <w:footnoteReference w:id="54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حین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المختلف </w:t>
      </w:r>
      <w:r>
        <w:rPr>
          <w:rStyle w:val="FootnoteAnchor"/>
          <w:rtl w:val="true"/>
        </w:rPr>
        <w:footnoteReference w:id="551"/>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552"/>
      </w:r>
      <w:r>
        <w:rPr>
          <w:rFonts w:ascii="IRNazanin" w:hAnsi="IRNazanin" w:eastAsia="IRNazanin"/>
          <w:color w:val="111111"/>
          <w:sz w:val="28"/>
          <w:sz w:val="28"/>
          <w:szCs w:val="28"/>
          <w:rtl w:val="true"/>
          <w:lang w:bidi="fa-IR"/>
        </w:rPr>
        <w:t>،و إلیه یمیل المصنّف فی تردّده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لِلَّذِینَ یُؤْلُونَ مِنْ نِسائِهِمْ تَرَبُّصُ أَرْبَعَةِ أَشْهُرٍ </w:t>
      </w:r>
      <w:r>
        <w:rPr>
          <w:rStyle w:val="FootnoteAnchor"/>
          <w:rtl w:val="true"/>
        </w:rPr>
        <w:footnoteReference w:id="553"/>
      </w:r>
      <w:r>
        <w:rPr>
          <w:rFonts w:ascii="IRNazanin" w:hAnsi="IRNazanin" w:eastAsia="IRNazanin"/>
          <w:color w:val="111111"/>
          <w:sz w:val="28"/>
          <w:sz w:val="28"/>
          <w:szCs w:val="28"/>
          <w:rtl w:val="true"/>
          <w:lang w:bidi="fa-IR"/>
        </w:rPr>
        <w:t>رتّب التربّص علی الإیلاء،فلا یشترط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برید بن معاویة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إیلاء إلاّ إذا آلی الرجل أن لا یقرب امرأته و لا یمسّها و لا یجمع رأسه و رأسها،فهو فی سعة ما لم تمض الأربعة أشهر،فإذا </w:t>
      </w:r>
      <w:bookmarkStart w:id="211" w:name="pg13587_217539"/>
    </w:p>
    <w:p>
      <w:pPr>
        <w:pStyle w:val="Heading5"/>
        <w:numPr>
          <w:ilvl w:val="4"/>
          <w:numId w:val="1"/>
        </w:numPr>
        <w:rPr/>
      </w:pPr>
      <w:bookmarkStart w:id="212" w:name="__RefHeading___Toc2647693_1934241801"/>
      <w:bookmarkStart w:id="213" w:name="_Toc79"/>
      <w:bookmarkEnd w:id="211"/>
      <w:bookmarkEnd w:id="212"/>
      <w:r>
        <w:rPr>
          <w:rtl w:val="true"/>
        </w:rPr>
        <w:t>السابعة</w:t>
      </w:r>
      <w:r>
        <w:rPr>
          <w:rtl w:val="true"/>
        </w:rPr>
        <w:t>:</w:t>
      </w:r>
      <w:r>
        <w:rPr>
          <w:rtl w:val="true"/>
        </w:rPr>
        <w:t>الذمّیان إذا ترافعا کان الحاکم بالخیار</w:t>
      </w:r>
      <w:bookmarkEnd w:id="21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ترافعا کان الحاکم بالخیار بین الحکم بینهما، و بین ردّهما إلی أهل نحلتهما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مضت أربعة أشهر وقف فإما أن یفیء و إما أن یعزم علی الطلاق</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روی الحلبی </w:t>
      </w:r>
      <w:r>
        <w:rPr>
          <w:rStyle w:val="FootnoteAnchor"/>
          <w:rtl w:val="true"/>
        </w:rPr>
        <w:footnoteReference w:id="555"/>
      </w:r>
      <w:r>
        <w:rPr>
          <w:rFonts w:ascii="IRNazanin" w:hAnsi="IRNazanin" w:eastAsia="IRNazanin"/>
          <w:color w:val="111111"/>
          <w:sz w:val="28"/>
          <w:sz w:val="28"/>
          <w:szCs w:val="28"/>
          <w:rtl w:val="true"/>
          <w:lang w:bidi="fa-IR"/>
        </w:rPr>
        <w:t xml:space="preserve">فی الحسن،و أبو بصیر </w:t>
      </w:r>
      <w:r>
        <w:rPr>
          <w:rStyle w:val="FootnoteAnchor"/>
          <w:rtl w:val="true"/>
        </w:rPr>
        <w:footnoteReference w:id="556"/>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الأولون بأن ضرب المدّة حکم شرعی باق علی العدم الأصلی، فیتوقّف ثبوته علی حکم الحاکم،و لأصالة عدم التسلّط علی الزوج بحبس أو غیره لأجل الفئة أو الطلاق إلاّ مع تحقّق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احتیاج المدّة إلی الضرب،بل مقتضی الحکم الشرعی الثابت بالآیة </w:t>
      </w:r>
      <w:r>
        <w:rPr>
          <w:rStyle w:val="FootnoteAnchor"/>
          <w:rtl w:val="true"/>
        </w:rPr>
        <w:footnoteReference w:id="557"/>
      </w:r>
      <w:r>
        <w:rPr>
          <w:rFonts w:ascii="IRNazanin" w:hAnsi="IRNazanin" w:eastAsia="IRNazanin"/>
          <w:color w:val="111111"/>
          <w:sz w:val="28"/>
          <w:sz w:val="28"/>
          <w:szCs w:val="28"/>
          <w:rtl w:val="true"/>
          <w:lang w:bidi="fa-IR"/>
        </w:rPr>
        <w:t xml:space="preserve">و الروایة </w:t>
      </w:r>
      <w:r>
        <w:rPr>
          <w:rStyle w:val="FootnoteAnchor"/>
          <w:rtl w:val="true"/>
        </w:rPr>
        <w:footnoteReference w:id="558"/>
      </w:r>
      <w:r>
        <w:rPr>
          <w:rFonts w:ascii="IRNazanin" w:hAnsi="IRNazanin" w:eastAsia="IRNazanin"/>
          <w:color w:val="111111"/>
          <w:sz w:val="28"/>
          <w:sz w:val="28"/>
          <w:szCs w:val="28"/>
          <w:rtl w:val="true"/>
          <w:lang w:bidi="fa-IR"/>
        </w:rPr>
        <w:t>ترتّبه علی مضیّ المدّة المذکورة من حین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توقّفها علی المرافعة یحتاج إلی الدلیل،و هو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أخرجه عن حکم العدم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عدم التسلّط قد انقطعت بالإیلاء المقتضی له بالآیة </w:t>
      </w:r>
      <w:r>
        <w:rPr>
          <w:rStyle w:val="FootnoteAnchor"/>
          <w:rtl w:val="true"/>
        </w:rPr>
        <w:footnoteReference w:id="559"/>
      </w:r>
      <w:r>
        <w:rPr>
          <w:rFonts w:ascii="IRNazanin" w:hAnsi="IRNazanin" w:eastAsia="IRNazanin"/>
          <w:color w:val="111111"/>
          <w:sz w:val="28"/>
          <w:sz w:val="28"/>
          <w:szCs w:val="28"/>
          <w:rtl w:val="true"/>
          <w:lang w:bidi="fa-IR"/>
        </w:rPr>
        <w:t xml:space="preserve">و الروایة </w:t>
      </w:r>
      <w:r>
        <w:rPr>
          <w:rStyle w:val="FootnoteAnchor"/>
          <w:rtl w:val="true"/>
        </w:rPr>
        <w:footnoteReference w:id="560"/>
      </w:r>
      <w:r>
        <w:rPr>
          <w:rFonts w:ascii="IRNazanin" w:hAnsi="IRNazanin" w:eastAsia="IRNazanin"/>
          <w:color w:val="111111"/>
          <w:sz w:val="28"/>
          <w:sz w:val="28"/>
          <w:szCs w:val="28"/>
          <w:rtl w:val="true"/>
          <w:lang w:bidi="fa-IR"/>
        </w:rPr>
        <w:t>و الإجماع،فتوقّفه علی أمر آخر صار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حکمه بینهم بمقتضی شرعنا فواضح،لعموم قوله تعالی لِلَّذِینَ یُؤْلُونَ مِنْ نِسائِهِمْ الشامل للمسلم و الکافر،و لأنهم متکلّفون بفروع الإسلام، </w:t>
      </w:r>
      <w:bookmarkStart w:id="214" w:name="pg13587_217540"/>
    </w:p>
    <w:p>
      <w:pPr>
        <w:pStyle w:val="Heading5"/>
        <w:numPr>
          <w:ilvl w:val="4"/>
          <w:numId w:val="1"/>
        </w:numPr>
        <w:rPr/>
      </w:pPr>
      <w:bookmarkStart w:id="215" w:name="__RefHeading___Toc2647695_1934241801"/>
      <w:bookmarkStart w:id="216" w:name="_Toc80"/>
      <w:bookmarkEnd w:id="214"/>
      <w:bookmarkEnd w:id="215"/>
      <w:r>
        <w:rPr>
          <w:rtl w:val="true"/>
        </w:rPr>
        <w:t>الثامنة</w:t>
      </w:r>
      <w:r>
        <w:rPr>
          <w:rtl w:val="true"/>
        </w:rPr>
        <w:t>:</w:t>
      </w:r>
      <w:r>
        <w:rPr>
          <w:rtl w:val="true"/>
        </w:rPr>
        <w:t>فئة القادر غیبوبة الحشفة فی القبل</w:t>
      </w:r>
      <w:bookmarkEnd w:id="21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القادر غیبوبة الحشفة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القبل،و فئة العاجز إظهار العزم علی الوطء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الإمهال مع القدرة أمهل ما جرت العادة به،کتوقّع خفّة المأکول،أو الأکل إن کان جائعا،أو الراحة إن کان متعبا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تعالی لِتَحْکُمَ بَیْنَ النّاسِ بِما أَراکَ اللّهُ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جواز ردّهم إلی أهل نحلتهم فلإقرارهم علیها المقتضی لجواز الإعراض عنهم فی ذلک،و قد قال تعالی فَإِنْ جاؤُکَ فَاحْکُمْ بَیْنَهُمْ أَوْ أَعْرِضْ عَنْهُمْ </w:t>
      </w:r>
      <w:r>
        <w:rPr>
          <w:rStyle w:val="FootnoteAnchor"/>
          <w:rtl w:val="true"/>
        </w:rPr>
        <w:footnoteReference w:id="562"/>
      </w:r>
      <w:r>
        <w:rPr>
          <w:rFonts w:ascii="IRNazanin" w:hAnsi="IRNazanin" w:eastAsia="IRNazanin"/>
          <w:color w:val="111111"/>
          <w:sz w:val="28"/>
          <w:sz w:val="28"/>
          <w:szCs w:val="28"/>
          <w:rtl w:val="true"/>
          <w:lang w:bidi="fa-IR"/>
        </w:rPr>
        <w:t>و المراد بالإعراض عنهم ردّهم إلی أحکامهم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w:t>
      </w:r>
      <w:r>
        <w:rPr>
          <w:rStyle w:val="FootnoteAnchor"/>
          <w:rtl w:val="true"/>
        </w:rPr>
        <w:footnoteReference w:id="563"/>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الآیة منسوخة بقوله تعالی وَ أَنِ احْکُمْ بَیْنَهُمْ بِما أَنْزَلَ اللّهُ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نظر،لعدم المنافاة بینهما،فإن الإعراض عن الحکم بینهم ممّا أنزله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 علی خلاف الأصل،فلا یثبت بمثل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غیر مختصّ بالإیلاء،بل هو مشترک بین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القادر غیبوبة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تکرّر أن المؤلی بعد المدّة یطالب بالفئة أو الطلاق،و المقصود الآن الکلام فی أن الفئة بم تحصل؟و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المؤلی إن کان قادرا علی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له عنه مانع شرعی و لا عقلی و لا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فأقلّ فئته فی الثیّب أن یغیّب الحشفة،و فی البکر إذهاب العذرة بالوطء،و هو راجع إلی الأول،لأن تغییب </w:t>
      </w:r>
      <w:bookmarkStart w:id="217" w:name="pg13587_217541"/>
    </w:p>
    <w:p>
      <w:pPr>
        <w:pStyle w:val="Heading5"/>
        <w:numPr>
          <w:ilvl w:val="4"/>
          <w:numId w:val="1"/>
        </w:numPr>
        <w:rPr/>
      </w:pPr>
      <w:bookmarkStart w:id="218" w:name="__RefHeading___Toc2647697_1934241801"/>
      <w:bookmarkStart w:id="219" w:name="_Toc81"/>
      <w:bookmarkEnd w:id="217"/>
      <w:bookmarkEnd w:id="218"/>
      <w:r>
        <w:rPr>
          <w:rtl w:val="true"/>
        </w:rPr>
        <w:t>التاسعة</w:t>
      </w:r>
      <w:r>
        <w:rPr>
          <w:rtl w:val="true"/>
        </w:rPr>
        <w:t>:</w:t>
      </w:r>
      <w:r>
        <w:rPr>
          <w:rtl w:val="true"/>
        </w:rPr>
        <w:t>إذا آلی من الأمة ثمَّ اشتراها و أعتقها و تزوّجها</w:t>
      </w:r>
      <w:bookmarkEnd w:id="21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من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اشتراها و أعتقها و تزوّجها،لم یعد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الحرّة ثمَّ اشترته و أعتقته و 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الحشفة یزیل العذرة،فتغییب الحشفة یفید الغرض فیهما،فلذا أطلقه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تحصل الفئة له بما دون الفرج کالدبر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عاجزا عن ذلک ففئته باللسان،و هو أن یرجع عن الإیذاء و الإضرار،فیقول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فئت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استمهل الفئة باللسان لم یجب بحال، فإن الوعد به أمر متیسّر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زال المانع طولب بفئة القادر أو الطلاق من غیر استئناف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فئة القادر فیمهل فیها بما جرت العادة إمهاله فیه بقدر ما یتهیّأ له ذلک عادة،فیمهل الصائم إلی أن یفطر،و الشبعان إلی أن یخفّ عنه ثقل الطعام،فإنه مانع من الغرض،و الجائع إلی أن یأکل ما یتهیّأ به لذلک،و لا یمکّن من أن یشبع فیفضی إلی مهلة أخری،و إن کان یغلبه النعاس فحتی یزول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ما به یحصل التهیّأ و الاستعداد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بیوم أو بثلاثة أیّام عندنا،بل بما یزول معه المانع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من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الإیلاء متعلّقه الزوجة فالتحریم المستند إلیه هو تحریم ما حلّ بالزوجیّة،فیکون دائرا معها وجودا و عدما،فإذا زالت بطلاق أو شراء أو عتق زال التحریم،لزوال متعلّقه،و إن عاد الحلّ بأمر جدید بأن تزوّجها أو حلّت له بالشراء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الطلاق أن یکون بائنا و إلاّ توقّف زوال التحریم علی انقضاء العدّة،فلو راجع فیها بقی التحریم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فرضه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زوال التحریم بشراء الأمة ثمَّ عتقها </w:t>
      </w:r>
      <w:bookmarkStart w:id="220" w:name="pg13587_217542"/>
    </w:p>
    <w:p>
      <w:pPr>
        <w:pStyle w:val="Heading5"/>
        <w:numPr>
          <w:ilvl w:val="4"/>
          <w:numId w:val="1"/>
        </w:numPr>
        <w:rPr/>
      </w:pPr>
      <w:bookmarkStart w:id="221" w:name="__RefHeading___Toc2647699_1934241801"/>
      <w:bookmarkStart w:id="222" w:name="_Toc82"/>
      <w:bookmarkEnd w:id="220"/>
      <w:bookmarkEnd w:id="221"/>
      <w:r>
        <w:rPr>
          <w:rtl w:val="true"/>
        </w:rPr>
        <w:t>العاشرة</w:t>
      </w:r>
      <w:r>
        <w:rPr>
          <w:rtl w:val="true"/>
        </w:rPr>
        <w:t>:</w:t>
      </w:r>
      <w:r>
        <w:rPr>
          <w:rtl w:val="true"/>
        </w:rPr>
        <w:t>إذا قال لأربع</w:t>
      </w:r>
      <w:r>
        <w:rPr>
          <w:rtl w:val="true"/>
        </w:rPr>
        <w:t>:</w:t>
      </w:r>
      <w:r>
        <w:rPr>
          <w:rtl w:val="true"/>
        </w:rPr>
        <w:t>و اللّه لا وطئتکنّ</w:t>
      </w:r>
      <w:bookmarkEnd w:id="222"/>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وطئتکنّ،لم یکن مؤلیا فی الحال، و جاز له وطء ثلاث منهنّ،و یتعیّن التحریم فی الرابعة،و یثبت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المرافعة،و یضرب لها المدّة،ثمَّ تقفه بعد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واحدة قبل الوطء انحلّت الیمین،لأن الحنث لا یتحقّق إلاّ مع وطء الجمیع،و قد تعذّر فی حقّ المیّتة،إذ لا حکم لوطئها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لو طلّق واحدة أو اثنتین أو ثلاثا،لأن حکم الیمین هنا باق فیمن بقی،لإمکان الوطء فی المطلّقات و لو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تزویجها لیس علی وجه الانحصار فیه،بل یزول التحریم بمجرّد شرائها، لبطلان العقد بذلک،و إنما یستبیحها بالملک و هو حکم جدید غیر الأول، کاستباحتها بعقد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ذلک فی الظهار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تقدیر کون المؤلی عبدا فاشترته الحرّة فتوقّف حلّها حینئذ علی العتق واضح،لأنها لا تباح له بالعقد و هو مملوک لها و إن کان التحریم قد زال بالشراء،لزوال العقد کما زال بالطلاق البائن و إن لم یفرض تزویجه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وطئها قبل العقد بشبهة أو حراما،فإنه لا کفّارة،لزوال حکم الإیلاء بزوال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مسألة شریفة کثر اعتناء الفضلاء ببحثها و الخلاف فیها و فی أقسامها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مبنیّة علی أصل هو أن المؤلی من علّق بالوطء مانعا منه بیمین کما مرّ،فإذا کان الوطء بهذه المثابة کان مؤلیا،أما إذا لم یتعلّق المانع بالوطء لکن کان الوطء مقرّبا من الحنث فهو محذور لکنّه لا یحرم،فلا یکون مؤلیا به عندنا،لأنه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یتعلّق به لزوم شیء،و لا یلحقه به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ذلک،فإذا کان تحته أربع نسوة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وطئتکنّ،فالکلام فیه یتعلّق بالیمین و الحنث ثمَّ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فمتعلّق الیمین جماعهنّ جمیعا،لأن الیمین معقودة علی الکلّ من حیث هو کلّ،و محصّل حلفه أن لا یجمعهنّ علی </w:t>
      </w:r>
      <w:r>
        <w:rPr>
          <w:rStyle w:val="FootnoteAnchor"/>
          <w:rtl w:val="true"/>
        </w:rPr>
        <w:footnoteReference w:id="566"/>
      </w:r>
      <w:r>
        <w:rPr>
          <w:rFonts w:ascii="IRNazanin" w:hAnsi="IRNazanin" w:eastAsia="IRNazanin"/>
          <w:color w:val="111111"/>
          <w:sz w:val="28"/>
          <w:sz w:val="28"/>
          <w:szCs w:val="28"/>
          <w:rtl w:val="true"/>
          <w:lang w:bidi="fa-IR"/>
        </w:rPr>
        <w:t>الوطء،فإذا وطئهنّ لم یلزمه إلاّ کفّارة واحدة،لأن الیمین واحدة،و معناها سلب العموم فی وطئهنّ لا عموم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مات بعضهنّ قبل الوطء انحلّت الیمین،لأنه تحقّق امتناع الحنث،و لا نظر إلی تصوّر الإیلاج بعد الموت،فإن اسم الوطء یطلق علی ما یقع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أن الحنث یتعلّق بوطء المیّتة أیضا،و من ثمَّ تثبت العقوبة علی وطء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مجاز،لعدم تبادر الذهن إلیه عند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العقوبة علیه لا تدلّ علی الحقیقة،بل هی علی الفعل المحرّم کیف کان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طلّقهنّ أو بعضهنّ قبل الوطء لم تنحلّ الیمین،بل تجب الکفّارة بالوطء بعد البینونة و إن کان زنا،لأن الاسم یشمل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الحلال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بثبوت الکفّارة فی هذه الحالة علی تقدیر وطء الباقیة فی النکاح مع وطئهنّ،لتحقّق الحنث فی الحلف علی وطء الزوجة،فوطء المطلّقات شرط لحصول الحنث فی وطء الزوجة،لا أن الإیلاء یبقی متعلّقا بهنّ، لما تقدّم </w:t>
      </w:r>
      <w:r>
        <w:rPr>
          <w:rStyle w:val="FootnoteAnchor"/>
          <w:rtl w:val="true"/>
        </w:rPr>
        <w:footnoteReference w:id="567"/>
      </w:r>
      <w:r>
        <w:rPr>
          <w:rFonts w:ascii="IRNazanin" w:hAnsi="IRNazanin" w:eastAsia="IRNazanin"/>
          <w:color w:val="111111"/>
          <w:sz w:val="28"/>
          <w:sz w:val="28"/>
          <w:szCs w:val="28"/>
          <w:rtl w:val="true"/>
          <w:lang w:bidi="fa-IR"/>
        </w:rPr>
        <w:t>من أن الطلاق البائن یبطل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منکنّ،تعلّق الإیلاء بالجمیع،و ضربت المدّة لهنّ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وطئ واحدة حنث،و انحلّت الیمین فی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واحدة أو اثنتین أو ثلاثا کان الإیلاء ثابتا فیمن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واحدة معیّنة،قبل قوله،لأنه أبصر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الإیلاء فقد حکم المصنّف بأنه لا یحصل إیلاء فی الحال، بل یجوز له وطء ثلاث منهنّ،فإذا وطئهنّ صار مؤلیا من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تقریب الوطء للواحدة و الاثنتین إلی الحنث لا یوجب حصول الإیلاء کما مرّ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وجه ضعیف أنه یکون مؤلیا منهنّ کلّهنّ،من حیث إن وطء کلّ واحدة مقرّب للحنث،و قد منع نفسه من وطئهنّ بالیمین باللّه تعالی،فکان مؤلیا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أطأ واحدة منکنّ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تمکّنه من وطء کلّ واحدة منهنّ بغیر حنث یدلّ علی عدم تأثیر یمینه قبل وطء الثلاث،و هو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مؤل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المسألة صور ثلاث أحدها هذه و الباقیتان تأتیان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الثانیة من صور المسألة،و هی ما إذا قال للأربع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 واحدة منکنّ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أحوال أربعة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الامتناع عن کلّ واحدة منهنّ،فیکون مؤلیا منهنّ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التعمیم هنا کالتعمیم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أجامعکنّ،لأن اللفظ هناک تناول کلّهنّ،و لا یحصل الحنث بجماع بعضهنّ،و ها هنا الیمین تتعلّق بآحادهنّ،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تنزّل علی کلّ واحدة منهنّ علی البدل،فیکون مؤلیا منهنّ جمیعا،لتعلّق الکفّارة بوطء أیّة واحدة منهنّ وطئها،لأن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موجبة جزئیّة أو فی قوّتها،فیکون نقیضها سالبة کلّیة، فتفید عموم السلب لا سلب العموم،عکس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المطالبة بعد المدّة،فإن طلّق بعضهنّ بقی الإیلاء فی حقّ الباقیات،و إن وطئ بعضهنّ حصل الحنث، لأنه خالف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 واحدة منکنّ،فتنحلّ الیمین،و یرتفع الإیلاء فی حقّ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الامتناع عن واحدة منهنّ لا غیر،فیقبل قوله،لاحتمال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القبول،لأن اللفظ یقع علی کلّ واحدة علی البدل،و هو متّهم فی إخراج بعضهنّ عن موجب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أعرف بنیّته،مع احتمال اللفظ لما ادّعاه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یرید واحدة بعینها،أو واحدة غیر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الأول فهو مؤل عنها،و یؤمر بالبیان کما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بیّن </w:t>
      </w:r>
      <w:r>
        <w:rPr>
          <w:rStyle w:val="FootnoteAnchor"/>
          <w:rtl w:val="true"/>
        </w:rPr>
        <w:footnoteReference w:id="570"/>
      </w:r>
      <w:r>
        <w:rPr>
          <w:rFonts w:ascii="IRNazanin" w:hAnsi="IRNazanin" w:eastAsia="IRNazanin"/>
          <w:color w:val="111111"/>
          <w:sz w:val="28"/>
          <w:sz w:val="28"/>
          <w:szCs w:val="28"/>
          <w:rtl w:val="true"/>
          <w:lang w:bidi="fa-IR"/>
        </w:rPr>
        <w:t>واحدة،فإن صدّقه الباقیات فذاک،و إن ادّعت غیرها أنه عناها و أنکر فهو المصدّق بیمینه، فإن نکل حلفت المدّعیة و حکم بکونه مؤلیا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أقرّ فی جواب الثانیة أنه عناها أخذناه </w:t>
      </w:r>
      <w:r>
        <w:rPr>
          <w:rStyle w:val="FootnoteAnchor"/>
          <w:rtl w:val="true"/>
        </w:rPr>
        <w:footnoteReference w:id="571"/>
      </w:r>
      <w:r>
        <w:rPr>
          <w:rFonts w:ascii="IRNazanin" w:hAnsi="IRNazanin" w:eastAsia="IRNazanin"/>
          <w:color w:val="111111"/>
          <w:sz w:val="28"/>
          <w:sz w:val="28"/>
          <w:szCs w:val="28"/>
          <w:rtl w:val="true"/>
          <w:lang w:bidi="fa-IR"/>
        </w:rPr>
        <w:t>بموجب إقراره،و طالبناه بالفئة أو الطلاق،و لا یقبل رجوعه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وطئهما فی صورة إقراره تعدّدت الکفّارة،و إن وطئهما فی صورة نکوله و یمین المدّعیة لم یتعدّد،لأن یمینها لا تصلح لإلزام الکفّارة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ادّعت واحدة أولا أنّک عنیتنی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عنیتک،أو ما آلیت منک،و بمثله أجاب ثانیة و ثالثة تعیّنت الرابعة للإیلاء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واحدة غیر معیّنة ففی کونه مؤلیا وجهان،مثلهما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طلاق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 أمر بالتعیین،و یکون مؤلیا من إحداهنّ لا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عیّن واحدة لم یکن لغیرها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المدّة من وقت التعیین أو وقت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جعلنا مدّة الإیلاء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مبنیّان علی أن الطلاق المبهم إذا عیّنه یقع عند التعیین أو یستند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یعیّن و مضت أربعة أشهر،فإن أوقعنا الإیلاء من حینه و طالبن أمر بالتعیین ثمَّ الفئة أو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فاء إلی واحدة أو اثنتین أو ثلاث أو طلّق لم یخرج عن موجب الإیلاء،لاحتمال أن المؤلی عنها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التی آلیت عنها،خرج عن موجب الإیلاء، لکن المطلّقة مبهمة،فعلیه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تحریم کلّ واحدة واحدة،فیقبل قوله أیضا،لاحتمال اللفظ له،لأن السلب داخل علی نکرة فیفید العموم کما مرّ،فیقع الإیلاء علی کلّ واحدة واحدة لا علی سبیل البدل،و تتعدّد الیمین کما سیأتی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اللفظ،فلم ینو التعمیم و لا التخصیص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یحمل علی التخصیص بواحدة،لأن اللفظ محتمل له، و هو أقلّ المحملین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الحکم کما لو أراد واحدة لا بعینها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أشبههما الحمل علی التعمیم،لأنه المعنی المشهور عند الإطلاق و الاستعمال، 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النکرة عند النفی تعمّ،و أصالة الإباحة،و حدوث التحریم بسبب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منکنّ،کان مؤلیا من کلّ واحدة، کما لو آلی من کلّ واحدة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طلّقها فقد وفّاها حقّها،و لم تنحلّ الیمین فی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وطئها قبل الطلاق لزمته الکفّارة،و کان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البواقی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الإیلاء الذی لا یعلم وجوده قد انتفی بوجود اللفظ الظاهر فی معناه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الثالثة،و هی أن یقول للنسوة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وطئت کلّ واحدة منکنّ،فقد ذکر المصنّف و غیره </w:t>
      </w:r>
      <w:r>
        <w:rPr>
          <w:rStyle w:val="FootnoteAnchor"/>
          <w:rtl w:val="true"/>
        </w:rPr>
        <w:footnoteReference w:id="573"/>
      </w:r>
      <w:r>
        <w:rPr>
          <w:rFonts w:ascii="IRNazanin" w:hAnsi="IRNazanin" w:eastAsia="IRNazanin"/>
          <w:color w:val="111111"/>
          <w:sz w:val="28"/>
          <w:sz w:val="28"/>
          <w:szCs w:val="28"/>
          <w:rtl w:val="true"/>
          <w:lang w:bidi="fa-IR"/>
        </w:rPr>
        <w:t>أنه یکون مؤلیا منهنّ جمیعا،لتعلّق المحذور بوطء کلّ واحدة منهنّ و هو الحنث و لزوم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المدّة فی الحال،فإذا مضت فلکلّ واحدة منهنّ مطالبته بالفئة أو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طلّقهنّ سقطت المطالبة، و إن طلّق بعضهنّ فالباقیات علی مطالبتهنّ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وطئ واحدة فالمشهور أن الیمین لا تنحلّ،لأن هذه الصیغة فی قوّة الیمین المتعدّدة،فإن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تخصیص کلّ واحدة بالإیلاء علی وجه لا یتعلّق بصواحباتها حتی أفرد کلّ واحدة بیمین کأنّه قدّره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 هذه و و اللّه لا أجامع هذه إلی آخرهنّ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بانحلال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یمین واحدة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 واحدة منکنّ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وجها،لاشتراکهما فی العموم و إن کانت هذه آکد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الکلام فیما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کلّمت کلّ واحد من هذین الرجلین، 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جملة ما أوردوه فی هذه الصورة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هنا کما قیل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إن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أجامع </w:t>
      </w:r>
      <w:bookmarkStart w:id="223" w:name="pg13587_217548"/>
    </w:p>
    <w:p>
      <w:pPr>
        <w:pStyle w:val="Heading5"/>
        <w:numPr>
          <w:ilvl w:val="4"/>
          <w:numId w:val="1"/>
        </w:numPr>
        <w:rPr/>
      </w:pPr>
      <w:bookmarkStart w:id="224" w:name="__RefHeading___Toc2647701_1934241801"/>
      <w:bookmarkStart w:id="225" w:name="_Toc83"/>
      <w:bookmarkEnd w:id="223"/>
      <w:bookmarkEnd w:id="224"/>
      <w:r>
        <w:rPr>
          <w:rtl w:val="true"/>
        </w:rPr>
        <w:t>الحادیة عشرة</w:t>
      </w:r>
      <w:r>
        <w:rPr>
          <w:rtl w:val="true"/>
        </w:rPr>
        <w:t>:</w:t>
      </w:r>
      <w:r>
        <w:rPr>
          <w:rtl w:val="true"/>
        </w:rPr>
        <w:t>إذا آلی من الرجعیّة صحّ</w:t>
      </w:r>
      <w:bookmarkEnd w:id="225"/>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الرجعیّة صحّ،و یحتسب زمان العدّة من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رجعیّا بعد الإیلاء و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قرّروه اتّجه بقاء الإیلاء فی حقّ الباقیات،و إلاّ کان الحکم فیها کالحکم فیما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یحصل الحنث و لا تلزم الکفّارة إلاّ بوطء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مؤلیا فی الحال علی ما قرّر هناک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وطئ بعضهنّ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کالواحدة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یطأ کلّ واحدة منهنّ و إنما وطئ واحدة منهنّ،کما یصدق أنه لم یطأهنّ و إنما وطئ إحداهنّ،و ذلک یدلّ علی أن مفهوم اللفظین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نسائی،و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کلّ واحدة من نسائی یؤدّیان معنی واحدا،و إذا اتّحد معناهما فی طرف الإثبات فکذلک فی طرف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 کلّ واحدة منکنّ،معنی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أجامعکنّ،خصوصا علی ما ذکره الشیخ عبد القاهر </w:t>
      </w:r>
      <w:r>
        <w:rPr>
          <w:rStyle w:val="FootnoteAnchor"/>
          <w:rtl w:val="true"/>
        </w:rPr>
        <w:footnoteReference w:id="574"/>
      </w:r>
      <w:r>
        <w:rPr>
          <w:rFonts w:ascii="IRNazanin" w:hAnsi="IRNazanin" w:eastAsia="IRNazanin"/>
          <w:color w:val="111111"/>
          <w:sz w:val="28"/>
          <w:sz w:val="28"/>
          <w:szCs w:val="28"/>
          <w:rtl w:val="true"/>
          <w:lang w:bidi="fa-IR"/>
        </w:rPr>
        <w:t xml:space="preserve">و من تبعه من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إذا دخلت فی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قدّم علیها لفظا،کقوله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یتمنّی المرء یدرکه،و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القوم کلّهم،و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کلّ القول،أو تقدیرا بأن قدّمت علی الفعل المنفی و أعمل فیها،لأن العامل رتبته التقدّم علی المعمول،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الدراهم لم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النفی إلی الشمول خاصّة دون أصل الفعل، و أفاد الکلام ثبوته لبعض أو تعلّقه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المقام بحث،و له جواب لا یلیق بهذا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تکرّر أن المطلّقة رجعیّا بمنزلة الزوجة،فیقع بها الإیلاء کما یقع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قلنا بأن المدّة تضرب من حین الإیلاء و إن لم ترافعه الزوجة احتسب زمان العدّة من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إنها من حین المرافعة فلیس للمطلّقة المرافعة،لأنها لا تستحقّ علیه الاستمتاع،فلا یحتسب منها شیء من العدّة،بل إن راجعها فرافعته ضربت لها المدّة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بعد الإیلاء طلاقا رجعیّا فمقتضی کلام المصنّف أن المدّة لا تنقطع،بل یحتسب زمان العدّة من المدّة،فإن راجع طولب بأحد الأمرین مع 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کانت الزوجیّة قد اختلّت إلاّ أنه متمکّن من الوطء بالرجعة،فلا یکون الطلاق عذرا کالردّة،و إن افترقا بأن النکاح معها لا ینخرم،و الطلاق بالرجعة لا ینهدم،لأن هذا الفرق لا یوجب اختلاف الحکم هنا،لاشتراکهما فی التمکّن من الوطء بإزالة المانع من قبل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575"/>
      </w:r>
      <w:r>
        <w:rPr>
          <w:rFonts w:ascii="IRNazanin" w:hAnsi="IRNazanin" w:eastAsia="IRNazanin"/>
          <w:color w:val="111111"/>
          <w:sz w:val="28"/>
          <w:sz w:val="28"/>
          <w:szCs w:val="28"/>
          <w:rtl w:val="true"/>
          <w:lang w:bidi="fa-IR"/>
        </w:rPr>
        <w:t>منع من احتساب المدّة فیهما،محتجّا بأن الطلاق رفع النکاح و أجراها إلی البینونة،بمعنی أنها فی العدّة فی زمان یقتضی مضیّه البینونة،فلا یجوز احتساب هذه المدّة من مدّة یقتضی مضیّها المطالبة بالوطء و هو زمان التربّص،لتضادّ الأثرین المقتضی لتضادّ المؤثّرین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الردّة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وافقه فی التحریر </w:t>
      </w:r>
      <w:r>
        <w:rPr>
          <w:rStyle w:val="FootnoteAnchor"/>
          <w:rtl w:val="true"/>
        </w:rPr>
        <w:footnoteReference w:id="576"/>
      </w:r>
      <w:r>
        <w:rPr>
          <w:rFonts w:ascii="IRNazanin" w:hAnsi="IRNazanin" w:eastAsia="IRNazanin"/>
          <w:color w:val="111111"/>
          <w:sz w:val="28"/>
          <w:sz w:val="28"/>
          <w:szCs w:val="28"/>
          <w:rtl w:val="true"/>
          <w:lang w:bidi="fa-IR"/>
        </w:rPr>
        <w:t>علی انهدامها،و أنه إن راجع ضربت له مدّة أخری و وقف عند انقضائها،فإن فاء أو طلّق وفّی،فإن راجع ضربت له مدّة أخری و وقف بعد انقضائها،و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 لا یخلو من قوّة</w:t>
      </w:r>
      <w:r>
        <w:rPr>
          <w:rFonts w:eastAsia="IRNazanin" w:cs="IRNazanin"/>
          <w:color w:val="111111"/>
          <w:sz w:val="28"/>
          <w:szCs w:val="28"/>
          <w:rtl w:val="true"/>
          <w:lang w:bidi="fa-IR"/>
        </w:rPr>
        <w:t xml:space="preserve">. </w:t>
      </w:r>
      <w:bookmarkStart w:id="226" w:name="pg13587_217550"/>
    </w:p>
    <w:p>
      <w:pPr>
        <w:pStyle w:val="Heading5"/>
        <w:numPr>
          <w:ilvl w:val="4"/>
          <w:numId w:val="1"/>
        </w:numPr>
        <w:rPr/>
      </w:pPr>
      <w:bookmarkStart w:id="227" w:name="__RefHeading___Toc2647703_1934241801"/>
      <w:bookmarkStart w:id="228" w:name="_Toc84"/>
      <w:bookmarkEnd w:id="226"/>
      <w:bookmarkEnd w:id="227"/>
      <w:r>
        <w:rPr>
          <w:rtl w:val="true"/>
        </w:rPr>
        <w:t>الثانیة عشرة</w:t>
      </w:r>
      <w:r>
        <w:rPr>
          <w:rtl w:val="true"/>
        </w:rPr>
        <w:t>:</w:t>
      </w:r>
      <w:r>
        <w:rPr>
          <w:rtl w:val="true"/>
        </w:rPr>
        <w:t>لا تتکرّر الکفّارة بتکرّر الیمین</w:t>
      </w:r>
      <w:bookmarkEnd w:id="228"/>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تتکرّر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بتکرّر الیمین،سواء قصد التأکید أو لم یقصد،أو قصد بالثانیة غیر ما قصد بالأولی،إذا کان الزمان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 خمسة أشهر فإذا انقضت فو اللّه لا وطئتک سنة،فهما إیلاءان،و لها المرافعة لضرب مدّة التربّص عقیب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واقفته فماطل حتی انقضت خمسة أشهر فقد انحلّت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وقت الإیلاء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ببطلان الثانی،لتعلیقه علی الصفة علی ما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تتکرّر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تکرّر الکفّارة بتکرّر الیمین إذا قصد التأکید بما عدا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أطلق أو قصد التأسیس فظاهر الأصحاب أنه کذلک،لصدق الإیلاء مع تعدّد الیمین،فتکفیه </w:t>
      </w:r>
      <w:r>
        <w:rPr>
          <w:rStyle w:val="FootnoteAnchor"/>
          <w:rtl w:val="true"/>
        </w:rPr>
        <w:footnoteReference w:id="577"/>
      </w:r>
      <w:r>
        <w:rPr>
          <w:rFonts w:ascii="IRNazanin" w:hAnsi="IRNazanin" w:eastAsia="IRNazanin"/>
          <w:color w:val="111111"/>
          <w:sz w:val="28"/>
          <w:sz w:val="28"/>
          <w:szCs w:val="28"/>
          <w:rtl w:val="true"/>
          <w:lang w:bidi="fa-IR"/>
        </w:rPr>
        <w:t>کفّارة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إشکال،خصوصا مع قصد التأسیس،فإن کلّ واحد سبب مستقلّ فی إیجاب الکفّارة،و الأصل عدم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آت فی مطلق الیمین،لاشتراکهما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اتّحد زمان المحلوف علیه إما مطلقا أو مقیّدا،کأن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 و اللّه لا وطئتک،أو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 خمسة أشهر و اللّه لا وطئتک خمسة أشهر مثلا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اختلف زمان الیمینین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وطئتک خمسة أشهر فإذا انقضت فو اللّه لا وطئتک سنة،فقد أتی بیمینین کلّ واحدة منهما تشتمل علی 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الإیلاء،لکن الأولی منجّزة و الثانیة معلّقة علی صفة،فإن لم نقل بصحّة المعلّق اختصّ البحث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جوّزناه فلها المطالبة بعد مضیّ أربعة أشهر بموجب الیمین الأول إن قلنا إن المدّة من حین الإیلاء،و إلاّ فلها المرافعة لضرب المدّة، فإن بقی منها بعد ضربها ما یزید عن أربعة أشهر الزم بأحد الأمرین بعدها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أخّرت المطالبة حتی مضیّ الشهر الخامس فلا مطالبة بموجب تلک الیمین، لانحلالها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طالبته فی الخامس أو ضربت المدّة من الأول،فإن فاء إلیها فی الخامس خرج عن موجب الإیلاء الأول،فإذا انقضی الشهر الخامس استفتحت مدّة الإیلاء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 سقطت عنه المطالبة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راجعها فی الشهر الخامس بنی علی أن الطلاق الرجعی هل یقطع المدّة أم لا؟فإن لم نقل بقطعها فالحکم کما سبق،و إلاّ ضربت المدّة للإیلاء الثانی عند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بعد الرجعة فی باقی الشهر انحلّت الیمین الاولی و بقیت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 بائنا،لأن الطلاق البائن إنما یحلّ الإیلاء الحاصل لا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عقد الیمینین </w:t>
      </w:r>
      <w:r>
        <w:rPr>
          <w:rStyle w:val="FootnoteAnchor"/>
          <w:rtl w:val="true"/>
        </w:rPr>
        <w:footnoteReference w:id="578"/>
      </w:r>
      <w:r>
        <w:rPr>
          <w:rFonts w:ascii="IRNazanin" w:hAnsi="IRNazanin" w:eastAsia="IRNazanin"/>
          <w:color w:val="111111"/>
          <w:sz w:val="28"/>
          <w:sz w:val="28"/>
          <w:szCs w:val="28"/>
          <w:rtl w:val="true"/>
          <w:lang w:bidi="fa-IR"/>
        </w:rPr>
        <w:t>علی مدّتین تدخل إحداهما فی الأخری،کما إذا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لا أجامعک خمسة أشهر،ثمَّ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 سنة،فإذا مضت أربعة أشهر فلها مطالبته،فإن فاء انحلّت الیمینان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أوجبنا الکفّارة فالواجب کفّارة واحدة أو کفّارتان علی ما سبق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ثمَّ راجعها،أو جدّد نکاحها،فإن بقی من السنة أربعة أشهر أو أقلّ لم یعد الإیلاء،و تبقی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أکثر من أربعة أشهر،أو لم نقل ببطلان المدّة،عاد الإیلاء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تجدیده ما سبق</w:t>
      </w:r>
      <w:r>
        <w:rPr>
          <w:rFonts w:eastAsia="IRNazanin" w:cs="IRNazanin"/>
          <w:color w:val="111111"/>
          <w:sz w:val="28"/>
          <w:szCs w:val="28"/>
          <w:rtl w:val="true"/>
          <w:lang w:bidi="fa-IR"/>
        </w:rPr>
        <w:t xml:space="preserve">. </w:t>
      </w:r>
      <w:bookmarkStart w:id="229" w:name="pg13587_217552"/>
    </w:p>
    <w:p>
      <w:pPr>
        <w:pStyle w:val="Heading5"/>
        <w:numPr>
          <w:ilvl w:val="4"/>
          <w:numId w:val="1"/>
        </w:numPr>
        <w:rPr/>
      </w:pPr>
      <w:bookmarkStart w:id="230" w:name="__RefHeading___Toc2647705_1934241801"/>
      <w:bookmarkStart w:id="231" w:name="_Toc85"/>
      <w:bookmarkEnd w:id="229"/>
      <w:bookmarkEnd w:id="230"/>
      <w:r>
        <w:rPr>
          <w:rtl w:val="true"/>
        </w:rPr>
        <w:t>الثالثة عشرة</w:t>
      </w:r>
      <w:r>
        <w:rPr>
          <w:rtl w:val="true"/>
        </w:rPr>
        <w:t>:</w:t>
      </w:r>
      <w:r>
        <w:rPr>
          <w:rtl w:val="true"/>
        </w:rPr>
        <w:t>إذا قال</w:t>
      </w:r>
      <w:r>
        <w:rPr>
          <w:rtl w:val="true"/>
        </w:rPr>
        <w:t>:</w:t>
      </w:r>
      <w:r>
        <w:rPr>
          <w:rtl w:val="true"/>
        </w:rPr>
        <w:t>و اللّه لا أصبتک سنة إلاّ مرّة</w:t>
      </w:r>
      <w:bookmarkEnd w:id="231"/>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أصبتک سنة إلاّ مرّة،لم یکن مؤلیا فی الحال،لأن له الوطء من غیر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وقع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تخلّف من المدّة قدر التربّص فصاعدا صحّ،و کان لها المواقفة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دون ذلک بطل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الخمسة فو اللّه لا أجامعک،کان مؤلیا بعد الخمسة دائما، و أتی فیه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 سنة إلاّ مرّة،لم یکن مؤلیا فی الحال عندنا،لأنه لا یلزمه بالوطء شیء،لاستثنائه الوطء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وطئها نظر إن بقی من السنة أکثر من أربعة أشهر فهو مؤل من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الحنث و لزوم الکفّارة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أربعة أشهر فما دونها فهو حالف و لیس بمؤل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بعض العامّة </w:t>
      </w:r>
      <w:r>
        <w:rPr>
          <w:rStyle w:val="FootnoteAnchor"/>
          <w:rtl w:val="true"/>
        </w:rPr>
        <w:footnoteReference w:id="580"/>
      </w:r>
      <w:r>
        <w:rPr>
          <w:rFonts w:ascii="IRNazanin" w:hAnsi="IRNazanin" w:eastAsia="IRNazanin"/>
          <w:color w:val="111111"/>
          <w:sz w:val="28"/>
          <w:sz w:val="28"/>
          <w:szCs w:val="28"/>
          <w:rtl w:val="true"/>
          <w:lang w:bidi="fa-IR"/>
        </w:rPr>
        <w:t xml:space="preserve">یکون مؤلیا فی الحال،لأن الوطأة الاولی و إن لم یحصل بها الحنث فهی مقرّبة منه،کما سبق </w:t>
      </w:r>
      <w:r>
        <w:rPr>
          <w:rStyle w:val="FootnoteAnchor"/>
          <w:rtl w:val="true"/>
        </w:rPr>
        <w:footnoteReference w:id="581"/>
      </w:r>
      <w:r>
        <w:rPr>
          <w:rFonts w:ascii="IRNazanin" w:hAnsi="IRNazanin" w:eastAsia="IRNazanin"/>
          <w:color w:val="111111"/>
          <w:sz w:val="28"/>
          <w:sz w:val="28"/>
          <w:szCs w:val="28"/>
          <w:rtl w:val="true"/>
          <w:lang w:bidi="fa-IR"/>
        </w:rPr>
        <w:t>مثله فی حلفه علی وطء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 إلاّ عشر مرّات أو عددا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اخترناه لا یکون مؤلیا إلی أن یستوفی ذلک العدد،و یبقی من السنة مدّة الإیلاء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أصبتک فی هذه السنة فو اللّه لا أصبتک فیها،أو أطلق،لم یکن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مؤلیا فی الحال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وقوعه بعد الإصابة علی جواز المعلّق علی الشرط، بخلاف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أنه فی الصورة الأولی عقد الیمین فی الحال و استثنی وطأه واحدة،و ها هنا الیمین غیر معقودة فی الحال،و إنما تنعقد إذا أصابها،فلا یثبت الإیلاء قبل انعقاد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 سنة إلاّ یوما، فهو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علی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یطأها فی السنة أصلا،هل تلزمه الکفّارة؟وجهان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اللفظ یقتضی أن یفعل مرّة،لأن الاستثناء من النفی إثبات،و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المقصود بالیمین أن لا یزید علی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فی هذه الصورة و نزع ثمَّ أولج ثانیا لزمته الکفّارة بالإیلاج الثانی،لأنه وطء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العدم،مصیرا إلی العرف،و الإیلاجات المتتابعة فی العرف تعدّ وطأه واحدة،کما أن اسم الأکلة یقع علی ما یحویه جلسة علی الاعتیاد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3587_217555"/>
      <w:bookmarkStart w:id="233" w:name="pg13587_217555"/>
      <w:bookmarkEnd w:id="233"/>
    </w:p>
    <w:p>
      <w:pPr>
        <w:pStyle w:val="Heading3"/>
        <w:numPr>
          <w:ilvl w:val="2"/>
          <w:numId w:val="1"/>
        </w:numPr>
        <w:rPr/>
      </w:pPr>
      <w:bookmarkStart w:id="234" w:name="pg13587_217555"/>
      <w:bookmarkStart w:id="235" w:name="__RefHeading___Toc2647707_1934241801"/>
      <w:bookmarkStart w:id="236" w:name="_Toc86"/>
      <w:bookmarkEnd w:id="234"/>
      <w:bookmarkEnd w:id="235"/>
      <w:r>
        <w:rPr>
          <w:rtl w:val="true"/>
        </w:rPr>
        <w:t>کتاب اللعان</w:t>
      </w:r>
      <w:bookmarkEnd w:id="236"/>
    </w:p>
    <w:p>
      <w:pPr>
        <w:pStyle w:val="Heading4"/>
        <w:numPr>
          <w:ilvl w:val="3"/>
          <w:numId w:val="1"/>
        </w:numPr>
        <w:rPr/>
      </w:pPr>
      <w:bookmarkStart w:id="237" w:name="__RefHeading___Toc2647709_1934241801"/>
      <w:bookmarkStart w:id="238" w:name="_Toc87"/>
      <w:bookmarkEnd w:id="237"/>
      <w:r>
        <w:rPr>
          <w:rtl w:val="true"/>
        </w:rPr>
        <w:t>اشارة</w:t>
      </w:r>
      <w:bookmarkEnd w:id="2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اللعان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اللعان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اللعان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لاعن یلاعن،و قد یستعمل جمعا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الطّرد و الإبعاد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معلومة جعلت حجّة للمضطرّ إلی قذف من لطخ فراشه و ألحق العار به،أو إلی نفی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لعانا لاشتمالها علی کلمة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خصّت بهذه التسمیة لأن اللّعن کلمة غریبة فی مقام الحجج من الشهادات و الأیمان،و الشیء یشتهر بما یقع فیه من الغریب،و علی ذلک جری معظم تسمیات سور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 بما یشتقّ من الغضب لأن لفظ الغضب یقع فی جانب المرأة،و جانب الرجل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فلعانه یسبق لعانها،و قد ینفکّ عن لعانها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کلاّ من المتلاعنین یبعد عن الآخر بها،إذ یحرم النکاح بینهما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فیه قوله تعالی وَ الَّذِینَ یَرْمُونَ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نزولها ما روی عن ابن عبّاس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هلال بن أمیّة قذف امرأته عند النبی صلّی اللّه علیه و آله و سلّم بشریک بن سحماء،فقال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أو حدّ فی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رأی أحدنا علی امرأته رجلا ینطلق یلتمس البیّنة؟فجعل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و إلاّ حدّ فی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 إنّی لصادق،و لینزلنّ اللّه تعالی ما یبرئ ظهری من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 أنزل قوله تعالی وَ الَّذِینَ یَرْمُونَ أَزْواجَهُمْ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سهل </w:t>
      </w:r>
      <w:r>
        <w:rPr>
          <w:rStyle w:val="FootnoteAnchor"/>
          <w:rtl w:val="true"/>
        </w:rPr>
        <w:footnoteReference w:id="585"/>
      </w:r>
      <w:r>
        <w:rPr>
          <w:rFonts w:ascii="IRNazanin" w:hAnsi="IRNazanin" w:eastAsia="IRNazanin"/>
          <w:color w:val="111111"/>
          <w:sz w:val="28"/>
          <w:sz w:val="28"/>
          <w:szCs w:val="28"/>
          <w:rtl w:val="true"/>
          <w:lang w:bidi="fa-IR"/>
        </w:rPr>
        <w:t>بن سعد الساعدی أن عویمر العجلانی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رأیت رجلا وجد مع امرأته رجلا فقتله،فیقتلونه؟أم کیف یفعل؟فقال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فیک و فی صاحبتک قرآنا،فاذهب فأت بها،فأتی بها،قال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فتلاعنا و أنا مع الناس عند رسول اللّه صلّی اللّه علیه و آله و سلّم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ذکروا </w:t>
      </w:r>
      <w:r>
        <w:rPr>
          <w:rStyle w:val="FootnoteAnchor"/>
          <w:rtl w:val="true"/>
        </w:rPr>
        <w:footnoteReference w:id="586"/>
      </w:r>
      <w:r>
        <w:rPr>
          <w:rFonts w:ascii="IRNazanin" w:hAnsi="IRNazanin" w:eastAsia="IRNazanin"/>
          <w:color w:val="111111"/>
          <w:sz w:val="28"/>
          <w:sz w:val="28"/>
          <w:szCs w:val="28"/>
          <w:rtl w:val="true"/>
          <w:lang w:bidi="fa-IR"/>
        </w:rPr>
        <w:t>أن الآیات وردت فی قصّة هلال،و قوله فی القصّة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فیک و فی صاحبتک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أن المراد أنه بیّن حکم الواقعة بما أنزل فی حقّ هلال،و الحکم علی الواحد حکم علی الجماعة</w:t>
      </w:r>
      <w:r>
        <w:rPr>
          <w:rFonts w:eastAsia="IRNazanin" w:cs="IRNazanin"/>
          <w:color w:val="111111"/>
          <w:sz w:val="28"/>
          <w:szCs w:val="28"/>
          <w:rtl w:val="true"/>
          <w:lang w:bidi="fa-IR"/>
        </w:rPr>
        <w:t xml:space="preserve">. </w:t>
      </w:r>
      <w:bookmarkStart w:id="239" w:name="pg13587_217559"/>
    </w:p>
    <w:p>
      <w:pPr>
        <w:pStyle w:val="BookText"/>
        <w:rPr/>
      </w:pPr>
      <w:bookmarkEnd w:id="239"/>
      <w:r>
        <w:rPr>
          <w:rFonts w:ascii="IRNazanin" w:hAnsi="IRNazanin" w:eastAsia="IRNazanin"/>
          <w:color w:val="111111"/>
          <w:sz w:val="28"/>
          <w:sz w:val="28"/>
          <w:szCs w:val="28"/>
          <w:rtl w:val="true"/>
          <w:lang w:bidi="fa-IR"/>
        </w:rPr>
        <w:t>و النظر فی أرکانه و أحکامه</w:t>
      </w:r>
      <w:r>
        <w:rPr>
          <w:rFonts w:eastAsia="IRNazanin" w:cs="IRNazanin"/>
          <w:color w:val="111111"/>
          <w:sz w:val="28"/>
          <w:szCs w:val="28"/>
          <w:rtl w:val="true"/>
          <w:lang w:bidi="fa-IR"/>
        </w:rPr>
        <w:t>.</w:t>
      </w:r>
    </w:p>
    <w:p>
      <w:pPr>
        <w:pStyle w:val="Heading4"/>
        <w:numPr>
          <w:ilvl w:val="3"/>
          <w:numId w:val="1"/>
        </w:numPr>
        <w:rPr/>
      </w:pPr>
      <w:bookmarkStart w:id="240" w:name="__RefHeading___Toc2647711_1934241801"/>
      <w:bookmarkStart w:id="241" w:name="_Toc88"/>
      <w:bookmarkEnd w:id="240"/>
      <w:r>
        <w:rPr>
          <w:rtl w:val="true"/>
        </w:rPr>
        <w:t>و أرکانه أربعة</w:t>
      </w:r>
      <w:bookmarkEnd w:id="241"/>
    </w:p>
    <w:p>
      <w:pPr>
        <w:pStyle w:val="Heading5"/>
        <w:numPr>
          <w:ilvl w:val="4"/>
          <w:numId w:val="1"/>
        </w:numPr>
        <w:rPr/>
      </w:pPr>
      <w:bookmarkStart w:id="242" w:name="__RefHeading___Toc2647713_1934241801"/>
      <w:bookmarkStart w:id="243" w:name="_Toc89"/>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 أرکانه أربعة</w:t>
      </w:r>
      <w:r>
        <w:rPr>
          <w:rFonts w:eastAsia="IRNazanin" w:cs="IRNazanin"/>
          <w:color w:val="111111"/>
          <w:sz w:val="28"/>
          <w:szCs w:val="28"/>
          <w:rtl w:val="true"/>
          <w:lang w:bidi="fa-IR"/>
        </w:rPr>
        <w:t>:</w:t>
      </w:r>
    </w:p>
    <w:p>
      <w:pPr>
        <w:pStyle w:val="Heading5"/>
        <w:numPr>
          <w:ilvl w:val="4"/>
          <w:numId w:val="1"/>
        </w:numPr>
        <w:rPr/>
      </w:pPr>
      <w:bookmarkStart w:id="244" w:name="__RefHeading___Toc2647715_1934241801"/>
      <w:bookmarkStart w:id="245" w:name="_Toc90"/>
      <w:bookmarkEnd w:id="244"/>
      <w:r>
        <w:rPr>
          <w:rtl w:val="true"/>
        </w:rPr>
        <w:t>الأول</w:t>
      </w:r>
      <w:r>
        <w:rPr>
          <w:rtl w:val="true"/>
        </w:rPr>
        <w:t>:</w:t>
      </w:r>
      <w:r>
        <w:rPr>
          <w:rtl w:val="true"/>
        </w:rPr>
        <w:t>فی السبب</w:t>
      </w:r>
      <w:bookmarkEnd w:id="245"/>
    </w:p>
    <w:p>
      <w:pPr>
        <w:pStyle w:val="Heading6"/>
        <w:numPr>
          <w:ilvl w:val="5"/>
          <w:numId w:val="1"/>
        </w:numPr>
        <w:rPr/>
      </w:pPr>
      <w:bookmarkStart w:id="246" w:name="__RefHeading___Toc2647717_1934241801"/>
      <w:bookmarkStart w:id="247" w:name="_Toc91"/>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السبب،و هو شیئان</w:t>
      </w:r>
      <w:r>
        <w:rPr>
          <w:rFonts w:eastAsia="IRNazanin" w:cs="IRNazanin"/>
          <w:color w:val="111111"/>
          <w:sz w:val="28"/>
          <w:szCs w:val="28"/>
          <w:rtl w:val="true"/>
          <w:lang w:bidi="fa-IR"/>
        </w:rPr>
        <w:t>:</w:t>
      </w:r>
    </w:p>
    <w:p>
      <w:pPr>
        <w:pStyle w:val="Heading6"/>
        <w:numPr>
          <w:ilvl w:val="5"/>
          <w:numId w:val="1"/>
        </w:numPr>
        <w:rPr/>
      </w:pPr>
      <w:bookmarkStart w:id="248" w:name="__RefHeading___Toc2647719_1934241801"/>
      <w:bookmarkStart w:id="249" w:name="_Toc92"/>
      <w:bookmarkEnd w:id="248"/>
      <w:r>
        <w:rPr>
          <w:rtl w:val="true"/>
        </w:rPr>
        <w:t>الأول</w:t>
      </w:r>
      <w:r>
        <w:rPr>
          <w:rtl w:val="true"/>
        </w:rPr>
        <w:t>:</w:t>
      </w:r>
      <w:r>
        <w:rPr>
          <w:rtl w:val="true"/>
        </w:rPr>
        <w:t>القذف</w:t>
      </w:r>
      <w:bookmarkEnd w:id="2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یترتّب 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إلاّ علی رمی الزوجة المحصنة المدخول بها بالزّنا،قبلا أو دبرا،مع دعوی المشاهدة،و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رمی الأجنبیّة تعیّن الحدّ،و لا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قذف الزوجة و لم یدّع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بیّنة فلا لعان و 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المقذوفة مشهورة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اشتراط المشاهدة سقوط اللعان فی حقّ الأعمی بالقذف،لتعذّر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 حقّه بنفی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یترتّب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أن اللعان حجّة شرعت للزوج من حیث إنه قد یضطرّ إلی القذف و لا تساعده البیّنة،فیحتاج إلی دفع الحدّ عن نفسه و إلی الانتقام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یقتضی اختصاصه بالنکاح،فلا لعان للأجنبی،لأنه لا ضرورة له فی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 مع ذلک أن اللّه تعالی خصّ الحکم بالزوجة بقوله وَ الَّذِینَ یَرْمُونَ أَزْواجَهُمْ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المحصنة بفتح الصاد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بها هنا العفیفة عن وطء محرّم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یصادف ملکا و إن اشتمل علی عقد،لا ما صادفه و إن حرم کوقت الحیض و الإحرام و الظهار،فلا تخرج به عن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وطء الشبهة و مقدّمات الوطء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قیّدها بالدخول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سیأتی </w:t>
      </w:r>
      <w:r>
        <w:rPr>
          <w:rStyle w:val="FootnoteAnchor"/>
          <w:rtl w:val="true"/>
        </w:rPr>
        <w:footnoteReference w:id="588"/>
      </w:r>
      <w:r>
        <w:rPr>
          <w:rFonts w:ascii="IRNazanin" w:hAnsi="IRNazanin" w:eastAsia="IRNazanin"/>
          <w:color w:val="111111"/>
          <w:sz w:val="28"/>
          <w:sz w:val="28"/>
          <w:szCs w:val="28"/>
          <w:rtl w:val="true"/>
          <w:lang w:bidi="fa-IR"/>
        </w:rPr>
        <w:t>من الخلاف فی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موضع الوفاق،أو علی ما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اشتراطه بدعوی المشاهدة یخرج ما إذا أطلق أو صرّح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الشرط مذهب الأصحاب و بعض </w:t>
      </w:r>
      <w:r>
        <w:rPr>
          <w:rStyle w:val="FootnoteAnchor"/>
          <w:rtl w:val="true"/>
        </w:rPr>
        <w:footnoteReference w:id="589"/>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إطلاق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شهادة به،و هی مشروطة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أخبار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الرجل امرأته فإنه لا یلاعنها حتی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بین رجلیها رجلا یزنی بها</w:t>
      </w:r>
      <w:r>
        <w:rPr>
          <w:rFonts w:eastAsia="IRNazanin" w:cs="IRNazanin"/>
          <w:color w:val="111111"/>
          <w:sz w:val="28"/>
          <w:szCs w:val="28"/>
          <w:rtl w:val="true"/>
          <w:lang w:bidi="fa-IR"/>
        </w:rPr>
        <w:t xml:space="preserve">»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حسنة محمد بن مسلم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من هذا الشرط أن الأعمی لو قذف زوجته حدّ،لعدم إمکان اللعان فی حقّه من حیث عدم المشاهدة،و إنما یتوجّه لعانه بسبب نفی الولد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بإمکان علمه بدون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المشاهدة لو سلّم یمکن حمله علی من یمکن فی حقّه،أو علی جعله کنایة عن العلم بذلک، و أنه لا یکفی الظنّ المستند إلی القرائن أو الشیاع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ینبّه علیه 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اللعان بقذف المشهورة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یؤیّده عموم قوله تعالی وَ الَّذِینَ یَرْمُونَ أَزْواجَهُمْ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یمکن الفرق بین الشیاع المجرّد و بین المنضمّ إلی القرائن المفیدة للعلم عادة،فإنه قد یذکره غیر </w:t>
      </w:r>
      <w:r>
        <w:rPr>
          <w:rStyle w:val="FootnoteAnchor"/>
          <w:rtl w:val="true"/>
        </w:rPr>
        <w:footnoteReference w:id="592"/>
      </w:r>
      <w:r>
        <w:rPr>
          <w:rFonts w:ascii="IRNazanin" w:hAnsi="IRNazanin" w:eastAsia="IRNazanin"/>
          <w:color w:val="111111"/>
          <w:sz w:val="28"/>
          <w:sz w:val="28"/>
          <w:szCs w:val="28"/>
          <w:rtl w:val="true"/>
          <w:lang w:bidi="fa-IR"/>
        </w:rPr>
        <w:t>ثقة فینتشر،أو یشیعه عدوّ لها أوله،أو من طمع فیها فخاب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یصحّ القذف بمجرّد القرینة،بأن یراها معه فی خلوة،أو یراه یخرج من عندها،لأنه ربما دخل لخوف أو سرقة أو طمع،بخلاف ما إذا اجتمع الأمران،أو انضمّ إلیهما أو إلی الشیاع قرائن أفادت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الأصحاب أطلقوا اشتراط المعاینة نظرا إلی ظاهر النصوص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فیمکن استناده إلی البیّنة أو إقرارها،و ذلک یسقط الحدّ عن الأجنبیّ،لسقوط الإحصان،و إن وجب التعزیر،للإیذاء بتجدید ذکر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العبارة أن الزوج لیس له إسقاطه باللعان،لفقد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الشیخ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التحریر </w:t>
      </w:r>
      <w:r>
        <w:rPr>
          <w:rStyle w:val="FootnoteAnchor"/>
          <w:rtl w:val="true"/>
        </w:rPr>
        <w:footnoteReference w:id="595"/>
      </w:r>
      <w:r>
        <w:rPr>
          <w:rFonts w:ascii="IRNazanin" w:hAnsi="IRNazanin" w:eastAsia="IRNazanin"/>
          <w:color w:val="111111"/>
          <w:sz w:val="28"/>
          <w:sz w:val="28"/>
          <w:szCs w:val="28"/>
          <w:rtl w:val="true"/>
          <w:lang w:bidi="fa-IR"/>
        </w:rPr>
        <w:t>،مقتصرا علی نسبته إلی الشیخ</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اشتراط عدم البیّنة فلظاهر قوله تعالی وَ لَمْ یَکُنْ لَهُمْ شُهَداءُ إِلاّ أَنْفُسُهُمْ </w:t>
      </w:r>
      <w:r>
        <w:rPr>
          <w:rStyle w:val="FootnoteAnchor"/>
          <w:rtl w:val="true"/>
        </w:rPr>
        <w:footnoteReference w:id="596"/>
      </w:r>
      <w:r>
        <w:rPr>
          <w:rFonts w:ascii="IRNazanin" w:hAnsi="IRNazanin" w:eastAsia="IRNazanin"/>
          <w:color w:val="111111"/>
          <w:sz w:val="28"/>
          <w:sz w:val="28"/>
          <w:szCs w:val="28"/>
          <w:rtl w:val="true"/>
          <w:lang w:bidi="fa-IR"/>
        </w:rPr>
        <w:t>فإن مفهومه أنه لو کان له بیّنة لا یلاعن،لإمکان نفی الحدّ بإقامتها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للقاذف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فعدل عنها إلی اللعان،قال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یصحّ،و منع فی المبسوط،التفاتا إلی اشتراط عدم البیّنة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أن اللعان هل هو مشروط بعدم البیّنة من قبل الزوج علی الزنا أم لا؟فذهب فی الخلاف </w:t>
      </w:r>
      <w:r>
        <w:rPr>
          <w:rStyle w:val="FootnoteAnchor"/>
          <w:rtl w:val="true"/>
        </w:rPr>
        <w:footnoteReference w:id="597"/>
      </w:r>
      <w:r>
        <w:rPr>
          <w:rFonts w:ascii="IRNazanin" w:hAnsi="IRNazanin" w:eastAsia="IRNazanin"/>
          <w:color w:val="111111"/>
          <w:sz w:val="28"/>
          <w:sz w:val="28"/>
          <w:szCs w:val="28"/>
          <w:rtl w:val="true"/>
          <w:lang w:bidi="fa-IR"/>
        </w:rPr>
        <w:t xml:space="preserve">و المختلف </w:t>
      </w:r>
      <w:r>
        <w:rPr>
          <w:rStyle w:val="FootnoteAnchor"/>
          <w:rtl w:val="true"/>
        </w:rPr>
        <w:footnoteReference w:id="598"/>
      </w:r>
      <w:r>
        <w:rPr>
          <w:rFonts w:ascii="IRNazanin" w:hAnsi="IRNazanin" w:eastAsia="IRNazanin"/>
          <w:color w:val="111111"/>
          <w:sz w:val="28"/>
          <w:sz w:val="28"/>
          <w:szCs w:val="28"/>
          <w:rtl w:val="true"/>
          <w:lang w:bidi="fa-IR"/>
        </w:rPr>
        <w:t xml:space="preserve">إلی عدم اشتراطه،للأصل، و لأن النبی </w:t>
      </w:r>
      <w:r>
        <w:rPr>
          <w:rStyle w:val="FootnoteAnchor"/>
          <w:rtl w:val="true"/>
        </w:rPr>
        <w:footnoteReference w:id="599"/>
      </w:r>
      <w:r>
        <w:rPr>
          <w:rFonts w:ascii="IRNazanin" w:hAnsi="IRNazanin" w:eastAsia="IRNazanin"/>
          <w:color w:val="111111"/>
          <w:sz w:val="28"/>
          <w:sz w:val="28"/>
          <w:szCs w:val="28"/>
          <w:rtl w:val="true"/>
          <w:lang w:bidi="fa-IR"/>
        </w:rPr>
        <w:t>صلّی اللّه علیه و آله و سلّم لاعن بین عویمر العجلانی و زوجته و لم یسألهما عن البیّنة،فلو کان عدمها شرطا لسأل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 فی المبسوط </w:t>
      </w:r>
      <w:r>
        <w:rPr>
          <w:rStyle w:val="FootnoteAnchor"/>
          <w:rtl w:val="true"/>
        </w:rPr>
        <w:footnoteReference w:id="600"/>
      </w:r>
      <w:r>
        <w:rPr>
          <w:rFonts w:ascii="IRNazanin" w:hAnsi="IRNazanin" w:eastAsia="IRNazanin"/>
          <w:color w:val="111111"/>
          <w:sz w:val="28"/>
          <w:sz w:val="28"/>
          <w:szCs w:val="28"/>
          <w:rtl w:val="true"/>
          <w:lang w:bidi="fa-IR"/>
        </w:rPr>
        <w:t xml:space="preserve">الاشتراط،و اختاره المصنّف و الأکثر،لاشتراط عدم الشهود فی الآیة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602"/>
      </w:r>
      <w:r>
        <w:rPr>
          <w:rFonts w:ascii="Amiri" w:hAnsi="Amiri" w:eastAsia="Amiri" w:cs="Amiri"/>
          <w:color w:val="111111"/>
          <w:sz w:val="28"/>
          <w:sz w:val="28"/>
          <w:szCs w:val="28"/>
          <w:rtl w:val="true"/>
          <w:lang w:bidi="ar-SA"/>
        </w:rPr>
        <w:t>فی حدیث هلال أن النبیّ صلّی اللّه علیه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و إلاّ حدّ فی ظهرک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نزلت الآیة </w:t>
      </w:r>
      <w:r>
        <w:rPr>
          <w:rStyle w:val="FootnoteAnchor"/>
          <w:rtl w:val="true"/>
        </w:rPr>
        <w:footnoteReference w:id="603"/>
      </w:r>
      <w:r>
        <w:rPr>
          <w:rFonts w:ascii="IRNazanin" w:hAnsi="IRNazanin" w:eastAsia="IRNazanin"/>
          <w:color w:val="111111"/>
          <w:sz w:val="28"/>
          <w:sz w:val="28"/>
          <w:szCs w:val="28"/>
          <w:rtl w:val="true"/>
          <w:lang w:bidi="fa-IR"/>
        </w:rPr>
        <w:t>فلاعن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إذا نکل عن اللعان یحدّ،فیلزم حینئذ حدّه مع وجود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اللعان حجّة ضعیفة،لأنه إما شهادة لنفسه أو یمین،فلا یعمل به مع الحجّة القویّة و هی البیّنة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الأول بأن هذه الأدلّة رفعت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علم النبیّ صلّی اللّه علیه و آله و سلّم بالحال فلم یسأل عن البیّنة،فإن وقائع الأحوال إذا تطرّق إلیها الاحتمال کساها ثوب الإجمال،و سقط بها الاستدلال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قذفها بزنا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 إلی ما قبل النکاح فقد 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إسقاطه باللعان؟قال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اللعان،اعتبارا بحالة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ذلک،اعتبارا بحالة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حجّة الثانی أیضا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عدم الشهداء فی الآیة خرج مخرج الوصف،و مفهومه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جاز بناؤه علی الأغلب،أو علی الواقع فی الواقعة،کقوله تعالی وَ لا تَقْتُلُوا أَوْلادَکُمْ خَشْیَةَ إِمْلاقٍ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 لهلال وقع لدفع حدّ القذف،و لا خلاف فی أنه لا یندفع بدون البیّنة إذا لم یلاعن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أیضا واقعة مخصوصة لا تفید انحصار الحکم فی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تصریح بعدم وجود البیّنة،لکن ظاهرها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یحدّ إذا نکل عن اللعان إذا لم یمکنه دفع الحدّ بالبیّنة،کما لو أقامها ابتداء بعد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نسلّم أن اللعان حجّة ضعیفة و إن کانت شهادة لنفسه،لثبوتها بالنصّ </w:t>
      </w:r>
      <w:r>
        <w:rPr>
          <w:rStyle w:val="FootnoteAnchor"/>
          <w:rtl w:val="true"/>
        </w:rPr>
        <w:footnoteReference w:id="605"/>
      </w:r>
      <w:r>
        <w:rPr>
          <w:rFonts w:ascii="IRNazanin" w:hAnsi="IRNazanin" w:eastAsia="IRNazanin"/>
          <w:color w:val="111111"/>
          <w:sz w:val="28"/>
          <w:sz w:val="28"/>
          <w:szCs w:val="28"/>
          <w:rtl w:val="true"/>
          <w:lang w:bidi="fa-IR"/>
        </w:rPr>
        <w:t>،کما یثبت حکم البیّنة التی یجوز کذبها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فالأقوی اشتراط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بزنا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قذف زوجته بزنا،فإما أن یضیفه إلی زمان الزوجیّة،أو إلی ما سبق علیها،أو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و الأخیر لا إشکال فی ثبوت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الوسط ففیه قولان منشؤهما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قوله تعالی وَ الَّذِینَ یَرْمُونَ أَزْواجَهُمْ الشامل لجمیع </w:t>
      </w:r>
    </w:p>
    <w:p>
      <w:pPr>
        <w:pStyle w:val="BookText"/>
        <w:rPr/>
      </w:pPr>
      <w:r>
        <w:rPr>
          <w:rFonts w:ascii="IRNazanin" w:hAnsi="IRNazanin" w:eastAsia="IRNazanin"/>
          <w:color w:val="111111"/>
          <w:sz w:val="28"/>
          <w:sz w:val="28"/>
          <w:szCs w:val="28"/>
          <w:rtl w:val="true"/>
          <w:lang w:bidi="fa-IR"/>
        </w:rPr>
        <w:t>و لا یجوز قذفها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الشبهة،و لا مع غلبة الظنّ و إن أخبره الثقة،أو شاع أن فلانا 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الأقسام،و خصوص الواقعة التی هی سبب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خصوص السبب لا یخصّص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المصنّف من ثبوته مطلقا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التعلیل باعتبار حال القذف أو الزّنا فهو تعیین لمحلّ النزاع لا علّة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کالأجنبی فی تحریم قذف الزوجة و فی أنه یلزمه الحدّ،إلاّ أن الزوج مختصّ بأنه قد یباح له القذف و قد یجب،و بأن الأجنبیّ لا یتخلّص عن الحدّ إلاّ ببیّنة تقوم علی زنا المقذوف،أو بإقرار المقذوف،و للزوج طریق ثالث إلی الخلاص،و هو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السبب فی اختصاص الزوج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أنها إذا لطخت فراشه اشتدّ غیظه علیها و عظمت عداوته،و احتاج إلی الانتقام و التبرّد منها،و لا یکاد تساعده البیّنة و الإقرار،فأبیح له القذف،و شرّع له طریق الخلاص،و له دفع العقوبة عن نفسه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جواز قذفه لها علی هذا الوجه مشروط بتیقّن زناها،بأن رآها بعینه تزنی،لا بمجرّد الشبهة،و لا بالظنّ،و لا بالسماع من ثقة،سواء کان من أهل الشهادة أم لم یکن،و لا بالشیاع بین الناس بزناها بمعیّن أو غیر معیّن،لجواز عدم مطابقة الخبر فی ذلک،و عرض المؤمن کدمه،خلافا لبعض العامّة </w:t>
      </w:r>
      <w:r>
        <w:rPr>
          <w:rStyle w:val="FootnoteAnchor"/>
          <w:rtl w:val="true"/>
        </w:rPr>
        <w:footnoteReference w:id="608"/>
      </w:r>
      <w:r>
        <w:rPr>
          <w:rFonts w:ascii="IRNazanin" w:hAnsi="IRNazanin" w:eastAsia="IRNazanin"/>
          <w:color w:val="111111"/>
          <w:sz w:val="28"/>
          <w:sz w:val="28"/>
          <w:szCs w:val="28"/>
          <w:rtl w:val="true"/>
          <w:lang w:bidi="fa-IR"/>
        </w:rPr>
        <w:t>حیث جوّز قذفها بجمیع ذلک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لم یکن هناک ولد فلا یجب علی الزوج القذف،بل یجوز أن یستر </w:t>
      </w:r>
    </w:p>
    <w:p>
      <w:pPr>
        <w:pStyle w:val="BookText"/>
        <w:rPr/>
      </w:pPr>
      <w:r>
        <w:rPr>
          <w:rFonts w:ascii="IRNazanin" w:hAnsi="IRNazanin" w:eastAsia="IRNazanin"/>
          <w:color w:val="111111"/>
          <w:sz w:val="28"/>
          <w:sz w:val="28"/>
          <w:szCs w:val="28"/>
          <w:rtl w:val="true"/>
          <w:lang w:bidi="fa-IR"/>
        </w:rPr>
        <w:t>و إذا قذف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 کان له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ذلک فی البائن، بل یثبت بالقذف الحدّ،و لو أضافه إلی زمان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 یفارقها بغیر طریق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أمسکها لم یحرم،لما روی أن رجلا أتی رسول اللّه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امرأة لا تردّ ید لامس،فقال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فأمسکها</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هناک ولد یتیقّن أنه لیس منه وجب علیه نفیه،لأن ترک النفی یتضمّن الاستلحاق،و لا یجوز له استلحاق من لیس منه،کما لا یجوز نفی من هو منه،و قد روی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أدخلت علی قوم من لیس منهم فلیست من اللّه فی شیء</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 علی المرأة،و معلوم أن الرجل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قذف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قذف زوجته المطلّقة،فإن کانت الطلقة رجعیّة و قذفها فی العدّة،أو قذفها ثمَّ طلّقها کذلک،فله أن یلاعنها،کما یجوز أن یطلّقها و یؤلی عنها و یظاهر، لأنها بمنزلة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لعانه فی الحال،و یترتّب علیه أحکامه من غیر توقّف علی الرجعة،بخلاف ما إذا ظاهر عنها أو آلی،حیث یتوقّف أمرهما علی الرجعة،لأن حکم الإیلاء منوط بالمضارّة،و لا مضارّة مع طلاقها،و الکفّارة فی الظهار تتعلّق بالعود،و إنما یحصل العود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اللعان فمداره علی الفراش و لحوق النسب،و الرجعیّة فی ذلک کالمنکوحة،و فی التأخیر خطر </w:t>
      </w:r>
    </w:p>
    <w:p>
      <w:pPr>
        <w:pStyle w:val="BookText"/>
        <w:rPr/>
      </w:pPr>
      <w:r>
        <w:rPr>
          <w:rFonts w:ascii="IRNazanin" w:hAnsi="IRNazanin" w:eastAsia="IRNazanin"/>
          <w:color w:val="111111"/>
          <w:sz w:val="28"/>
          <w:sz w:val="28"/>
          <w:szCs w:val="28"/>
          <w:rtl w:val="true"/>
          <w:lang w:bidi="fa-IR"/>
        </w:rPr>
        <w:t>و لو قذفها بالسّحق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اللعان و لو ادّعی المشاهدة،و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بالموت،فلم یتوقّف أمره علی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الطلاق بائنا،أو قذفها بعد العدّة الرجعیّة و إن أضافه إلی زمن الزوجیّة،فلا لعان،بل یثبت الحدّ،لأنها لیست زوجة حینئذ،و الحکم مرتّب علی رمی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حینئذ أجنبیّة،فلا ضرورة إلی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هناک ولد یلحق به فله اللعان لنفیه،لمکان الحاجة إلی نفیه،کما فی صلب النکاح،و سیأتی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بالسّحق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ثبوت اللعان بذلک،لأنه مشروط بالرمی بالزنا أو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الحدّ به فلأنه قذف بفاحشة یوجب الحدّ کالزنا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باب الحدود </w:t>
      </w:r>
      <w:r>
        <w:rPr>
          <w:rStyle w:val="FootnoteAnchor"/>
          <w:rtl w:val="true"/>
        </w:rPr>
        <w:footnoteReference w:id="612"/>
      </w:r>
      <w:r>
        <w:rPr>
          <w:rFonts w:ascii="IRNazanin" w:hAnsi="IRNazanin" w:eastAsia="IRNazanin"/>
          <w:color w:val="111111"/>
          <w:sz w:val="28"/>
          <w:sz w:val="28"/>
          <w:szCs w:val="28"/>
          <w:rtl w:val="true"/>
          <w:lang w:bidi="fa-IR"/>
        </w:rPr>
        <w:t>حصر موجب الحدّ من القذف فی الرمی بالزنا أو اللواط،و هو یقتضی عدم ثبوت الحدّ بالرمی بالسّحق،بل التعزیر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أبو الصلاح </w:t>
      </w:r>
      <w:r>
        <w:rPr>
          <w:rStyle w:val="FootnoteAnchor"/>
          <w:rtl w:val="true"/>
        </w:rPr>
        <w:footnoteReference w:id="613"/>
      </w:r>
      <w:r>
        <w:rPr>
          <w:rFonts w:ascii="IRNazanin" w:hAnsi="IRNazanin" w:eastAsia="IRNazanin"/>
          <w:color w:val="111111"/>
          <w:sz w:val="28"/>
          <w:sz w:val="28"/>
          <w:szCs w:val="28"/>
          <w:rtl w:val="true"/>
          <w:lang w:bidi="fa-IR"/>
        </w:rPr>
        <w:t xml:space="preserve">،و قرّبه فی المختلف </w:t>
      </w:r>
      <w:r>
        <w:rPr>
          <w:rStyle w:val="FootnoteAnchor"/>
          <w:rtl w:val="true"/>
        </w:rPr>
        <w:footnoteReference w:id="614"/>
      </w:r>
      <w:r>
        <w:rPr>
          <w:rFonts w:ascii="IRNazanin" w:hAnsi="IRNazanin" w:eastAsia="IRNazanin"/>
          <w:color w:val="111111"/>
          <w:sz w:val="28"/>
          <w:sz w:val="28"/>
          <w:szCs w:val="28"/>
          <w:rtl w:val="true"/>
          <w:lang w:bidi="fa-IR"/>
        </w:rPr>
        <w:t>،لأصالة البراءة من وجوب الحدّ،کما لو قذفه بإتیان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متّجه،لأن النصّ </w:t>
      </w:r>
      <w:r>
        <w:rPr>
          <w:rStyle w:val="FootnoteAnchor"/>
          <w:rtl w:val="true"/>
        </w:rPr>
        <w:footnoteReference w:id="615"/>
      </w:r>
      <w:r>
        <w:rPr>
          <w:rFonts w:ascii="IRNazanin" w:hAnsi="IRNazanin" w:eastAsia="IRNazanin"/>
          <w:color w:val="111111"/>
          <w:sz w:val="28"/>
          <w:sz w:val="28"/>
          <w:szCs w:val="28"/>
          <w:rtl w:val="true"/>
          <w:lang w:bidi="fa-IR"/>
        </w:rPr>
        <w:t xml:space="preserve">لم یرد بالحدّ إلاّ علی الرمی بالزنا و اللواط،کما سیأتی إن شاء اللّه تعالی فی بابه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قذف زوجته المجنونة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الحدّ،و لا یقام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المطالبة،فإن أفاقت صحّ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لولیّها المطالبة بالحدّ ما دامت 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قذف زوجته المجنونة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قذف المجنونة بالزنا،فإن أطلق أو نسبه إلی زمان إفاقتها وجب علیه الحدّ،لتحقّق القذف بالفاحشة المحرّمة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نسبه إلی حال جنونها فلا حدّ، لانتفاء قذفها بالزنا المحرّم منها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المقذوفة عاقلة حال القذف و لکن أضافه إلی حالة جنونها، فإن علم أن لها حالة جنون أو احتمل فلا حدّ،لانتفاء الزنا المحرّم منها حینئذ، لکن یعزّر للإیذاء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استقامة عقلها فمقتضی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کذلک </w:t>
      </w:r>
      <w:r>
        <w:rPr>
          <w:rStyle w:val="FootnoteAnchor"/>
          <w:rtl w:val="true"/>
        </w:rPr>
        <w:footnoteReference w:id="618"/>
      </w:r>
      <w:r>
        <w:rPr>
          <w:rFonts w:ascii="IRNazanin" w:hAnsi="IRNazanin" w:eastAsia="IRNazanin"/>
          <w:color w:val="111111"/>
          <w:sz w:val="28"/>
          <w:sz w:val="28"/>
          <w:szCs w:val="28"/>
          <w:rtl w:val="true"/>
          <w:lang w:bidi="fa-IR"/>
        </w:rPr>
        <w:t>،لتحقّق القذف الصریح،فتلغی الإضافة إلی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العدم،لأنه نسبها إلی الزنا فی تلک الحالة،و إذا علم انتفاؤها لم تکن زانیة، فیکون ما أتی به لغوا من الکلام و محالا،فأشبه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و أنت 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الحدّ و التعزیر یترتّبان علی مطالبتها فی حال الصحّة،فإن أفاقت و طالبت بالحدّ أو التعزیر کان له أن یلاعن لإسقاطهما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لولیّها المطالبة بهما ما دامت حیّة،لأن طریق إسقاطه من جانب الزوج بالملاعنة،و هی لا تصحّ من الولیّ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کذا لیس للمولی </w:t>
      </w:r>
      <w:r>
        <w:rPr>
          <w:rStyle w:val="FootnoteAnchor"/>
          <w:rtl w:val="true"/>
        </w:rPr>
        <w:footnoteReference w:id="619"/>
      </w:r>
      <w:r>
        <w:rPr>
          <w:rFonts w:ascii="IRNazanin" w:hAnsi="IRNazanin" w:eastAsia="IRNazanin"/>
          <w:color w:val="111111"/>
          <w:sz w:val="28"/>
          <w:sz w:val="28"/>
          <w:szCs w:val="28"/>
          <w:rtl w:val="true"/>
          <w:lang w:bidi="fa-IR"/>
        </w:rPr>
        <w:t>مطالبة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أمته بالتعزیر فی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للمولی 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عدم استحقاق المولی حقّ التعزیر الثابت بقذف أمته بین کون القاذف زوجها و غیره،و إنما خصّ الزوج لأنه محلّ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ماتت فهل ینتقل حقّه </w:t>
      </w:r>
      <w:r>
        <w:rPr>
          <w:rStyle w:val="FootnoteAnchor"/>
          <w:rtl w:val="true"/>
        </w:rPr>
        <w:footnoteReference w:id="620"/>
      </w:r>
      <w:r>
        <w:rPr>
          <w:rFonts w:ascii="IRNazanin" w:hAnsi="IRNazanin" w:eastAsia="IRNazanin"/>
          <w:color w:val="111111"/>
          <w:sz w:val="28"/>
          <w:sz w:val="28"/>
          <w:szCs w:val="28"/>
          <w:rtl w:val="true"/>
          <w:lang w:bidi="fa-IR"/>
        </w:rPr>
        <w:t xml:space="preserve">إلی المولی؟قال الشیخ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استحسنه المصنّف،لأن المولی بالنسبة إلی المملوک بمنزلة الوارث،و حقّ الحدّ و التعزیر یورث کالمال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ذلک من حیث إن انتقاله إلی المولی إن کان بحقّ الملک اقتضی ثبوته له فی حال الحیاة،و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بحقّ الإرث فالمملوک لا یورث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بأنه حقّ ثبت بالقذف فلا وجه لسقوطه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السیّد أحقّ به لا علی جهة المیراث بل لأنه أولی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إنما لا یورث عنه المال، أما غیره من الحقوق المختصّة به فإنه یورث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الجواب نظر لا یخفی</w:t>
      </w:r>
      <w:r>
        <w:rPr>
          <w:rFonts w:eastAsia="IRNazanin" w:cs="IRNazanin"/>
          <w:color w:val="111111"/>
          <w:sz w:val="28"/>
          <w:szCs w:val="28"/>
          <w:rtl w:val="true"/>
          <w:lang w:bidi="fa-IR"/>
        </w:rPr>
        <w:t xml:space="preserve">. </w:t>
      </w:r>
      <w:bookmarkStart w:id="250" w:name="pg13587_217569"/>
    </w:p>
    <w:p>
      <w:pPr>
        <w:pStyle w:val="Heading6"/>
        <w:numPr>
          <w:ilvl w:val="5"/>
          <w:numId w:val="1"/>
        </w:numPr>
        <w:rPr/>
      </w:pPr>
      <w:bookmarkStart w:id="251" w:name="__RefHeading___Toc2647721_1934241801"/>
      <w:bookmarkStart w:id="252" w:name="_Toc93"/>
      <w:bookmarkEnd w:id="250"/>
      <w:bookmarkEnd w:id="251"/>
      <w:r>
        <w:rPr>
          <w:rtl w:val="true"/>
        </w:rPr>
        <w:t>السبب الثانی</w:t>
      </w:r>
      <w:r>
        <w:rPr>
          <w:rtl w:val="true"/>
        </w:rPr>
        <w:t>:</w:t>
      </w:r>
      <w:r>
        <w:rPr>
          <w:rtl w:val="true"/>
        </w:rPr>
        <w:t>إنکار الولد</w:t>
      </w:r>
      <w:bookmarkEnd w:id="252"/>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الولد و لا یثبت اللعان بإنکار الولد حتی تضعه لستّة أشهر فصاعدا من حین وطئها،ما لم یتجاوز حملها أقصی مدّة الحمل،و تکون موطوءة بالعقد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ولدته تامّا لأقلّ من ستّة أشهر لم یلحق به،و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ولدت الزوجة الدائمة ولدا،فإن أمکن کونه منه وجب علیه إلحاقه به، و حرم علیه نفیه،لأن الولد لاحق شرعا بالفراش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أن یجد ریبة تخیّل إلیه فسادا </w:t>
      </w:r>
      <w:r>
        <w:rPr>
          <w:rStyle w:val="FootnoteAnchor"/>
          <w:rtl w:val="true"/>
        </w:rPr>
        <w:footnoteReference w:id="622"/>
      </w:r>
      <w:r>
        <w:rPr>
          <w:rFonts w:ascii="IRNazanin" w:hAnsi="IRNazanin" w:eastAsia="IRNazanin"/>
          <w:color w:val="111111"/>
          <w:sz w:val="28"/>
          <w:sz w:val="28"/>
          <w:szCs w:val="28"/>
          <w:rtl w:val="true"/>
          <w:lang w:bidi="fa-IR"/>
        </w:rPr>
        <w:t>أو عدمه،و لا بین أن یشابه لونه و خلقه لون الأب و خلقه أو لون من یتّهمها به و خلقه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جحد ولده و هو ینظر إلیه احتجب اللّه منه،و فضحه علی رؤوس الأوّلین و الآخرین</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انتفاءه عنه وجب علیه نفیه،حذرا من لحوق من لیس منه بسکوته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علمه بانتفائه عنه،إما أن یعلم ذلک ظاهرا کما یعلمه الزوج،بأن تلده لأقلّ من ستّة أشهر من وقت العقد،أو بطول المسافة بینهما،بأن یتزوّج المشرقیّ مغربیّة فأتت بولد فی وقت لا یمکن نسبته إلی الزوج،فینتفی بغیر لعان،أو یحتمل کونه منه مع علمه بعدمه،بأن ولدته علی فراشه بعد مضیّ أقلّ مدّة الحمل من حیث التزویج،و لکن کان لوطئه لها أزید من 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أمّا 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فی زمان الحمل تلاعنا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الحمل،فهو لاحق به ظاهرا،لکونها فراشا بحیث یمکن إلحاقه به،و هو یعلم انتفاءه عنه فیجب علیه حینئذ نفیه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یحصل الفرق بین ولادتها له لدون أقلّ الحمل و لأزید من أقصاه، حیث حکم بانتفائه فی الأول بغیر لعان و سکت عن الآخر،لأنه لا یعلم انتفاءه مطلقا،بل قد یعلم کما لو غاب عنها مدّة تزید علی ذلک بحیث لا یمکن وصوله إلیها عادة،و قد لا یعلم إذا أمکن وطؤه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عباراتهم فی تأدیة الحکم فی هذه الصورة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القواعد </w:t>
      </w:r>
      <w:r>
        <w:rPr>
          <w:rStyle w:val="FootnoteAnchor"/>
          <w:rtl w:val="true"/>
        </w:rPr>
        <w:footnoteReference w:id="625"/>
      </w:r>
      <w:r>
        <w:rPr>
          <w:rFonts w:ascii="IRNazanin" w:hAnsi="IRNazanin" w:eastAsia="IRNazanin"/>
          <w:color w:val="111111"/>
          <w:sz w:val="28"/>
          <w:sz w:val="28"/>
          <w:szCs w:val="28"/>
          <w:rtl w:val="true"/>
          <w:lang w:bidi="fa-IR"/>
        </w:rPr>
        <w:t>أطلق انتفاء اللعان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626"/>
      </w:r>
      <w:r>
        <w:rPr>
          <w:rFonts w:ascii="IRNazanin" w:hAnsi="IRNazanin" w:eastAsia="IRNazanin"/>
          <w:color w:val="111111"/>
          <w:sz w:val="28"/>
          <w:sz w:val="28"/>
          <w:szCs w:val="28"/>
          <w:rtl w:val="true"/>
          <w:lang w:bidi="fa-IR"/>
        </w:rPr>
        <w:t>حکم بانتفائه فی الأولی کما هنا،و بثبوته فی الثانیة،و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کذلک،بل الحقّ التفصیل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سکت عن هذه الصورة فی النشر،و یظهر منه فی أوّلها عدم اللعان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اشتراط عدم نقصانه عن ستّة أشهر مختصّ بالولد التامّ،فلو وضعته لدونها غیر تامّ اعتبر إمکان إلحاقه به عادة،و یختلف ذلک باختلاف 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انقضاء عدّتها بوضعه لو کان قد طلّقها ثمَّ أتت به فی العدّة و لم یلاعن فیها،فإنه یثبت نسبه مع إمکانه و تبین بوضعه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الطلاق </w:t>
      </w:r>
      <w:r>
        <w:rPr>
          <w:rStyle w:val="FootnoteAnchor"/>
          <w:rtl w:val="true"/>
        </w:rPr>
        <w:footnoteReference w:id="627"/>
      </w:r>
      <w:r>
        <w:rPr>
          <w:rFonts w:ascii="IRNazanin" w:hAnsi="IRNazanin" w:eastAsia="IRNazanin"/>
          <w:color w:val="111111"/>
          <w:sz w:val="28"/>
          <w:sz w:val="28"/>
          <w:szCs w:val="28"/>
          <w:rtl w:val="true"/>
          <w:lang w:bidi="fa-IR"/>
        </w:rPr>
        <w:t>ما یدلّ علی وقت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اختلفا فی مدّة الحمل بعد الوطء،فقال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من حین الدخول </w:t>
      </w:r>
    </w:p>
    <w:p>
      <w:pPr>
        <w:pStyle w:val="BookText"/>
        <w:rPr/>
      </w:pPr>
      <w:r>
        <w:rPr>
          <w:rFonts w:ascii="IRNazanin" w:hAnsi="IRNazanin" w:eastAsia="IRNazanin"/>
          <w:color w:val="111111"/>
          <w:sz w:val="28"/>
          <w:sz w:val="28"/>
          <w:szCs w:val="28"/>
          <w:rtl w:val="true"/>
          <w:lang w:bidi="fa-IR"/>
        </w:rPr>
        <w:t>و لا یلحق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الوطء ممکنا،و الزوج قادرا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دخل الصبیّ لدون تسع فولدت لم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عشر فما زاد لحق به،لإمکان البلوغ فی حقّه 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الولد لم یلاعن،إذ لا حکم للعانه،و یؤخّر اللعان حتی یبلغ و یرشد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 البلوغ،أو بعده و لم ینکره،الحق به،و ورثته الزوجة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من ستّة أشهر أو أکثر من أقصی الحمل فلا یمکن لحوقه به،و ادّعت کونها بین الطرفین و أنه لاحق به،و اشتبه حال الصادق منهما،کان انتسابه إلیه ممکنا، و قد ولد علی فراشه فلا ینتفی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شرط اللعان إمکان لحوق الولد به لو لا اللعان،أما إذا لم یمکن فهو منفیّ بلا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لعدم الإمکان صور قد تقدّم </w:t>
      </w:r>
      <w:r>
        <w:rPr>
          <w:rStyle w:val="FootnoteAnchor"/>
          <w:rtl w:val="true"/>
        </w:rPr>
        <w:footnoteReference w:id="628"/>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الزوج صالحا للتولّد و إن قدر علی الإیلاج،کابن التسع فما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و العلاّمة </w:t>
      </w:r>
      <w:r>
        <w:rPr>
          <w:rStyle w:val="FootnoteAnchor"/>
          <w:rtl w:val="true"/>
        </w:rPr>
        <w:footnoteReference w:id="629"/>
      </w:r>
      <w:r>
        <w:rPr>
          <w:rFonts w:ascii="IRNazanin" w:hAnsi="IRNazanin" w:eastAsia="IRNazanin"/>
          <w:color w:val="111111"/>
          <w:sz w:val="28"/>
          <w:sz w:val="28"/>
          <w:szCs w:val="28"/>
          <w:rtl w:val="true"/>
          <w:lang w:bidi="fa-IR"/>
        </w:rPr>
        <w:t xml:space="preserve">و قبلهما الشیخ </w:t>
      </w:r>
      <w:r>
        <w:rPr>
          <w:rStyle w:val="FootnoteAnchor"/>
          <w:rtl w:val="true"/>
        </w:rPr>
        <w:footnoteReference w:id="630"/>
      </w:r>
      <w:r>
        <w:rPr>
          <w:rFonts w:ascii="IRNazanin" w:hAnsi="IRNazanin" w:eastAsia="IRNazanin"/>
          <w:color w:val="111111"/>
          <w:sz w:val="28"/>
          <w:sz w:val="28"/>
          <w:szCs w:val="28"/>
          <w:rtl w:val="true"/>
          <w:lang w:bidi="fa-IR"/>
        </w:rPr>
        <w:t>أن الإمکان یحصل باستکمال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بالاکتفاء بالطّعن فیها و لو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قاطع علی شیء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وطئ الزوج دبرا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لحق به،لإمکان استرسال المنیّ فی الفرج،و إن کان الوطء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حکمنا بثبوت النسب لحصول الإمکان لا نحکم بسبب ذلک بالبلوغ، لأن النسب یثبت بالاحتمال،و البلوغ لا یکفی فیه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بالغ بالاحتلام فله اللعان،لأن ذلک ممّا یرجع إلیه فیه،و لا یعلم إلاّ من قبله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مات قبل البلوغ شرعا لحقه الولد،و إن کان قد أنکره صغیرا،و إن بلغ،فإن اعترف به أو لم ینکره ثبت نسبه،و إن أنکره عقیب البلوغ و لاعن انتفی عنه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 و لم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أنکره لم یلحق به بمجرّد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بمراد،لأن دلالة المفهوم ضعیفة،بل المراد من العبارة ما دلّت علیه بمنطوقها،و هو أنه إذا لم ینکره بعد البلوغ یلحق به،و أما حکم ما لو أنکره فمسکوت عنه،و اللازم فیه أن یرجع إلی القواعد المقرّرة سابقا من أنه متی أمکن إلحاقه به لا ینتفی عنه بدون اللعان،فإنکاره بعد البلوغ أحد جزئی السبب الموجب لنفیه،لإتمامه کما یفهمه مفهوم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عبرة لإنکاره قبل البلوغ أصلا،و لا یترتّب علیه لعان،و إنما یترتّب علی إنکاره بعده،فمتی لم ینکره بعده فالأمر علی حاله،و إن أنکره ترتّب علیه باقی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الزوج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31"/>
      </w:r>
      <w:r>
        <w:rPr>
          <w:rFonts w:ascii="IRNazanin" w:hAnsi="IRNazanin" w:eastAsia="IRNazanin"/>
          <w:color w:val="111111"/>
          <w:sz w:val="28"/>
          <w:sz w:val="28"/>
          <w:szCs w:val="28"/>
          <w:rtl w:val="true"/>
          <w:lang w:bidi="fa-IR"/>
        </w:rPr>
        <w:t xml:space="preserve">أن الوطء فی الدبر بمنزلة الوطء فی القبل بالنسبة إلی کثیر من </w:t>
      </w:r>
    </w:p>
    <w:p>
      <w:pPr>
        <w:pStyle w:val="BookText"/>
        <w:rPr/>
      </w:pPr>
      <w:r>
        <w:rPr>
          <w:rFonts w:ascii="IRNazanin" w:hAnsi="IRNazanin" w:eastAsia="IRNazanin"/>
          <w:color w:val="111111"/>
          <w:sz w:val="28"/>
          <w:sz w:val="28"/>
          <w:szCs w:val="28"/>
          <w:rtl w:val="true"/>
          <w:lang w:bidi="fa-IR"/>
        </w:rPr>
        <w:t>و لا یلحق 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 المجبوب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ولد الخصیّ أو 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ینتفی ولد أحدهما إلاّ باللعان، تنزیلا علی الاحتمال و 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الوطء،و منها إلحاق الولد،فإنه و إن لم یکن مجری المنیّ الطبیعی إلی الرحم،لکن لقربه منه یمکن استرسال المنیّ فی الفرج من غیر شعور،و إن کان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الاتّفاق علی هذا الحکم،و إلاّ فهو محلّ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موضع الحکم فیه لا یخلو من خفاء،لأن ظاهر التعلیل ما إذا وطئ دبرا و أنزل ثمَّ حملت علی وجه یمکن تولّده من ذلک الوطء،فإنه لا ینتفی عنه إلاّ باللعان،بل لا یجوز له نفیه أیضا بمجرّد ذلک،لإمکان استرسال المنیّ إلی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وطئ دبرا و لم ینزل لم یلحق به فیما بینه و بین اللّه تعالی،و وجب علیه نفیه کما لو لم یطأ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فیه أنهم حکموا بأنه لو وطئ فی الفرج و لم ینزل ثمَّ أتت بولد یمکن تولّده من ذلک الوطء 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علّلوه بإمکان أن یسبقه منیّ و لا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یأتی مع الوطء فی الدبر،إلاّ أنه علی بعد،لأن الماء المسترسل من غیر شعور المنزل یکون قلیلا جدّا،لا یمکن عادة استرساله من الدبر إلی القبل علی وجه یتولّد منه،إلاّ أن إلحاق الوطء فی الدبر بالوطء فی القبل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المذکور مجرّد توجیه للإمکان،و لیس هو مستند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فالاستبعاد فی الجمیع قائم،و الإمکان مشترک،و إن کانت مراتبه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یسلم ذکره و أنثیاه،فإما أن یفقدهما جمیعا،أو یفقد الذکر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الأنثیین،أو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یلحقه الولد فی ظاهر المذهب،و لا یحتاج إلی اللعان،لأنه لا ینزل،و لم تجر العادة بأن یخلق لمثله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بإلحاقه به،لأن معدن الماء الصّلب،و أنه ینفذ فی ثقبة إلی الظاهر،و هما باقیان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قطعا،لوجود أوعیة المنیّ و ما فیها من القوّة المحیلة للدم،و الذکر آلة توصل الماء إلی الرحم بواسطة الإیلاج،و قد یفرض وصول الماء بغیر إیلاج،کالمساحقة مع عدم وصول الهواء إلی الماء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یلحقه أیضا علی ما اختاره الشیخ </w:t>
      </w:r>
      <w:r>
        <w:rPr>
          <w:rStyle w:val="FootnoteAnchor"/>
          <w:rtl w:val="true"/>
        </w:rPr>
        <w:footnoteReference w:id="632"/>
      </w:r>
      <w:r>
        <w:rPr>
          <w:rFonts w:ascii="IRNazanin" w:hAnsi="IRNazanin" w:eastAsia="IRNazanin"/>
          <w:color w:val="111111"/>
          <w:sz w:val="28"/>
          <w:sz w:val="28"/>
          <w:szCs w:val="28"/>
          <w:rtl w:val="true"/>
          <w:lang w:bidi="fa-IR"/>
        </w:rPr>
        <w:t>و المصنّف من غیر تردّد،لأن آلة الجماع باقیة،و قد یبالغ فی الإیلاج فیلتذّ و ینزل ماء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إدارة الحکم علی الوطء و هو السبب الظاهر أولی من إدارته علی الإنزال الخفیّ،و لأنه سبب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هنا،لأن التولّد موقوف علی تولّد المنیّ،و محلّه الخصیتان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الغالب،لکن لا ینفی الولد و إن بعد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علی الاحتمال و إن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لهذا القسم،لأنه هو الفرض البعید المختلف فیه،دون الخصیّ خاصّة،و إن کان بحثه فیهما معا، لأن ذلک لا إشکال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کان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وقت الولادة،و لم ینکر الولد مع ارتفاع الأعذار،لم یکن له إنکاره بعد ذلک،إلاّ أن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جرت العادة به، کالسعی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یعترف به،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أمسک عن نفی الحمل حتی وضعت جاز له نفیه بعد الوضع علی القولین،لاحتمال أن یکون التوقّف لتردّده بین أن یکون حملا أو 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أتت امرأته بولد،فإن أقرّ بنسبة لم یکن له النفی بعد ذلک،لأن للمولود حقّا فی النسب،فإذا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فقد التزم تلک الحقوق،و من أقرّ بما یوجب علیه حقّا من حقوق الآدمیّین لم یتمکّن من الرجوع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یقرّ بنسبة و أراد نفیه ففی کونه علی الفور أو التراخی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النفی علی الفور،لأنه خیار یثبت لدفع ضرر متحقّق فیکون علی الفور،کالردّ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الولد إذا کان منفیّا عنه وجب إظهار نفیه،حذرا من استلحاق من لیس منه کما مرّ،و قد تعرض بالتأخیر عوارض مانعة منه کالموت فجأة،فیفوت التدارک،و تختلط الأنساب،و ذلک ضرر یجب التحرّز منه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لا اعتبار الفور أدّی إلی عدم استقرار الأنساب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وقوعه علی الفور، لأصالة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لوجود المقتضی للّعان،و هو نفی الولد،و انتفاء المانع، إذ لیس إلاّ السکوت،و هو أعمّ من کونه إقرارا،فلا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أمر النسب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خطیر،و قد ورد </w:t>
      </w:r>
      <w:r>
        <w:rPr>
          <w:rStyle w:val="FootnoteAnchor"/>
          <w:rtl w:val="true"/>
        </w:rPr>
        <w:footnoteReference w:id="634"/>
      </w:r>
      <w:r>
        <w:rPr>
          <w:rFonts w:ascii="IRNazanin" w:hAnsi="IRNazanin" w:eastAsia="IRNazanin"/>
          <w:color w:val="111111"/>
          <w:sz w:val="28"/>
          <w:sz w:val="28"/>
          <w:szCs w:val="28"/>
          <w:rtl w:val="true"/>
          <w:lang w:bidi="fa-IR"/>
        </w:rPr>
        <w:t>الوعید فی نفی من هو منه و فی استلحاق من لیس منه، و قد یحتاج إلی نظر و تأمّل،فوجب أن یکون له مهلة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المصنّف عدم التحدید بمدّة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علیه،فلا یسقط إلاّ بالاعتراف به أو بالإسقاط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بأنه علی الفور،فلو أخّره بلا عذر سقط حقّه و لزمه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معذورا،بأن لم یجد الحاکم،أو تعذّر الوصول إلیه،أو بلغه الخبر لیلا فأخّر حتی یصبح،أو حضرته الصلاة فقدّمها،أو أحرز ماله أولا،أو کان جائعا أو عاریا فأکل أو لبس أولا،أو کان محبوسا،أو مریضا،أو ممرّضا،لم یبطل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علیه الإشهاد علی النفی؟وجهان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له نظائر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المریض و الممرّض أن یرسل إلی الحاکم و یعلمه بالحال،أو یستدعی منه أن یبعث إلیه نائبا من عنده،فلم یفعل بطل حقّه،لأن مثل هذا متیسّر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ملازم غریمه،و من یلازمه غریمه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الغائب،فإن کان فی الموضع الذی غاب إلیه قاض و نفی الولد عند وصول خبره إلیه عنده 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التأخیر إلی أن یرجع إلی بلده ففی جوازه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منافاة الفوریّة اختیارا،و من أن للتأخیر غرضا ظاهرا،و هو الانتقام منها بإشهار </w:t>
      </w:r>
      <w:r>
        <w:rPr>
          <w:rStyle w:val="FootnoteAnchor"/>
          <w:rtl w:val="true"/>
        </w:rPr>
        <w:footnoteReference w:id="636"/>
      </w:r>
      <w:r>
        <w:rPr>
          <w:rFonts w:ascii="IRNazanin" w:hAnsi="IRNazanin" w:eastAsia="IRNazanin"/>
          <w:color w:val="111111"/>
          <w:sz w:val="28"/>
          <w:sz w:val="28"/>
          <w:szCs w:val="28"/>
          <w:rtl w:val="true"/>
          <w:lang w:bidi="fa-IR"/>
        </w:rPr>
        <w:t>خبرها فی بلدها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لم یمکنه المسیر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 الطریق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فینبغی أن یشهد،و إن أمکنه فلیأخذ فی السیر،فإن أخّر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قاض فالحکم کما لو کان و أراد التأخیر إلی بلده و جوّزناه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الأعذار المسوّغة للتأخیر علی القول بالفوریّة ما لو ظهر حمل،فإنه یجوز له أن یؤخّر نفیه إلی الوضع،فإن المتوهّم حملا قد یکون ریحا فتنفش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صبر إلی أن انفصل الولد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أخّرت إلی أن أتحقّق </w:t>
      </w:r>
      <w:r>
        <w:rPr>
          <w:rStyle w:val="FootnoteAnchor"/>
          <w:rtl w:val="true"/>
        </w:rPr>
        <w:footnoteReference w:id="637"/>
      </w:r>
      <w:r>
        <w:rPr>
          <w:rFonts w:ascii="IRNazanin" w:hAnsi="IRNazanin" w:eastAsia="IRNazanin"/>
          <w:color w:val="111111"/>
          <w:sz w:val="28"/>
          <w:sz w:val="28"/>
          <w:szCs w:val="28"/>
          <w:rtl w:val="true"/>
          <w:lang w:bidi="fa-IR"/>
        </w:rPr>
        <w:t>الحال،فله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أنه ولد و لکن أخّرت طمعا فی أن تجهض فلا أحتاج إلی کشف الأمر و رفع الستر،ففیه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یبطل حقّه،لتأخیر النفی مع القدرة علیه و معرفة الولد،فصار کما لو سکت عن نفیه بعد انفصاله طمعا فی أن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النفی،لأن مثل هذا عذر واضح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الحمل لا یتیقّن صرفا،فلا أثر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الأعذار ما لو أخّر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أعلم أنها ولدت،و کان غائبا،أو حاضرا بحیث یمکن ذلک فی حقّه،و یختلف ذلک بکونه فی محلّة أخری،أو فی محلّتها،أو فی دارها،أو فی دارین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بالولادة و لکن لم أصدّق المخبر،نظر إن أخبره فاسق أو صبیّ صدّق بیمینه و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أخبره عدلان لم یعذر،لأنهما </w:t>
      </w:r>
      <w:r>
        <w:rPr>
          <w:rStyle w:val="FootnoteAnchor"/>
          <w:rtl w:val="true"/>
        </w:rPr>
        <w:footnoteReference w:id="638"/>
      </w:r>
      <w:r>
        <w:rPr>
          <w:rFonts w:ascii="IRNazanin" w:hAnsi="IRNazanin" w:eastAsia="IRNazanin"/>
          <w:color w:val="111111"/>
          <w:sz w:val="28"/>
          <w:sz w:val="28"/>
          <w:szCs w:val="28"/>
          <w:rtl w:val="true"/>
          <w:lang w:bidi="fa-IR"/>
        </w:rPr>
        <w:t>مصدّقان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أخبره عدل،حرّ أو عبد،ذکر أو أنثی،ففیه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یصدّق و یعذر،لأنه أخبره من لا یثبت بشهادته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یصدّق </w:t>
      </w:r>
    </w:p>
    <w:p>
      <w:pPr>
        <w:pStyle w:val="BookText"/>
        <w:rPr/>
      </w:pPr>
      <w:r>
        <w:rPr>
          <w:rFonts w:ascii="IRNazanin" w:hAnsi="IRNazanin" w:eastAsia="IRNazanin"/>
          <w:color w:val="111111"/>
          <w:sz w:val="28"/>
          <w:sz w:val="28"/>
          <w:szCs w:val="28"/>
          <w:rtl w:val="true"/>
          <w:lang w:bidi="fa-IR"/>
        </w:rPr>
        <w:t>و متی أقرّ بالولد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أو فحوی لم یکن له إنکاره بعد ذلک،مثل أن یبشّر به فیجب بما یتضمّن الرضا،کأن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مولودک،فیقول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 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فیک،أو أحسن اللّه إلیک،لم یکن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حقّه،لأن روایته مقبولة،و هذا سبیله سبیل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الولادة و لم أکن أعلم أن لی حقّ النفی،فإن کان ممّن لا یخفی علیه ذلک عادة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أمکن،بأن کان حدیث العهد بالإسلام،أو ناشئا فی بادیة بعیدة عن أهل الشرع،قبل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العوام الناشئین فی بلاد الإسلام فوجهان،أجودهما القبول بیمینه مع إمکان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أقرّ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الإقرار بالولد یوجب الالتزام به،و لا یجوز إنکاره بعده،لأنه حقّ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الإقرار قد یکون صریحا،و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فحوی،مثل أن یهنّأ به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مولودک،أو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متّعک اللّه به،أو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 الذی رزقک اللّه،أو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لک ولدا صالحا،أو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هنّئت به فارسا،فقال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 اللّه دعاک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أجاب بما لا یتضمّن الإقرار،کقوله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فیک،أو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اللّه إلیک،أو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اللّه بالخیر،أو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أسمعک ما یسرّک،أو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مثله،لم یبطل حقّه من النفی،لأنه لا یتضمّن الإقرار،بل الظاهر أنه قصد مکافاة الدعاء بالدعاء،خصوصا الجواب الأخیر،و قال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إقرار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أنکر الدخول،فادّعته و ادّعت أنها حامل منه، فإن أقامت بیّنة أنه أرخی سترا لاعنها،و حرمت علیه،و کان علیه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تقم بیّنة کان علیه نصف المهر،و لا لعان،و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اللعان ما لم یثبت الدخول،و هو الوطء،و لا یکفی إرخاء الستر،و لا یتوجّه علیه الحدّ،لأنه لم یقذف،و لا أنکر ولدا یلزمه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فی النهایة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علیّ بن جعفر عن أخیه موسی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قبل أن یدخل بها فادّعت أنها حامل،قال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أقامت البیّنة علی أنه أرخی سترا ثمَّ أنکر الولد لاعنها ثمَّ بانت منه،و علیه المهر کملا</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دلّت هذه الروایة علی أنه بتقدیر إقامة البیّنة بإرخاء الستر یلزم </w:t>
      </w:r>
      <w:r>
        <w:rPr>
          <w:rStyle w:val="FootnoteAnchor"/>
          <w:rtl w:val="true"/>
        </w:rPr>
        <w:footnoteReference w:id="641"/>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اللعان،و التحریم،و وجوب المهر، عملا بظاهر حال الصحیح عند الخلوة بالحلیلة و عدم المانع من الوطء،فیثبت المهر و اللعان،و یترتّب علیه التحریم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عدم إرخاء الستر أثبت الشیخ ثلاثة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نصف المهر،و نفی اللعان،و هما لازمان لعدم الدخول،و وجوب الحدّ علیها کملا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قذف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الولد،و أقام بیّنة،سقط الحدّ،و لم ینتف الولد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یظهر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المصنّف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نظفر بمستنده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علّل باعترافها بالوطء و الحمل،و عدم ثبوت السبب المحلّل الذی ادّعته،فهذا لا یستلزم کونه عن زنا،لأنه أعمّ،و لا یلزم من انتفاء السبب الخاصّ المحلّل انتفاء غیره من الأسباب و إن لم 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لابن إدریس </w:t>
      </w:r>
      <w:r>
        <w:rPr>
          <w:rStyle w:val="FootnoteAnchor"/>
          <w:rtl w:val="true"/>
        </w:rPr>
        <w:footnoteReference w:id="643"/>
      </w:r>
      <w:r>
        <w:rPr>
          <w:rFonts w:ascii="Amiri" w:hAnsi="Amiri" w:eastAsia="Amiri" w:cs="Amiri"/>
          <w:color w:val="111111"/>
          <w:sz w:val="28"/>
          <w:sz w:val="28"/>
          <w:szCs w:val="28"/>
          <w:rtl w:val="true"/>
          <w:lang w:bidi="ar-SA"/>
        </w:rPr>
        <w:t xml:space="preserve">،و اختاره المصنّف و العلاّمة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فائدة اللعان من الزوج إما نفی ولد یحکم بلحوقه شرعا،و هو موقوف علی ثبوت الوطء لتصیر فراشا،و لم یحصل،و إما لنفی حدّ القذف عنه و لم یقذف،و إما لإثبات حدّ علی المرأة،و هو هنا منتف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یلزمه ثبوت نصف المهر خاصّة،لما تقدّم </w:t>
      </w:r>
      <w:r>
        <w:rPr>
          <w:rStyle w:val="FootnoteAnchor"/>
          <w:rtl w:val="true"/>
        </w:rPr>
        <w:footnoteReference w:id="645"/>
      </w:r>
      <w:r>
        <w:rPr>
          <w:rFonts w:ascii="IRNazanin" w:hAnsi="IRNazanin" w:eastAsia="IRNazanin"/>
          <w:color w:val="111111"/>
          <w:sz w:val="28"/>
          <w:sz w:val="28"/>
          <w:szCs w:val="28"/>
          <w:rtl w:val="true"/>
          <w:lang w:bidi="fa-IR"/>
        </w:rPr>
        <w:t>من أن الخلوة لا توجب المهر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متوجّه،إلاّ أن الروایة صحیحة،فردّها مطلقا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قذف امرأته بالزنا و نفی ولدها فقد جمع بین السببین الموجبین للّعان، فیثبت علیه الحدّ للقذف،و له إسقاطه باللعان،و أما الولد فلا ینتفی بدونه،لأن زنا الزوجة لا ینفی الولد عن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لاعن لهما سقط الحدّ و انتفی الولد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لاعن لأحدهما خاصّة ترتّب علیه حکمه و بقی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بیّنة بزناها سقط عنه حدّ القذف،لسقوط إحصانها،و یعزّر للإیذاء بتجدید ذکر الفاحشة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طلّقها بائنا،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بولد یلحق به فی الظاهر،لم ینتف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أتت بولد لدون ستّة أشهر من دخول الثانی،و لتسعة أشهر فما دون من فراق الأوّل،لم ینتف عنه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إسقاطه باللعان؟فیه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یلاعن دفعا للعقوبة،و لقطع النکاح،و دفع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المنع،و هو الذی اختاره الشیخ فی المبسوط </w:t>
      </w:r>
      <w:r>
        <w:rPr>
          <w:rStyle w:val="FootnoteAnchor"/>
          <w:rtl w:val="true"/>
        </w:rPr>
        <w:footnoteReference w:id="646"/>
      </w:r>
      <w:r>
        <w:rPr>
          <w:rFonts w:ascii="IRNazanin" w:hAnsi="IRNazanin" w:eastAsia="IRNazanin"/>
          <w:color w:val="111111"/>
          <w:sz w:val="28"/>
          <w:sz w:val="28"/>
          <w:szCs w:val="28"/>
          <w:rtl w:val="true"/>
          <w:lang w:bidi="fa-IR"/>
        </w:rPr>
        <w:t>،لأن اللعان لإظهار الصدق و إثبات الزنا،و الصدق ظاهر،و الزنا ثابت،فلا معنی 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التعزیر هنا للسبّ و الإیذاء،فأشبه قذف الصغیرة التی لا توطأ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ثبت زناها باعترافها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هنا عدم اللعان،فیعزّر و یلاعن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أحکام </w:t>
      </w:r>
      <w:r>
        <w:rPr>
          <w:rStyle w:val="FootnoteAnchor"/>
          <w:rtl w:val="true"/>
        </w:rPr>
        <w:footnoteReference w:id="647"/>
      </w:r>
      <w:r>
        <w:rPr>
          <w:rFonts w:ascii="IRNazanin" w:hAnsi="IRNazanin" w:eastAsia="IRNazanin"/>
          <w:color w:val="111111"/>
          <w:sz w:val="28"/>
          <w:sz w:val="28"/>
          <w:szCs w:val="28"/>
          <w:rtl w:val="true"/>
          <w:lang w:bidi="fa-IR"/>
        </w:rPr>
        <w:t>الأولاد أن ولد المطلّقة یلحق بالمطلّق متی أمکن کونه منه،لکونها فراشا له و إن زال،إلاّ أن یعارضه فراش جدید یمکن إلحاقه به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ولدته لأقصی الحمل فما دون من وطء المطلّق،و لم یکن تزوّجت،أو تزوّجت و لم یمض لها أقلّ الحمل من وطء الثانی،الحق بالأول،و لم ینتف عنه إلاّ باللّعان،کما لو نفاه فی صلب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فیه زوال الزوجیّة،إذ لا طریق إلی نفی الولد اللاحق به ظاهرا بدونه،بخلاف ما لو قذفها بعد البینونة، فإنه یحدّ و لا لعان،عملا بظاهر قوله تعالی وَ الَّذِینَ یَرْمُونَ أَزْواجَهُمْ </w:t>
      </w:r>
      <w:r>
        <w:rPr>
          <w:rStyle w:val="FootnoteAnchor"/>
          <w:rtl w:val="true"/>
        </w:rPr>
        <w:footnoteReference w:id="648"/>
      </w:r>
      <w:bookmarkStart w:id="253" w:name="pg13587_217582"/>
    </w:p>
    <w:p>
      <w:pPr>
        <w:pStyle w:val="Heading5"/>
        <w:numPr>
          <w:ilvl w:val="4"/>
          <w:numId w:val="1"/>
        </w:numPr>
        <w:rPr/>
      </w:pPr>
      <w:bookmarkStart w:id="254" w:name="__RefHeading___Toc2647723_1934241801"/>
      <w:bookmarkStart w:id="255" w:name="_Toc94"/>
      <w:bookmarkEnd w:id="253"/>
      <w:bookmarkEnd w:id="254"/>
      <w:r>
        <w:rPr>
          <w:rtl w:val="true"/>
        </w:rPr>
        <w:t>الرکن الثانی</w:t>
      </w:r>
      <w:r>
        <w:rPr>
          <w:rtl w:val="true"/>
        </w:rPr>
        <w:t>:</w:t>
      </w:r>
      <w:r>
        <w:rPr>
          <w:rtl w:val="true"/>
        </w:rPr>
        <w:t>فی الملاعن</w:t>
      </w:r>
      <w:bookmarkEnd w:id="255"/>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لعان الکافر روایتان،أشهرهما أنه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الآن لیست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بنفی اللعان فی الحالین،لانتفاء الزوجیّة التی هی مناط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اعتبار بلوغ الملاعن و عقله،لأن عبارة الطفل و المجنون مسلوبة الاعتبار شرعا،لرفع القلم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اللعان إما شهادات أو أیمان، و الطفل و المجنون لیسا من أهل الشهادة و لا الیمین،و لا یقتضی قذفهما اللعان بعد البلوغ و الإفاقة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نعم،یعزّر الممیّز علی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الإسلام فنفاه الأکثر،و جوّزوا لعان الکافر،لعموم آیات </w:t>
      </w:r>
      <w:r>
        <w:rPr>
          <w:rStyle w:val="FootnoteAnchor"/>
          <w:rtl w:val="true"/>
        </w:rPr>
        <w:footnoteReference w:id="649"/>
      </w:r>
      <w:r>
        <w:rPr>
          <w:rFonts w:ascii="IRNazanin" w:hAnsi="IRNazanin" w:eastAsia="IRNazanin"/>
          <w:color w:val="111111"/>
          <w:sz w:val="28"/>
          <w:sz w:val="28"/>
          <w:szCs w:val="28"/>
          <w:rtl w:val="true"/>
          <w:lang w:bidi="fa-IR"/>
        </w:rPr>
        <w:t>اللعان،و 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ابن الجنید </w:t>
      </w:r>
      <w:r>
        <w:rPr>
          <w:rStyle w:val="FootnoteAnchor"/>
          <w:rtl w:val="true"/>
        </w:rPr>
        <w:footnoteReference w:id="650"/>
      </w:r>
      <w:r>
        <w:rPr>
          <w:rFonts w:ascii="IRNazanin" w:hAnsi="IRNazanin" w:eastAsia="IRNazanin"/>
          <w:color w:val="111111"/>
          <w:sz w:val="28"/>
          <w:sz w:val="28"/>
          <w:szCs w:val="28"/>
          <w:rtl w:val="true"/>
          <w:lang w:bidi="fa-IR"/>
        </w:rPr>
        <w:t>، فشرط إسلام المتلاعنین معا،نظرا إلی أنه شهادات،و الکافر لیس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کونه شهادات محضة،بل هو إلی الأیمان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651"/>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لعان الکافر روایتین بالجواز و المنع،فلم نقف علیهما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حمله بعضهم علی أن الروایتین فی لعان الکافر مطلقا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الشامل للرجل و المرأة،فإن الروایات </w:t>
      </w:r>
      <w:r>
        <w:rPr>
          <w:rStyle w:val="FootnoteAnchor"/>
          <w:rtl w:val="true"/>
        </w:rPr>
        <w:footnoteReference w:id="652"/>
      </w:r>
      <w:r>
        <w:rPr>
          <w:rFonts w:ascii="IRNazanin" w:hAnsi="IRNazanin" w:eastAsia="IRNazanin"/>
          <w:color w:val="111111"/>
          <w:sz w:val="28"/>
          <w:sz w:val="28"/>
          <w:szCs w:val="28"/>
          <w:rtl w:val="true"/>
          <w:lang w:bidi="fa-IR"/>
        </w:rPr>
        <w:t>المختلفة إنما وردت فی لعان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هنا فی الملاعن دون الملاعنة،و سیأتی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فیها بخصوصها و فی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تجعل الأخبار الدالّة علی صحّة لعان الکافرة و عدمه دالاّ علی مثله فی الزوج الکافر،من حیث إن وجه المنع کونه شهادة و هی مشترکة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یتصوّر لعان الکافر فیما إذا کان الزوجان ذمّیین فترافعا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الزوجة مسلمة و الزوج کافرا فیما إذا أسلمت و أتت بولد یلحقه شرعا،فأنکره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أن فی لعانه روایتین،و أن الأشهر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کذلک،بل فیه روایات بالصحّة،کصحیحة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عبد قذف امرأته،قال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یتلاعنان کما یتلاعن الأحرار</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جمیل بن درّاج عن الصادق علیه السلام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الحرّ بینه و بین المملوکة لعان،فقال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بین المملوک و الحرّة، و بین العبد و بین الأمة،و بین المسلم و الیهودیّة و النصرانیّة</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 روایة بالمنع،و لا به قائل معلوم،و ابن الجنید </w:t>
      </w:r>
      <w:r>
        <w:rPr>
          <w:rStyle w:val="FootnoteAnchor"/>
          <w:rtl w:val="true"/>
        </w:rPr>
        <w:footnoteReference w:id="656"/>
      </w:r>
      <w:r>
        <w:rPr>
          <w:rFonts w:ascii="IRNazanin" w:hAnsi="IRNazanin" w:eastAsia="IRNazanin"/>
          <w:color w:val="111111"/>
          <w:sz w:val="28"/>
          <w:sz w:val="28"/>
          <w:szCs w:val="28"/>
          <w:rtl w:val="true"/>
          <w:lang w:bidi="fa-IR"/>
        </w:rPr>
        <w:t>المانع من لعان الکافر صرّح بعدم اشتراط الحرّیة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w:t>
      </w:r>
    </w:p>
    <w:p>
      <w:pPr>
        <w:pStyle w:val="BookText"/>
        <w:rPr/>
      </w:pPr>
      <w:r>
        <w:rPr>
          <w:rFonts w:ascii="IRNazanin" w:hAnsi="IRNazanin" w:eastAsia="IRNazanin"/>
          <w:color w:val="111111"/>
          <w:sz w:val="28"/>
          <w:sz w:val="28"/>
          <w:szCs w:val="28"/>
          <w:rtl w:val="true"/>
          <w:lang w:bidi="fa-IR"/>
        </w:rPr>
        <w:t>و یصحّ لعان الأخرس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إشارة معقولة،کما یصحّ طلاقه و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توقّف شاذّ منّا،نظرا إلی تعذّر العلم بالإشارة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ضعیف،إذ لیس حال اللعان بزائد عن حال الإقرار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اللعان مع عدم النطق و عدم الإشارة 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الحکم بالصحّة من دون أن یشیر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الأخرس إن لم یکن له إشارة مفهومة و لا کتابة لم یصحّ قذفه و لا لعانه و لا سائر تصرّفاته اتّفاقا،لتعذّر الوقوف علی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له إشارة فالمشهور صحّة قذفه و لعانه،کما یصحّ بیعه و نکاحه و طلاقه و غیرها،بل أولی،لأن اللعان ممّا تدعو إلیه الضرورة،و لیس کالشهادات حیث لا تقبل من الأخرس عند بعضهم </w:t>
      </w:r>
      <w:r>
        <w:rPr>
          <w:rStyle w:val="FootnoteAnchor"/>
          <w:rtl w:val="true"/>
        </w:rPr>
        <w:footnoteReference w:id="657"/>
      </w:r>
      <w:r>
        <w:rPr>
          <w:rFonts w:ascii="IRNazanin" w:hAnsi="IRNazanin" w:eastAsia="IRNazanin"/>
          <w:color w:val="111111"/>
          <w:sz w:val="28"/>
          <w:sz w:val="28"/>
          <w:szCs w:val="28"/>
          <w:rtl w:val="true"/>
          <w:lang w:bidi="fa-IR"/>
        </w:rPr>
        <w:t>،لأن المغلّب فی اللعان معنی الأیمان دون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الشهادة یقوم بها الناطقون فلا ضرورة إلی أن یتحمّلها الأخرس،و اللعان مختصّ بالأزواج،فإذا کان الزوج أخرس لم یکن بدّ من تصحیحه منه لیتأدّی به هذا الغرض المطلوب،بل الواجب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سیأتی </w:t>
      </w:r>
      <w:r>
        <w:rPr>
          <w:rStyle w:val="FootnoteAnchor"/>
          <w:rtl w:val="true"/>
        </w:rPr>
        <w:footnoteReference w:id="658"/>
      </w:r>
      <w:r>
        <w:rPr>
          <w:rFonts w:ascii="IRNazanin" w:hAnsi="IRNazanin" w:eastAsia="IRNazanin"/>
          <w:color w:val="111111"/>
          <w:sz w:val="28"/>
          <w:sz w:val="28"/>
          <w:szCs w:val="28"/>
          <w:rtl w:val="true"/>
          <w:lang w:bidi="fa-IR"/>
        </w:rPr>
        <w:t>من مذهب أصحابنا من قبول شهادة الأخرس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الشیخ </w:t>
      </w:r>
      <w:r>
        <w:rPr>
          <w:rStyle w:val="FootnoteAnchor"/>
          <w:rtl w:val="true"/>
        </w:rPr>
        <w:footnoteReference w:id="659"/>
      </w:r>
      <w:r>
        <w:rPr>
          <w:rFonts w:ascii="IRNazanin" w:hAnsi="IRNazanin" w:eastAsia="IRNazanin"/>
          <w:color w:val="111111"/>
          <w:sz w:val="28"/>
          <w:sz w:val="28"/>
          <w:szCs w:val="28"/>
          <w:rtl w:val="true"/>
          <w:lang w:bidi="fa-IR"/>
        </w:rPr>
        <w:t>بعموم الآیة و إجماع الفرقة و أخبارهم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فی ذلک ابن إدریس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أقدم علی أن الأخرس المذکور یصحّ لعانه،لأن أحدا من أصحابنا غیر من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عنی به الشیخ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660"/>
      </w:r>
      <w:r>
        <w:rPr>
          <w:rFonts w:ascii="IRNazanin" w:hAnsi="IRNazanin" w:eastAsia="IRNazanin"/>
          <w:color w:val="111111"/>
          <w:sz w:val="28"/>
          <w:sz w:val="28"/>
          <w:szCs w:val="28"/>
          <w:rtl w:val="true"/>
          <w:lang w:bidi="fa-IR"/>
        </w:rPr>
        <w:t xml:space="preserve">و الخلاف </w:t>
      </w:r>
      <w:r>
        <w:rPr>
          <w:rStyle w:val="FootnoteAnchor"/>
          <w:rtl w:val="true"/>
        </w:rPr>
        <w:footnoteReference w:id="661"/>
      </w:r>
      <w:r>
        <w:rPr>
          <w:rFonts w:ascii="IRNazanin" w:hAnsi="IRNazanin" w:eastAsia="IRNazanin"/>
          <w:color w:val="111111"/>
          <w:sz w:val="28"/>
          <w:sz w:val="28"/>
          <w:szCs w:val="28"/>
          <w:rtl w:val="true"/>
          <w:lang w:bidi="fa-IR"/>
        </w:rPr>
        <w:t>حیث 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یوردها فی کتابه،و لا وقفت علی خبر بذلک،و لا إجماع علیه،و القائل بهذا غیر معلوم،و التمسّک بالآیة بعید،لأنه لا خلاف أنه غیر قاذف و لا رام علی الحقیقة،فالنطق منه بالشهادات فی حال اللعان متعذّر،و الأصل براءة الذمّة،و اللعان حکم شرعیّ یحتاج فی إثباته إلی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لو رجع عن اللعان عند من جوّزه له وجب علیه الحدّ،و الرسول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من المعلوم أن فی إیمائه و إشارته بالقذف شبهة هل أراد به القذف أو غیره؟و هو غیر معلوم یقینا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یصحّ منه اللعان کان قویّا معتمدا،لأنه یصحّ منه الإقرار و الأیمان و أداء الشهادات و غیر ذلک من الأحکام</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یدلّ علی اضطرابه فی الفتوی و تردّده فیها،و من ثمَّ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توقّف فیه شاذّ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المصنّف إلی جوابه بأن إشارته مقبولة فیما هو أقوی من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کالإقرار بالقتل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إجماعا،فلیکن فی اللعان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إشارته مفهمة للمطلوب،و إلاّ لسلّمنا عدم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فما استند إلیه من عدم العلم بإشارته فی القذف و الشهادة خلاف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الاتّفاق علی أنه غیر قاذف و لا رام فاسدة،إذ القذف مرجعه إلی الرمی،فإن معناه لغة الرمی،و هو غیر مختصّ بلفظ،بل بما دلّ علی الرمی بالزنا فی معرض التعبیر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نعم،یمکن أن یفرّق بین الإقرار و غیره من العقود و المعاملات من الأخرس و بین اللعان،من حیث إنه یتعیّن فیه تأدّیه بلفظ الشهادة و اللعن و الغضب،و الإشارات لا ترشد إلی تفصیل الصیغ و إن أدّت معناها،و إنما یتوجّه أن یصحّ منه ما لا یختصّ بصیغة،فلا یمنع </w:t>
      </w:r>
      <w:r>
        <w:rPr>
          <w:rStyle w:val="FootnoteAnchor"/>
          <w:rtl w:val="true"/>
        </w:rPr>
        <w:footnoteReference w:id="664"/>
      </w:r>
      <w:r>
        <w:rPr>
          <w:rFonts w:ascii="IRNazanin" w:hAnsi="IRNazanin" w:eastAsia="IRNazanin"/>
          <w:color w:val="111111"/>
          <w:sz w:val="28"/>
          <w:sz w:val="28"/>
          <w:szCs w:val="28"/>
          <w:rtl w:val="true"/>
          <w:lang w:bidi="fa-IR"/>
        </w:rPr>
        <w:t>إقامة الإشارة منه مقام العبارة المؤدّیة له،دون ما 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یظهر من اختصاص النکاح و البیع و نحوهما من العقود اللازمة بصیغ خاصّة فلیس المقصود منها إلاّ ما دلّ علی المطلوب صریحا، إذ لا نصّ علی الاختصاص،فإذا أفادت إشارة الأخرس ذلک 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بأنه قد علم من الشارع </w:t>
      </w:r>
      <w:r>
        <w:rPr>
          <w:rStyle w:val="FootnoteAnchor"/>
          <w:rtl w:val="true"/>
        </w:rPr>
        <w:footnoteReference w:id="665"/>
      </w:r>
      <w:r>
        <w:rPr>
          <w:rFonts w:ascii="IRNazanin" w:hAnsi="IRNazanin" w:eastAsia="IRNazanin"/>
          <w:color w:val="111111"/>
          <w:sz w:val="28"/>
          <w:sz w:val="28"/>
          <w:szCs w:val="28"/>
          <w:rtl w:val="true"/>
          <w:lang w:bidi="fa-IR"/>
        </w:rPr>
        <w:t>الاکتفاء بإشارته فیما علم منه إرادة صیغة خاصّة،کتکبیرة الإحرام فی الصلاة و قراءة الفاتحة و نحوهما من الأذکار المتعیّنة،فلیمکن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الفرق بین الأمرین لائح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فالقول بوقوع اللعان من الأخرس هو المذهب،و إن کان الشکّ فیه منقدحا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یمکن وقوع القذف و اللعان معا من الأخرس یمکن وقوع القذف منه صحیحا ثمَّ یعرض له الخرس قبل اللعان،و معه یزول الإشکال الذی عرض لابن إدریس من عدم تحقّق القذف و الرمی منه،و یبقی الکلام فی اللعان خاصّة،و هو منحصر فی الشهادة أو الیمین،و کلاهما یقع من الأخرس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یحسن الکتابة فهی من جملة إشاراته،بل ربما کانت أوضح،فإذا لاعن بالکتابة و أشار بما یدلّ علی قصدها </w:t>
      </w:r>
      <w:r>
        <w:rPr>
          <w:rStyle w:val="FootnoteAnchor"/>
          <w:rtl w:val="true"/>
        </w:rPr>
        <w:footnoteReference w:id="666"/>
      </w:r>
      <w:r>
        <w:rPr>
          <w:rFonts w:ascii="IRNazanin" w:hAnsi="IRNazanin" w:eastAsia="IRNazanin"/>
          <w:color w:val="111111"/>
          <w:sz w:val="28"/>
          <w:sz w:val="28"/>
          <w:szCs w:val="28"/>
          <w:rtl w:val="true"/>
          <w:lang w:bidi="fa-IR"/>
        </w:rPr>
        <w:t>کان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لیکتب حینئذ کلمة </w:t>
      </w:r>
    </w:p>
    <w:p>
      <w:pPr>
        <w:pStyle w:val="BookText"/>
        <w:rPr/>
      </w:pPr>
      <w:r>
        <w:rPr>
          <w:rFonts w:ascii="IRNazanin" w:hAnsi="IRNazanin" w:eastAsia="IRNazanin"/>
          <w:color w:val="111111"/>
          <w:sz w:val="28"/>
          <w:sz w:val="28"/>
          <w:szCs w:val="28"/>
          <w:rtl w:val="true"/>
          <w:lang w:bidi="fa-IR"/>
        </w:rPr>
        <w:t>و لو نفی ولد المجنونة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ینتف إلاّ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أفاقت فلاعنت صحّ، و إلاّ کان النسب ثابتا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الشبهة انتفی عنه،و لم یثبت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و کلمة اللعن و الغضب،و یشیر إلیها أربع مرّات،و لا یکلّف أن یکتب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و لاعن بالإشارة ثمَّ عاد نطقه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أراد اللعان بإشارتی، قبل قوله فیما علیه حتی یلحقه النسب و یلزمه الحدّ،و لا یقبل فیما له حتی لا ترتفع الفرقة و لا التحریم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أن یلاعن فی الحال لإسقاط الحدّ و لنفی النسب إذا لم یمض من الزمان ما یسقط فیه حدّ </w:t>
      </w:r>
      <w:r>
        <w:rPr>
          <w:rStyle w:val="FootnoteAnchor"/>
          <w:rtl w:val="true"/>
        </w:rPr>
        <w:footnoteReference w:id="667"/>
      </w:r>
      <w:r>
        <w:rPr>
          <w:rFonts w:ascii="IRNazanin" w:hAnsi="IRNazanin" w:eastAsia="IRNazanin"/>
          <w:color w:val="111111"/>
          <w:sz w:val="28"/>
          <w:sz w:val="28"/>
          <w:szCs w:val="28"/>
          <w:rtl w:val="true"/>
          <w:lang w:bidi="fa-IR"/>
        </w:rPr>
        <w:t>النفی،و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القذف أصلا،لم یقبل قوله،لأن إشارته أثبتت حقّا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نفی ولد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حکم الولد أن یلحق بالفراش بالنصّ </w:t>
      </w:r>
      <w:r>
        <w:rPr>
          <w:rStyle w:val="FootnoteAnchor"/>
          <w:rtl w:val="true"/>
        </w:rPr>
        <w:footnoteReference w:id="668"/>
      </w:r>
      <w:r>
        <w:rPr>
          <w:rFonts w:ascii="IRNazanin" w:hAnsi="IRNazanin" w:eastAsia="IRNazanin"/>
          <w:color w:val="111111"/>
          <w:sz w:val="28"/>
          <w:sz w:val="28"/>
          <w:szCs w:val="28"/>
          <w:rtl w:val="true"/>
          <w:lang w:bidi="fa-IR"/>
        </w:rPr>
        <w:t>و الإجماع إلی أن یدلّ دلیل علی انتفائه عنه،لم یفرّق فی ذلک بین ولد العاقلة و المجنونة،لاشتراکهما فی المقتضی للإلحاق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اللّعان مشروطا بکمال الملاعن انتظر زوال المانع من جهتها،فإن أفاقت لاعنته،و إلاّ فلا سبیل إلی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عرض له الجنون بعد نفیه و قبل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الموطوءة بالشبهة لا تصیر فراشا للواطئ بحیث یلحق به الولد بمجرّده، بل یتوقّف لحوقه علی اعترافه به،أو اعترافه بأنه لم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الوقت الذی </w:t>
      </w:r>
    </w:p>
    <w:p>
      <w:pPr>
        <w:pStyle w:val="BookText"/>
        <w:rPr/>
      </w:pPr>
      <w:r>
        <w:rPr>
          <w:rFonts w:ascii="IRNazanin" w:hAnsi="IRNazanin" w:eastAsia="IRNazanin"/>
          <w:color w:val="111111"/>
          <w:sz w:val="28"/>
          <w:sz w:val="28"/>
          <w:szCs w:val="28"/>
          <w:rtl w:val="true"/>
          <w:lang w:bidi="fa-IR"/>
        </w:rPr>
        <w:t>و إذا 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الحمل،لاختلال شروط الالتحاق أو بعضها، وجب إنکار الولد و اللّعان لئلاّ یلتحق بنسبة من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إنکار الولد للشبهة،و لا للظنّ،و لا لمخالفة صفات الولد صفات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إلحاق الولد 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غیره،لأن ذلک یستلزم کونه منه أیضا،و هو فی قوّة الاعتراف به فیلحق به،و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شروط إلحاق الولد قد یظهر للزوج و غیره،بأن ولدته بعد تزویجه بها کاملا لأقلّ من ستّة أشهر،فینتفی عنه حینئذ و إن لم ینفه،و لا یفتقر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للزوج خاصّة،کما لو ولدته لستّة أشهر فصاعدا من حین التزویج و خلوته بها،و لکنّه لم یدخل بها فیما بینه و بین اللّه تعالی فی وقت یمکن إلحاقه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القسم یحکم بلحوقه به ظاهرا،و لا ینتفی عنه إلاّ باللّعان، لأنها فراش و الولد لاحق بالفراش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فی هذا القسم نفیه،و لعانها لأجل ذلک،حذرا من أن یلحق بنسبة من لیس منه،و یترتّب علیه حکم الولد فی المیراث و النکاح و نظر محارمه و غیر ذلک من المحذورات التی لا ترتفع إلاّ بنفیه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وجوب نفیه،و إنما یحرم التصریح باستلحاقه کذبا دون السکوت عن النفی،و ذلک لأن فی اقتحام اللّعان شهرة و فضیحة یصعب احتمالها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ذوی المروءات،فیبعد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یتیقّن مع ذلک أنها زنت و عدمه،بأن جوّز کونه من زوج آخر قبله أو وطء شبهة،و إن حرم قذفها فی الثانی،لأن الغرض نفی الولد و رفع استلحاقه به،سواء کان لاحقا بغیره فی نفس الأمر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اجتمعت شروط الإلحاق،بأن ولدته فی المدّة التی بین أقلّ الحمل و أکثره من حین وطئه،لحق به ظاهرا،و حرم علیه نفیه و إن استراب به،بل و إن حقّق زناها،أو جاء الولد مخالفا له فی الخلق و الخلق،بل مشابها لمن اتّهمها به، أو حقّق زناه بها،لأن الولد شرعا لاحق بالفراش،و العرق نزّاع،و قد روی أن رجلا 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 ولدت غلاما أسود،فقال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من إبل؟قال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فیها أورق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تری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نزعة عرق،قال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هذا نزعة عرق</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اللّه بن سنان،عن بعض أصحابنا،عن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من الأنصار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ابنة عمّی و امرأتی لا أعلم إلاّ خیرا،و قد أتتنی بولد شدید السواد منتشر المنخرین جعد قطط أفطس الأنف،لا أعرف شبهه فی أخوالی و لا فی أجدادی،فقال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بعثک بالحقّ نبیّا ما أقعدت مقعده منّی منذ ملکنی أحدا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فنکس رسول اللّه صلّی اللّه علیه و آله و سلّم رأسه ملیّا ثمَّ رفع بصره إلی السماء ثمَّ أقبل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هذا إنه لیس من أحد إلاّ بینه و بین آدم تسعة و تسعون عرقا تضرب فی النسب،فإذا وقعت النطفة </w:t>
      </w:r>
      <w:bookmarkStart w:id="256" w:name="pg13587_217590"/>
    </w:p>
    <w:p>
      <w:pPr>
        <w:pStyle w:val="Heading5"/>
        <w:numPr>
          <w:ilvl w:val="4"/>
          <w:numId w:val="1"/>
        </w:numPr>
        <w:rPr/>
      </w:pPr>
      <w:bookmarkStart w:id="257" w:name="__RefHeading___Toc2647725_1934241801"/>
      <w:bookmarkStart w:id="258" w:name="_Toc95"/>
      <w:bookmarkEnd w:id="256"/>
      <w:bookmarkEnd w:id="257"/>
      <w:r>
        <w:rPr>
          <w:rtl w:val="true"/>
        </w:rPr>
        <w:t>الرکن الثالث</w:t>
      </w:r>
      <w:r>
        <w:rPr>
          <w:rtl w:val="true"/>
        </w:rPr>
        <w:t>:</w:t>
      </w:r>
      <w:r>
        <w:rPr>
          <w:rtl w:val="true"/>
        </w:rPr>
        <w:t>فی الملاعنة</w:t>
      </w:r>
      <w:bookmarkEnd w:id="258"/>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الملاعنة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السلامة من الصمم و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اضطربت تلک العروق تسأل اللّه الشبه بها،فهذا من تلک العروق التی لم تدرکها أجدادک،خذی إلیک ابنک،فقالت المرأة،فرّجت عنّی یا رسول اللّه</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أن السلامة منهما معا شرط فی صحّة لعانها مطلقا،فلو کانت متّصفة بأحدهما خاصّة صحّ لعانها،لأن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السلامة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71"/>
      </w:r>
      <w:r>
        <w:rPr>
          <w:rFonts w:ascii="IRNazanin" w:hAnsi="IRNazanin" w:eastAsia="IRNazanin"/>
          <w:color w:val="111111"/>
          <w:sz w:val="28"/>
          <w:sz w:val="28"/>
          <w:szCs w:val="28"/>
          <w:rtl w:val="true"/>
          <w:lang w:bidi="fa-IR"/>
        </w:rPr>
        <w:t>فی باب التحریم من النکاح أن أحدهما کاف فی تحریمها مع القذف،ففی الفتوی اختلاف فی الموضعین،مع إمکان تکلّف الجمع بینهما بحمل هذه علی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72"/>
      </w:r>
      <w:r>
        <w:rPr>
          <w:rFonts w:ascii="Amiri" w:hAnsi="Amiri" w:eastAsia="Amiri" w:cs="Amiri"/>
          <w:color w:val="111111"/>
          <w:sz w:val="28"/>
          <w:sz w:val="28"/>
          <w:szCs w:val="28"/>
          <w:rtl w:val="true"/>
          <w:lang w:bidi="ar-SA"/>
        </w:rPr>
        <w:t>المختار فی ذلک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مقتضی هذه العبارة أیضا أنه لا یصحّ لعانها للقذف و لا لنفی الولد،لأنه جعل السلامة منهما معا شرطا فی صحّة لعانها مطلقا الشامل لذلک،و فیما تقدّم </w:t>
      </w:r>
      <w:r>
        <w:rPr>
          <w:rStyle w:val="FootnoteAnchor"/>
          <w:rtl w:val="true"/>
        </w:rPr>
        <w:footnoteReference w:id="673"/>
      </w:r>
      <w:r>
        <w:rPr>
          <w:rFonts w:ascii="IRNazanin" w:hAnsi="IRNazanin" w:eastAsia="IRNazanin"/>
          <w:color w:val="111111"/>
          <w:sz w:val="28"/>
          <w:sz w:val="28"/>
          <w:szCs w:val="28"/>
          <w:rtl w:val="true"/>
          <w:lang w:bidi="fa-IR"/>
        </w:rPr>
        <w:t>جعل قذفها موجبا لتحریمها بغیر لعان،فنفی الولد غیر داخل فیه،لأن للّعان 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و نفی الولد،و أحدهما غیر الآخر،و قد یجتمعان کما لو قذفها بالزنا و نفی ولدها،و قد ینفرد کلّ منهما عن الآخر،بأن یقذفها بالزنا و یعترف بولدها،أو ینفی ولدها و یبرئها من الزنا،بأن جعله ولد شبهة أو نکاح صحیح سابق حیث یمکن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الموجود فی النصوص تحریمها بالقذف بدون اللّعان،و أنه یحدّ للقذف، ففی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قذف امرأته بالزنا و هی خرساء أو صمّاء لا تسمع،فقال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لها بیّنة تشهد لها عند الإمام جلده الحدّ،و فرّق بینهما،ثمَّ لا تحلّ له أبدا،و إن لم یکن لها بیّنة فهی حرام علیه ما أقام معها و لا إثم علیها منه</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الوجه اختصاص الحکم بالقذف،وقوفا فیما خالف الأصل علی محلّ الوفاق،و لعموم الآیة </w:t>
      </w:r>
      <w:r>
        <w:rPr>
          <w:rStyle w:val="FootnoteAnchor"/>
          <w:rtl w:val="true"/>
        </w:rPr>
        <w:footnoteReference w:id="676"/>
      </w:r>
      <w:r>
        <w:rPr>
          <w:rFonts w:ascii="IRNazanin" w:hAnsi="IRNazanin" w:eastAsia="IRNazanin"/>
          <w:color w:val="111111"/>
          <w:sz w:val="28"/>
          <w:sz w:val="28"/>
          <w:szCs w:val="28"/>
          <w:rtl w:val="true"/>
          <w:lang w:bidi="fa-IR"/>
        </w:rPr>
        <w:t>الشامل للزوجة مطلقا،خرج منه المقذوفة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علی تقدیر علمه بانتفاء الولد عنه،لو نفاه فحرمت علیه بدون لعان،إن انتفی الولد بذلک لزم انتفاء ولد الزوجة الملحق به ظاهرا بمجرّد النفی،و هو باطل إجماعا،و إن لم ینتف عنه و لم یجعل له طریق إلیه لزم الحرج </w:t>
      </w:r>
      <w:r>
        <w:rPr>
          <w:rStyle w:val="FootnoteAnchor"/>
          <w:rtl w:val="true"/>
        </w:rPr>
        <w:footnoteReference w:id="677"/>
      </w:r>
      <w:r>
        <w:rPr>
          <w:rFonts w:ascii="IRNazanin" w:hAnsi="IRNazanin" w:eastAsia="IRNazanin"/>
          <w:color w:val="111111"/>
          <w:sz w:val="28"/>
          <w:sz w:val="28"/>
          <w:szCs w:val="28"/>
          <w:rtl w:val="true"/>
          <w:lang w:bidi="fa-IR"/>
        </w:rPr>
        <w:t xml:space="preserve">و الضرر به المنفیّان </w:t>
      </w:r>
      <w:r>
        <w:rPr>
          <w:rStyle w:val="FootnoteAnchor"/>
          <w:rtl w:val="true"/>
        </w:rPr>
        <w:footnoteReference w:id="678"/>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روایة إسماعیل بن أبی زیاد السکونی عن أبی عبد اللّه علیه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خمس من النساء و أزواجهنّ ملاعنة،و عدّ منها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اللّعان باللّسان</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تقتضی نفی اللّعان للأمرین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لکنّها قاصرة عن إفادة المطلوب،لضعف سندها،فلا تقاوم ما ثبت بعموم الآیة </w:t>
      </w:r>
      <w:r>
        <w:rPr>
          <w:rStyle w:val="FootnoteAnchor"/>
          <w:rtl w:val="true"/>
        </w:rPr>
        <w:footnoteReference w:id="680"/>
      </w:r>
      <w:r>
        <w:rPr>
          <w:rFonts w:ascii="IRNazanin" w:hAnsi="IRNazanin" w:eastAsia="IRNazanin"/>
          <w:color w:val="111111"/>
          <w:sz w:val="28"/>
          <w:sz w:val="28"/>
          <w:szCs w:val="28"/>
          <w:rtl w:val="true"/>
          <w:lang w:bidi="fa-IR"/>
        </w:rPr>
        <w:t xml:space="preserve">و الروایة </w:t>
      </w:r>
      <w:r>
        <w:rPr>
          <w:rStyle w:val="FootnoteAnchor"/>
          <w:rtl w:val="true"/>
        </w:rPr>
        <w:footnoteReference w:id="681"/>
      </w:r>
      <w:r>
        <w:rPr>
          <w:rFonts w:ascii="IRNazanin" w:hAnsi="IRNazanin" w:eastAsia="IRNazanin"/>
          <w:color w:val="111111"/>
          <w:sz w:val="28"/>
          <w:sz w:val="28"/>
          <w:szCs w:val="28"/>
          <w:rtl w:val="true"/>
          <w:lang w:bidi="fa-IR"/>
        </w:rPr>
        <w:t>بل الإجماع،و إنما یقتصر فیه علی ما ذکرناه من 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 أومأ إلی العلّة بکون اللّعان إنما یکون باللسان المقتضیة لنفی لعان الأخرس بالإشارة،و قد تقدّم </w:t>
      </w:r>
      <w:r>
        <w:rPr>
          <w:rStyle w:val="FootnoteAnchor"/>
          <w:rtl w:val="true"/>
        </w:rPr>
        <w:footnoteReference w:id="682"/>
      </w:r>
      <w:r>
        <w:rPr>
          <w:rFonts w:ascii="IRNazanin" w:hAnsi="IRNazanin" w:eastAsia="IRNazanin"/>
          <w:color w:val="111111"/>
          <w:sz w:val="28"/>
          <w:sz w:val="28"/>
          <w:szCs w:val="28"/>
          <w:rtl w:val="true"/>
          <w:lang w:bidi="fa-IR"/>
        </w:rPr>
        <w:t>ما یدلّ علی خلافه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فیلاعنها لنفیه بالإشارة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 للقذف إن لم یقم علیها البیّنة،و تحرم بغیر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أقام بیّنة سقط الحدّ،و حرمت أیضا،کما دلّت علیه الروایة </w:t>
      </w:r>
      <w:r>
        <w:rPr>
          <w:rStyle w:val="FootnoteAnchor"/>
          <w:rtl w:val="true"/>
        </w:rPr>
        <w:footnoteReference w:id="683"/>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بأنها لا تحرم حینئذ،لعدم قذفها بما یوجب اللّعان، و یثبت علیها الحدّ بالبیّنة،و لا ینتفی عنها بلعانها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تنافی ذلک،و هی معتبرة الإسناد،لکن فی الاکتفاء بها فی إثبات هذا الحکم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الأصحاب فی باب </w:t>
      </w:r>
      <w:r>
        <w:rPr>
          <w:rStyle w:val="FootnoteAnchor"/>
          <w:rtl w:val="true"/>
        </w:rPr>
        <w:footnoteReference w:id="684"/>
      </w:r>
      <w:r>
        <w:rPr>
          <w:rFonts w:ascii="IRNazanin" w:hAnsi="IRNazanin" w:eastAsia="IRNazanin"/>
          <w:color w:val="111111"/>
          <w:sz w:val="28"/>
          <w:sz w:val="28"/>
          <w:szCs w:val="28"/>
          <w:rtl w:val="true"/>
          <w:lang w:bidi="fa-IR"/>
        </w:rPr>
        <w:t xml:space="preserve">التحریم مصرّحة باشتراط قذفها بما یوجب اللّعان لو لا الآفة المذکورة،فیخرج منها ما لو أقام البیّنة و ما لو لم یدّع المشاهدة،و إطلاق هذه الروایة و غیرها </w:t>
      </w:r>
      <w:r>
        <w:rPr>
          <w:rStyle w:val="FootnoteAnchor"/>
          <w:rtl w:val="true"/>
        </w:rPr>
        <w:footnoteReference w:id="685"/>
      </w:r>
      <w:r>
        <w:rPr>
          <w:rFonts w:ascii="IRNazanin" w:hAnsi="IRNazanin" w:eastAsia="IRNazanin"/>
          <w:color w:val="111111"/>
          <w:sz w:val="28"/>
          <w:sz w:val="28"/>
          <w:szCs w:val="28"/>
          <w:rtl w:val="true"/>
          <w:lang w:bidi="fa-IR"/>
        </w:rPr>
        <w:t>یتناول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 کلّ موضع یحصل فیه الاشتباه إلی الحکم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تکون منکوحة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منکوحة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دوام العقد فی صحّة اللّعان بالنسبة إلی نفی الولد موضع وفاق، و لأن ولد المتمتّع بها ینتفی بغیر لعان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اشتراطه مع القذف فهو المشهور بین الأصحاب،ذهب إلیه أکثر المتقدّمین و جمیع المتأخّرین،حتی لم ینقل المصنّف هنا فیه خلافا،و کذلک العلاّمة،و قد سبق </w:t>
      </w:r>
      <w:r>
        <w:rPr>
          <w:rStyle w:val="FootnoteAnchor"/>
          <w:rtl w:val="true"/>
        </w:rPr>
        <w:footnoteReference w:id="686"/>
      </w:r>
      <w:r>
        <w:rPr>
          <w:rFonts w:ascii="IRNazanin" w:hAnsi="IRNazanin" w:eastAsia="IRNazanin"/>
          <w:color w:val="111111"/>
          <w:sz w:val="28"/>
          <w:sz w:val="28"/>
          <w:szCs w:val="28"/>
          <w:rtl w:val="true"/>
          <w:lang w:bidi="fa-IR"/>
        </w:rPr>
        <w:t>نقله الخلاف فی النکاح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المشهور صحیحة عبد اللّه 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 و لا الذمّیة و لا التی یتمتّع بها</w:t>
      </w:r>
      <w:r>
        <w:rPr>
          <w:rFonts w:eastAsia="IRNazanin" w:cs="IRNazanin"/>
          <w:color w:val="111111"/>
          <w:sz w:val="28"/>
          <w:szCs w:val="28"/>
          <w:rtl w:val="true"/>
          <w:lang w:bidi="fa-IR"/>
        </w:rPr>
        <w:t xml:space="preserve">»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w:t>
      </w:r>
      <w:r>
        <w:rPr>
          <w:rStyle w:val="FootnoteAnchor"/>
          <w:rtl w:val="true"/>
        </w:rPr>
        <w:footnoteReference w:id="689"/>
      </w:r>
      <w:r>
        <w:rPr>
          <w:rFonts w:ascii="IRNazanin" w:hAnsi="IRNazanin" w:eastAsia="IRNazanin"/>
          <w:color w:val="111111"/>
          <w:sz w:val="28"/>
          <w:sz w:val="28"/>
          <w:szCs w:val="28"/>
          <w:rtl w:val="true"/>
          <w:lang w:bidi="fa-IR"/>
        </w:rPr>
        <w:t>علیّ بن جعفر عن أخیه موسی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690"/>
      </w:r>
      <w:r>
        <w:rPr>
          <w:rFonts w:ascii="IRNazanin" w:hAnsi="IRNazanin" w:eastAsia="IRNazanin"/>
          <w:color w:val="111111"/>
          <w:sz w:val="28"/>
          <w:sz w:val="28"/>
          <w:szCs w:val="28"/>
          <w:rtl w:val="true"/>
          <w:lang w:bidi="fa-IR"/>
        </w:rPr>
        <w:t xml:space="preserve">و المرتضی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بها،لعموم الآیة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ورودها فی الدائم،لأن خصوص السبب لا یخصّص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اعتبار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خلاف،المرویّ أنه لا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ثالث بثبوته بالقذف دون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عمومها مخصوص بالروایة الصحیحة،بناء علی أن خبر الواحد یخصّص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المقدّمات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93"/>
      </w:r>
      <w:r>
        <w:rPr>
          <w:rFonts w:ascii="IRNazanin" w:hAnsi="IRNazanin" w:eastAsia="IRNazanin"/>
          <w:color w:val="111111"/>
          <w:sz w:val="28"/>
          <w:sz w:val="28"/>
          <w:szCs w:val="28"/>
          <w:rtl w:val="true"/>
          <w:lang w:bidi="fa-IR"/>
        </w:rPr>
        <w:t>البحث فی هذه المسألة فی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الشرط کالذی قبله،فإن الولد قبل الدخول لا یتوقّف نفیه علی اللّعان إجماعا،بل هو منتف عنه،لعدم وجود شرائط الإلحاق،فلا إشکال فی انتفاء لعانها بهذا السبب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لعانها بالقذف فقد اختلفوا فی اشتراط الدخول فیه و عدمه،فذهب الشیخ </w:t>
      </w:r>
      <w:r>
        <w:rPr>
          <w:rStyle w:val="FootnoteAnchor"/>
          <w:rtl w:val="true"/>
        </w:rPr>
        <w:footnoteReference w:id="694"/>
      </w:r>
      <w:r>
        <w:rPr>
          <w:rFonts w:ascii="IRNazanin" w:hAnsi="IRNazanin" w:eastAsia="IRNazanin"/>
          <w:color w:val="111111"/>
          <w:sz w:val="28"/>
          <w:sz w:val="28"/>
          <w:szCs w:val="28"/>
          <w:rtl w:val="true"/>
          <w:lang w:bidi="fa-IR"/>
        </w:rPr>
        <w:t xml:space="preserve">و أتباعه </w:t>
      </w:r>
      <w:r>
        <w:rPr>
          <w:rStyle w:val="FootnoteAnchor"/>
          <w:rtl w:val="true"/>
        </w:rPr>
        <w:footnoteReference w:id="695"/>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96"/>
      </w:r>
      <w:r>
        <w:rPr>
          <w:rFonts w:ascii="IRNazanin" w:hAnsi="IRNazanin" w:eastAsia="IRNazanin"/>
          <w:color w:val="111111"/>
          <w:sz w:val="28"/>
          <w:sz w:val="28"/>
          <w:szCs w:val="28"/>
          <w:rtl w:val="true"/>
          <w:lang w:bidi="fa-IR"/>
        </w:rPr>
        <w:t>إلی اشتراط الدخول،لروایة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اللّعان حتی یدخل الرجل بامرأته،و لا یکون لعان إلاّ بنفی الولد</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أخری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اللّعان حتی یدخل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بأهله</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مصادف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رجل لاعن امرأته قبل أن 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ملاعنا حتی یدخل بها،یضرب حدّا و هی امرأته،و یکون قاذفا</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الروایتین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700"/>
      </w:r>
      <w:r>
        <w:rPr>
          <w:rFonts w:ascii="IRNazanin" w:hAnsi="IRNazanin" w:eastAsia="IRNazanin"/>
          <w:color w:val="111111"/>
          <w:sz w:val="28"/>
          <w:sz w:val="28"/>
          <w:szCs w:val="28"/>
          <w:rtl w:val="true"/>
          <w:lang w:bidi="fa-IR"/>
        </w:rPr>
        <w:t xml:space="preserve">إلی عدم اشتراطه،لعموم الآیة </w:t>
      </w:r>
      <w:r>
        <w:rPr>
          <w:rStyle w:val="FootnoteAnchor"/>
          <w:rtl w:val="true"/>
        </w:rPr>
        <w:footnoteReference w:id="701"/>
      </w:r>
      <w:r>
        <w:rPr>
          <w:rFonts w:ascii="IRNazanin" w:hAnsi="IRNazanin" w:eastAsia="IRNazanin"/>
          <w:color w:val="111111"/>
          <w:sz w:val="28"/>
          <w:sz w:val="28"/>
          <w:szCs w:val="28"/>
          <w:rtl w:val="true"/>
          <w:lang w:bidi="fa-IR"/>
        </w:rPr>
        <w:t>،و هو حسن، إلاّ أنه جعل التفصیل باشتراطه بالدخول لنفی الولد و عدمه للقذف جامعا بین الأدلّة و الأقوال،بمعنی حمل ما دلّ علی اشتراط الدخول علی ما إذا کان لنفی الولد و الآخر علی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کذلک،لأن الروایات التی استدلّ بها مشترط الدخول بعضها صریح فی أنه بسبب القذف لا نفی الولد،و الأقوال تابعة للأدلّة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المصنّف و غیره أن من الأصحاب من قال بعدم اشتراط الدخول فی اللّعان بالسببین،لأنه جعل التفصیل قولا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قائله غیر معروف </w:t>
      </w:r>
      <w:r>
        <w:rPr>
          <w:rStyle w:val="FootnoteAnchor"/>
          <w:rtl w:val="true"/>
        </w:rPr>
        <w:footnoteReference w:id="702"/>
      </w:r>
      <w:r>
        <w:rPr>
          <w:rFonts w:ascii="IRNazanin" w:hAnsi="IRNazanin" w:eastAsia="IRNazanin"/>
          <w:color w:val="111111"/>
          <w:sz w:val="28"/>
          <w:sz w:val="28"/>
          <w:szCs w:val="28"/>
          <w:rtl w:val="true"/>
          <w:lang w:bidi="fa-IR"/>
        </w:rPr>
        <w:t>،و هو غیر موجّه،لما عرفت من أن الدخول شرط لحوق الولد،فلا یتوقّف انتفاؤه علی اللّعان علی تقدیر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رجوع الخلاف إلی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الاشتراط </w:t>
      </w:r>
    </w:p>
    <w:p>
      <w:pPr>
        <w:pStyle w:val="BookText"/>
        <w:rPr/>
      </w:pPr>
      <w:r>
        <w:rPr>
          <w:rFonts w:ascii="IRNazanin" w:hAnsi="IRNazanin" w:eastAsia="IRNazanin"/>
          <w:color w:val="111111"/>
          <w:sz w:val="28"/>
          <w:sz w:val="28"/>
          <w:szCs w:val="28"/>
          <w:rtl w:val="true"/>
          <w:lang w:bidi="fa-IR"/>
        </w:rPr>
        <w:t>و یثبت 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 و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بثبوته بنفی الولد دون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الزوجان إما أن یکونا حرّین،أو مملوکین،أو الزوجة حرّة و الزوج عبدا،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الأول لا خلاف فی ثبوت اللّعان بینهما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فی الرابع،فجوّزه الأکثر،کالشیخ </w:t>
      </w:r>
      <w:r>
        <w:rPr>
          <w:rStyle w:val="FootnoteAnchor"/>
          <w:rtl w:val="true"/>
        </w:rPr>
        <w:footnoteReference w:id="704"/>
      </w:r>
      <w:r>
        <w:rPr>
          <w:rFonts w:ascii="IRNazanin" w:hAnsi="IRNazanin" w:eastAsia="IRNazanin"/>
          <w:color w:val="111111"/>
          <w:sz w:val="28"/>
          <w:sz w:val="28"/>
          <w:szCs w:val="28"/>
          <w:rtl w:val="true"/>
          <w:lang w:bidi="fa-IR"/>
        </w:rPr>
        <w:t xml:space="preserve">و أتباعه </w:t>
      </w:r>
      <w:r>
        <w:rPr>
          <w:rStyle w:val="FootnoteAnchor"/>
          <w:rtl w:val="true"/>
        </w:rPr>
        <w:footnoteReference w:id="705"/>
      </w:r>
      <w:r>
        <w:rPr>
          <w:rFonts w:ascii="IRNazanin" w:hAnsi="IRNazanin" w:eastAsia="IRNazanin"/>
          <w:color w:val="111111"/>
          <w:sz w:val="28"/>
          <w:sz w:val="28"/>
          <w:szCs w:val="28"/>
          <w:rtl w:val="true"/>
          <w:lang w:bidi="fa-IR"/>
        </w:rPr>
        <w:t xml:space="preserve">و المصنّف و تلمیذه العلاّمة </w:t>
      </w:r>
      <w:r>
        <w:rPr>
          <w:rStyle w:val="FootnoteAnchor"/>
          <w:rtl w:val="true"/>
        </w:rPr>
        <w:footnoteReference w:id="706"/>
      </w:r>
      <w:r>
        <w:rPr>
          <w:rFonts w:ascii="IRNazanin" w:hAnsi="IRNazanin" w:eastAsia="IRNazanin"/>
          <w:color w:val="111111"/>
          <w:sz w:val="28"/>
          <w:sz w:val="28"/>
          <w:szCs w:val="28"/>
          <w:rtl w:val="true"/>
          <w:lang w:bidi="fa-IR"/>
        </w:rPr>
        <w:t xml:space="preserve">و المتأخّرین </w:t>
      </w:r>
      <w:r>
        <w:rPr>
          <w:rStyle w:val="FootnoteAnchor"/>
          <w:rtl w:val="true"/>
        </w:rPr>
        <w:footnoteReference w:id="707"/>
      </w:r>
      <w:r>
        <w:rPr>
          <w:rFonts w:ascii="IRNazanin" w:hAnsi="IRNazanin" w:eastAsia="IRNazanin"/>
          <w:color w:val="111111"/>
          <w:sz w:val="28"/>
          <w:sz w:val="28"/>
          <w:szCs w:val="28"/>
          <w:rtl w:val="true"/>
          <w:lang w:bidi="fa-IR"/>
        </w:rPr>
        <w:t xml:space="preserve">،و منعه المفید </w:t>
      </w:r>
      <w:r>
        <w:rPr>
          <w:rStyle w:val="FootnoteAnchor"/>
          <w:rtl w:val="true"/>
        </w:rPr>
        <w:footnoteReference w:id="708"/>
      </w:r>
      <w:r>
        <w:rPr>
          <w:rFonts w:ascii="Amiri" w:hAnsi="Amiri" w:eastAsia="Amiri" w:cs="Amiri"/>
          <w:color w:val="111111"/>
          <w:sz w:val="28"/>
          <w:sz w:val="28"/>
          <w:szCs w:val="28"/>
          <w:rtl w:val="true"/>
          <w:lang w:bidi="ar-SA"/>
        </w:rPr>
        <w:t xml:space="preserve">و سلاّر </w:t>
      </w:r>
      <w:r>
        <w:rPr>
          <w:rStyle w:val="FootnoteAnchor"/>
          <w:rtl w:val="true"/>
        </w:rPr>
        <w:footnoteReference w:id="709"/>
      </w:r>
      <w:r>
        <w:rPr>
          <w:rFonts w:ascii="IRNazanin" w:hAnsi="IRNazanin" w:eastAsia="IRNazanin"/>
          <w:color w:val="111111"/>
          <w:sz w:val="28"/>
          <w:sz w:val="28"/>
          <w:szCs w:val="28"/>
          <w:rtl w:val="true"/>
          <w:lang w:bidi="fa-IR"/>
        </w:rPr>
        <w:t xml:space="preserve">،و التفصیل بصحّته فی نفی الولد دون القذف لابن إدریس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الآیة </w:t>
      </w:r>
      <w:r>
        <w:rPr>
          <w:rStyle w:val="FootnoteAnchor"/>
          <w:rtl w:val="true"/>
        </w:rPr>
        <w:footnoteReference w:id="711"/>
      </w:r>
      <w:r>
        <w:rPr>
          <w:rFonts w:ascii="IRNazanin" w:hAnsi="IRNazanin" w:eastAsia="IRNazanin"/>
          <w:color w:val="111111"/>
          <w:sz w:val="28"/>
          <w:sz w:val="28"/>
          <w:szCs w:val="28"/>
          <w:rtl w:val="true"/>
          <w:lang w:bidi="fa-IR"/>
        </w:rPr>
        <w:t>،و خصوص الروایة،کحسنة جمیل بن درّاج عن الصادق علیه السلام أنه سأل هل یکون بین الحرّ و المملوکة لعان؟فقال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بین المملوک و الحرّة،و بین العبد و الأمة،و بین المسلم و الیهودیّة و النصرانیّة</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حجّة المانع عموم قوله تعالی وَ لَمْ یَکُنْ لَهُمْ شُهَداءُ إِلاّ أَنْفُسُهُمْ فَشَهادَةُ أَحَدِهِمْ أَرْبَعُ شَهاداتٍ </w:t>
      </w:r>
      <w:r>
        <w:rPr>
          <w:rStyle w:val="FootnoteAnchor"/>
          <w:rtl w:val="true"/>
        </w:rPr>
        <w:footnoteReference w:id="713"/>
      </w:r>
      <w:r>
        <w:rPr>
          <w:rFonts w:ascii="IRNazanin" w:hAnsi="IRNazanin" w:eastAsia="IRNazanin"/>
          <w:color w:val="111111"/>
          <w:sz w:val="28"/>
          <w:sz w:val="28"/>
          <w:szCs w:val="28"/>
          <w:rtl w:val="true"/>
          <w:lang w:bidi="fa-IR"/>
        </w:rPr>
        <w:t>و المملوکة لیست من أهل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صحیحة ابن سنان أن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 و لا الذمیّة</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کونه شهادة،بل هو یمین کما سیأتی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لزم اشتراط حرّیتهما معا و لا قائل به،و إنما الخلاف فی المملوکة إذا کان زوجها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16"/>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نمنع من صحّة الروایة،فإن ابن سنان مشترک بین عبد اللّه و محمد، و الأول ثقة و الثانی ضعیف،و لیس فی الروایة ما یدلّ علی أنه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جماعة </w:t>
      </w:r>
      <w:r>
        <w:rPr>
          <w:rStyle w:val="FootnoteAnchor"/>
          <w:rtl w:val="true"/>
        </w:rPr>
        <w:footnoteReference w:id="717"/>
      </w:r>
      <w:r>
        <w:rPr>
          <w:rFonts w:ascii="IRNazanin" w:hAnsi="IRNazanin" w:eastAsia="IRNazanin"/>
          <w:color w:val="111111"/>
          <w:sz w:val="28"/>
          <w:sz w:val="28"/>
          <w:szCs w:val="28"/>
          <w:rtl w:val="true"/>
          <w:lang w:bidi="fa-IR"/>
        </w:rPr>
        <w:t>الحکم بصحّتها نظرا إلی ثقة من عدا ابن سنان فهی صحّة إضافیّة کما قررناه مرارا،و قد یغفل عنه من لا یتفطّن للأصول فتزلّ قدمه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الصدوق حملها علی الأمة الموطوءة بملک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محمد بن مسلم روی عن أبی جعفر علیه السلام أنه سأله عن الحرّ یلاعن المملوکة؟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مولاها زوّجه إیّاها،و الحدیث المفسّر یحکّم علی المطلق</w:t>
      </w:r>
      <w:r>
        <w:rPr>
          <w:rFonts w:eastAsia="IRNazanin" w:cs="IRNazanin"/>
          <w:color w:val="111111"/>
          <w:sz w:val="28"/>
          <w:szCs w:val="28"/>
          <w:rtl w:val="true"/>
          <w:lang w:bidi="fa-IR"/>
        </w:rPr>
        <w:t xml:space="preserve">»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حملها العلاّمة </w:t>
      </w:r>
      <w:r>
        <w:rPr>
          <w:rStyle w:val="FootnoteAnchor"/>
          <w:rtl w:val="true"/>
        </w:rPr>
        <w:footnoteReference w:id="719"/>
      </w:r>
      <w:r>
        <w:rPr>
          <w:rFonts w:ascii="IRNazanin" w:hAnsi="IRNazanin" w:eastAsia="IRNazanin"/>
          <w:color w:val="111111"/>
          <w:sz w:val="28"/>
          <w:sz w:val="28"/>
          <w:szCs w:val="28"/>
          <w:rtl w:val="true"/>
          <w:lang w:bidi="fa-IR"/>
        </w:rPr>
        <w:t xml:space="preserve">علی ما إذا لم یکن زوّجه إیّاها مولاها،لمفهوم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ابن إدریس </w:t>
      </w:r>
      <w:r>
        <w:rPr>
          <w:rStyle w:val="FootnoteAnchor"/>
          <w:rtl w:val="true"/>
        </w:rPr>
        <w:footnoteReference w:id="720"/>
      </w:r>
      <w:r>
        <w:rPr>
          <w:rFonts w:ascii="IRNazanin" w:hAnsi="IRNazanin" w:eastAsia="IRNazanin"/>
          <w:color w:val="111111"/>
          <w:sz w:val="28"/>
          <w:sz w:val="28"/>
          <w:szCs w:val="28"/>
          <w:rtl w:val="true"/>
          <w:lang w:bidi="fa-IR"/>
        </w:rPr>
        <w:t>بأن قذف المملوکة لا یوجب الحدّ،فلا یتوقّف نفیه علی اللّعان،بخلاف نفی ولدها إذا کانت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اللّعان حکم شرعی فیقتصر فیه علی المتیقّن،و الباقی باق علی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عموم وَ الَّذِینَ یَرْمُونَ أَزْواجَهُمْ </w:t>
      </w:r>
      <w:r>
        <w:rPr>
          <w:rStyle w:val="FootnoteAnchor"/>
          <w:rtl w:val="true"/>
        </w:rPr>
        <w:footnoteReference w:id="721"/>
      </w:r>
      <w:r>
        <w:rPr>
          <w:rFonts w:ascii="IRNazanin" w:hAnsi="IRNazanin" w:eastAsia="IRNazanin"/>
          <w:color w:val="111111"/>
          <w:sz w:val="28"/>
          <w:sz w:val="28"/>
          <w:szCs w:val="28"/>
          <w:rtl w:val="true"/>
          <w:lang w:bidi="fa-IR"/>
        </w:rPr>
        <w:t xml:space="preserve">أخرجه عن حکم الأصل،مضافا إلی النصوص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جاز اللّعان لنفی الحدّ جاز لنفی التعزیر، إذ لیس فی الآیة اشتراط کونه للحدّ و إن کان السبب موجبا له،لأن العبرة بعموم اللفظ کما مرّ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مختار المصنّف و الأکثر أظهر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جملة الشروط المختلف فیها بالنسبة إلی الملاعنة کونها مسلمة،فقد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اشتراط إسلامها،فلا یلاعن المسلم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 تظهر من حجّة مشترط الحریّة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یشترط </w:t>
      </w:r>
      <w:r>
        <w:rPr>
          <w:rStyle w:val="FootnoteAnchor"/>
          <w:rtl w:val="true"/>
        </w:rPr>
        <w:footnoteReference w:id="725"/>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26"/>
      </w:r>
      <w:r>
        <w:rPr>
          <w:rFonts w:ascii="IRNazanin" w:hAnsi="IRNazanin" w:eastAsia="IRNazanin"/>
          <w:color w:val="111111"/>
          <w:sz w:val="28"/>
          <w:sz w:val="28"/>
          <w:szCs w:val="28"/>
          <w:rtl w:val="true"/>
          <w:lang w:bidi="fa-IR"/>
        </w:rPr>
        <w:t>علی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 الجمیع تظهر من حجّة اشتراط الحرّیة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نبّه علی الخلاف فی الملاعن </w:t>
      </w:r>
      <w:r>
        <w:rPr>
          <w:rStyle w:val="FootnoteAnchor"/>
          <w:rtl w:val="true"/>
        </w:rPr>
        <w:footnoteReference w:id="727"/>
      </w:r>
      <w:r>
        <w:rPr>
          <w:rFonts w:ascii="IRNazanin" w:hAnsi="IRNazanin" w:eastAsia="IRNazanin"/>
          <w:color w:val="111111"/>
          <w:sz w:val="28"/>
          <w:sz w:val="28"/>
          <w:szCs w:val="28"/>
          <w:rtl w:val="true"/>
          <w:lang w:bidi="fa-IR"/>
        </w:rPr>
        <w:t xml:space="preserve">الکافر،و أهمل ذکره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یصحّ لعان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یقام علیها الحدّ إلاّ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الملاعنة،و کان العکس أولی،لظهور الخلاف فیها و اختلاف الروایات،و قد أشرنا </w:t>
      </w:r>
      <w:r>
        <w:rPr>
          <w:rStyle w:val="FootnoteAnchor"/>
          <w:rtl w:val="true"/>
        </w:rPr>
        <w:footnoteReference w:id="728"/>
      </w:r>
      <w:r>
        <w:rPr>
          <w:rFonts w:ascii="IRNazanin" w:hAnsi="IRNazanin" w:eastAsia="IRNazanin"/>
          <w:color w:val="111111"/>
          <w:sz w:val="28"/>
          <w:sz w:val="28"/>
          <w:szCs w:val="28"/>
          <w:rtl w:val="true"/>
          <w:lang w:bidi="fa-IR"/>
        </w:rPr>
        <w:t>إلیه فی روایة جمیل و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ممّا قرّرناه قوّة القول بعدم اشتراط إسلامها بتقریب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جواز لعان الحامل إذا قذفها أو نفی ولدها قبل الوضع، فذهب الأکثر إلی جوازه،لعموم الآیة </w:t>
      </w:r>
      <w:r>
        <w:rPr>
          <w:rStyle w:val="FootnoteAnchor"/>
          <w:rtl w:val="true"/>
        </w:rPr>
        <w:footnoteReference w:id="729"/>
      </w:r>
      <w:r>
        <w:rPr>
          <w:rFonts w:ascii="IRNazanin" w:hAnsi="IRNazanin" w:eastAsia="IRNazanin"/>
          <w:color w:val="111111"/>
          <w:sz w:val="28"/>
          <w:sz w:val="28"/>
          <w:szCs w:val="28"/>
          <w:rtl w:val="true"/>
          <w:lang w:bidi="fa-IR"/>
        </w:rPr>
        <w:t xml:space="preserve">،و وجود المقتضی و انتفاء المانع،إذ لیس إلاّ کونها حاملا و هو لا یصلح للمانعیّة،لأن شهادة الحامل و یمینها حال الحمل غیر مناف له،و الحمل غیر مسوّغ لتأخیر ما یتوجّه علیها منها </w:t>
      </w:r>
      <w:r>
        <w:rPr>
          <w:rStyle w:val="FootnoteAnchor"/>
          <w:rtl w:val="true"/>
        </w:rPr>
        <w:footnoteReference w:id="730"/>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النبیّ صلّی اللّه علیه و آله و سلّم لاعن بین هلال بن أمیّة و زوجته و کانت حاملا و نفی هلال الحمل،و لمّا ولدته جاء علی صفات من قذفها به،فقال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الأیمان لکان لی و لها شأن</w:t>
      </w:r>
      <w:r>
        <w:rPr>
          <w:rFonts w:eastAsia="IRNazanin" w:cs="IRNazanin"/>
          <w:color w:val="111111"/>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عن أبی عبد اللّه علیه السلام فی رجل لاعن امرأته و هی حبلی،ثمَّ ادّعی ولدها بعد ما ولدت و زعم أنه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إلیه الولد و لا یجلد،لأنه قد مضی التلاعن</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تمَّ اللّعان منهما فلا 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نکلت عنه،أو اعترفت فتوجّه علیها </w:t>
      </w:r>
    </w:p>
    <w:p>
      <w:pPr>
        <w:pStyle w:val="BookText"/>
        <w:rPr/>
      </w:pPr>
      <w:r>
        <w:rPr>
          <w:rFonts w:ascii="IRNazanin" w:hAnsi="IRNazanin" w:eastAsia="IRNazanin"/>
          <w:color w:val="111111"/>
          <w:sz w:val="28"/>
          <w:sz w:val="28"/>
          <w:szCs w:val="28"/>
          <w:rtl w:val="true"/>
          <w:lang w:bidi="fa-IR"/>
        </w:rPr>
        <w:t>و لا تصیر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تصیر فراشا بالوطء؟فیه روایتان،أظهرهما أنها لیست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ولدها إلاّ بإقراره و لو اعترف بوطئها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لم یفتقر إلی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الحدّ،لم تحدّ إلی أن تضع کغیرها ممّن یثبت علیها الحدّ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733"/>
      </w:r>
      <w:r>
        <w:rPr>
          <w:rFonts w:ascii="Amiri" w:hAnsi="Amiri" w:eastAsia="Amiri" w:cs="Amiri"/>
          <w:color w:val="111111"/>
          <w:sz w:val="28"/>
          <w:sz w:val="28"/>
          <w:szCs w:val="28"/>
          <w:rtl w:val="true"/>
          <w:lang w:bidi="ar-SA"/>
        </w:rPr>
        <w:t xml:space="preserve">و سلاّر </w:t>
      </w:r>
      <w:r>
        <w:rPr>
          <w:rStyle w:val="FootnoteAnchor"/>
          <w:rtl w:val="true"/>
        </w:rPr>
        <w:footnoteReference w:id="734"/>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تلاعن الحامل حتی تضع حملها،لروایة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تلاعن علی کلّ حال إلاّ أن تکون حاملا</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علی نفی ما یجب باللّعان من الحدّ علی تقدیر نکولها،أو علی أن الحمل لا ینتفی،و اللّعان حجّة ضروریّة فیشترط فیه نفی </w:t>
      </w:r>
      <w:r>
        <w:rPr>
          <w:rStyle w:val="FootnoteAnchor"/>
          <w:rtl w:val="true"/>
        </w:rPr>
        <w:footnoteReference w:id="737"/>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تصیر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الأمة لا تصیر فراشا بالملک حتی یلحقه الولد الذی تأتی به،و إن حلّت </w:t>
      </w:r>
      <w:r>
        <w:rPr>
          <w:rStyle w:val="FootnoteAnchor"/>
          <w:rtl w:val="true"/>
        </w:rPr>
        <w:footnoteReference w:id="738"/>
      </w:r>
      <w:r>
        <w:rPr>
          <w:rFonts w:ascii="IRNazanin" w:hAnsi="IRNazanin" w:eastAsia="IRNazanin"/>
          <w:color w:val="111111"/>
          <w:sz w:val="28"/>
          <w:sz w:val="28"/>
          <w:szCs w:val="28"/>
          <w:rtl w:val="true"/>
          <w:lang w:bidi="fa-IR"/>
        </w:rPr>
        <w:t xml:space="preserve">له و خلا بها و أمکن أن یکون منه إجماعا،بخلاف النکاح حیث یلحق الولد بمجرّد الإمکان،لأن مقصود النکاح هو الاستمتاع و الولد،و ملک الیمین قد یقصد به ذلک و قد یقصد به التجارة و الاستخدام،و لهذا لا یتزوّج من لا تحلّ له و یملک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بملک الیمین من لا تحلّ له،و إذا کان المقصود فی النکاح ذلک اکتفی فیه بمجرّد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تصیر الأمة فراشا بالوطء؟فیه قولان منشؤهما اختلاف الروایات، فذهب الشیخ فی المبسوط </w:t>
      </w:r>
      <w:r>
        <w:rPr>
          <w:rStyle w:val="FootnoteAnchor"/>
          <w:rtl w:val="true"/>
        </w:rPr>
        <w:footnoteReference w:id="739"/>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740"/>
      </w:r>
      <w:r>
        <w:rPr>
          <w:rFonts w:ascii="IRNazanin" w:hAnsi="IRNazanin" w:eastAsia="IRNazanin"/>
          <w:color w:val="111111"/>
          <w:sz w:val="28"/>
          <w:sz w:val="28"/>
          <w:szCs w:val="28"/>
          <w:rtl w:val="true"/>
          <w:lang w:bidi="fa-IR"/>
        </w:rPr>
        <w:t xml:space="preserve">و سائر المتأخّرین </w:t>
      </w:r>
      <w:r>
        <w:rPr>
          <w:rStyle w:val="FootnoteAnchor"/>
          <w:rtl w:val="true"/>
        </w:rPr>
        <w:footnoteReference w:id="741"/>
      </w:r>
      <w:r>
        <w:rPr>
          <w:rFonts w:ascii="IRNazanin" w:hAnsi="IRNazanin" w:eastAsia="IRNazanin"/>
          <w:color w:val="111111"/>
          <w:sz w:val="28"/>
          <w:sz w:val="28"/>
          <w:szCs w:val="28"/>
          <w:rtl w:val="true"/>
          <w:lang w:bidi="fa-IR"/>
        </w:rPr>
        <w:t>إلی أن الأمة لا تصیر فراشا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استندوا فی ذلک إلی صحیحة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أتی أبا عبد اللّه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ابتلیت بأمر عظیم،إن لی جاریة کنت أطؤها فوطئتها یوما و خرجت فی حاجة لی بعد ما اغتسلت منها،و نسیت نفقة لی فرجعت إلی المنزل لآخذها،فوجدت غلاما لی علی بطنها،فعددت لها من یومی ذلک تسعة أشهر فولدت جاریة،قال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تقربها و لا تبیعها،و لکن أنفق علیها من مالک ما دمت حیّا،ثمَّ أوص لها عند موتک من مالک حتی یجعل اللّه عزّ و جلّ لها مخرجا</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أخبار </w:t>
      </w:r>
      <w:r>
        <w:rPr>
          <w:rStyle w:val="FootnoteAnchor"/>
          <w:rtl w:val="true"/>
        </w:rPr>
        <w:footnoteReference w:id="743"/>
      </w:r>
      <w:r>
        <w:rPr>
          <w:rFonts w:ascii="IRNazanin" w:hAnsi="IRNazanin" w:eastAsia="IRNazanin"/>
          <w:color w:val="111111"/>
          <w:sz w:val="28"/>
          <w:sz w:val="28"/>
          <w:szCs w:val="28"/>
          <w:rtl w:val="true"/>
          <w:lang w:bidi="fa-IR"/>
        </w:rPr>
        <w:t>أخر لا تساویها فی صحّة السند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صیرورتها فراشا بالوطء فیدلّ علیه ما روی عن النبیّ صلّی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و آله و سلّم لمّا تنازع إلیه سعد و عبد بن زمعة عام الفتح فی ولد ولیدة زمعة و کان زمعة قد مات،فقال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أخی کان قد عهد إلیّ فیه و ذکر لی أنّه ألمّ بها فی الجاهلیّة،و قال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أخی و ابن ولیدة أبی ولد علی فراشه،فقال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بن زمعة هو لک،الولد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الاستدلال أنه أثبت الفراش لزمعة و ألحق الولد به من غیر أن یستلحقه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الخاصّة روایة سعید بن یسار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 وقع علی جاریة له تذهب و تجیء و لقد عزل عنها ما تقول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لا یباع هذا الولد یا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أبا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تتّهمها؟فقلت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تهمة ظاهرة فلا،فقال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فیتّهمها أهلک؟فقلت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شیء ظاهر فلا،فقال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تستطیع أن لا یلزمک الولد؟</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سعید بن یسار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الجاریة تکون للرجل یطیف بها و هی تخرج فتعلق،قال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یتّهمها الرجل أو یتّهمها أهله؟قلت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ظاهرة فلا،قال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لزمه الولد</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سعید الأعرج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رجلین وقعا علی جاریة فی طهر واحد لمن یکون الولد؟قال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عنده،لقول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معناها روایة الحسن الصیقل عنه علیه السلام،و الطریق إلی الحسن صحیح،و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للّذی عنده الجاریة و لیصبر،لقول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صریحة فی أن الأمة تصیر فراشا للمولی بالوطء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معناها </w:t>
      </w:r>
      <w:r>
        <w:rPr>
          <w:rStyle w:val="FootnoteAnchor"/>
          <w:rtl w:val="true"/>
        </w:rPr>
        <w:footnoteReference w:id="749"/>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الحال أنها مرجّحة علی السابق،لصحّة السند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یترتّب علی کون الموطوءة فراشا أن ولدها الذی یمکن تولّده من الواطئ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تلده لستّة أشهر فما زاد من حین وطیه إلی أقصی مدّة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به،و لا یتوقّف علی اعترافه به،بل لا یجوز له نفیه فیما بینه و بین اللّه تعالی و إن ظنّ أنه لیس منه لتهمة أمّه بالفجور،لأن اللّه تعالی جعل الولد للفراش،فإذا کان الفراش زوجة دائمة تحقّق فراشها من حین العقد و إمکان وصوله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لها بالنسبة إلی الولد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ظاهر الأمر،و هو أنه یحکم بإلحاق الولد الذی تلده بعد العقد و إمکان الوصول إلیها فیما بین أقلّ الحمل و أکثره بالزوج و إن لم یعترف به و لم یعلم وطؤه لها،و سواء کان من أهل الاعتراف کالبالغ العاقل،أم لا کالمجنون و الصبیّ الذی یمکن تولّده منه کابن العشر قبل أن یحکم ببلوغه علی ما سبق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علمنا انتفاءه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غائبا عنها غیبة لا یمکن وصوله إلیها سرّا و لا جهرا فی المدّة التی یمکن تولّده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بانتفائه عنه و إن لم ینفه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 و بین اللّه تعالی،فإذا وطئها وطیا یمکن تولّده منه،ثمَّ ولدته فی وقت إمکان کونه منه،وجب علیه إلحاقه به و إن احتمل أو ظنّ خلاف ذلک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انتفاءه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ولدته لدون ستّة أشهر من حین وطیه، أو لأکثر من أقصی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نفیه کما قدّمناه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فی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محکوما بإلحاقه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قریبا منها یمکنه إصابتها،فإذا توقّف نفیه علی اللعان وجب علیه ذلک من باب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إقامة البیّنة علی ما یوجب انتفاءه عنه حکم بموجبها من غیر لعان إذا شهدت بذلک علی وجه منضبط،بأن لازمته لیلا و نهارا بحیث علمت انتفاء مجامعته لها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الأمة فقد عرفت أنها لا تکون فراشا بمجرّد الملک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وطئها و حکمنا بکونها تصیر فراشا به فحکمه فی لحوق ولدها فی الحالین کما سبق،لکنّه یفارق ولد الزوجة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یحکم بلحوقه به إلاّ مع ثبوت وطئه لها،إما بإقراره به أو بالبیّنة،بخلاف ولد الزوجة،فإنه یکفی إمکان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أن المعتبر فیهما ثبوت الفراش،و لمّا کان فی الزوجة متحقّقا بالعقد و إمکان وصوله إلیها کان المعتبر ثبوت ذلک،و لمّا کانت فراشیّة الأمة لا تتحقّق إلاّ بالوطء اعتبر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الأمر فیهما إلی شیء واحد و هو ثبوت الفراش،إلاّ أنّه فی الزوجة یظهر غالبا لغیر الزوج بحضور العقد و العلم بإمکان وصوله إلیها،و فی الأمة لا یظهر غالبا إلاّ منه،لأن الوطی من الأمور الخفیّة فاعتبر إقراره به إن لم یتّفق الاطّلاع علیه بالبیّنة نادرا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ولد الزوجة إذا کان محکوما به للزوج ظاهرا لا ینتفی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بنفیه</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إلاّ باللّعان،و ولد الأمة ینتفی بغیر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فیه أن الولد الذی یظهر للزوج کونه منفیّا عنه یلیق بالحکمة أن یجعل له الشارع طریقا إلی نفیه لیخرج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من لیس منه،و لمّا نصب لولد الزوجة طریقا إلی النفی باللعان و خصّه بالزوجین بقوله وَ الَّذِینَ یَرْمُونَ أَزْواجَهُمْ </w:t>
      </w:r>
      <w:r>
        <w:rPr>
          <w:rStyle w:val="FootnoteAnchor"/>
          <w:rtl w:val="true"/>
        </w:rPr>
        <w:footnoteReference w:id="752"/>
      </w:r>
      <w:r>
        <w:rPr>
          <w:rFonts w:ascii="IRNazanin" w:hAnsi="IRNazanin" w:eastAsia="IRNazanin"/>
          <w:color w:val="111111"/>
          <w:sz w:val="28"/>
          <w:sz w:val="28"/>
          <w:szCs w:val="28"/>
          <w:rtl w:val="true"/>
          <w:lang w:bidi="fa-IR"/>
        </w:rPr>
        <w:t>فلا بدّ من طریق آخر لنفی ولد الأمة حیث یقتضی الحال نفیه،فإذا لم یمکن باللعان و بقی علی أصل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تعذّر اللعان حیث یشرع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أن یکون ولد الأمة أقوی اتّصالا و أحسن حالا من ولد الزوجة الدائمة،فشرّع لذلک انتفاؤه بمجرّد النفی بغیر لعان،إذ لیس هناک طریق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753"/>
      </w:r>
      <w:r>
        <w:rPr>
          <w:rFonts w:ascii="IRNazanin" w:hAnsi="IRNazanin" w:eastAsia="IRNazanin"/>
          <w:color w:val="111111"/>
          <w:sz w:val="28"/>
          <w:sz w:val="28"/>
          <w:szCs w:val="28"/>
          <w:rtl w:val="true"/>
          <w:lang w:bidi="fa-IR"/>
        </w:rPr>
        <w:t>لمّا وافقوا علی أن ولد ملک الیمین لا ینتفی باللعان اختلفوا فی طریق نفیه إن علم انتفاؤه،فمنهم من سدّ الطریق عن نفیه نظرا إلی أن الولد للفراش و لیس هناک طریق إلی النفی،و منهم من جوّز نفیه باللعان للضرورة حذرا من أن یکون أقوی من ولد الزوجة،و منهم من نفاه بیمینه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صیرورتها فراشا بالوطء هل یستمرّ کذلک ما دامت علی ملکه،أم یختصّ الحکم بالولد الذی یمکن تولّده من ذلک الوطء خاصّة،حتی لو أتت بولد بعد أقصی الحمل من الوطء الذی ثبت بإقراره أو البیّنة لا یلحق به بدون الاعتراف </w:t>
      </w:r>
      <w:r>
        <w:rPr>
          <w:rStyle w:val="FootnoteAnchor"/>
          <w:rtl w:val="true"/>
        </w:rPr>
        <w:footnoteReference w:id="754"/>
      </w:r>
      <w:r>
        <w:rPr>
          <w:rFonts w:ascii="IRNazanin" w:hAnsi="IRNazanin" w:eastAsia="IRNazanin"/>
          <w:color w:val="111111"/>
          <w:sz w:val="28"/>
          <w:sz w:val="28"/>
          <w:szCs w:val="28"/>
          <w:rtl w:val="true"/>
          <w:lang w:bidi="fa-IR"/>
        </w:rPr>
        <w:t xml:space="preserve">به؟وجهان،من حصول شرط الفراش و هو الوطء،فنزّل منزلة العقد الدائم علی الحرّة،لأن وطء الأمة إما تمام السبب للفراشیّة أو شرط فیها،و علی التقدیرین حصل الفراش به کالعقد،فیستمرّ الحکم حینئذ کما استمرّ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الفراش بالعقد،و لم یشترط بعد ذلک ظهور وطء یلحق به الولد،و من ضعف فراشیّة الأمة،و دلالة تلک النصوص </w:t>
      </w:r>
      <w:r>
        <w:rPr>
          <w:rStyle w:val="FootnoteAnchor"/>
          <w:rtl w:val="true"/>
        </w:rPr>
        <w:footnoteReference w:id="755"/>
      </w:r>
      <w:r>
        <w:rPr>
          <w:rFonts w:ascii="IRNazanin" w:hAnsi="IRNazanin" w:eastAsia="IRNazanin"/>
          <w:color w:val="111111"/>
          <w:sz w:val="28"/>
          <w:sz w:val="28"/>
          <w:szCs w:val="28"/>
          <w:rtl w:val="true"/>
          <w:lang w:bidi="fa-IR"/>
        </w:rPr>
        <w:t xml:space="preserve">الموجبة لإلحاق الولد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کونه مولودا فی وقت یمکن تخلّقه من ذلک الوطء،فیبقی غیره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انتفائه عنه بنفیه،إنما تظهر الفائدة لو لم ینفه فهل یلحق به ظاهرا بمجرّد الوطء السابق،أم یتوقّف علی الإقرار به؟یبنی علی الوجهین، و الأظهر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یحکم بکونها فراشا فمقتضی کلام المصنّف و الشیخ </w:t>
      </w:r>
      <w:r>
        <w:rPr>
          <w:rStyle w:val="FootnoteAnchor"/>
          <w:rtl w:val="true"/>
        </w:rPr>
        <w:footnoteReference w:id="757"/>
      </w:r>
      <w:r>
        <w:rPr>
          <w:rFonts w:ascii="Amiri" w:hAnsi="Amiri" w:eastAsia="Amiri" w:cs="Amiri"/>
          <w:color w:val="111111"/>
          <w:sz w:val="28"/>
          <w:sz w:val="28"/>
          <w:szCs w:val="28"/>
          <w:rtl w:val="true"/>
          <w:lang w:bidi="ar-SA"/>
        </w:rPr>
        <w:t xml:space="preserve">و العلاّمة </w:t>
      </w:r>
      <w:r>
        <w:rPr>
          <w:rStyle w:val="FootnoteAnchor"/>
          <w:rtl w:val="true"/>
        </w:rPr>
        <w:footnoteReference w:id="758"/>
      </w:r>
      <w:r>
        <w:rPr>
          <w:rFonts w:ascii="IRNazanin" w:hAnsi="IRNazanin" w:eastAsia="IRNazanin"/>
          <w:color w:val="111111"/>
          <w:sz w:val="28"/>
          <w:sz w:val="28"/>
          <w:szCs w:val="28"/>
          <w:rtl w:val="true"/>
          <w:lang w:bidi="fa-IR"/>
        </w:rPr>
        <w:t xml:space="preserve">و غیرهم </w:t>
      </w:r>
      <w:r>
        <w:rPr>
          <w:rStyle w:val="FootnoteAnchor"/>
          <w:rtl w:val="true"/>
        </w:rPr>
        <w:footnoteReference w:id="759"/>
      </w:r>
      <w:r>
        <w:rPr>
          <w:rFonts w:ascii="IRNazanin" w:hAnsi="IRNazanin" w:eastAsia="IRNazanin"/>
          <w:color w:val="111111"/>
          <w:sz w:val="28"/>
          <w:sz w:val="28"/>
          <w:szCs w:val="28"/>
          <w:rtl w:val="true"/>
          <w:lang w:bidi="fa-IR"/>
        </w:rPr>
        <w:t>أنه لا یلحق ولدها به إلاّ بإقراره به و إن أقرّ بوطئها أو ثبت بغیر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یناسب الحکم بعدم الفراش،لأن الأصل عدم انتسابه إلیه بدون الإقرار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فخر الدین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کونها لیست فراشا أنه لا یلحق ولدها به إلاّ بإقراره به أو بوطئها و إمکان لحوقه به</w:t>
      </w:r>
      <w:r>
        <w:rPr>
          <w:rFonts w:eastAsia="IRNazanin" w:cs="IRNazanin"/>
          <w:color w:val="111111"/>
          <w:sz w:val="28"/>
          <w:szCs w:val="28"/>
          <w:rtl w:val="true"/>
          <w:lang w:bidi="fa-IR"/>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حاول بذلک الجمع بین حکم الأصحاب بکونها لیست فراشا مطلقا و بین حکمهم فی باب إلحاق الأولاد بلحوق ولد الأمة بالمولی الواطئ،و أنه یلزمه الإقرار به حیث یمکن کونه منه،و أنه لو وطئها غیره ألحق به دون الغیر من غیر تقیید بإقراره به،فجعل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ذلک الوطء الواقع من المولی و أقامه مقام الإقرار به من غیر أن یعلم بکونه واطیا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إلحاقه به مع وطیه لها من لوازم الفراش کما سبق </w:t>
      </w:r>
      <w:r>
        <w:rPr>
          <w:rStyle w:val="FootnoteAnchor"/>
          <w:rtl w:val="true"/>
        </w:rPr>
        <w:footnoteReference w:id="761"/>
      </w:r>
      <w:r>
        <w:rPr>
          <w:rFonts w:ascii="IRNazanin" w:hAnsi="IRNazanin" w:eastAsia="IRNazanin"/>
          <w:color w:val="111111"/>
          <w:sz w:val="28"/>
          <w:sz w:val="28"/>
          <w:szCs w:val="28"/>
          <w:rtl w:val="true"/>
          <w:lang w:bidi="fa-IR"/>
        </w:rPr>
        <w:t>،فلو جعل مترتّبا علی عدمه لم یبق فرق بین الفراش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یجعل الوطء الموجب للفراش کافیا فی إلحاق الولد بعد ذلک و إن لم یمکن استناده إلی ذلک الوطء الشخصی الثابت،کما هو أحد الاحتمالین فی المسألة،و یجعل هذا الوطء القائم مقام الإقرار هو الوطء الذی یمکن استناد الولد إلیه،و مع ذلک ففیه مخالفة لما ذکره الجمیع فی معنی الفراش،فإنهم أطبقوا علی أن فائدته لحوق الولد به مع إمکانه و إن لم یعترف به،و عدم لحوقه بمن لیست فراشا إلاّ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 الاکتفاء بالوطء فی هذا القسم لیس فی محلّه،و إنما محلّه علی تقدیر کونها فراشا،لأن الوطء حینئذ لا بدّ من العلم به لیتحقّق به کون الأمة فراشا کما قد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ذکروه فی باب إلحاق الأولاد فهو منزّل علی أن ذلک الحکم الذی یلزم المولی فیما بینه و بین اللّه تعالی،بمعنی أنه إذا وطئ الأمة وطیا یمکن إلحاق الولد به یجب علیه الاعتراف به و استلحاقه،و لا یجوز له نفیه عنه بتهمة أمّه إلاّ علی تلک الروایة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lang w:bidi="fa-IR"/>
        </w:rPr>
        <w:t>14:563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الشاذّة،و أما بالنسبة إلینا فلا نحکم بإلحاقه به ما لم یعترف به حیث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نجعلها فراشا،و هکذا القول فیما لو وطئها المولی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یحکم به للمولی دون الغیر إذا کان وطؤه فجورا،و لکن بالنسبة إلینا لا نحکم به له إلاّ باعترافه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ولد المتعة،فإنهم حکموا بکونها لیست فراشا مع حکمهم أیضا بلحوق الولد به و ورود النصوص بذلک،کصحیحة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حملت،قال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 صحیحة محمد بن إسماعیل بن بزیع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الرضا علیه السلام و أنا أسمع عن الرجل یتزوّج المرأة متعة و یشترط علیها ألاّ یطلب ولدها، فتأتی بعد ذلک بولد فینکر الولد،فشدّد فی ذلک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یجحد؟ إعظاما لذلک،قال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اتّهمها،قال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لک أن تتزوّج إلاّ مأمونة إن اللّه یقول 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الآیة فی سورة النور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الحکم بلحوق الولد به علی التقدیرین بین کونه قد عزل عنها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65"/>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ابن أبی عمیر 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ماء الرجل یضعه حیث یشاء،إلاّ أنه إن جاء بولد لم ینکره،و شدّد فی إنکار الولد</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259" w:name="pg13587_217610"/>
    </w:p>
    <w:p>
      <w:pPr>
        <w:pStyle w:val="Heading5"/>
        <w:numPr>
          <w:ilvl w:val="4"/>
          <w:numId w:val="1"/>
        </w:numPr>
        <w:rPr/>
      </w:pPr>
      <w:bookmarkStart w:id="260" w:name="__RefHeading___Toc2647727_1934241801"/>
      <w:bookmarkStart w:id="261" w:name="_Toc96"/>
      <w:bookmarkEnd w:id="259"/>
      <w:bookmarkEnd w:id="260"/>
      <w:r>
        <w:rPr>
          <w:rtl w:val="true"/>
        </w:rPr>
        <w:t>الرکن الرابع</w:t>
      </w:r>
      <w:r>
        <w:rPr>
          <w:rtl w:val="true"/>
        </w:rPr>
        <w:t>:</w:t>
      </w:r>
      <w:r>
        <w:rPr>
          <w:rtl w:val="true"/>
        </w:rPr>
        <w:t>فی کیفیّة اللعان</w:t>
      </w:r>
      <w:bookmarkEnd w:id="261"/>
    </w:p>
    <w:p>
      <w:pPr>
        <w:pStyle w:val="Heading6"/>
        <w:numPr>
          <w:ilvl w:val="5"/>
          <w:numId w:val="1"/>
        </w:numPr>
        <w:rPr/>
      </w:pPr>
      <w:bookmarkStart w:id="262" w:name="__RefHeading___Toc2647729_1934241801"/>
      <w:bookmarkStart w:id="263" w:name="_Toc9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اللعان و لا یصحّ إلاّ عند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الحاکم،أو من ینصبه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تراضیا برجل من العامّة فلاعن بینهما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حکم اللعان بنفس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رضاهما بعد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إلاّ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بالحاکم هو الامام،و بمنصوبه من نصبه للحکم عموما أو للّعان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منصوبه ما یشترط فی غیره ممّن ینصبه الامام للحکم بین الناس،لأن اللعان ضرب من الحکم،بل هو من أقوی أفراده،لافتقاره إلی سماع الشهادة أو الیمین،و الحکم بالحدّ،و دفعه بالشهادة بعد ذلک أو الیمین،و حکمه بنفی الولد،و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الفرقة بغیره،کالطلاق حیث لا یتوقّف علی الحاکم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بالرجل العامی الذی یتراضی به الزوجان الفقیه المجتهد حال حضور الإمام لکنّه غیر منصوب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عامیّا بالإضافة إلی المنصوب، فإنه خاصّ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فی جواز اللعان به نظرا إلی أن حکمه یتوقّف علی التراضی،و الحکم هنا لا یختصّ بالزوجین المتراضیین بل یتعلّق بالولد أیضا،فلا یؤثّر رضاهما فی حقّه إلاّ أن یکون بالغا و یرضی بحکمه خصوصا لو اعتبرنا تراضیهما بعد الحکم،لأن اللعان لا یقع موقوفا علی التراضی،لأنه لازم بتمامه لزوما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الصحّة و لزوم حکمه من غیر أن یعتبر رضاهما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القولان للشیخ فی المبسوط </w:t>
      </w:r>
      <w:r>
        <w:rPr>
          <w:rStyle w:val="FootnoteAnchor"/>
          <w:rtl w:val="true"/>
        </w:rPr>
        <w:footnoteReference w:id="767"/>
      </w:r>
      <w:r>
        <w:rPr>
          <w:rFonts w:ascii="IRNazanin" w:hAnsi="IRNazanin" w:eastAsia="IRNazanin"/>
          <w:color w:val="111111"/>
          <w:sz w:val="28"/>
          <w:sz w:val="28"/>
          <w:szCs w:val="28"/>
          <w:rtl w:val="true"/>
          <w:lang w:bidi="fa-IR"/>
        </w:rPr>
        <w:t xml:space="preserve">و الخلاف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p>
    <w:p>
      <w:pPr>
        <w:pStyle w:val="BookText"/>
        <w:rPr/>
      </w:pPr>
      <w:r>
        <w:rPr>
          <w:rFonts w:ascii="IRNazanin" w:hAnsi="IRNazanin" w:eastAsia="IRNazanin"/>
          <w:color w:val="111111"/>
          <w:sz w:val="28"/>
          <w:sz w:val="28"/>
          <w:szCs w:val="28"/>
          <w:rtl w:val="true"/>
          <w:lang w:bidi="fa-IR"/>
        </w:rPr>
        <w:t>و صورة 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الرجل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الصادقین فیما رماها به،ثمَّ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 إن کان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تشهد المرأة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الکاذبین فیما رماها به،ثمَّ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علیها إن کان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تحقیقه فی کتاب القضاء </w:t>
      </w:r>
      <w:r>
        <w:rPr>
          <w:rStyle w:val="FootnoteAnchor"/>
          <w:rtl w:val="true"/>
        </w:rPr>
        <w:footnoteReference w:id="76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حال حضور الإمام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حال الغیبة فینفذ فیه حکم الفقیه الجامع لشرائط الفتوی،لأنه منصوب من قبل الامام علی العموم کما یتولّی غیره من الأحکام،و لا یتوقّف علی تراضیهما بعده،لأن ذلک مختصّ بقضاء التحکیم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صورة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 اللعان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یقول الزوج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إنّی لمن الصادقین فیما رمیت به زوجتی من الزنا،و یمیّزها،ثمَّ یقول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لعنة اللّه علیه إن کان من الکاذبین فیما رماها به من الزنا،و یعرّفها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هناک ولد ینفیه یتعرّض إلیه فی الکلمات الخمس،فیقول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الذی ولدته أو هذا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الزنا أو ما هو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بینهما کان أولی،لرفع احتمال الإرادة بکونه لیس منه المشابهة فی الخلق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المرأة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إنه لمن الکاذبین فیما رمانی به من الزنا،و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غضب اللّه علیها إن کان من الصادقین فیما رماها به من الزنا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تحتاج هی إلی ذکر الولد،لأن لعانها لا یؤثّر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تعرّضت له لم یضرّ، </w:t>
      </w:r>
      <w:bookmarkStart w:id="264" w:name="pg13587_217612"/>
    </w:p>
    <w:p>
      <w:pPr>
        <w:pStyle w:val="Heading6"/>
        <w:numPr>
          <w:ilvl w:val="5"/>
          <w:numId w:val="1"/>
        </w:numPr>
        <w:rPr/>
      </w:pPr>
      <w:bookmarkStart w:id="265" w:name="__RefHeading___Toc2647731_1934241801"/>
      <w:bookmarkStart w:id="266" w:name="_Toc98"/>
      <w:bookmarkEnd w:id="264"/>
      <w:bookmarkEnd w:id="265"/>
      <w:r>
        <w:rPr>
          <w:rtl w:val="true"/>
        </w:rPr>
        <w:t>و یشتمل اللعان علی واجب و ندب</w:t>
      </w:r>
      <w:bookmarkEnd w:id="266"/>
    </w:p>
    <w:p>
      <w:pPr>
        <w:pStyle w:val="BookText"/>
        <w:rPr/>
      </w:pPr>
      <w:r>
        <w:rPr>
          <w:rFonts w:ascii="IRNazanin" w:hAnsi="IRNazanin" w:eastAsia="IRNazanin"/>
          <w:color w:val="111111"/>
          <w:sz w:val="28"/>
          <w:sz w:val="28"/>
          <w:szCs w:val="28"/>
          <w:rtl w:val="true"/>
          <w:lang w:bidi="fa-IR"/>
        </w:rPr>
        <w:t>و یشتمل اللعان علی واجب و ندب</w:t>
      </w:r>
      <w:r>
        <w:rPr>
          <w:rFonts w:eastAsia="IRNazanin" w:cs="IRNazanin"/>
          <w:color w:val="111111"/>
          <w:sz w:val="28"/>
          <w:szCs w:val="28"/>
          <w:rtl w:val="true"/>
          <w:lang w:bidi="fa-IR"/>
        </w:rPr>
        <w:t>.</w:t>
      </w:r>
    </w:p>
    <w:p>
      <w:pPr>
        <w:pStyle w:val="Heading6"/>
        <w:numPr>
          <w:ilvl w:val="5"/>
          <w:numId w:val="1"/>
        </w:numPr>
        <w:rPr/>
      </w:pPr>
      <w:bookmarkStart w:id="267" w:name="__RefHeading___Toc2647733_1934241801"/>
      <w:bookmarkStart w:id="268" w:name="_Toc99"/>
      <w:bookmarkEnd w:id="267"/>
      <w:r>
        <w:rPr>
          <w:rtl w:val="true"/>
        </w:rPr>
        <w:t>فالواجب</w:t>
      </w:r>
      <w:bookmarkEnd w:id="268"/>
    </w:p>
    <w:p>
      <w:pPr>
        <w:pStyle w:val="BookText"/>
        <w:rPr/>
      </w:pP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التلفّظ بالشهادة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الرجل قائما عند التلفّظ،و کذا المرأة،و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جمیعا قائمین بین یدی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یبدأ الرجل أولا بالتلفّظ علی الترتیب المذکور،و بعده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یعیّنها بما یزیل الاحتمال،کذکر اسمها و اسم أبیها أو صفاتها الممیّزة لها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النطق بالعربیّة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بغیرها مع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الحاکم غیر عارف بتلک اللغة، افتقر إلی حضور مترجمین،و لا یکفی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البداءة بالشهادات ثمَّ باللعن،و فی المرأة تبدأ بالشهادات ثمَّ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أحدهما عوض 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أحلف،أو أقسم،أو ما شاکله،لم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الولد ولده،لیستوی اللعانان و یتقابلا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التلفّظ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یعتبر فی اللعان أمور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التلفّظ بالشهادة علی الوجه الذی ذکرناه،فلو أبدل صیغة الشهادة بغیرها،کقوله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باللّه أو أنا شاهد أو أحلف باللّه أو أقسم أو أولی،أو أبدل لفظ الجلالة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بالرحمن أو بالخالق و نحوه،لم یقع،لأنه خلاف المنقول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أبدل کلمة الصدق و الکذب بغیرها و إن کان بمعناها،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لصادق،أو من الصادقین بغیر لام التوکید،أو لبعض الصادقین،أو أنها زنت،أو 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کاذب،أو لکاذب،أو أبدل اللعن بالإبعاد أو الطرد،أو لفظ الغضب بالسخط،أو أحدهما بالآخر،و إن کان الغضب أشدّ من اللعن،و لذلک خصّ بجانب المرأة،لأن جریمة الزنا منها أقبح من جنایة القذف منه،و لأن کلّ مغضوب علیه ملعون و لا ینعکس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الجمیع اتّباع المنصوص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کلّ منهما عند لفظه،علی ما اختاره المصنّف و قبله الصدوق </w:t>
      </w:r>
      <w:r>
        <w:rPr>
          <w:rStyle w:val="FootnoteAnchor"/>
          <w:rtl w:val="true"/>
        </w:rPr>
        <w:footnoteReference w:id="772"/>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773"/>
      </w:r>
      <w:r>
        <w:rPr>
          <w:rFonts w:ascii="IRNazanin" w:hAnsi="IRNazanin" w:eastAsia="IRNazanin"/>
          <w:color w:val="111111"/>
          <w:sz w:val="28"/>
          <w:sz w:val="28"/>
          <w:szCs w:val="28"/>
          <w:rtl w:val="true"/>
          <w:lang w:bidi="fa-IR"/>
        </w:rPr>
        <w:t>،و رواه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البزنطی أبا الحسن الرضا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کیف الملاعنة؟قال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 الامام و یجعل ظهره إلی القبلة،و یجعل الرجل عن یمینه و المرأة و الصبیّ عن یساره</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الرجل فیحلف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تقوم المرأة فتحلف أربع مرّات</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النهایة </w:t>
      </w:r>
      <w:r>
        <w:rPr>
          <w:rStyle w:val="FootnoteAnchor"/>
          <w:rtl w:val="true"/>
        </w:rPr>
        <w:footnoteReference w:id="776"/>
      </w:r>
      <w:r>
        <w:rPr>
          <w:rFonts w:ascii="IRNazanin" w:hAnsi="IRNazanin" w:eastAsia="IRNazanin"/>
          <w:color w:val="111111"/>
          <w:sz w:val="28"/>
          <w:sz w:val="28"/>
          <w:szCs w:val="28"/>
          <w:rtl w:val="true"/>
          <w:lang w:bidi="fa-IR"/>
        </w:rPr>
        <w:t xml:space="preserve">و المفید </w:t>
      </w:r>
      <w:r>
        <w:rPr>
          <w:rStyle w:val="FootnoteAnchor"/>
          <w:rtl w:val="true"/>
        </w:rPr>
        <w:footnoteReference w:id="777"/>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778"/>
      </w:r>
      <w:r>
        <w:rPr>
          <w:rFonts w:ascii="IRNazanin" w:hAnsi="IRNazanin" w:eastAsia="IRNazanin"/>
          <w:color w:val="111111"/>
          <w:sz w:val="28"/>
          <w:sz w:val="28"/>
          <w:szCs w:val="28"/>
          <w:rtl w:val="true"/>
          <w:lang w:bidi="fa-IR"/>
        </w:rPr>
        <w:t>و 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أنهما یکونان قائمین عند تلفّظ کلّ منهما،لصحیحة عبد الرحمن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 البصری سأل أبا عبد اللّه علیه السلام و أنا حاضر کیف یلاعن الرجل المرأة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قصّة الرجل الذی جاء إلی النبیّ صلّی اللّه علیه و آله و سلّم و أخبره عن أهله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فأوقفهما رسول اللّه صلّی اللّه علیه و آله و سلّم ثمَّ قال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أربع شهادات</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الملاعن و الملاعنة 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الإمام مستدبر القبلة فیقیمهما بین یدیه مستقبلا بحذائه،و یبدأ بالرجل ثمَّ بالمرأة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الرجل أولا بالشهادة ثمَّ باللعن علی الترتیب المذکور،ثمَّ المرأة مقدّمة للشهادة ثمَّ الغضب،للاتّباع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بدأت المرأة باللعان لغا،و لأن لعانها لإسقاط الحدّ،و إنما یجب الحدّ علیها بلعان الزوج،فلا حاجة بها إلی أن تلاعن قبله،خلافا لبعض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جوّز تقدّم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قدّم اللعن علی الشهادة أو قدّمت الغضب علیها،لما ذکر،و لأن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من الکاذبین فی الشهادات الأربع،فاعتبر تقدّمها،خلافا لبعض العامّة </w:t>
      </w:r>
      <w:r>
        <w:rPr>
          <w:rStyle w:val="FootnoteAnchor"/>
          <w:rtl w:val="true"/>
        </w:rPr>
        <w:footnoteReference w:id="780"/>
      </w:r>
      <w:r>
        <w:rPr>
          <w:rFonts w:ascii="IRNazanin" w:hAnsi="IRNazanin" w:eastAsia="IRNazanin"/>
          <w:color w:val="111111"/>
          <w:sz w:val="28"/>
          <w:sz w:val="28"/>
          <w:szCs w:val="28"/>
          <w:rtl w:val="true"/>
          <w:lang w:bidi="fa-IR"/>
        </w:rPr>
        <w:t xml:space="preserve">استنادا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اختلاف المعنی،و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یعیّنها بما یزیل الاحتمال باسمها،رافعا نسبها قدر ما یحصل به التمیّز،إن کان له زوجتان فصاعدا،و إلاّ 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زوجتی،و لو کانت حاضرة تخیّر بین ذلک و بین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الإشارة و التسمیة کان أولی،لأن اللعان مبنیّ علی التغلیظ و الاحتیاط،فتؤکّد الإشارة بالتسمیة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تعریفها له غائبا و شاهدا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النطق فی جمیع ذلک باللفظ العربی بالعربیّة مع القدرة،لأن الشرع ورد بها فلا عدول عنها عند القدرة،و بدونها یأتی بالممکن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جمیع ذلک لاعن بأیّ لسان شاء،لحصول الغرض من الشهادة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الحاکم یحسن تلک اللغة فلا حاجة إلی المترجم،و إلا افتقر إلی مترجمین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الواحد،لأنها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الزائد،أما فی جانب المرأة فلأنها تلاعن لنفی الزنا لا لإثباته،و أما فی جانب الرجل فلأنهما لیسا شاهدین بالزنا و إنما یشهدان علی لفظه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یبتدئ بالشهادات ثمَّ یعقّبها </w:t>
      </w:r>
      <w:r>
        <w:rPr>
          <w:rStyle w:val="FootnoteAnchor"/>
          <w:rtl w:val="true"/>
        </w:rPr>
        <w:footnoteReference w:id="782"/>
      </w:r>
      <w:r>
        <w:rPr>
          <w:rFonts w:ascii="Amiri" w:hAnsi="Amiri" w:eastAsia="Amiri" w:cs="Amiri"/>
          <w:color w:val="111111"/>
          <w:sz w:val="28"/>
          <w:sz w:val="28"/>
          <w:szCs w:val="28"/>
          <w:rtl w:val="true"/>
          <w:lang w:bidi="ar-SA"/>
        </w:rPr>
        <w:t>باللعن،ثمَّ تبتدئ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بالشهادات ثمَّ بالغضب،للاتّباع</w:t>
      </w:r>
      <w:r>
        <w:rPr>
          <w:rFonts w:eastAsia="Amiri" w:cs="Amiri" w:ascii="Amiri" w:hAnsi="Amiri"/>
          <w:color w:val="111111"/>
          <w:sz w:val="28"/>
          <w:szCs w:val="28"/>
          <w:rtl w:val="true"/>
          <w:lang w:bidi="ar-SA"/>
        </w:rPr>
        <w:t xml:space="preserve">. </w:t>
      </w:r>
      <w:bookmarkStart w:id="269" w:name="pg13587_217616"/>
    </w:p>
    <w:p>
      <w:pPr>
        <w:pStyle w:val="Heading6"/>
        <w:numPr>
          <w:ilvl w:val="5"/>
          <w:numId w:val="1"/>
        </w:numPr>
        <w:rPr/>
      </w:pPr>
      <w:bookmarkStart w:id="270" w:name="__RefHeading___Toc2647735_1934241801"/>
      <w:bookmarkStart w:id="271" w:name="_Toc100"/>
      <w:bookmarkEnd w:id="269"/>
      <w:bookmarkEnd w:id="270"/>
      <w:r>
        <w:rPr>
          <w:rtl w:val="true"/>
        </w:rPr>
        <w:t>و الندب</w:t>
      </w:r>
      <w:bookmarkEnd w:id="271"/>
    </w:p>
    <w:p>
      <w:pPr>
        <w:pStyle w:val="BookText"/>
        <w:rPr/>
      </w:pPr>
      <w:r>
        <w:rPr>
          <w:rFonts w:ascii="IRNazanin" w:hAnsi="IRNazanin" w:eastAsia="IRNazanin"/>
          <w:color w:val="111111"/>
          <w:sz w:val="28"/>
          <w:sz w:val="28"/>
          <w:szCs w:val="28"/>
          <w:rtl w:val="true"/>
          <w:lang w:bidi="fa-IR"/>
        </w:rPr>
        <w:t>و الندب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الحاکم مستدبر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الرجل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عن یمین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یحضر من یسمع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یعظه الحاکم و یخوّفه بعد الشهادات قبل ذکر اللعن،و کذا فی المرأة قبل ذکر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البداءة بالشهادات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مستدرک،للاستغناء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التلفّظ بالشهادة علی الوجه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یبدأ الرجل بالتلفّظ علی الترتیب المذکور و بعده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وجه لإعادة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أحدهما عوض 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عطفه بالفاء لجاز کونه تفصیلا بعد الإجمال،أما مع عطفه بالواو 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سنن اللعان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الحاکم مستدبرا للقبلة لیکون وجههما إلیها،کجلوسه لغیره من مواضع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 الرجل مقابل وجهه عن یمینه،و تقف المرأة عن یمین الرجل إن اعتبرنا وقوفهما،و إلا کانت علی یمینه إلی أن یفرغ ثمَّ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هذین روایة أحمد بن أبی نصر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أصلحک اللّه کیف الملاعنة؟قال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یقعد الإمام،و یجعل ظهره إلی القبلة،و یجعل الرجل عن یمینه،و المرأة عن یساره</w:t>
      </w:r>
      <w:r>
        <w:rPr>
          <w:rFonts w:eastAsia="IRNazanin" w:cs="IRNazanin"/>
          <w:color w:val="111111"/>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الروایة أن الزوجین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یستقبلان،و کذلک </w:t>
      </w:r>
      <w:r>
        <w:rPr>
          <w:rStyle w:val="FootnoteAnchor"/>
          <w:rtl w:val="true"/>
        </w:rPr>
        <w:footnoteReference w:id="785"/>
      </w:r>
      <w:r>
        <w:rPr>
          <w:rFonts w:ascii="Amiri" w:hAnsi="Amiri" w:eastAsia="Amiri" w:cs="Amiri"/>
          <w:color w:val="111111"/>
          <w:sz w:val="28"/>
          <w:sz w:val="28"/>
          <w:szCs w:val="28"/>
          <w:rtl w:val="true"/>
          <w:lang w:bidi="ar-SA"/>
        </w:rPr>
        <w:t xml:space="preserve">أطلق المصنّف و جماعة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یحضر جماعة من أعیان البلد و صلحائه،فإن ذلک أعظم للأمر،و للاتّباع،فقد حضر اللعان علی عهد رسول اللّه صلّی اللّه علیه و آله و سلّم جماعة من الصحابة منهم ابن عباس و ابن عمر و سهل بن سعد </w:t>
      </w:r>
      <w:r>
        <w:rPr>
          <w:rStyle w:val="FootnoteAnchor"/>
          <w:rtl w:val="true"/>
        </w:rPr>
        <w:footnoteReference w:id="787"/>
      </w:r>
      <w:r>
        <w:rPr>
          <w:rFonts w:ascii="IRNazanin" w:hAnsi="IRNazanin" w:eastAsia="IRNazanin"/>
          <w:color w:val="111111"/>
          <w:sz w:val="28"/>
          <w:sz w:val="28"/>
          <w:szCs w:val="28"/>
          <w:rtl w:val="true"/>
          <w:lang w:bidi="fa-IR"/>
        </w:rPr>
        <w:t>،و هم من أحداث الصحابة،فاستدلّ به علی أنه حضر جمع کثیر،فإن العادة أن الصغار لا یحضرون 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تتأدّی به الوظیفة أربعة نفر،فإن الزنا یثبت بهذا العدد،فیحضرون لإثباته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یعظه الحاکم بعد الشهادات و یخوّفه باللّه تعالی،و یخبره أن عذاب الآخرة أشدّ من عذاب الدنیا،و یقرأ علیهم اَلَّذِینَ یَشْتَرُونَ بِعَهْدِ اللّهِ وَ أَیْمانِهِمْ ثَمَناً قَلِیلاً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أنه صلّی اللّه علیه و آله و سلّم قال للمتلاعنین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حسابکما علی اللّه،أحدکما کاذب،فهل منکما تائب؟</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أنه صلّی اللّه علیه و آله و سلّم قال للرجل لمّا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فإن لعنة اللّه شدیدة،ثمَّ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الخامسة</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یفعل بالمرأة قبل ذکر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و قد یغلّظ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بالقول،و المکان،و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اللعان فی المساجد و الجوامع،إذا لم یکن هناک مانع من الکون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اتّفقت المرأة حائضا،أنفذ الحاکم إلیها من یستوفی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غیر برزة،لم یکلّفها الخروج عن منزلها،و جاز استیفاء الشهادات علیها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أنه صلّی اللّه علیه و آله و سلّم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فإن غضب اللّه شدید،ثمَّ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اشهدی الخامسة</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تغلیظ اللعان بهذه الأمور مشروع فی الجملة،أعمّ من کونه واجبا أو مندوبا أو جائزا بالمعنی الأخصّ،و لیس فی عبارة المصنّف ما یدلّ علی واحد منها بعینه،و صرّح غیره </w:t>
      </w:r>
      <w:r>
        <w:rPr>
          <w:rStyle w:val="FootnoteAnchor"/>
          <w:rtl w:val="true"/>
        </w:rPr>
        <w:footnoteReference w:id="792"/>
      </w:r>
      <w:r>
        <w:rPr>
          <w:rFonts w:ascii="IRNazanin" w:hAnsi="IRNazanin" w:eastAsia="IRNazanin"/>
          <w:color w:val="111111"/>
          <w:sz w:val="28"/>
          <w:sz w:val="28"/>
          <w:szCs w:val="28"/>
          <w:rtl w:val="true"/>
          <w:lang w:bidi="fa-IR"/>
        </w:rPr>
        <w:t xml:space="preserve">بالاستحباب،و أطلق کثیر </w:t>
      </w:r>
      <w:r>
        <w:rPr>
          <w:rStyle w:val="FootnoteAnchor"/>
          <w:rtl w:val="true"/>
        </w:rPr>
        <w:footnoteReference w:id="793"/>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التغلیظ بالمکان و الزمان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التغلیظ بالقول،فإن فسّر بأنه تکرار الشهادات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فسّره به فی التحریر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وجوبه،بل هو رکن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 بذکر ما یناسب من أسماء اللّه تعالی المؤذنة بالانتقام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یمین </w:t>
      </w:r>
      <w:r>
        <w:rPr>
          <w:rStyle w:val="FootnoteAnchor"/>
          <w:rtl w:val="true"/>
        </w:rPr>
        <w:footnoteReference w:id="795"/>
      </w:r>
      <w:r>
        <w:rPr>
          <w:rFonts w:ascii="IRNazanin" w:hAnsi="IRNazanin" w:eastAsia="IRNazanin"/>
          <w:color w:val="111111"/>
          <w:sz w:val="28"/>
          <w:sz w:val="28"/>
          <w:szCs w:val="28"/>
          <w:rtl w:val="true"/>
          <w:lang w:bidi="fa-IR"/>
        </w:rPr>
        <w:t>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مستحبّ،و لا یخلّ بالموالاة،لأنه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بالتغلیظ بالمکان أن یجری اللعان فی أشرف المواضع من البلد،ک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الرکن و المقام إن کان بمکّة،و هو المسمّی بالحطیم،و فی الروضة و هی ما بین قبر النبی صلّی اللّه علیه و آله و سلّم و منبره إن کان بالمدینة،و فی المسجد الأقصی عند الصخرة إن کان ببیت المقدس،و فی سائر البلاد فی المسجد الجامع عند المنبر أو المشاهد المشرّفة إن اتّفق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یلاعن بین أهل الذمّة إذا ترافعوا إلینا فی الموضع الذی یعظّمونه، کالکنیسة للیهود و البیعة للنصاری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یلاعن بین المجوس فی بیت النار؟ وجهان،من أنه لیس له حرمة و شرف،بخلاف البیعة و الکنیسة،و من أن المقصود تعظیم الواقعة و زجر الکاذب عن القذف،و الیمین فی الموضع الذی یعظّمه الحالف أغلظ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یراعی اعتقادهم بشبهة الکتاب،کما روعی فی قبول الجزیة،أما بیت الأصنام فلا عبرة به فی لعان الوثنیّین مطلقا،لأنه لا أصل له فی الحرمة عند اللّه تعالی،بخلاف السابق،و اعتقادهم غیر مرعیّ بمجرّده، فیلاعن بینهم فی مجلس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 مسلما و المرأة ذمیّة لاعن کلّ واحد منهما فی الموضع الذی یعظّمه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التغلیظ بالزمان إیقاعه فی وقت شریف،کیوم الجمعة و بعد العصر،فإن الیمین الآثمة حینئذ أغلظ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فَیُقْسِمانِ بِاللّهِ</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بعد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النبی صلّی اللّه علیه و آله و سلّم أنه </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أیمان و لیست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نظر إلی اللفظ،فإنه بصورة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یکلّمهم اللّه و لا ینظر إلیهم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حلف یمینا علی مال مسلم فاقتطعه،و رجل حلف علی یمین بعد صلاة العصر فقد أعطی سلعة أکثر ممّا اعطی و هو کاذب،و رجل منع فضل الماء</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یغلّظ فی المساجد حیث لا یکون هناک مانع یمنع منها،کما لو کانت المرأة حائضا أو مریضة أو غیر برزة،فیبعث إلیها نائبا لیستوفی منها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 الاجتهاد،کما لا یشترط فیمن یرسله لتحلیفها فی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أحضر الحائض إلی باب المسجد و لاعنها کان أقرب إلی التغلیظ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بغیر البرزة من لا تعتاد الخروج إلی مجامع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اللعان هل هو شهادات أو أیمان؟فذهب ابن الجنید </w:t>
      </w:r>
      <w:r>
        <w:rPr>
          <w:rStyle w:val="FootnoteAnchor"/>
          <w:rtl w:val="true"/>
        </w:rPr>
        <w:footnoteReference w:id="798"/>
      </w: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من مذهب المصنّف،لکثرة إطلاقه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الشهادة، و 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بکونه یمینا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العلاّمة فی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800"/>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801"/>
      </w:r>
      <w:r>
        <w:rPr>
          <w:rFonts w:ascii="Amiri" w:hAnsi="Amiri" w:eastAsia="Amiri" w:cs="Amiri"/>
          <w:color w:val="111111"/>
          <w:sz w:val="28"/>
          <w:sz w:val="28"/>
          <w:szCs w:val="28"/>
          <w:rtl w:val="true"/>
          <w:lang w:bidi="ar-SA"/>
        </w:rPr>
        <w:t xml:space="preserve">و جماعة </w:t>
      </w:r>
      <w:r>
        <w:rPr>
          <w:rStyle w:val="FootnoteAnchor"/>
          <w:rtl w:val="true"/>
        </w:rPr>
        <w:footnoteReference w:id="802"/>
      </w:r>
      <w:r>
        <w:rPr>
          <w:rFonts w:ascii="IRNazanin" w:hAnsi="IRNazanin" w:eastAsia="IRNazanin"/>
          <w:color w:val="111111"/>
          <w:sz w:val="28"/>
          <w:sz w:val="28"/>
          <w:szCs w:val="28"/>
          <w:rtl w:val="true"/>
          <w:lang w:bidi="fa-IR"/>
        </w:rPr>
        <w:t>أخری إلی أنه 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للأول بقوله تعالی وَ لَمْ یَکُنْ لَهُمْ شُهَداءُ إِلاّ أَنْفُسُهُمْ فَشَهادَةُ أَحَدِهِمْ أَرْبَعُ شَهاداتٍ </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الآیات،فقد أطلق علیه لفظ الشهادة فی خمسة مواضع و کنّی عنها فی موضعین،و قول النبیّ صلّی اللّه علیه و آله و سلّم للرجل الذی لاعن بینه و بین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أربع شهادات باللّه إنک لمن الصادقین، إلی أن 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اشهدی أربع شهادات باللّه إن زوجک لمن الکاذبین</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و قول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خمس نساء و أزواجهنّ 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المجلود فی الفریة،لأن اللّه تعالی یقول وَ لا تَقْبَلُوا لَهُمْ شَهادَةً أَبَداً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یعتبر فیه التصریح بلفظ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یدرأ به الحدّ عنه و یثبت به علیها کالبیّنة،بخلاف الیمین،فإنها لا تدخل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بأنه إذا امتنع من اللعان ثمَّ رغب فیه یمکّن منه،کمن یمتنع من إقامة البیّنة ثمَّ أراد إقامتها،و الناکل عن الیمین لا یعود إلیها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للثانی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إِنَّهُ لَمِنَ الْکاذِبِینَ </w:t>
      </w:r>
      <w:r>
        <w:rPr>
          <w:rStyle w:val="FootnoteAnchor"/>
          <w:rtl w:val="true"/>
        </w:rPr>
        <w:footnoteReference w:id="806"/>
      </w:r>
      <w:r>
        <w:rPr>
          <w:rFonts w:ascii="IRNazanin" w:hAnsi="IRNazanin" w:eastAsia="IRNazanin"/>
          <w:color w:val="111111"/>
          <w:sz w:val="28"/>
          <w:sz w:val="28"/>
          <w:szCs w:val="28"/>
          <w:rtl w:val="true"/>
          <w:lang w:bidi="fa-IR"/>
        </w:rPr>
        <w:t>بباء القسم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المقسم به،و لفظ الشهادة لا یتوقّف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جعلها باللّه،و بقول النبیّ صلّی اللّه علیه و آله و سلّم لهلال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الذی لا إله إلاّ هو إنک لصادق</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و أنه لمّا أتت المرأة بالولد علی النعت المکروه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الأیمان لکان لی و لها شأن</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بأنه یصحّ من الفاسق و الکافر،و شهادتهما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فیه الذکر و الأنثی،و لیسا فی الشهادة مستویین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اللعان یؤتی به فی معرض الخصومة، و یلاعن الملاعن لنفسه،و شهادة الإنسان لنفسه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809"/>
      </w:r>
      <w:r>
        <w:rPr>
          <w:rFonts w:ascii="Amiri" w:hAnsi="Amiri" w:eastAsia="Amiri" w:cs="Amiri"/>
          <w:color w:val="111111"/>
          <w:sz w:val="28"/>
          <w:sz w:val="28"/>
          <w:szCs w:val="28"/>
          <w:rtl w:val="true"/>
          <w:lang w:bidi="ar-SA"/>
        </w:rPr>
        <w:t xml:space="preserve">عن تسمیته شهادة بأن اللّه تعالی قد سمّی الیمین شهادة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إِنَّکَ لَرَسُولُ 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الواقع من المنافقین شهادة مؤکّدة بالیمین،بقرینة اللام الموطّئة للقسم،و ذلک لا یخرجها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الاستعمال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یمین فیه شائبة الشهادة،بدلیل ما ذکرناه من الخواصّ المنافیة لکونه شهادة محضة مع تسمیته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یجمع بین الأدلّة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القولین لعان الکافر و المملوک علی الوجه الذی لا یقبل فیه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المرأة فلعانها مقبول و إن کانت شهادتها فی مثل ذلک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 أیمانا فلا إشکال،و إلاّ کان خارجا بالنصّ،کما قبلت شهادتها فی الوصیّة بالمال و نظائرها به</w:t>
      </w:r>
      <w:r>
        <w:rPr>
          <w:rFonts w:eastAsia="IRNazanin" w:cs="IRNazanin"/>
          <w:color w:val="111111"/>
          <w:sz w:val="28"/>
          <w:szCs w:val="28"/>
          <w:rtl w:val="true"/>
          <w:lang w:bidi="fa-IR"/>
        </w:rPr>
        <w:t xml:space="preserve">. </w:t>
      </w:r>
      <w:bookmarkStart w:id="272" w:name="pg13587_217623"/>
    </w:p>
    <w:p>
      <w:pPr>
        <w:pStyle w:val="Heading4"/>
        <w:numPr>
          <w:ilvl w:val="3"/>
          <w:numId w:val="1"/>
        </w:numPr>
        <w:rPr/>
      </w:pPr>
      <w:bookmarkStart w:id="273" w:name="__RefHeading___Toc2647737_1934241801"/>
      <w:bookmarkStart w:id="274" w:name="_Toc101"/>
      <w:bookmarkEnd w:id="272"/>
      <w:bookmarkEnd w:id="273"/>
      <w:r>
        <w:rPr>
          <w:rtl w:val="true"/>
        </w:rPr>
        <w:t>النظر الثانی فی الأحکام</w:t>
      </w:r>
      <w:bookmarkEnd w:id="274"/>
    </w:p>
    <w:p>
      <w:pPr>
        <w:pStyle w:val="Heading5"/>
        <w:numPr>
          <w:ilvl w:val="4"/>
          <w:numId w:val="1"/>
        </w:numPr>
        <w:rPr/>
      </w:pPr>
      <w:bookmarkStart w:id="275" w:name="__RefHeading___Toc2647739_1934241801"/>
      <w:bookmarkStart w:id="276" w:name="_Toc102"/>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النظر الثانی فی الأحکام و أما أحکامه،فتشتمل علی مسائل</w:t>
      </w:r>
      <w:r>
        <w:rPr>
          <w:rFonts w:eastAsia="IRNazanin" w:cs="IRNazanin"/>
          <w:color w:val="111111"/>
          <w:sz w:val="28"/>
          <w:szCs w:val="28"/>
          <w:rtl w:val="true"/>
          <w:lang w:bidi="fa-IR"/>
        </w:rPr>
        <w:t>:</w:t>
      </w:r>
    </w:p>
    <w:p>
      <w:pPr>
        <w:pStyle w:val="Heading5"/>
        <w:numPr>
          <w:ilvl w:val="4"/>
          <w:numId w:val="1"/>
        </w:numPr>
        <w:rPr/>
      </w:pPr>
      <w:bookmarkStart w:id="277" w:name="__RefHeading___Toc2647741_1934241801"/>
      <w:bookmarkStart w:id="278" w:name="_Toc103"/>
      <w:bookmarkEnd w:id="277"/>
      <w:r>
        <w:rPr>
          <w:rtl w:val="true"/>
        </w:rPr>
        <w:t>الأولی</w:t>
      </w:r>
      <w:r>
        <w:rPr>
          <w:rtl w:val="true"/>
        </w:rPr>
        <w:t>:</w:t>
      </w:r>
      <w:r>
        <w:rPr>
          <w:rtl w:val="true"/>
        </w:rPr>
        <w:t>یتعلّق بالقذف وجوب الحدّ فی حقّ الرجل</w:t>
      </w:r>
      <w:bookmarkEnd w:id="27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بالقذف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الحدّ فی حقّ الرجل،و بلعانه سقوط الحدّ فی حقّه و وجوب الحدّ فی حقّ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لعانهما ثبوت أحکام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الحدّین،و انتفاء الولد عن الرجل دون المرأة،و زوال الفراش،و 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یفتتح به أحکام اللعان أن الزوج غیر محمول علی اللعان بعد القذف، بل إذا امتنع حدّ کالأجنبی إذا قذف و لم یقم البیّنة،لکنّه یمکّن من اللعان، للضرورة الداعیة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المرأة غیر محمولة علی اللعان بعد لعان الرجل،فإن ترکته حدّت،لقیام شهاداته الأربع مقام أربعة شهود علیها بالزنا،و إن لاعنته سقط عنها الحدّ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أن قذف الزوج لا یوجب الحدّ علیه،لکنّه یوجب اللعان،فإن امتنع حبس حتی یلاعن،و اللعان عقوبة القذف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لاعن الرجل لا تحدّ المرأة،بل تحبس إلی أن تلاعن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دخوله فی عموم قوله تعالی وَ الَّذِینَ یَرْمُونَ الْمُحْصَناتِ ثُمَّ لَمْ یَأْتُوا بِأَرْبَعَةِ شُهَداءَ فَاجْلِدُوهُمْ ثَمانِینَ جَلْدَةً </w:t>
      </w:r>
      <w:r>
        <w:rPr>
          <w:rStyle w:val="FootnoteAnchor"/>
          <w:rtl w:val="true"/>
        </w:rPr>
        <w:footnoteReference w:id="811"/>
      </w:r>
      <w:r>
        <w:rPr>
          <w:rFonts w:ascii="Amiri" w:hAnsi="Amiri" w:eastAsia="Amiri" w:cs="Amiri"/>
          <w:color w:val="111111"/>
          <w:sz w:val="28"/>
          <w:sz w:val="28"/>
          <w:szCs w:val="28"/>
          <w:rtl w:val="true"/>
          <w:lang w:bidi="ar-SA"/>
        </w:rPr>
        <w:t xml:space="preserve">و قوله تعالی وَ یَدْرَؤُا عَنْهَا الْعَذابَ أَنْ تَشْهَدَ أَرْبَعَ شَهاداتٍ بِاللّهِ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عذاب علیها بدون الشهادة سوی الحدّ،و الحبس لا یسمّی عذابا،بل لا دلیل علیه،بخلاف الحدّ،فإن شهادته علیها بمنزلة إقامة الشهود علی الزنا،و من ثمَّ اندفع به عنه الحدّ، فکان قرینة لکون العذاب هو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النبیّ صلّی اللّه علیه و آله و سلّم لهلال بن أمیّة لمّا قذف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أو حدّ فی ظهرک،فقال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بعثک بالحقّ إنّی لصادق،و لینزلنّ اللّه ما یبرئ ظهری من الحدّ، فنزلت الآیات،فأرسل إلیها فجاء هلال فشهد و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أن أحدکما کاذب فهل منکما تائب؟ثمَّ قامت فشهدت فلمّا کان عند الخامسة وقفوها و قالوا إنها موجبة فتلکّأت و نکصت حتی ظنّنا أنها ترجع،ثمَّ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أفضح قومی سائر الیوم فمضت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الأیمان لکان لی و لها شأن</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یتعلّق بلعانهما معا أربعة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الحدّین کما عرفت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الولد عن الرجل دون المرأة إن کان اللعان لنفیه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ابن عباس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لمّا لاعن بین هلال و امرأته فرّق بینهما،و قضی أن لا یدعی ولدها لأب،و لا یرمی ولدها،و من رماها أو رمی ولدها فعلیه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 ذلک أمیرا علی مصر و ما یدعی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علیهما قول النبیّ صلّی اللّه علیه و آله و سلّم فی ذلک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رسول اللّه صلّی اللّه علیه و آله و سلّم بینهما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أبدا</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و بعض </w:t>
      </w:r>
      <w:r>
        <w:rPr>
          <w:rStyle w:val="FootnoteAnchor"/>
          <w:rtl w:val="true"/>
        </w:rPr>
        <w:footnoteReference w:id="817"/>
      </w:r>
      <w:r>
        <w:rPr>
          <w:rFonts w:ascii="IRNazanin" w:hAnsi="IRNazanin" w:eastAsia="IRNazanin"/>
          <w:color w:val="111111"/>
          <w:sz w:val="28"/>
          <w:sz w:val="28"/>
          <w:szCs w:val="28"/>
          <w:rtl w:val="true"/>
          <w:lang w:bidi="fa-IR"/>
        </w:rPr>
        <w:t>العامّة نفی تأبّد التحریم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أکذب نفسه کان له أن یجدّد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الصحیح حجّة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تردّ هذه الأحکام إلی ثلاثة،لأن زوال الفراش یدخل فی التحریم المؤبّد،و إنما جمع بینهما لأن التحریم المؤبّد قد یجامع الفراش کالمفضاة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الفرقة تحصل ظاهرا و باطنا،سواء کان الزوج صادقا أم هی صادقة،خلافا لبعض </w:t>
      </w:r>
      <w:r>
        <w:rPr>
          <w:rStyle w:val="FootnoteAnchor"/>
          <w:rtl w:val="true"/>
        </w:rPr>
        <w:footnoteReference w:id="818"/>
      </w:r>
      <w:r>
        <w:rPr>
          <w:rFonts w:ascii="IRNazanin" w:hAnsi="IRNazanin" w:eastAsia="IRNazanin"/>
          <w:color w:val="111111"/>
          <w:sz w:val="28"/>
          <w:sz w:val="28"/>
          <w:szCs w:val="28"/>
          <w:rtl w:val="true"/>
          <w:lang w:bidi="fa-IR"/>
        </w:rPr>
        <w:t>العامّة حیث حکم بأنه مع صدقها لا یحصل باطنا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أکذب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اللعان،أو نکل،ثبت علیه الحدّ،و لم تثبت علیه الأحکام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نکلت هی أو أقرّت رجمت،و سقط الحدّ عنه،و لم یزل الفراش،و لا یثبت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ثبوت هذه الأحکام مترتّبا علی اللعان الذی لا یتحقّق إلاّ بإکماله فبدونه لا یثبت شیئا منها،عملا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أکذب نفسه أو نکل قبل إکماله و لو بکلمة واحدة ثبت علیه حدّ القذف،و بقیت الزوجیّة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أقرّت هی أو نکلت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حدّها الرجم،لأنها محصنة،لکن بشرط أن یکون اللعان لقذفها بالزنا،فلو نفی الولد و لم یقذفها بل جوّز کونه لشبهة لم یلزمها الحدّ إلاّ أن تقرّ بموجبة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 من الحکم حسنة الحلبی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علی نفسه قبل الملاعنة جلد حدّا،و هی امرأته</w:t>
      </w:r>
      <w:r>
        <w:rPr>
          <w:rFonts w:eastAsia="IRNazanin" w:cs="IRNazanin"/>
          <w:color w:val="111111"/>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لاعن امرأته فحلف أربع شهادات ثمَّ نکل عن الخامسة،فقال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نکل عن الخامسة فهی امرأته،و یجلد،و إن نکلت المرأة عن ذلک إذا کان الیمین علیها فعلیها مثل ذلک</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یکفی فی ثبوت الحدّ علیه نکوله أو إقراره و لو مرّة واحدة قبل إکمال اللعان،لأن موجب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نکولها أو إقرارها، </w:t>
      </w:r>
    </w:p>
    <w:p>
      <w:pPr>
        <w:pStyle w:val="BookText"/>
        <w:rPr/>
      </w:pPr>
      <w:r>
        <w:rPr>
          <w:rFonts w:ascii="IRNazanin" w:hAnsi="IRNazanin" w:eastAsia="IRNazanin"/>
          <w:color w:val="111111"/>
          <w:sz w:val="28"/>
          <w:sz w:val="28"/>
          <w:szCs w:val="28"/>
          <w:rtl w:val="true"/>
          <w:lang w:bidi="fa-IR"/>
        </w:rPr>
        <w:t>و لو أکذب نفسه بعد 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به الولد،لکن یرثه الولد و لا یرثه الأب،و لا من یتقرّب به،و ترثه الام و من یتقرّب بها،و لم یعد الفراش، و لم یزل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علیه الحدّ؟فیه روایتان،أظهرهما أنه 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بعد لعانه کفی فیه المرّة أیضا،لأن لعانه کإقامة البیّنة علیها،فلا یحتاج إلی مجامعة إقرارها،و إنما لعانها یسقط الحدّ عنها،فبدونه یبقی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أقرّت قبل لعانه اعتبر کونه أربع مرّات کغیره من الأقاریر بالزنا إذا لم یثبت علیها بعد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 نفسه بعد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تلاعنا و أکذب نفسه بعد اللعان لم یتغیّر الحکم المترتّب علی اللعان من التحریم المؤبّد و انتفاء الإرث،إلاّ أنه بمقتضی إقراره یرثه الولد من غیر عکس، و لا یرث أقرباء الأب و لا یرثونه إلاّ مع تصدیقهم فی قول،لأن الإقرار لا یتعدّی المقرّ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الحدّ هل یثبت علیه بذلک أم لا؟بسبب اختلاف الروایة، فروی الحلبی عن الصادق علیه السلام فی رجل لاعن امرأته و هی حبلی ثمَّ ادّعی ولدها بعد ما ولدت و زعم أنه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إلیه الولد و لا تحلّ له، لأنه قد مضی التلاعن</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فلو کان الحدّ باقیا لذکره و إلاّ لتأخّر البیان عن وقت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علیها عمل الشیخ </w:t>
      </w:r>
      <w:r>
        <w:rPr>
          <w:rStyle w:val="FootnoteAnchor"/>
          <w:rtl w:val="true"/>
        </w:rPr>
        <w:footnoteReference w:id="823"/>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824"/>
      </w:r>
      <w:r>
        <w:rPr>
          <w:rFonts w:ascii="IRNazanin" w:hAnsi="IRNazanin" w:eastAsia="IRNazanin"/>
          <w:color w:val="111111"/>
          <w:sz w:val="28"/>
          <w:sz w:val="28"/>
          <w:szCs w:val="28"/>
          <w:rtl w:val="true"/>
          <w:lang w:bidi="fa-IR"/>
        </w:rPr>
        <w:t xml:space="preserve">فی أحد قولیه،و یؤیّدها أن </w:t>
      </w:r>
    </w:p>
    <w:p>
      <w:pPr>
        <w:pStyle w:val="BookText"/>
        <w:rPr/>
      </w:pPr>
      <w:r>
        <w:rPr>
          <w:rFonts w:ascii="IRNazanin" w:hAnsi="IRNazanin" w:eastAsia="IRNazanin"/>
          <w:color w:val="111111"/>
          <w:sz w:val="28"/>
          <w:sz w:val="28"/>
          <w:szCs w:val="28"/>
          <w:rtl w:val="true"/>
          <w:lang w:bidi="fa-IR"/>
        </w:rPr>
        <w:t>و لو اعترفت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اللعان لم یجب علیها الحدّ،إلاّ أن تقرّ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وجوبه معها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سقط باللعان بحکم الشارع،و لم یتجدّد قذف،فلا وجه لوجوبه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 عن الکاظم علیه السلام أنه سأل عن رجل لاعن امرأته و انتفی من ولدها ثمَّ أکذب نفسه هل یردّ علیه 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أکذب نفسه جلد الحدّ، و ردّ علیه ابنه،و لا ترجع إلیه امرأته أبدا</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 أخذ المفید </w:t>
      </w:r>
      <w:r>
        <w:rPr>
          <w:rStyle w:val="FootnoteAnchor"/>
          <w:rtl w:val="true"/>
        </w:rPr>
        <w:footnoteReference w:id="826"/>
      </w:r>
      <w:r>
        <w:rPr>
          <w:rFonts w:ascii="IRNazanin" w:hAnsi="IRNazanin" w:eastAsia="IRNazanin"/>
          <w:color w:val="111111"/>
          <w:sz w:val="28"/>
          <w:sz w:val="28"/>
          <w:szCs w:val="28"/>
          <w:rtl w:val="true"/>
          <w:lang w:bidi="fa-IR"/>
        </w:rPr>
        <w:t xml:space="preserve">و العلاّمة فی القواعد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الأقوی،لأنّه أکّد باللعان القذف،لتکراره إیّاه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السقوط إنما یکون مع علم صدقه أو اشتباه الحال،أما مع اعترافه بکونه کاذبا فهو قذف محض،فلا تکون زیادته مسقطة 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بثبوته ناصّة علیه،و الأخری لا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طریق الروایتین من هو مشترک بین الثقة و الضعیف،و إنما نجعلها شاهدا علی ما اخترناه بالوجه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الشیخ فی التهذیب </w:t>
      </w:r>
      <w:r>
        <w:rPr>
          <w:rStyle w:val="FootnoteAnchor"/>
          <w:rtl w:val="true"/>
        </w:rPr>
        <w:footnoteReference w:id="828"/>
      </w:r>
      <w:r>
        <w:rPr>
          <w:rFonts w:ascii="IRNazanin" w:hAnsi="IRNazanin" w:eastAsia="IRNazanin"/>
          <w:color w:val="111111"/>
          <w:sz w:val="28"/>
          <w:sz w:val="28"/>
          <w:szCs w:val="28"/>
          <w:rtl w:val="true"/>
          <w:lang w:bidi="fa-IR"/>
        </w:rPr>
        <w:t>حمل الروایة الأخیرة علی إکذاب نفسه قبل إتمام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فیه،لأنه لو کان کذلک لم یزل الفراش و لم یثبت التحریم المؤبّد،و قد حکم فی الروایة بأنها لا ترجع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اعترفت بعد اللعان بالزنا لم یجب علیها الحدّ بمجرّد الإقرار إجماعا، لما سیأتی </w:t>
      </w:r>
      <w:r>
        <w:rPr>
          <w:rStyle w:val="FootnoteAnchor"/>
          <w:rtl w:val="true"/>
        </w:rPr>
        <w:footnoteReference w:id="829"/>
      </w:r>
      <w:r>
        <w:rPr>
          <w:rFonts w:ascii="IRNazanin" w:hAnsi="IRNazanin" w:eastAsia="IRNazanin"/>
          <w:color w:val="111111"/>
          <w:sz w:val="28"/>
          <w:sz w:val="28"/>
          <w:szCs w:val="28"/>
          <w:rtl w:val="true"/>
          <w:lang w:bidi="fa-IR"/>
        </w:rPr>
        <w:t xml:space="preserve">إن شاء اللّه تعالی من أن حدّ الزنا لا یثبت علی المقرّ إلاّ أن یقرّ به </w:t>
      </w:r>
      <w:bookmarkStart w:id="279" w:name="pg13587_217629"/>
    </w:p>
    <w:p>
      <w:pPr>
        <w:pStyle w:val="Heading5"/>
        <w:numPr>
          <w:ilvl w:val="4"/>
          <w:numId w:val="1"/>
        </w:numPr>
        <w:rPr/>
      </w:pPr>
      <w:bookmarkStart w:id="280" w:name="__RefHeading___Toc2647743_1934241801"/>
      <w:bookmarkStart w:id="281" w:name="_Toc104"/>
      <w:bookmarkEnd w:id="279"/>
      <w:bookmarkEnd w:id="280"/>
      <w:r>
        <w:rPr>
          <w:rtl w:val="true"/>
        </w:rPr>
        <w:t>الثانیة</w:t>
      </w:r>
      <w:r>
        <w:rPr>
          <w:rtl w:val="true"/>
        </w:rPr>
        <w:t>:</w:t>
      </w:r>
      <w:r>
        <w:rPr>
          <w:rtl w:val="true"/>
        </w:rPr>
        <w:t>إذا انقطع کلامه بعد القذف،و قبل اللعان</w:t>
      </w:r>
      <w:bookmarkEnd w:id="28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بعد القذف،و قبل اللعان،صار کالأخرس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 بالإشارة،و إن لم یحصل الیأس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إقرارها به أربعا ففی وجوب الحدّ علیها قولان أشهرهما وجوبه،ذهب إلیه الشیخ فی النهایة </w:t>
      </w:r>
      <w:r>
        <w:rPr>
          <w:rStyle w:val="FootnoteAnchor"/>
          <w:rtl w:val="true"/>
        </w:rPr>
        <w:footnoteReference w:id="830"/>
      </w:r>
      <w:r>
        <w:rPr>
          <w:rFonts w:ascii="IRNazanin" w:hAnsi="IRNazanin" w:eastAsia="IRNazanin"/>
          <w:color w:val="111111"/>
          <w:sz w:val="28"/>
          <w:sz w:val="28"/>
          <w:szCs w:val="28"/>
          <w:rtl w:val="true"/>
          <w:lang w:bidi="fa-IR"/>
        </w:rPr>
        <w:t xml:space="preserve">و أتباعه </w:t>
      </w:r>
      <w:r>
        <w:rPr>
          <w:rStyle w:val="FootnoteAnchor"/>
          <w:rtl w:val="true"/>
        </w:rPr>
        <w:footnoteReference w:id="83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32"/>
      </w:r>
      <w:r>
        <w:rPr>
          <w:rFonts w:ascii="Amiri" w:hAnsi="Amiri" w:eastAsia="Amiri" w:cs="Amiri"/>
          <w:color w:val="111111"/>
          <w:sz w:val="28"/>
          <w:sz w:val="28"/>
          <w:szCs w:val="28"/>
          <w:rtl w:val="true"/>
          <w:lang w:bidi="ar-SA"/>
        </w:rPr>
        <w:t xml:space="preserve">و العلاّمة </w:t>
      </w:r>
      <w:r>
        <w:rPr>
          <w:rStyle w:val="FootnoteAnchor"/>
          <w:rtl w:val="true"/>
        </w:rPr>
        <w:footnoteReference w:id="833"/>
      </w:r>
      <w:r>
        <w:rPr>
          <w:rFonts w:ascii="Amiri" w:hAnsi="Amiri" w:eastAsia="Amiri" w:cs="Amiri"/>
          <w:color w:val="111111"/>
          <w:sz w:val="28"/>
          <w:sz w:val="28"/>
          <w:szCs w:val="28"/>
          <w:rtl w:val="true"/>
          <w:lang w:bidi="ar-SA"/>
        </w:rPr>
        <w:t>، لعموم ما دلّ علی وجوب الحدّ علی من أقرّ أربعا مکلّفا حرّا 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المصنّف تردد فی ذلک نظرا إلی أنها أقرّت بزنا سقط حدّه باللعان،لقوله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یَدْرَؤُا عَنْهَا الْعَذابَ أَنْ تَشْهَدَ أَرْبَعَ شَهاداتٍ بِاللّهِ</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فلا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أقوی،لما ذکر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قذف الناطق ثمَّ اعتقل لسانه و عجز عن الکلام لمرض و غیره،نظر إن کان لا یرجی زوال ما به فهو کالأخرس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35"/>
      </w:r>
      <w:r>
        <w:rPr>
          <w:rFonts w:ascii="IRNazanin" w:hAnsi="IRNazanin" w:eastAsia="IRNazanin"/>
          <w:color w:val="111111"/>
          <w:sz w:val="28"/>
          <w:sz w:val="28"/>
          <w:szCs w:val="28"/>
          <w:rtl w:val="true"/>
          <w:lang w:bidi="fa-IR"/>
        </w:rPr>
        <w:t>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یرجی ففی انتظار زواله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یلاعن بالإشارة،لحصول العجز فی الحال،و حدّ القذف مضیّق،و ربما یموت فیلحق به نسب لیس منه، و ذلک ضرر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ینتظر زواله،و لا یغیّر الحکم بالعوارض التی تطرأ و تزول، </w:t>
      </w:r>
      <w:bookmarkStart w:id="282" w:name="pg13587_217630"/>
    </w:p>
    <w:p>
      <w:pPr>
        <w:pStyle w:val="Heading5"/>
        <w:numPr>
          <w:ilvl w:val="4"/>
          <w:numId w:val="1"/>
        </w:numPr>
        <w:rPr/>
      </w:pPr>
      <w:bookmarkStart w:id="283" w:name="__RefHeading___Toc2647745_1934241801"/>
      <w:bookmarkStart w:id="284" w:name="_Toc105"/>
      <w:bookmarkEnd w:id="282"/>
      <w:bookmarkEnd w:id="283"/>
      <w:r>
        <w:rPr>
          <w:rtl w:val="true"/>
        </w:rPr>
        <w:t>الثالثة</w:t>
      </w:r>
      <w:r>
        <w:rPr>
          <w:rtl w:val="true"/>
        </w:rPr>
        <w:t>:</w:t>
      </w:r>
      <w:r>
        <w:rPr>
          <w:rtl w:val="true"/>
        </w:rPr>
        <w:t>إذا ادّعت أنه قذفها بما یوجب اللعان فأنکر</w:t>
      </w:r>
      <w:bookmarkEnd w:id="28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قذفها بما یوجب اللعان فأنکر،فأقامت بیّنة، لم یثبت اللعان و تعیّن الحدّ،لأنه یکذّب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لتمکّن الإتیان بصریح الکلمات المعتبرة فی الشهادات و اللعن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ادّعت المرأة علی زوجها أنه قذفها فله فی الجواب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یسکت فتقیم علیه البیّنة،فله أن یلاعن،و لیس السکوت إنکارا للقذف و لا تکذیبا للبیّنة فی الحقیقة،و لکنّه جعل کالإنکار فی قبول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لاعن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إنی لمن الصادقین فیما اثبت علیّ من رمیی إیّاها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یلزمنی الحدّ،فأقامت البیّنة علی القذف،فله اللعان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یلزمنی الحدّ،أنّی صدقت فیما قلت و سأحقّقه باللعان فلا یکون علیّ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ینکر القذف فتقیم الشاهدین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لا یجاب إلی اللعان لو أراده و تعیّن الحدّ،لأنه بلعانه یکذّب نفسه فی إنکاره القذف،لأنه ینکر نسبتها إلی الزنا فکیف یشهد باللّه إنه لمن الصادقین فیما نسبها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اللعان،لأنه لم ینکر زناها و إنما أنکر القذف و القذف یستعمل فی القول الباطل،فیجوز أن یرید أن قولی صادق و لیس بقذف باطل و إن لم یتلفّظ بالتأویل،و لأن قوله مردود علیه بالبیّنة،فصار کأنّه لم ینکر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أنه إن أظهر لإنکاره هذا التأویل و نحوه من التأویلات المحتملة قبل و إلاّ فلا،لأنه خلاف مدلول اللفظ فلا یکفی فی نفیه مجرّد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علی وجه نسبهما إلی الزنا کان علیه حدّان،و له إسقاط حدّ الزوجة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بیّنة سقط الحدّان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القبول أو عدم التأویل لو أنشأ قذفا فی الحال فله أن یلاعن لأجله و یسقط به الحدّ و إن کانت هی صادقة فی دعواها،لأن من کرّر قذف امرأته کفاه لعان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یقتصر فی الجواب علی إنکار القذف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قذفت و ما زنیت،فیحدّ،و لا لعان هنا قطعا،لأنه شهد بعفّتها و براءتها فکیف تحقّق </w:t>
      </w:r>
      <w:r>
        <w:rPr>
          <w:rStyle w:val="FootnoteAnchor"/>
          <w:rtl w:val="true"/>
        </w:rPr>
        <w:footnoteReference w:id="836"/>
      </w:r>
      <w:r>
        <w:rPr>
          <w:rFonts w:ascii="IRNazanin" w:hAnsi="IRNazanin" w:eastAsia="IRNazanin"/>
          <w:color w:val="111111"/>
          <w:sz w:val="28"/>
          <w:sz w:val="28"/>
          <w:szCs w:val="28"/>
          <w:rtl w:val="true"/>
          <w:lang w:bidi="fa-IR"/>
        </w:rPr>
        <w:t>زناها باللعان و قوله الأول یکذّبه؟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یقیم البیّنة و الحال هذه،لأنه کذّب الشهود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لو أنشأ قذفا ففی جواز لعانه وجهان، من إطلاق الحکم بثبوته بالقذف،و من أن إقراره ببراءتها ینافی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تقیید جواز اللعان بمضیّ مدّة بعد الدعوی یمکن فیها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جواز اللعان ففی سقوط حدّ القذف الذی قامت البیّنة علیه وجهان،من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صرفه إلی الأول،و من إطلاق سقوط الحدّ باللعان الواحد للقذف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قذف زوجته بالزنا برجل معیّن،بأن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زنیت بفلان،فهو قذف لهما بلفظ واحد،فیثبت الحدّ لهما،لکن سیأتی إن شاء اللّه تعالی فی الحدود </w:t>
      </w:r>
      <w:r>
        <w:rPr>
          <w:rStyle w:val="FootnoteAnchor"/>
          <w:rtl w:val="true"/>
        </w:rPr>
        <w:footnoteReference w:id="837"/>
      </w:r>
      <w:r>
        <w:rPr>
          <w:rFonts w:ascii="IRNazanin" w:hAnsi="IRNazanin" w:eastAsia="IRNazanin"/>
          <w:color w:val="111111"/>
          <w:sz w:val="28"/>
          <w:sz w:val="28"/>
          <w:szCs w:val="28"/>
          <w:rtl w:val="true"/>
          <w:lang w:bidi="fa-IR"/>
        </w:rPr>
        <w:t>أنه مع قذف متعدّد بلفظ واحد لهم حدّ واحد إن جاؤا به مجتمعین،و إن تفرّقوا فلکلّ واحد حدّ،و هذه من أفراد تلک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جاءا به متفرّقین فلا إشکال فی تعدّد الحدّ،و أن له </w:t>
      </w:r>
      <w:bookmarkStart w:id="285" w:name="pg13587_217632"/>
    </w:p>
    <w:p>
      <w:pPr>
        <w:pStyle w:val="Heading5"/>
        <w:numPr>
          <w:ilvl w:val="4"/>
          <w:numId w:val="1"/>
        </w:numPr>
        <w:rPr/>
      </w:pPr>
      <w:bookmarkStart w:id="286" w:name="__RefHeading___Toc2647747_1934241801"/>
      <w:bookmarkStart w:id="287" w:name="_Toc106"/>
      <w:bookmarkEnd w:id="285"/>
      <w:bookmarkEnd w:id="286"/>
      <w:r>
        <w:rPr>
          <w:rtl w:val="true"/>
        </w:rPr>
        <w:t>الخامسة</w:t>
      </w:r>
      <w:r>
        <w:rPr>
          <w:rtl w:val="true"/>
        </w:rPr>
        <w:t>:</w:t>
      </w:r>
      <w:r>
        <w:rPr>
          <w:rtl w:val="true"/>
        </w:rPr>
        <w:t>إذا قذفها فأقرّت قبل اللعان</w:t>
      </w:r>
      <w:bookmarkEnd w:id="28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فأقرّت قبل اللعان،قال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لزمها الحدّ إن أقرّت أربعا،و سقط عن الزوج،و لو أقرّت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نسب لم ینتف إلاّ باللعان،و کان للزوج أن یلاعن لنفیه،لأن تصادق الزوجین علی الزنا لا ینفی النسب،إذ هو ثابت بالفراش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اللعان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إسقاط حدّها باللعان دون حدّه کما ذکره المصنّف،و إن جاءا به مجتمعین،فإن لاعن الزوجة سقط حدّها و حدّ الرجل کما لو جاءا متفرّقین،لأن الحدّ لهما یتداخل و یجتزی منه بواحد،و لم یحصل هنا حدّ فکان کما لو لم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یلاعن و حدّ لها تداخل الحدّان بناء علی القاعدة المقرّرة،و إن کان إطلاقه وجوب الحدّین هنا لا یخلو من منافرة للقاعدة،لکن طریق الجمع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عدم سقوط حدّه للرجل بین أن یذکره فی لعانها،بأن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باللّه إنّی لمن الصادقین فیما رمیتها به من الزنا بفلان،و عدمه عندنا،لأن اللعان بالنسبة إلی إسقاط حدّ القذف مختصّ بالزوجة،خلافا لبعض العامّة </w:t>
      </w:r>
      <w:r>
        <w:rPr>
          <w:rStyle w:val="FootnoteAnchor"/>
          <w:rtl w:val="true"/>
        </w:rPr>
        <w:footnoteReference w:id="838"/>
      </w:r>
      <w:r>
        <w:rPr>
          <w:rFonts w:ascii="IRNazanin" w:hAnsi="IRNazanin" w:eastAsia="IRNazanin"/>
          <w:color w:val="111111"/>
          <w:sz w:val="28"/>
          <w:sz w:val="28"/>
          <w:szCs w:val="28"/>
          <w:rtl w:val="true"/>
          <w:lang w:bidi="fa-IR"/>
        </w:rPr>
        <w:t xml:space="preserve">حیث أسقط حدّه </w:t>
      </w:r>
      <w:r>
        <w:rPr>
          <w:rStyle w:val="FootnoteAnchor"/>
          <w:rtl w:val="true"/>
        </w:rPr>
        <w:footnoteReference w:id="839"/>
      </w:r>
      <w:r>
        <w:rPr>
          <w:rFonts w:ascii="IRNazanin" w:hAnsi="IRNazanin" w:eastAsia="IRNazanin"/>
          <w:color w:val="111111"/>
          <w:sz w:val="28"/>
          <w:sz w:val="28"/>
          <w:szCs w:val="28"/>
          <w:rtl w:val="true"/>
          <w:lang w:bidi="fa-IR"/>
        </w:rPr>
        <w:t>مع ذکره فی لعانها،نظرا إلی أن اللعان حجّة فی ذلک الزنا فی طرف المرأة فکذا فی طرف الرجل،لأن الواقعة واحدة،و قد قامت فیها حجّة مصدّقة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أن اللعان إنما یثبت حجّة علی قذف الزوجة کما تضمّنته الآیة </w:t>
      </w:r>
      <w:r>
        <w:rPr>
          <w:rStyle w:val="FootnoteAnchor"/>
          <w:rtl w:val="true"/>
        </w:rPr>
        <w:footnoteReference w:id="840"/>
      </w:r>
      <w:r>
        <w:rPr>
          <w:rFonts w:ascii="IRNazanin" w:hAnsi="IRNazanin" w:eastAsia="IRNazanin"/>
          <w:color w:val="111111"/>
          <w:sz w:val="28"/>
          <w:sz w:val="28"/>
          <w:szCs w:val="28"/>
          <w:rtl w:val="true"/>
          <w:lang w:bidi="fa-IR"/>
        </w:rPr>
        <w:t>لا علی قذف غیرها،فیبقی حکم قذفه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تعدّد صیغة القذف بالنسبة إلیهما تعدّد الحدّ مطلقا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قذفها بالزنا و صادقته علیه قبل اللعان سقط الحدّ عنه،لاعترافها بعدم </w:t>
      </w:r>
      <w:bookmarkStart w:id="288" w:name="pg13587_217633"/>
    </w:p>
    <w:p>
      <w:pPr>
        <w:pStyle w:val="Heading5"/>
        <w:numPr>
          <w:ilvl w:val="4"/>
          <w:numId w:val="1"/>
        </w:numPr>
        <w:rPr/>
      </w:pPr>
      <w:bookmarkStart w:id="289" w:name="__RefHeading___Toc2647749_1934241801"/>
      <w:bookmarkStart w:id="290" w:name="_Toc107"/>
      <w:bookmarkEnd w:id="288"/>
      <w:bookmarkEnd w:id="289"/>
      <w:r>
        <w:rPr>
          <w:rtl w:val="true"/>
        </w:rPr>
        <w:t>السادسة</w:t>
      </w:r>
      <w:r>
        <w:rPr>
          <w:rtl w:val="true"/>
        </w:rPr>
        <w:t>:</w:t>
      </w:r>
      <w:r>
        <w:rPr>
          <w:rtl w:val="true"/>
        </w:rPr>
        <w:t>إذا قذفها فاعترفتثمَّ أنکرت</w:t>
      </w:r>
      <w:bookmarkEnd w:id="290"/>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قذفها فاعترفتثمَّ أنکرت</w:t>
      </w:r>
      <w:r>
        <w:rPr>
          <w:rFonts w:ascii="IRNazanin" w:hAnsi="IRNazanin" w:eastAsia="IRNazanin"/>
          <w:color w:val="111111"/>
          <w:sz w:val="28"/>
          <w:sz w:val="28"/>
          <w:szCs w:val="28"/>
          <w:rtl w:val="true"/>
          <w:lang w:bidi="fa-IR"/>
        </w:rPr>
        <w:t>فأقام شاهدین باعترافها،قال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إلاّ أربعة،و یجب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ینشأ من کون ذلک شهادة بالإقرار لا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الإحصان،و لم یجب علیها </w:t>
      </w:r>
      <w:r>
        <w:rPr>
          <w:rStyle w:val="FootnoteAnchor"/>
          <w:rtl w:val="true"/>
        </w:rPr>
        <w:footnoteReference w:id="841"/>
      </w:r>
      <w:r>
        <w:rPr>
          <w:rFonts w:ascii="IRNazanin" w:hAnsi="IRNazanin" w:eastAsia="IRNazanin"/>
          <w:color w:val="111111"/>
          <w:sz w:val="28"/>
          <w:sz w:val="28"/>
          <w:szCs w:val="28"/>
          <w:rtl w:val="true"/>
          <w:lang w:bidi="fa-IR"/>
        </w:rPr>
        <w:t xml:space="preserve">،لعدم حصول موجبه،إلاّ أن تقرّ </w:t>
      </w:r>
      <w:r>
        <w:rPr>
          <w:rStyle w:val="FootnoteAnchor"/>
          <w:rtl w:val="true"/>
        </w:rPr>
        <w:footnoteReference w:id="842"/>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ولدت من الوطء الذی تصادقا علیه أنه زنا فهو لاحق بهما شرعا،لأنها فراش و الولد للفراش،و قولهما فی نفیه غیر مقبول،لأنه إقرار فی حقّ الغیر، فإن تلاعنا انتفی عنه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جمیع ذلک الشیخ فی المبسوط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جیّد فی محلّه إلاّ قوله بصحّة اللعان لنفیه،فقد تردّد فیه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من ثبوت نسب الولد ظاهرا علی ما قرّرناه،فإذا نفاه الرجل مع عدم سبق إقراره به دخل تحت عموم </w:t>
      </w:r>
      <w:r>
        <w:rPr>
          <w:rStyle w:val="FootnoteAnchor"/>
          <w:rtl w:val="true"/>
        </w:rPr>
        <w:footnoteReference w:id="844"/>
      </w:r>
      <w:r>
        <w:rPr>
          <w:rFonts w:ascii="IRNazanin" w:hAnsi="IRNazanin" w:eastAsia="IRNazanin"/>
          <w:color w:val="111111"/>
          <w:sz w:val="28"/>
          <w:sz w:val="28"/>
          <w:szCs w:val="28"/>
          <w:rtl w:val="true"/>
          <w:lang w:bidi="fa-IR"/>
        </w:rPr>
        <w:t>اللعان لنفی الولد الملحق به ظاهرا،و من أن اللعان هنا غیر متصوّر،لأن الزوجة لا یمکنها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إنه لمن الکاذبین فی نفی الولد عنه مع تصدیقها إیّاه علی الزنا و علی تولّد الولد من الزنا،فإن ذلک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یتّجه اللعان مع تصدیقها له علی الزنا دون تولّد الولد منه، أما مع دعواها کونه من الزوج أو إطلاقها </w:t>
      </w:r>
      <w:r>
        <w:rPr>
          <w:rStyle w:val="FootnoteAnchor"/>
          <w:rtl w:val="true"/>
        </w:rPr>
        <w:footnoteReference w:id="845"/>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ثبوته هنا،و انتفاؤه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فاعترفت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قذفها و ادّعی اعترافها بالزنا فأنکرت فهل یثبت الزنا بإقرارها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بشاهدین،أم لا بدّ من أربع؟قولان منشؤهما کون الغرض من الإقرار إثبات الزنا الموجب لإقامة الحدّ و هتک العرض،فکان کالشهادة علی نفس الزنا فلا بدّ من الأربعة،و هو من باب اتّحاد طریق المسألتین لا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w:t>
      </w:r>
      <w:r>
        <w:rPr>
          <w:rStyle w:val="FootnoteAnchor"/>
          <w:rtl w:val="true"/>
        </w:rPr>
        <w:footnoteReference w:id="846"/>
      </w:r>
      <w:r>
        <w:rPr>
          <w:rFonts w:ascii="IRNazanin" w:hAnsi="IRNazanin" w:eastAsia="IRNazanin"/>
          <w:color w:val="111111"/>
          <w:sz w:val="28"/>
          <w:sz w:val="28"/>
          <w:szCs w:val="28"/>
          <w:rtl w:val="true"/>
          <w:lang w:bidi="fa-IR"/>
        </w:rPr>
        <w:t xml:space="preserve">فی هذا الباب،و قوّاه فی المختلف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المشهود علیه إقرار فأشبه سائر الأقاریر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848"/>
      </w:r>
      <w:r>
        <w:rPr>
          <w:rFonts w:ascii="IRNazanin" w:hAnsi="IRNazanin" w:eastAsia="IRNazanin"/>
          <w:color w:val="111111"/>
          <w:sz w:val="28"/>
          <w:sz w:val="28"/>
          <w:szCs w:val="28"/>
          <w:rtl w:val="true"/>
          <w:lang w:bidi="fa-IR"/>
        </w:rPr>
        <w:t xml:space="preserve">و الخلاف </w:t>
      </w:r>
      <w:r>
        <w:rPr>
          <w:rStyle w:val="FootnoteAnchor"/>
          <w:rtl w:val="true"/>
        </w:rPr>
        <w:footnoteReference w:id="849"/>
      </w:r>
      <w:r>
        <w:rPr>
          <w:rFonts w:ascii="IRNazanin" w:hAnsi="IRNazanin" w:eastAsia="IRNazanin"/>
          <w:color w:val="111111"/>
          <w:sz w:val="28"/>
          <w:sz w:val="28"/>
          <w:szCs w:val="28"/>
          <w:rtl w:val="true"/>
          <w:lang w:bidi="fa-IR"/>
        </w:rPr>
        <w:t xml:space="preserve">فی باب الشهادات و ابن إدریس </w:t>
      </w:r>
      <w:r>
        <w:rPr>
          <w:rStyle w:val="FootnoteAnchor"/>
          <w:rtl w:val="true"/>
        </w:rPr>
        <w:footnoteReference w:id="850"/>
      </w:r>
      <w:r>
        <w:rPr>
          <w:rFonts w:ascii="IRNazanin" w:hAnsi="IRNazanin" w:eastAsia="IRNazanin"/>
          <w:color w:val="111111"/>
          <w:sz w:val="28"/>
          <w:sz w:val="28"/>
          <w:szCs w:val="28"/>
          <w:rtl w:val="true"/>
          <w:lang w:bidi="fa-IR"/>
        </w:rPr>
        <w:t>،و یظهر من المصنّف المیل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توقّف ثبوت الزنا علی الأربعة هل یکفی الاثنان فی سقوط الحدّ عن القاذف،أم لا بدّ من الأربعة کالسابق؟قال الشیخ فی المبسوط </w:t>
      </w:r>
      <w:r>
        <w:rPr>
          <w:rStyle w:val="FootnoteAnchor"/>
          <w:rtl w:val="true"/>
        </w:rPr>
        <w:footnoteReference w:id="851"/>
      </w:r>
      <w:r>
        <w:rPr>
          <w:rFonts w:ascii="IRNazanin" w:hAnsi="IRNazanin" w:eastAsia="IRNazanin"/>
          <w:color w:val="111111"/>
          <w:sz w:val="28"/>
          <w:sz w:val="28"/>
          <w:szCs w:val="28"/>
          <w:rtl w:val="true"/>
          <w:lang w:bidi="fa-IR"/>
        </w:rPr>
        <w:t>بالثانی،لأنها شهادة علی الزنا فلا یقبل أقلّ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هنا اثنان،لأنها شهادة علی الإقرار بالزنا لا علیه نفسه،و هو لا یستلزم ثبوت الزنا بمجرّده،لأن الحدّ یسقط عنه بإقرارها مرّة واحدة و لا یثبت علیها الزنا إلاّ بإقرارها أربعا،فیثبت الإقرار بشاهدین بالنسبة إلی إسقاط الحدّ کما یثبت بهما المال و موجب القصاص،بل هنا أولی،لأن الحدود مبنیّة علی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bookmarkStart w:id="291" w:name="pg13587_217635"/>
    </w:p>
    <w:p>
      <w:pPr>
        <w:pStyle w:val="Heading5"/>
        <w:numPr>
          <w:ilvl w:val="4"/>
          <w:numId w:val="1"/>
        </w:numPr>
        <w:rPr/>
      </w:pPr>
      <w:bookmarkStart w:id="292" w:name="__RefHeading___Toc2647751_1934241801"/>
      <w:bookmarkStart w:id="293" w:name="_Toc108"/>
      <w:bookmarkEnd w:id="291"/>
      <w:bookmarkEnd w:id="292"/>
      <w:r>
        <w:rPr>
          <w:rtl w:val="true"/>
        </w:rPr>
        <w:t>السابعة</w:t>
      </w:r>
      <w:r>
        <w:rPr>
          <w:rtl w:val="true"/>
        </w:rPr>
        <w:t>:</w:t>
      </w:r>
      <w:r>
        <w:rPr>
          <w:rtl w:val="true"/>
        </w:rPr>
        <w:t>إذا قذفها فماتت قبل اللعان</w:t>
      </w:r>
      <w:bookmarkEnd w:id="29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فماتت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اللعان سقط اللعان،و ورثها الزوج، و علیه الحدّ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دفع الحدّ باللعان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من أهلها فلاعنه فلا میراث له،و إلاّ أخذ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أن المیراث یثبت بالموت،فلا یسقط باللعان المتعقّب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فماتت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ممّا سبق </w:t>
      </w:r>
      <w:r>
        <w:rPr>
          <w:rStyle w:val="FootnoteAnchor"/>
          <w:rtl w:val="true"/>
        </w:rPr>
        <w:footnoteReference w:id="852"/>
      </w:r>
      <w:r>
        <w:rPr>
          <w:rFonts w:ascii="IRNazanin" w:hAnsi="IRNazanin" w:eastAsia="IRNazanin"/>
          <w:color w:val="111111"/>
          <w:sz w:val="28"/>
          <w:sz w:val="28"/>
          <w:szCs w:val="28"/>
          <w:rtl w:val="true"/>
          <w:lang w:bidi="fa-IR"/>
        </w:rPr>
        <w:t>أن من أحکام اللعان ما یترتّب علی لعانه خاصّة من غیر أن یتوقّف علی لعانها،و هو سقوط الحدّ عنه و ثبوته علیها،و أن منه ما یترتّب علی لعانهما معا،کالفرقة المؤبّدة الموجبة لنفی التوارث و انتفاء نسب الولد عن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موتها قبل اللعان لم یسقط حکم ما یترتّب علی لعانه خاصّة،لعدم المانع منه،فله أن یلاعن بعد موتها لنفی الحدّ عنه من غیر احتیاج إلی لعان الوارث،و لکنّه لا ینفی المیراث و لا النسب، لترتّبهما علی التلاعن من الجانبین و قد فات بموتها،و الأصل أن لا یقوم غیرها مقامها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قام رجل من أهلها فلاعنه سقط الحدّ عنه، و سقط إرثه،و تبعه علیه القاضی </w:t>
      </w:r>
      <w:r>
        <w:rPr>
          <w:rStyle w:val="FootnoteAnchor"/>
          <w:rtl w:val="true"/>
        </w:rPr>
        <w:footnoteReference w:id="854"/>
      </w:r>
      <w:r>
        <w:rPr>
          <w:rFonts w:ascii="Amiri" w:hAnsi="Amiri" w:eastAsia="Amiri" w:cs="Amiri"/>
          <w:color w:val="111111"/>
          <w:sz w:val="28"/>
          <w:sz w:val="28"/>
          <w:szCs w:val="28"/>
          <w:rtl w:val="true"/>
          <w:lang w:bidi="ar-SA"/>
        </w:rPr>
        <w:t xml:space="preserve">و جماعة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قام رجل من أهلها فلاعنه فلا میراث له،و إن أبی أحد من أولیائها أن یقوم مقامها أخذ المیراث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و روایة عمرو بن خالد عن زید بن علی عن آبائه عن علی علیه السلام فی رجل قذف امرأته فخرج فجاء و قد توفّیت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واحدة من ثنتین،یقال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ألزمت نفسک الذنب فیقام فیک الحدّ و تعطی المیراث، و إن شئت أقررت فلاعنت أدنی قرابتها و لا میراث لک</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ضعیفتان،الأولی بالإرسال،و الثانیة برجال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أن لا یقوم غیر الزوجة مقامها فی اللعان،و أن لا یزول الإرث الذی قد ثبت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ردّه من أن الوارث لا یمکنه القطع بنفی فعل غیره، و لا یکفی یمینه علی نفی العلم،و أن الاجتزاء بأیّ وارث کان مع التعدّد ترجیح من غیر مرجّح،فلا یصلح للمنع،لإمکان اطّلاع الوارث و علمه بانتفاء الفعل حیث یکون الفعل محصورا،بأن یدّعی علیها أنها زنت فی ساعة کذا بفلان أو مطلقا و قد کان الوارث ملازما لها أو للمنسوب إلیه فی تلک الساعة علی وجه یعلم انتفاء الفعل،کما فی نظائره من الشهادات علی النفی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المعتبر لعان واحد من طرف الزوجة اکتفی بلعان وارث واحد،لقیامه مقام لعانها،و مع التعدّد یتخیّر الوارث إن بذل الجمیع أو یقرع بینهم مع التشاحّ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ذلک لا یصلح لإبطال الحکم لو ثبت بنصّ یعتمد علیه،و إنما الوجه فی ردّه ضعف مستنده</w:t>
      </w:r>
      <w:r>
        <w:rPr>
          <w:rFonts w:eastAsia="IRNazanin" w:cs="IRNazanin"/>
          <w:color w:val="111111"/>
          <w:sz w:val="28"/>
          <w:szCs w:val="28"/>
          <w:rtl w:val="true"/>
          <w:lang w:bidi="fa-IR"/>
        </w:rPr>
        <w:t xml:space="preserve">. </w:t>
      </w:r>
      <w:bookmarkStart w:id="294" w:name="pg13587_217637"/>
    </w:p>
    <w:p>
      <w:pPr>
        <w:pStyle w:val="Heading5"/>
        <w:numPr>
          <w:ilvl w:val="4"/>
          <w:numId w:val="1"/>
        </w:numPr>
        <w:rPr/>
      </w:pPr>
      <w:bookmarkStart w:id="295" w:name="__RefHeading___Toc2647753_1934241801"/>
      <w:bookmarkStart w:id="296" w:name="_Toc109"/>
      <w:bookmarkEnd w:id="294"/>
      <w:bookmarkEnd w:id="295"/>
      <w:r>
        <w:rPr>
          <w:rtl w:val="true"/>
        </w:rPr>
        <w:t>الثامنة</w:t>
      </w:r>
      <w:r>
        <w:rPr>
          <w:rtl w:val="true"/>
        </w:rPr>
        <w:t>:</w:t>
      </w:r>
      <w:r>
        <w:rPr>
          <w:rtl w:val="true"/>
        </w:rPr>
        <w:t>إذا قذفها و لم یلاعن فحدّ،ثمَّ قذفها به</w:t>
      </w:r>
      <w:bookmarkEnd w:id="29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و لم یلاعن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فحدّ،ثمَّ قذفها 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یحدّ،تمسّکا بحصول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الخلاف فیما لو تلاعنا ثمَّ قذفها به،و هنا سقوط الحدّ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قذفها به الأجنبی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 فأقرّت،ثمَّ قذفها الزوج أو الأجنبی،فلا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قذفها و لاعن فنکلت ثمَّ قذفها الأجنبی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کما لو أقام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و لم یلاعن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القذف قبل اللعان من غیر أن یتخلّله الحدّ لا یوجب زیادة عن حدّ واحد و لا لعان واحد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تخلّل الحدّ ثمَّ قذف فهل یجب الحدّ ثانیا؟اختلف کلام الشیخ فیه،فأثبته فی الخلاف </w:t>
      </w:r>
      <w:r>
        <w:rPr>
          <w:rStyle w:val="FootnoteAnchor"/>
          <w:rtl w:val="true"/>
        </w:rPr>
        <w:footnoteReference w:id="858"/>
      </w:r>
      <w:r>
        <w:rPr>
          <w:rFonts w:ascii="IRNazanin" w:hAnsi="IRNazanin" w:eastAsia="IRNazanin"/>
          <w:color w:val="111111"/>
          <w:sz w:val="28"/>
          <w:sz w:val="28"/>
          <w:szCs w:val="28"/>
          <w:rtl w:val="true"/>
          <w:lang w:bidi="fa-IR"/>
        </w:rPr>
        <w:t xml:space="preserve">و نفاه فی المبسوط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مبنی القولین علی أن کلّ واحد من القذف المتعدّد سبب تامّ فی إیجاب الحدّ، و الأصل مع تعدّد الأسباب أن یتعدّد المسبّب،خرج منه ما إذا لم یتخلّل الحدّ فیبقی الباقی،و أن الحدّ فی القذف إنما یثبت مع اشتباه صدق القاذف و کذبه لا مع الحکم بأحدهما،و کذبه هنا معلوم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عِنْدَ اللّهِ هُمُ الْکاذِبُونَ</w:t>
      </w:r>
      <w:r>
        <w:rPr>
          <w:rFonts w:eastAsia="IRNazanin" w:cs="IRNazanin"/>
          <w:color w:val="111111"/>
          <w:sz w:val="28"/>
          <w:szCs w:val="28"/>
          <w:rtl w:val="true"/>
          <w:lang w:bidi="fa-IR"/>
        </w:rPr>
        <w:t xml:space="preserve">»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الثانی بأن المعتبر فی سقوط الحدّ ظهور کذبه لا وصفه به بمجرّد الذمّ مع تجویز صدقه فی نفس الأمر،فلا یزول بذلک ما دلّ علی إیجاب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مع </w:t>
      </w:r>
      <w:r>
        <w:rPr>
          <w:rStyle w:val="FootnoteAnchor"/>
          <w:rtl w:val="true"/>
        </w:rPr>
        <w:footnoteReference w:id="861"/>
      </w:r>
      <w:r>
        <w:rPr>
          <w:rFonts w:ascii="IRNazanin" w:hAnsi="IRNazanin" w:eastAsia="IRNazanin"/>
          <w:color w:val="111111"/>
          <w:sz w:val="28"/>
          <w:sz w:val="28"/>
          <w:szCs w:val="28"/>
          <w:rtl w:val="true"/>
          <w:lang w:bidi="fa-IR"/>
        </w:rPr>
        <w:t>القذف المعلوم الموجب لزیادة الهتک الموهم لدعوی الصدق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المصنّف من ثبوت الحدّ ثانیا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القذف الثانی بمتعلّق الأول،کما نبّه علیه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قذفها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قذفها بزنیة أخری فلا إشکال فی ثبوت الحدّ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یتخلّل اللعان بین القذفین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قولا الشیخ </w:t>
      </w:r>
      <w:r>
        <w:rPr>
          <w:rStyle w:val="FootnoteAnchor"/>
          <w:rtl w:val="true"/>
        </w:rPr>
        <w:footnoteReference w:id="862"/>
      </w:r>
      <w:r>
        <w:rPr>
          <w:rFonts w:ascii="IRNazanin" w:hAnsi="IRNazanin" w:eastAsia="IRNazanin"/>
          <w:color w:val="111111"/>
          <w:sz w:val="28"/>
          <w:sz w:val="28"/>
          <w:szCs w:val="28"/>
          <w:rtl w:val="true"/>
          <w:lang w:bidi="fa-IR"/>
        </w:rPr>
        <w:t>هنا علی سقوط الحدّ،لأن اللعان مساو للبیّنة و الإقرار من المرأة فی سقوط الحدّ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 هنا أیضا،لأن اللعان إنما أسقط الحدّ الذی وجب علیها </w:t>
      </w:r>
      <w:r>
        <w:rPr>
          <w:rStyle w:val="FootnoteAnchor"/>
          <w:rtl w:val="true"/>
        </w:rPr>
        <w:footnoteReference w:id="863"/>
      </w:r>
      <w:r>
        <w:rPr>
          <w:rFonts w:ascii="IRNazanin" w:hAnsi="IRNazanin" w:eastAsia="IRNazanin"/>
          <w:color w:val="111111"/>
          <w:sz w:val="28"/>
          <w:sz w:val="28"/>
          <w:szCs w:val="28"/>
          <w:rtl w:val="true"/>
          <w:lang w:bidi="fa-IR"/>
        </w:rPr>
        <w:t xml:space="preserve">بلعانه و لم یثبت زناها به و لا أقرّت و لا نکلت،فمع القذف الثانی وجد موجب الحدّ،لعموم الآیة </w:t>
      </w:r>
      <w:r>
        <w:rPr>
          <w:rStyle w:val="FootnoteAnchor"/>
          <w:rtl w:val="true"/>
        </w:rPr>
        <w:footnoteReference w:id="864"/>
      </w:r>
      <w:r>
        <w:rPr>
          <w:rFonts w:ascii="IRNazanin" w:hAnsi="IRNazanin" w:eastAsia="IRNazanin"/>
          <w:color w:val="111111"/>
          <w:sz w:val="28"/>
          <w:sz w:val="28"/>
          <w:szCs w:val="28"/>
          <w:rtl w:val="true"/>
          <w:lang w:bidi="fa-IR"/>
        </w:rPr>
        <w:t>،و اللعان المتقدّم لا یصلح لإسقاطه،لاستحالة تقدّم المسبّب علی السبب،و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یقذفها به الأجنبی فیجب علیه الحدّ،سواء کان قبل تلاعنهما أم بعده،لوجود المقتضی له و انتفاء المانع،إذ لیس إلا تلاعن الزوجین و هو مفقود فی طرف الأجنبی،لأنه قاذف محض و لم یوجد له مسقط،و ربما احتمل سقوطه عنه أیضا،نظرا إلی أن لعان الزوج کإقامة البیّنة علیها بالزنا،و هی مسقطة لإحصانها المقتضی لسقوط الحدّ عن قاذفها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اللعان مقام البیّنة مطلقا ممنوع،و إنما قام مقامها فی سقوط الحدّ عن الزوج لا مطلقا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قذفها فأقرّت ثمَّ قذفها الزوج أو الأجنبی فلا حدّ،لسقوط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إحصانها بإقرارها به کما یسقط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سقوط الحدّ إقرارها به مرّة واحدة و إن لم یثبت علیها الحدّ بدون الأربع،لعموم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و اختصاص حکم المتعدّد بثبوت الزنا و الإحصان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الحالة بین قذفها بالزنیة الأولی و بغیرها،لاشتراکهما فی المقتضی و هو سقوط إحصانها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قذفها الزوج و لاعن فنکلت ثمَّ قذفها الأجنبی فهل یجب علیه الحدّ؟قولان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فی کتابی </w:t>
      </w:r>
      <w:r>
        <w:rPr>
          <w:rStyle w:val="FootnoteAnchor"/>
          <w:rtl w:val="true"/>
        </w:rPr>
        <w:footnoteReference w:id="866"/>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علیه،لأن النکول کالبیّنة و هی مسقطة للحدّ،لأنها مزیلة للإحصان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للأکثر و منهم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الحدّ،لعموم وَ الَّذِینَ یَرْمُونَ الْمُحْصَناتِ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یمنع زوال الإحصان بنکولها و قیامه مقام البیّنة مطلقا و إن لزم به ما نکل عن الحلف علیه ظاهرا،لأن ذلک لعدم تخلّصها عن الدعوی بالیمین لا لکونها أقرّت،و لأن الیمین محذورة فبالنکول </w:t>
      </w:r>
      <w:r>
        <w:rPr>
          <w:rStyle w:val="FootnoteAnchor"/>
          <w:rtl w:val="true"/>
        </w:rPr>
        <w:footnoteReference w:id="868"/>
      </w:r>
      <w:r>
        <w:rPr>
          <w:rFonts w:ascii="IRNazanin" w:hAnsi="IRNazanin" w:eastAsia="IRNazanin"/>
          <w:color w:val="111111"/>
          <w:sz w:val="28"/>
          <w:sz w:val="28"/>
          <w:szCs w:val="28"/>
          <w:rtl w:val="true"/>
          <w:lang w:bidi="fa-IR"/>
        </w:rPr>
        <w:t>عنها کما یحتمل حقّیّة المدّعی یحتمل قصد السلامة من محذور الیمین،و المزیل للإحصان الأول دون الثانی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bookmarkStart w:id="297" w:name="pg13587_217640"/>
    </w:p>
    <w:p>
      <w:pPr>
        <w:pStyle w:val="Heading5"/>
        <w:numPr>
          <w:ilvl w:val="4"/>
          <w:numId w:val="1"/>
        </w:numPr>
        <w:rPr/>
      </w:pPr>
      <w:bookmarkStart w:id="298" w:name="__RefHeading___Toc2647755_1934241801"/>
      <w:bookmarkStart w:id="299" w:name="_Toc110"/>
      <w:bookmarkEnd w:id="297"/>
      <w:bookmarkEnd w:id="298"/>
      <w:r>
        <w:rPr>
          <w:rtl w:val="true"/>
        </w:rPr>
        <w:t>التاسعة</w:t>
      </w:r>
      <w:r>
        <w:rPr>
          <w:rtl w:val="true"/>
        </w:rPr>
        <w:t>:</w:t>
      </w:r>
      <w:r>
        <w:rPr>
          <w:rtl w:val="true"/>
        </w:rPr>
        <w:t>لو شهد أربعة و الزوج أحدهم</w:t>
      </w:r>
      <w:bookmarkEnd w:id="29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أحدهم فیه روایتان،إحداهما ترجم المرأة،و الأخری تحدّ الشهود و یلاعن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فقهائنا من نزّل ردّ الشهادة علی اختلال بعض الشرائط أو سبق الزوج بالقذف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شهد علی المرأة بالزنا أربعة رجال أحدهم الزوج ففی ثبوته علیها بشهادتهم قولان،منشؤهما اختلاف الروایتین،فذهب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w:t>
      </w:r>
      <w:r>
        <w:rPr>
          <w:rStyle w:val="FootnoteAnchor"/>
          <w:rtl w:val="true"/>
        </w:rPr>
        <w:footnoteReference w:id="86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70"/>
      </w:r>
      <w:r>
        <w:rPr>
          <w:rFonts w:ascii="IRNazanin" w:hAnsi="IRNazanin" w:eastAsia="IRNazanin"/>
          <w:color w:val="111111"/>
          <w:sz w:val="28"/>
          <w:sz w:val="28"/>
          <w:szCs w:val="28"/>
          <w:rtl w:val="true"/>
          <w:lang w:bidi="fa-IR"/>
        </w:rPr>
        <w:t xml:space="preserve">و المصنّف و أکثر المتأخّرین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قبول شهادة الزوج و ثبوت الحدّ علی المرأة،لوجود المقتضی لثبوت الزنا و هو شهادة أربعة عدول،و انتفاء المانع،لأن شهادة الزوج مقبولة لزوجته و علیها،و روایة إبراهیم بن نعیم عن الصادق علیه السلام أنه سأله عن أربعة شهدوا علی امرأة بالزنا أحدهم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و معنی الجواز الصحّة،و الصحیح ما یترتّب أثره علیه و هو ثبوت الحدّ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w:t>
      </w:r>
      <w:r>
        <w:rPr>
          <w:rStyle w:val="FootnoteAnchor"/>
          <w:rtl w:val="true"/>
        </w:rPr>
        <w:footnoteReference w:id="873"/>
      </w:r>
      <w:r>
        <w:rPr>
          <w:rFonts w:ascii="IRNazanin" w:hAnsi="IRNazanin" w:eastAsia="IRNazanin"/>
          <w:color w:val="111111"/>
          <w:sz w:val="28"/>
          <w:sz w:val="28"/>
          <w:szCs w:val="28"/>
          <w:rtl w:val="true"/>
          <w:lang w:bidi="fa-IR"/>
        </w:rPr>
        <w:t xml:space="preserve">و القاضی ابن البرّاج </w:t>
      </w:r>
      <w:r>
        <w:rPr>
          <w:rStyle w:val="FootnoteAnchor"/>
          <w:rtl w:val="true"/>
        </w:rPr>
        <w:footnoteReference w:id="874"/>
      </w:r>
      <w:r>
        <w:rPr>
          <w:rFonts w:ascii="IRNazanin" w:hAnsi="IRNazanin" w:eastAsia="IRNazanin"/>
          <w:color w:val="111111"/>
          <w:sz w:val="28"/>
          <w:sz w:val="28"/>
          <w:szCs w:val="28"/>
          <w:rtl w:val="true"/>
          <w:lang w:bidi="fa-IR"/>
        </w:rPr>
        <w:t xml:space="preserve">مع آخرین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الثانی،لروایة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عن أحدهما علیهما السلام فی أربعة شهدوا علی امرأة بالزنا أحدهم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یلاعن،و یجلد الآخرون</w:t>
      </w:r>
      <w:r>
        <w:rPr>
          <w:rFonts w:eastAsia="IRNazanin" w:cs="IRNazanin"/>
          <w:color w:val="111111"/>
          <w:sz w:val="28"/>
          <w:szCs w:val="28"/>
          <w:rtl w:val="true"/>
          <w:lang w:bidi="fa-IR"/>
        </w:rPr>
        <w:t xml:space="preserve">»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یؤیّدها قوله تعالی لَوْ لا جاؤُ عَلَیْهِ بِأَرْبَعَةِ شُهَداءَ </w:t>
      </w:r>
      <w:r>
        <w:rPr>
          <w:rStyle w:val="FootnoteAnchor"/>
          <w:rtl w:val="true"/>
        </w:rPr>
        <w:footnoteReference w:id="877"/>
      </w:r>
      <w:r>
        <w:rPr>
          <w:rFonts w:ascii="IRNazanin" w:hAnsi="IRNazanin" w:eastAsia="IRNazanin"/>
          <w:color w:val="111111"/>
          <w:sz w:val="28"/>
          <w:sz w:val="28"/>
          <w:szCs w:val="28"/>
          <w:rtl w:val="true"/>
          <w:lang w:bidi="fa-IR"/>
        </w:rPr>
        <w:t>إن جعل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القاذفین و منهم الزوج،فإنه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الإنسان بنفسه بمعنی أتی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الثانیة ضعیفة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بن عیسی و إسماعیل بن خراش،فإنه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الأولی موافقة للأصول،معتضدة بقوله تعالی وَ لَمْ یَکُنْ لَهُمْ شُهَداءُ إِلاّ أَنْفُسُهُمْ </w:t>
      </w:r>
      <w:r>
        <w:rPr>
          <w:rStyle w:val="FootnoteAnchor"/>
          <w:rtl w:val="true"/>
        </w:rPr>
        <w:footnoteReference w:id="878"/>
      </w:r>
      <w:r>
        <w:rPr>
          <w:rFonts w:ascii="Amiri" w:hAnsi="Amiri" w:eastAsia="Amiri" w:cs="Amiri"/>
          <w:color w:val="111111"/>
          <w:sz w:val="28"/>
          <w:sz w:val="28"/>
          <w:szCs w:val="28"/>
          <w:rtl w:val="true"/>
          <w:lang w:bidi="ar-SA"/>
        </w:rPr>
        <w:t xml:space="preserve">فإن ظاهرها أنه إذا کان غیره فلا لعان،و بقوله تعالی وَ اللاّتِی یَأْتِینَ الْفاحِشَةَ مِنْ نِسائِکُمْ فَاسْتَشْهِدُوا عَلَیْهِنَّ أَرْبَعَةً مِنْکُمْ </w:t>
      </w:r>
      <w:r>
        <w:rPr>
          <w:rStyle w:val="FootnoteAnchor"/>
          <w:rtl w:val="true"/>
        </w:rPr>
        <w:footnoteReference w:id="879"/>
      </w:r>
      <w:r>
        <w:rPr>
          <w:rFonts w:ascii="IRNazanin" w:hAnsi="IRNazanin" w:eastAsia="IRNazanin"/>
          <w:color w:val="111111"/>
          <w:sz w:val="28"/>
          <w:sz w:val="28"/>
          <w:szCs w:val="28"/>
          <w:rtl w:val="true"/>
          <w:lang w:bidi="fa-IR"/>
        </w:rPr>
        <w:t>قیل الخطاب للحکّام و هم أعمّ من أن یکونوا غیر الزوج أو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880"/>
      </w:r>
      <w:r>
        <w:rPr>
          <w:rFonts w:ascii="IRNazanin" w:hAnsi="IRNazanin" w:eastAsia="IRNazanin"/>
          <w:color w:val="111111"/>
          <w:sz w:val="28"/>
          <w:sz w:val="28"/>
          <w:szCs w:val="28"/>
          <w:rtl w:val="true"/>
          <w:lang w:bidi="fa-IR"/>
        </w:rPr>
        <w:t xml:space="preserve">حمل الروایة الثانیة علی اختلال بعض شرائط القبول،و ابن إدریس </w:t>
      </w:r>
      <w:r>
        <w:rPr>
          <w:rStyle w:val="FootnoteAnchor"/>
          <w:rtl w:val="true"/>
        </w:rPr>
        <w:footnoteReference w:id="881"/>
      </w:r>
      <w:r>
        <w:rPr>
          <w:rFonts w:ascii="IRNazanin" w:hAnsi="IRNazanin" w:eastAsia="IRNazanin"/>
          <w:color w:val="111111"/>
          <w:sz w:val="28"/>
          <w:sz w:val="28"/>
          <w:szCs w:val="28"/>
          <w:rtl w:val="true"/>
          <w:lang w:bidi="fa-IR"/>
        </w:rPr>
        <w:t>علی سبق قذف الزوج،و هو من جملة اختلال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بالحمل،لأنه طریق الجمع حیث لا تطرح الروایة لضعفها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لابن الجنید </w:t>
      </w:r>
      <w:r>
        <w:rPr>
          <w:rStyle w:val="FootnoteAnchor"/>
          <w:rtl w:val="true"/>
        </w:rPr>
        <w:footnoteReference w:id="882"/>
      </w:r>
      <w:r>
        <w:rPr>
          <w:rFonts w:ascii="IRNazanin" w:hAnsi="IRNazanin" w:eastAsia="IRNazanin"/>
          <w:color w:val="111111"/>
          <w:sz w:val="28"/>
          <w:sz w:val="28"/>
          <w:szCs w:val="28"/>
          <w:rtl w:val="true"/>
          <w:lang w:bidi="fa-IR"/>
        </w:rPr>
        <w:t xml:space="preserve">قول ثالث بأن الزوجة إن کانت مدخولا بها ردّت الشهادة </w:t>
      </w:r>
      <w:bookmarkStart w:id="300" w:name="pg13587_217642"/>
    </w:p>
    <w:p>
      <w:pPr>
        <w:pStyle w:val="Heading5"/>
        <w:numPr>
          <w:ilvl w:val="4"/>
          <w:numId w:val="1"/>
        </w:numPr>
        <w:rPr/>
      </w:pPr>
      <w:bookmarkStart w:id="301" w:name="__RefHeading___Toc2647757_1934241801"/>
      <w:bookmarkStart w:id="302" w:name="_Toc111"/>
      <w:bookmarkEnd w:id="300"/>
      <w:bookmarkEnd w:id="301"/>
      <w:r>
        <w:rPr>
          <w:rtl w:val="true"/>
        </w:rPr>
        <w:t>العاشرة</w:t>
      </w:r>
      <w:r>
        <w:rPr>
          <w:rtl w:val="true"/>
        </w:rPr>
        <w:t>:</w:t>
      </w:r>
      <w:r>
        <w:rPr>
          <w:rtl w:val="true"/>
        </w:rPr>
        <w:t>إذا أخلّأحدهمابشیء من ألفاظ اللعان الواجبة</w:t>
      </w:r>
      <w:bookmarkEnd w:id="302"/>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أخلّ</w:t>
      </w:r>
      <w:r>
        <w:rPr>
          <w:rFonts w:ascii="IRNazanin" w:hAnsi="IRNazanin" w:eastAsia="IRNazanin"/>
          <w:color w:val="111111"/>
          <w:sz w:val="28"/>
          <w:sz w:val="28"/>
          <w:szCs w:val="28"/>
          <w:rtl w:val="true"/>
          <w:lang w:bidi="fa-IR"/>
        </w:rPr>
        <w:t>أحدهمابشیء من ألفاظ اللعان الواجبة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به حاکم لم ینفذ</w:t>
      </w:r>
      <w:r>
        <w:rPr>
          <w:rFonts w:eastAsia="IRNazanin" w:cs="IRNazanin"/>
          <w:color w:val="111111"/>
          <w:sz w:val="28"/>
          <w:szCs w:val="28"/>
          <w:rtl w:val="true"/>
          <w:lang w:bidi="fa-IR"/>
        </w:rPr>
        <w:t>.</w:t>
      </w:r>
    </w:p>
    <w:p>
      <w:pPr>
        <w:pStyle w:val="Heading5"/>
        <w:numPr>
          <w:ilvl w:val="4"/>
          <w:numId w:val="1"/>
        </w:numPr>
        <w:rPr/>
      </w:pPr>
      <w:bookmarkStart w:id="303" w:name="__RefHeading___Toc2647759_1934241801"/>
      <w:bookmarkStart w:id="304" w:name="_Toc112"/>
      <w:bookmarkEnd w:id="303"/>
      <w:r>
        <w:rPr>
          <w:rtl w:val="true"/>
        </w:rPr>
        <w:t>الحادیة عشرة</w:t>
      </w:r>
      <w:r>
        <w:rPr>
          <w:rtl w:val="true"/>
        </w:rPr>
        <w:t>:</w:t>
      </w:r>
      <w:r>
        <w:rPr>
          <w:rtl w:val="true"/>
        </w:rPr>
        <w:t>فرقة اللعان فسخ</w:t>
      </w:r>
      <w:bookmarkEnd w:id="304"/>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اللعان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فسخ،و لیست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حدّوا و لاعن الزوج،و إلاّ حدّت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قصد الجمع بذلک أیضا،و خصّ الردّ بحالة الدخول،لاشتمال روایته علی لعان الزوج و هو مشروط بالدخول، فتعیّن حمل الأخری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لهذا بعد ضعف الروایة عن مقاومة أدلّة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أبی حنیفة </w:t>
      </w:r>
      <w:r>
        <w:rPr>
          <w:rStyle w:val="FootnoteAnchor"/>
          <w:rtl w:val="true"/>
        </w:rPr>
        <w:footnoteReference w:id="883"/>
      </w:r>
      <w:r>
        <w:rPr>
          <w:rFonts w:ascii="IRNazanin" w:hAnsi="IRNazanin" w:eastAsia="IRNazanin"/>
          <w:color w:val="111111"/>
          <w:sz w:val="28"/>
          <w:sz w:val="28"/>
          <w:szCs w:val="28"/>
          <w:rtl w:val="true"/>
          <w:lang w:bidi="fa-IR"/>
        </w:rPr>
        <w:t>حیث ذهب إلی أن الحاکم إذا حکم بالفرقة بأکثر کلمات اللعان نفذ،و قام الأکثر مقام الجمیع،و إن کان الحاکم مخطئا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ظاهر،فإن الحکم حینئذ خطأ بالإجماع فلا ینفذ،کسائر الأحکام الباطلة باختلال بعض شروطها و أرکانها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أبو حنیفة </w:t>
      </w:r>
      <w:r>
        <w:rPr>
          <w:rStyle w:val="FootnoteAnchor"/>
          <w:rtl w:val="true"/>
        </w:rPr>
        <w:footnoteReference w:id="884"/>
      </w:r>
      <w:r>
        <w:rPr>
          <w:rFonts w:ascii="IRNazanin" w:hAnsi="IRNazanin" w:eastAsia="IRNazanin"/>
          <w:color w:val="111111"/>
          <w:sz w:val="28"/>
          <w:sz w:val="28"/>
          <w:szCs w:val="28"/>
          <w:rtl w:val="true"/>
          <w:lang w:bidi="fa-IR"/>
        </w:rPr>
        <w:t>أیضا،فجعلها فرقة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تحصل بغیر لفظ فضلا عن لفظ الطلاق،فکانت کفرقة الرضاع و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عدم اشتراط جمعها لشرائط الطلاق،من کون الزوجة طاهرا من الحیض طهرا لم یقربها فیه،إلی غیر ذلک من شرائطه،و فیما لو علّق ظهار امرأة أخری بطلاق هذه فلاعنها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تنصّف المهر لو کان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نجوّزه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فسخا من جهتها،إذ لم تحصل الفرقة إلاّ بلعانها،أولا نظرا إلی اشتراکهما فی السبب الموجب،إذ هو اللعان من الجانبین،نظر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یثبت الجمیع،لأن تنصّفه قبل الدخول مشروط بالطلاق أو بدلیل خاصّ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الرابع من کتاب مسالک الأفهام إلی تنقیح شرائع الإسلام، و فرغ من تسویده مصنّفه الفقیر إلی اللّه تعالی زین الدین بن علی بن أحمد أواخر شهر جمادی الآخرة سنة ثلاث و ستّین و تسعمائة حامدا مصلّیا مسلّما</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3587_217645"/>
      <w:bookmarkStart w:id="306" w:name="pg13587_217645"/>
      <w:bookmarkEnd w:id="306"/>
    </w:p>
    <w:p>
      <w:pPr>
        <w:pStyle w:val="Heading3"/>
        <w:numPr>
          <w:ilvl w:val="2"/>
          <w:numId w:val="1"/>
        </w:numPr>
        <w:rPr/>
      </w:pPr>
      <w:bookmarkStart w:id="307" w:name="pg13587_217645"/>
      <w:bookmarkStart w:id="308" w:name="__RefHeading___Toc2647761_1934241801"/>
      <w:bookmarkStart w:id="309" w:name="_Toc113"/>
      <w:bookmarkEnd w:id="307"/>
      <w:bookmarkEnd w:id="308"/>
      <w:r>
        <w:rPr>
          <w:rtl w:val="true"/>
        </w:rPr>
        <w:t>کتاب العتق</w:t>
      </w:r>
      <w:bookmarkEnd w:id="309"/>
    </w:p>
    <w:p>
      <w:pPr>
        <w:pStyle w:val="Heading4"/>
        <w:numPr>
          <w:ilvl w:val="3"/>
          <w:numId w:val="1"/>
        </w:numPr>
        <w:rPr/>
      </w:pPr>
      <w:bookmarkStart w:id="310" w:name="__RefHeading___Toc2647763_1934241801"/>
      <w:bookmarkStart w:id="311" w:name="_Toc114"/>
      <w:bookmarkEnd w:id="310"/>
      <w:r>
        <w:rPr>
          <w:rtl w:val="true"/>
        </w:rPr>
        <w:t>اشارة</w:t>
      </w:r>
      <w:bookmarkEnd w:id="3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العتق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 متّفق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مؤمنا أعتق اللّه بکلّ عضو منه عضوا 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لغة الخلوص،و منه سمّی البیت الشریف عتیقا،و الخیل الجیاد عتاقا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 خلوص المملوک الآدمی أو بعضه من الرقّ بالنسبة إلی مطلق العتق، و بالنسبة إلی المباشرة التی هی مقصود الکتاب الذاتی تخلّص الآدمی أو بعضه من الرقّ منجّزا بصیغة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أهل الإسلام علی فضیلة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التی أشار إلیها رواها الخاصّة و العامّة عنه صلّی اللّه علیه و آله و سلّم لکن بعبارات مختلفة،فروی زرارة فی الصحیح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مسلما أعتق اللّه العزیز الجبّار بکلّ عضو منه عضوا من النار</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بإسناده عن إبراهیم بن أبی البلاد،عن أبیه مرسلا،عن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أعتق مؤمنا أعتق اللّه العزیز الجبار بکل عضو له عضوا منه من النار،فإن کانت أنثی أعتق اللّه العزیز الجبّار بکلّ عضوین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عضوا من النار،لأن المرأة نصف الرجل</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حفص بن البختری عن أبی عبد اللّه جعفر بن محمد علیهما السلام أنه قال فی الرجل یعتق المملوک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بکلّ عضو منه عضو من النار</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ألفاظ الروایة علی اختلافها من طرق الأصحاب،و لیس فیها اللفظ الذی نقله المصنّف،فکأنّه نقلها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المؤمن إما لأن المراد به المسلم کما فی الروایة الصحیحة،أو حمل المطلق علی المقیّد کما یحمل لفظ المملوک فی الروایة الأخری علی المسلم أو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إبقاء کلّ واحد من الثلاثة علی أصله،و حصول الثواب المذکور علی عتق کلّ مملوک مؤمن أو مسلم أو مطلقا،ذکرا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یخصّ ذلک بالذکر بقرینة تذکیر لفظه،و تقییده بما فی الروایة الأخری،إلاّ أن تقیید الصحیح بالمرسل لا یخلو عن نظر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العامّة فی الصحیحین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أعتق امرءا مسلما استنقذ اللّه تعالی بکلّ عضو منه عضوا منه من النار حتی الفرج بالفرج</w:t>
      </w:r>
      <w:r>
        <w:rPr>
          <w:rFonts w:eastAsia="IRNazanin" w:cs="IRNazanin"/>
          <w:color w:val="111111"/>
          <w:sz w:val="28"/>
          <w:szCs w:val="28"/>
          <w:rtl w:val="true"/>
          <w:lang w:bidi="fa-IR"/>
        </w:rPr>
        <w:t xml:space="preserve">»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الروایة التقیید بالإسلام و کون المعتق رجلا،لأن الامرأ مذکّر الامرأة فلا یتناول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ألفاظ روایاتهم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أعتق رقبة أعتق اللّه بکلّ عضو منها عضوا منه من النار </w:t>
      </w:r>
    </w:p>
    <w:p>
      <w:pPr>
        <w:pStyle w:val="BookText"/>
        <w:rPr/>
      </w:pPr>
      <w:r>
        <w:rPr>
          <w:rFonts w:ascii="IRNazanin" w:hAnsi="IRNazanin" w:eastAsia="IRNazanin"/>
          <w:color w:val="111111"/>
          <w:sz w:val="28"/>
          <w:sz w:val="28"/>
          <w:szCs w:val="28"/>
          <w:rtl w:val="true"/>
          <w:lang w:bidi="fa-IR"/>
        </w:rPr>
        <w:t>و یختصّ الرقّ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الحرب دون الیهود و النصاری و المجوس القائمین بشرائط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أخلّوا دخلوا فی قسم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فرجها بفرجه</w:t>
      </w:r>
      <w:r>
        <w:rPr>
          <w:rFonts w:eastAsia="IRNazanin" w:cs="IRNazanin"/>
          <w:color w:val="111111"/>
          <w:sz w:val="28"/>
          <w:szCs w:val="28"/>
          <w:rtl w:val="true"/>
          <w:lang w:bidi="fa-IR"/>
        </w:rPr>
        <w:t xml:space="preserve">»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شاملة للذکر و الأنثی،المسلم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ممّا یدلّ علی فضیلة العتق جعل اللّه تعالی إیّاه کفّارة لقتل المؤمن،و الوطء فی رمضان،و للآثم </w:t>
      </w:r>
      <w:r>
        <w:rPr>
          <w:rStyle w:val="FootnoteAnchor"/>
          <w:rtl w:val="true"/>
        </w:rPr>
        <w:footnoteReference w:id="890"/>
      </w:r>
      <w:r>
        <w:rPr>
          <w:rFonts w:ascii="IRNazanin" w:hAnsi="IRNazanin" w:eastAsia="IRNazanin"/>
          <w:color w:val="111111"/>
          <w:sz w:val="28"/>
          <w:sz w:val="28"/>
          <w:szCs w:val="28"/>
          <w:rtl w:val="true"/>
          <w:lang w:bidi="fa-IR"/>
        </w:rPr>
        <w:t>فی مخالفة اللّه تعالی فیما عاهده علیه و نذره و 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 النبیّ صلّی اللّه علیه و آله و سلّم موجبا للعتق من النار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أعتق رجلا مسلما کان فکاکه من النار</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یخلّص الآدمی المعصوم الدم من ضرر الرّق،و یملّکه منافعه، و یکمل 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یختصّ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بأهل الحرب من یجوز قتالهم و محاربتهم إلی أن یسلموا،سواء انحصرت الغایة فی إسلامهم کمن عدا الیهود و النصاری و المجوس من فرق الکفّار،أم کان الإسلام أحد الغایتین کالفرق الثلاث،فإنهم یقاتلون إلی أن یسلموا أو یلتزموا بشرائط الذمّة من الجزیة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شمول أهل الحرب لمن ذکر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أخلّوا دخلوا فی قسم أهل الحرب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أطلق کثیر من الفقهاء أهل الحرب علی القسم الأول خاصّة و إن جاز قتال القسم الثانی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علی هذا فی التسمیة أنهم لیس لهم ما داموا علی الکفر إلا الحرب لا تقبل منهم فدیة إلی أن یسلموا،بخلاف الفرق </w:t>
      </w:r>
    </w:p>
    <w:p>
      <w:pPr>
        <w:pStyle w:val="BookText"/>
        <w:rPr/>
      </w:pPr>
      <w:r>
        <w:rPr>
          <w:rFonts w:ascii="Amiri" w:hAnsi="Amiri" w:eastAsia="Amiri" w:cs="Amiri"/>
          <w:color w:val="111111"/>
          <w:sz w:val="28"/>
          <w:sz w:val="28"/>
          <w:szCs w:val="28"/>
          <w:rtl w:val="true"/>
          <w:lang w:bidi="ar-SA"/>
        </w:rPr>
        <w:t>و کلّ من أقرّ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نفسه بالرّق مع جهالة حرّیته حکم برقّه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الثلاث،فإنهم قد یحرم حربهم إذا التزموا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بشرائط</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الذمّة،فلم یکونوا أهل حرب من حیث هم کفّار من إحدی الفرق الثلاث،بل من جهة عدم التزامهم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الاعتبارین فالمراد بأهل الحرب بالنسبة إلی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استرقاقهم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الأعمّ،للاتّفاق علی جواز استرقاق من عدا الفرق الثلاث الملتزمین بشرائط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جواز استرقاقهم بین أن ینصبوا الحرب للمسلمین و یشتغلوا </w:t>
      </w:r>
      <w:r>
        <w:rPr>
          <w:rStyle w:val="FootnoteAnchor"/>
          <w:rtl w:val="true"/>
        </w:rPr>
        <w:footnoteReference w:id="893"/>
      </w:r>
      <w:r>
        <w:rPr>
          <w:rFonts w:ascii="IRNazanin" w:hAnsi="IRNazanin" w:eastAsia="IRNazanin"/>
          <w:color w:val="111111"/>
          <w:sz w:val="28"/>
          <w:sz w:val="28"/>
          <w:szCs w:val="28"/>
          <w:rtl w:val="true"/>
          <w:lang w:bidi="fa-IR"/>
        </w:rPr>
        <w:t>بأمرهم أو یکونوا تحت حکم الإسلام و قهره کمن بین المسلمین من عبدة الأوثان و النیران و الغلاة و غیرهم،إلاّ أن یکونوا مهادنین للمسلمین بشرائطها المقرّرة فی کتاب الجهاد،فیجب حینئذ الکفّ عنهم إلی انقضاء المدّة المقرّرة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من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یعتبر فی نفوذ إقراره کونه بالغا عاقلا کما هو المعتبر فی قبول الإقرار مطلقا،و إنما أهمل اشتراطه استسلافا لذکره فی کتاب البیع </w:t>
      </w:r>
      <w:r>
        <w:rPr>
          <w:rStyle w:val="FootnoteAnchor"/>
          <w:rtl w:val="true"/>
        </w:rPr>
        <w:footnoteReference w:id="894"/>
      </w:r>
      <w:r>
        <w:rPr>
          <w:rFonts w:ascii="IRNazanin" w:hAnsi="IRNazanin" w:eastAsia="IRNazanin"/>
          <w:color w:val="111111"/>
          <w:sz w:val="28"/>
          <w:sz w:val="28"/>
          <w:szCs w:val="28"/>
          <w:rtl w:val="true"/>
          <w:lang w:bidi="fa-IR"/>
        </w:rPr>
        <w:t>،و لکونه قاعدة معلومة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مع ذلک رشده؟الأکثر و منهم المصنّف علی عدم اعتباره،لأن السفه إنما یمنع من التصرّف المالی و الإقرار بالرقّیة لیس إقرارا بمال،لأنه قبل الإقرار محکوم بحرّیته ظاهرا فیکون إقراره مسموعا،و لعموم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کلّهم أحرار إلاّ من أقرّ علی نفسه بالعبودیّة و هو مدرک من عبد أو أمة</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فاعتبر البلوغ و لم یعتبر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الرشد،لأن إقراره و إن لم یتعلّق بمال ابتداء لکنّه کشف عن کونه مالا قبل الإقرار،فإنه إخبار عن حقّ سابق علیه لا إنشاء من حینه،لإمکان أن یکون بیده مال،فإن إقراره علی نفسه یستتبع ماله فیکون إقرارا بمال محض و لو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 ذلک لو منع قبول الإقرار لأدّی إلی قبوله،لأنه إذا لم یقبل بقی علی أصل الحرّیة فینفذ إقراره،فیصیر مالا فیردّ،فیصیر حرّا،و ذلک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جاز دخوله تبعا و إن لم یقبل الإقرار به مستقلاّ،کما لو استلحق واجب النفقة فقد قیل إنه ینفق علیه من ماله باعتبار کونه تابعا لا أصلا،أو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یصحّ فی الرقّیّة دون المال،لوجود المانع فیه دونها کما سمع فی الإقرار بالزوجة </w:t>
      </w:r>
      <w:r>
        <w:rPr>
          <w:rStyle w:val="FootnoteAnchor"/>
          <w:rtl w:val="true"/>
        </w:rPr>
        <w:footnoteReference w:id="896"/>
      </w:r>
      <w:r>
        <w:rPr>
          <w:rFonts w:ascii="IRNazanin" w:hAnsi="IRNazanin" w:eastAsia="IRNazanin"/>
          <w:color w:val="111111"/>
          <w:sz w:val="28"/>
          <w:sz w:val="28"/>
          <w:szCs w:val="28"/>
          <w:rtl w:val="true"/>
          <w:lang w:bidi="fa-IR"/>
        </w:rPr>
        <w:t>دون المهر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یقبل إقراره لا یقبل رجوعه بعد ذلک،لاشتماله علی تکذیب کلامه السابق و رفع ما ثبت علیه بغیر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 لم تسمع،لأنه قد کذّبها بإقراره السابق،إلاّ أن یظهر لإقراره تأویلا یدفع التناقض فیقوی القبول،کما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أعلم بأنّی تولّدت بعد إعتاق أحد الأبوین فأقررت بالرقّ ثمَّ ظهر لی سبق العتق علی الإقرار </w:t>
      </w:r>
      <w:r>
        <w:rPr>
          <w:rStyle w:val="FootnoteAnchor"/>
          <w:rtl w:val="true"/>
        </w:rPr>
        <w:footnoteReference w:id="897"/>
      </w:r>
      <w:r>
        <w:rPr>
          <w:rFonts w:ascii="IRNazanin" w:hAnsi="IRNazanin" w:eastAsia="IRNazanin"/>
          <w:color w:val="111111"/>
          <w:sz w:val="28"/>
          <w:sz w:val="28"/>
          <w:szCs w:val="28"/>
          <w:rtl w:val="true"/>
          <w:lang w:bidi="fa-IR"/>
        </w:rPr>
        <w:t>بالبیّنة أو الشیاع المفید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الملتقط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من حربیّ ولده أو زوجته أو إحدی ذوی أرحامه کان جائزا و ملکه،إذ هم فیء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المقرّ له رقّیّته بقی علی الرقّیة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حینئذ جواز رجوعه،لأنه مال لا یدّعیه أحد،و إقراره السابق قد سقط اعتباره بردّ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یصر حرّا بذلک لا أقلّ من سماع دعواه الحرّیة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قبول الإقرار الثانی مطلقا استلزام إقراره الأول کونه رقّا،و 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المقرّ له لا یرفع صحّة الإقرار فی نفس الأمر،و إنما ینتفی عنه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صار رقّا بإقراره لا ینفذ إقراره بعد ذلک،لأنه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ممنوع من التصرّف المترتّب علی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قد عیّن المقرّ له ابتداء ثمَّ رجع و أظهر تأویلا محتملا فأولی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استرقاقه کما یجوز استرقاق أهل الحرب تبعا للدار،لا أنه یحکم بکونه رقّا بمجرّد وجوده فی دار الحرب،لأنه لا یقصر عن کونه من جملة ذراریهم و هم لا یملکون إلاّ بالتملّک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استرقاق اللقیط فی دار الحرب إذا لم یکن فیها مسلم یمکن تولّده منه عادة،ذکرا کان المسلم أم أنثی،و إلاّ حکم بإسلامه و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تملّک أهل الحرب جائزا للمسلم مطلقا جاز التوصّل إلیه بکلّ سبب و منه شراؤه ممّن یعینه </w:t>
      </w:r>
      <w:r>
        <w:rPr>
          <w:rStyle w:val="FootnoteAnchor"/>
          <w:rtl w:val="true"/>
        </w:rPr>
        <w:footnoteReference w:id="899"/>
      </w:r>
      <w:r>
        <w:rPr>
          <w:rFonts w:ascii="IRNazanin" w:hAnsi="IRNazanin" w:eastAsia="IRNazanin"/>
          <w:color w:val="111111"/>
          <w:sz w:val="28"/>
          <w:sz w:val="28"/>
          <w:szCs w:val="28"/>
          <w:rtl w:val="true"/>
          <w:lang w:bidi="fa-IR"/>
        </w:rPr>
        <w:t xml:space="preserve">علی الاستقلال به،سواء کان البائع أبا أم زوجا أم </w:t>
      </w:r>
    </w:p>
    <w:p>
      <w:pPr>
        <w:pStyle w:val="BookText"/>
        <w:rPr/>
      </w:pPr>
      <w:r>
        <w:rPr>
          <w:rFonts w:ascii="IRNazanin" w:hAnsi="IRNazanin" w:eastAsia="IRNazanin"/>
          <w:color w:val="111111"/>
          <w:sz w:val="28"/>
          <w:sz w:val="28"/>
          <w:szCs w:val="28"/>
          <w:rtl w:val="true"/>
          <w:lang w:bidi="fa-IR"/>
        </w:rPr>
        <w:t>و یستوی سبی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الضلاّل فی استباحة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غیرهما من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فی الحقیقة بیعا حقیقیّا و إنما هو وسیلة إلی وصول المسلم إلی حقّه،فلا تلحقه أحکام البیع،و لا یشترط فیه شرائطه،و إنما السبب المملّک له القهر و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900"/>
      </w:r>
      <w:r>
        <w:rPr>
          <w:rFonts w:ascii="IRNazanin" w:hAnsi="IRNazanin" w:eastAsia="IRNazanin"/>
          <w:color w:val="111111"/>
          <w:sz w:val="28"/>
          <w:sz w:val="28"/>
          <w:szCs w:val="28"/>
          <w:rtl w:val="true"/>
          <w:lang w:bidi="fa-IR"/>
        </w:rPr>
        <w:t>جوّز للمسلم الردّ بالعیب و أخذ الأرش،نظرا إلی أنه و إن لم یکن بیعا حقیقیّا لکنّه إنما بذل العوض فی مقابلته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الأرش عوض الجزء الفائت فی المبیع و لا مبیع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قد ملکه بالاستیلاء فکیف یبطل ملکه بمجرّد الردّ؟و لیس من الأسباب الناقلة للملک شرعا فی غیر المبیع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الإشکال بأن قدوم الحربی علی البیع التزام بأحکام البیع التی من جملتها الردّ بالعیب أو أخذ أرشه،فردّه علیه ینزّل منزلة الإعراض عن المال و الثمن،غایته أن یکون قد صار ملکا للحربی و التوصّل إلی أخذه جائز بکلّ سبب و هذا منه،بل أولی،لأنه مقتضی حکم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یتمّ إذا لم یکن مال الحربی معصوما،بأن دخل إلی دار الإسلام بأمان،فلا یجوز أخذ ماله بغیر سبب مبیح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یتّجه صحّة البیع و لزوم أحکامه التی من جملتها جواز ردّه معیبا و أخذ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بالضّلال ما یشمل المسلمین منهم و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سبی کافر مثله ملکه و جاز شراؤه منه،و کان الکلام فی شرائه منه کالکلام فی شراء ولده و زوجته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الکافر ذمّیّا أو مسلما مبدعا فلا إشکال فی تملّکه،و قد </w:t>
      </w:r>
      <w:bookmarkStart w:id="312" w:name="pg13587_217654"/>
    </w:p>
    <w:p>
      <w:pPr>
        <w:pStyle w:val="Heading4"/>
        <w:numPr>
          <w:ilvl w:val="3"/>
          <w:numId w:val="1"/>
        </w:numPr>
        <w:rPr/>
      </w:pPr>
      <w:bookmarkStart w:id="313" w:name="__RefHeading___Toc2647765_1934241801"/>
      <w:bookmarkStart w:id="314" w:name="_Toc115"/>
      <w:bookmarkEnd w:id="312"/>
      <w:bookmarkEnd w:id="313"/>
      <w:r>
        <w:rPr>
          <w:rtl w:val="true"/>
        </w:rPr>
        <w:t>و إزالة الرقّ تکون بأسباب أربعة</w:t>
      </w:r>
      <w:bookmarkEnd w:id="314"/>
    </w:p>
    <w:p>
      <w:pPr>
        <w:pStyle w:val="Heading5"/>
        <w:numPr>
          <w:ilvl w:val="4"/>
          <w:numId w:val="1"/>
        </w:numPr>
        <w:rPr/>
      </w:pPr>
      <w:bookmarkStart w:id="315" w:name="__RefHeading___Toc2647767_1934241801"/>
      <w:bookmarkStart w:id="316" w:name="_Toc116"/>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 إزالة الرقّ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بأسباب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المباشرة،و السرایة،و الملک، و العوارض</w:t>
      </w:r>
      <w:r>
        <w:rPr>
          <w:rFonts w:eastAsia="IRNazanin" w:cs="IRNazanin"/>
          <w:color w:val="111111"/>
          <w:sz w:val="28"/>
          <w:szCs w:val="28"/>
          <w:rtl w:val="true"/>
          <w:lang w:bidi="fa-IR"/>
        </w:rPr>
        <w:t>.</w:t>
      </w:r>
    </w:p>
    <w:p>
      <w:pPr>
        <w:pStyle w:val="Heading5"/>
        <w:numPr>
          <w:ilvl w:val="4"/>
          <w:numId w:val="1"/>
        </w:numPr>
        <w:rPr/>
      </w:pPr>
      <w:bookmarkStart w:id="317" w:name="__RefHeading___Toc2647769_1934241801"/>
      <w:bookmarkStart w:id="318" w:name="_Toc117"/>
      <w:bookmarkEnd w:id="317"/>
      <w:r>
        <w:rPr>
          <w:rtl w:val="true"/>
        </w:rPr>
        <w:t>أما المباشرة</w:t>
      </w:r>
      <w:bookmarkEnd w:id="318"/>
    </w:p>
    <w:p>
      <w:pPr>
        <w:pStyle w:val="Heading6"/>
        <w:numPr>
          <w:ilvl w:val="5"/>
          <w:numId w:val="1"/>
        </w:numPr>
        <w:rPr/>
      </w:pPr>
      <w:bookmarkStart w:id="319" w:name="__RefHeading___Toc2647771_1934241801"/>
      <w:bookmarkStart w:id="320" w:name="_Toc118"/>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أما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فالعتق،و الکتابة،و التدبیر</w:t>
      </w:r>
      <w:r>
        <w:rPr>
          <w:rFonts w:eastAsia="IRNazanin" w:cs="IRNazanin"/>
          <w:color w:val="111111"/>
          <w:sz w:val="28"/>
          <w:szCs w:val="28"/>
          <w:rtl w:val="true"/>
          <w:lang w:bidi="fa-IR"/>
        </w:rPr>
        <w:t>.</w:t>
      </w:r>
    </w:p>
    <w:p>
      <w:pPr>
        <w:pStyle w:val="Heading6"/>
        <w:numPr>
          <w:ilvl w:val="5"/>
          <w:numId w:val="1"/>
        </w:numPr>
        <w:rPr/>
      </w:pPr>
      <w:bookmarkStart w:id="321" w:name="__RefHeading___Toc2647773_1934241801"/>
      <w:bookmarkStart w:id="322" w:name="_Toc119"/>
      <w:bookmarkEnd w:id="321"/>
      <w:r>
        <w:rPr>
          <w:rtl w:val="true"/>
        </w:rPr>
        <w:t>أما العتق</w:t>
      </w:r>
      <w:bookmarkEnd w:id="322"/>
    </w:p>
    <w:p>
      <w:pPr>
        <w:pStyle w:val="BookText"/>
        <w:rPr/>
      </w:pP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فعبارته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الإعتاق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بما عدا التحریر،صریحا کان أو کنایة،و لو قصد به العتق،کقوله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فککت رقبتک،أو أنت سائبة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أباح الأئمّة </w:t>
      </w:r>
      <w:r>
        <w:rPr>
          <w:rStyle w:val="FootnoteAnchor"/>
          <w:rtl w:val="true"/>
        </w:rPr>
        <w:footnoteReference w:id="901"/>
      </w:r>
      <w:r>
        <w:rPr>
          <w:rFonts w:ascii="IRNazanin" w:hAnsi="IRNazanin" w:eastAsia="IRNazanin"/>
          <w:color w:val="111111"/>
          <w:sz w:val="28"/>
          <w:sz w:val="28"/>
          <w:szCs w:val="28"/>
          <w:rtl w:val="true"/>
          <w:lang w:bidi="fa-IR"/>
        </w:rPr>
        <w:t>علیهم السلام شراء ذلک منهم و غیره من ضروب التملّکات و إن کان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أو بعضه من غیر اشتراط إخراج الحصّة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إزالة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بالسبب المزیل للرقّ هنا ما یشمل التامّ و الناقص،فإن من هذه الأسباب ما یکفی فی إزالة الرقّ،کالإعتاق بالصیغة،و شراء القریب،و التنکیل و الجذام و 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یتوقّف علی أمر آخر،کالکتابة لتوقّفها علی أداء المال،و التدبیر لتوقّفه علی موت من علّق عتقه علی موته،و الاستیلاد لتوقّفه علی موت المولی أیضا،و موت المورّث لتوقّفه علی دفع القیمة إلی مالکه،و غیر ذلک ممّا یفصّل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لوقوع العتق من صیغة تدلّ علیه کغیره من الأحکام المتوقّف وقوعها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الصیغ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الأصحاب علی وقوعه بالتحریر،کأن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حرّرتک أو أنت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استعملت هذه اللفظة فیه فی قوله تعالی فَتَحْرِیرُ رَقَبَةٍ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أیضا علی عدم وقوعه بالکنایات المحتملة له و لغیره و إن قصده بها،کقوله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فککت رقبتک أو أنت سائبة أو لا سبیل لی علیک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لفظ الإعتاق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أو أنت معتق أو عتیق،من الشک فی کونه صریحا فیه أو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القطع بوقوعه به،لدلالته علیه لغة و عرفا و شرعا، بل استعماله فیه أکثر من التحریر کما لا یخفی علی من اطّلع علی عبارات الفقهاء و کلام النبیّ صلّی اللّه علیه و آله و سلّم و الأئمّة علیهم السلام و صیغهم و محاوراتهم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04"/>
      </w:r>
      <w:r>
        <w:rPr>
          <w:rFonts w:ascii="IRNazanin" w:hAnsi="IRNazanin" w:eastAsia="IRNazanin"/>
          <w:color w:val="111111"/>
          <w:sz w:val="28"/>
          <w:sz w:val="28"/>
          <w:szCs w:val="28"/>
          <w:rtl w:val="true"/>
          <w:lang w:bidi="fa-IR"/>
        </w:rPr>
        <w:t>منه ما لو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تروّجتک،و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أرید به وجه اللّه تعالی</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و غیر ذلک مما لا یحتاج إلی تعداد لکثرته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 بعد تردّده فی وقوعه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بما عدا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رجوع عن التردّد إلی الجزم بعدم وقوعه بلفظ العتق،أو متجوّز </w:t>
      </w:r>
      <w:r>
        <w:rPr>
          <w:rStyle w:val="FootnoteAnchor"/>
          <w:rtl w:val="true"/>
        </w:rPr>
        <w:footnoteReference w:id="906"/>
      </w:r>
      <w:r>
        <w:rPr>
          <w:rFonts w:ascii="IRNazanin" w:hAnsi="IRNazanin" w:eastAsia="IRNazanin"/>
          <w:color w:val="111111"/>
          <w:sz w:val="28"/>
          <w:sz w:val="28"/>
          <w:szCs w:val="28"/>
          <w:rtl w:val="true"/>
          <w:lang w:bidi="fa-IR"/>
        </w:rPr>
        <w:t>فی إرادة ما عدا الصیغتین المذکورتین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کان أو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 صیغة أخری صریحة فیه و لا یقع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فسّرها العلاّمة </w:t>
      </w:r>
      <w:r>
        <w:rPr>
          <w:rStyle w:val="FootnoteAnchor"/>
          <w:rtl w:val="true"/>
        </w:rPr>
        <w:footnoteReference w:id="90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 </w:t>
      </w:r>
    </w:p>
    <w:p>
      <w:pPr>
        <w:pStyle w:val="BookText"/>
        <w:rPr/>
      </w:pPr>
      <w:r>
        <w:rPr>
          <w:rFonts w:ascii="IRNazanin" w:hAnsi="IRNazanin" w:eastAsia="IRNazanin"/>
          <w:color w:val="111111"/>
          <w:sz w:val="28"/>
          <w:sz w:val="28"/>
          <w:szCs w:val="28"/>
          <w:rtl w:val="true"/>
          <w:lang w:bidi="fa-IR"/>
        </w:rPr>
        <w:t>و لو قال لأمته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حرّة،و قصد العتق،ففی تحریرها تردّد، و الأشبه عدم التحریر،لبعده عن شبه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الرقبة،و إزالة قید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صراحتهما نظر،و إن استعملت الأولی فیه فی قوله تعالی فَکُّ رَقَبَةٍ </w:t>
      </w:r>
      <w:r>
        <w:rPr>
          <w:rStyle w:val="FootnoteAnchor"/>
          <w:rtl w:val="true"/>
        </w:rPr>
        <w:footnoteReference w:id="908"/>
      </w:r>
      <w:r>
        <w:rPr>
          <w:rFonts w:ascii="Amiri" w:hAnsi="Amiri" w:eastAsia="Amiri" w:cs="Amiri"/>
          <w:color w:val="111111"/>
          <w:sz w:val="28"/>
          <w:sz w:val="28"/>
          <w:szCs w:val="28"/>
          <w:rtl w:val="true"/>
          <w:lang w:bidi="ar-SA"/>
        </w:rPr>
        <w:t xml:space="preserve">فإن الاستعمال أعمّ من الصریح بل من الحقیقة، کما استعمل الطلاق بلفظ التسریح و الفراق بقوله تعالی أَوْ تَسْرِیحٌ بِإِحْسانٍ </w:t>
      </w:r>
      <w:r>
        <w:rPr>
          <w:rStyle w:val="FootnoteAnchor"/>
          <w:rtl w:val="true"/>
        </w:rPr>
        <w:footnoteReference w:id="909"/>
      </w:r>
      <w:r>
        <w:rPr>
          <w:rFonts w:ascii="Amiri" w:hAnsi="Amiri" w:eastAsia="Amiri" w:cs="Amiri"/>
          <w:color w:val="111111"/>
          <w:sz w:val="28"/>
          <w:sz w:val="28"/>
          <w:szCs w:val="28"/>
          <w:rtl w:val="true"/>
          <w:lang w:bidi="ar-SA"/>
        </w:rPr>
        <w:t xml:space="preserve">أَوْ فارِقُوهُنَّ بِمَعْرُوفٍ </w:t>
      </w:r>
      <w:r>
        <w:rPr>
          <w:rStyle w:val="FootnoteAnchor"/>
          <w:rtl w:val="true"/>
        </w:rPr>
        <w:footnoteReference w:id="910"/>
      </w:r>
      <w:r>
        <w:rPr>
          <w:rFonts w:ascii="IRNazanin" w:hAnsi="IRNazanin" w:eastAsia="IRNazanin"/>
          <w:color w:val="111111"/>
          <w:sz w:val="28"/>
          <w:sz w:val="28"/>
          <w:szCs w:val="28"/>
          <w:rtl w:val="true"/>
          <w:lang w:bidi="fa-IR"/>
        </w:rPr>
        <w:t>و لم یجعلوهما صریحین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کونهما صریحین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لالتزمنا بوقوعه بهما،لعدم المانع منه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بالسائبة المعتق،یطلق کذلک علی الذکر و الأنثی،قال ابن الأثیر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فی الحدیث ذکر السائبة و السوائب،کان الرجل إذا أعتق عبدا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سائبة،فلا عقل بینهما و لا میراث</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حرّة،أو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 أو یا معتق،فإن قصد النداء باسمه الموضوع قبل ذلک،أو أحدث له ذلک الاسم و ناداه به،لم یعتق قطعا، لعدم المقتضی،إذ اللفظ غیر صریح،و القصد غیر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قصد به العتق ففی وقوعه وجهان أو قولان،منشؤهما أن حرف </w:t>
      </w:r>
      <w:r>
        <w:rPr>
          <w:rStyle w:val="FootnoteAnchor"/>
          <w:rtl w:val="true"/>
        </w:rPr>
        <w:footnoteReference w:id="913"/>
      </w:r>
      <w:r>
        <w:rPr>
          <w:rFonts w:ascii="IRNazanin" w:hAnsi="IRNazanin" w:eastAsia="IRNazanin"/>
          <w:color w:val="111111"/>
          <w:sz w:val="28"/>
          <w:sz w:val="28"/>
          <w:szCs w:val="28"/>
          <w:rtl w:val="true"/>
          <w:lang w:bidi="fa-IR"/>
        </w:rPr>
        <w:t xml:space="preserve">الإشارة إلی المملوک غیر معتبر بخصوصه و إنما الغرض به تمییزه </w:t>
      </w:r>
      <w:r>
        <w:rPr>
          <w:rStyle w:val="FootnoteAnchor"/>
          <w:rtl w:val="true"/>
        </w:rPr>
        <w:footnoteReference w:id="914"/>
      </w:r>
      <w:r>
        <w:rPr>
          <w:rFonts w:ascii="IRNazanin" w:hAnsi="IRNazanin" w:eastAsia="IRNazanin"/>
          <w:color w:val="111111"/>
          <w:sz w:val="28"/>
          <w:sz w:val="28"/>
          <w:szCs w:val="28"/>
          <w:rtl w:val="true"/>
          <w:lang w:bidi="fa-IR"/>
        </w:rPr>
        <w:t xml:space="preserve">و هو حاصل بالنداء،و صیغة التحریر حاصلة </w:t>
      </w:r>
    </w:p>
    <w:p>
      <w:pPr>
        <w:pStyle w:val="BookText"/>
        <w:rPr/>
      </w:pPr>
      <w:r>
        <w:rPr>
          <w:rFonts w:ascii="IRNazanin" w:hAnsi="IRNazanin" w:eastAsia="IRNazanin"/>
          <w:color w:val="111111"/>
          <w:sz w:val="28"/>
          <w:sz w:val="28"/>
          <w:szCs w:val="28"/>
          <w:rtl w:val="true"/>
          <w:lang w:bidi="fa-IR"/>
        </w:rPr>
        <w:t>و لو کان اسمها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حرّة،فإن قصد الإخبار لم تنعتق، و إن قصد الإنشاء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منه الأمران و لم یمکن الاستعلام لم یحکم بالحریّة،لعدم الیقین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تردّد،منشؤه التوقّف بین العمل بحقیقة اللفظ،و التمسّک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أو ما فی معناه </w:t>
      </w:r>
      <w:r>
        <w:rPr>
          <w:rStyle w:val="FootnoteAnchor"/>
          <w:rtl w:val="true"/>
        </w:rPr>
        <w:footnoteReference w:id="915"/>
      </w:r>
      <w:r>
        <w:rPr>
          <w:rFonts w:ascii="IRNazanin" w:hAnsi="IRNazanin" w:eastAsia="IRNazanin"/>
          <w:color w:val="111111"/>
          <w:sz w:val="28"/>
          <w:sz w:val="28"/>
          <w:szCs w:val="28"/>
          <w:rtl w:val="true"/>
          <w:lang w:bidi="fa-IR"/>
        </w:rPr>
        <w:t>،و من بعد النداء عن شبه الإنشاء،لأن الأصل فیه عرفا صیغة الإخبار باللفظ الماضی أو الجملة الاسمیّة فی بعض الموارد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استعمال النداء فیه أن یکون کنایة و العتق لا یقع بها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أوقعه بالکنایة من العامّة </w:t>
      </w:r>
      <w:r>
        <w:rPr>
          <w:rStyle w:val="FootnoteAnchor"/>
          <w:rtl w:val="true"/>
        </w:rPr>
        <w:footnoteReference w:id="916"/>
      </w:r>
      <w:r>
        <w:rPr>
          <w:rFonts w:ascii="IRNazanin" w:hAnsi="IRNazanin" w:eastAsia="IRNazanin"/>
          <w:color w:val="111111"/>
          <w:sz w:val="28"/>
          <w:sz w:val="28"/>
          <w:szCs w:val="28"/>
          <w:rtl w:val="true"/>
          <w:lang w:bidi="fa-IR"/>
        </w:rPr>
        <w:t>قطع بوقوعه بالنداء بقصد الإعتاق قطعا، و مع الإطلاق أو قصد النداء بالاسم علی خلاف،بمعنی أنه لا یقبل منه دعوی النداء ظاهرا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اسمها حرّة أو اسمه حرّا أو عتیقا،فقال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 أو أنت حرّ أو عتیق،فإن قصد الإنشاء فلا شبهة فی وقوعه،لأنه لفظ صریح فیه و قد انضمّ إلیه القصد فکان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الإخبار باسمه دون الإنشاء لم یقع العتق باطنا قطعا، و یقبل قوله فی عدم قصد العتق ظاهرا،لأن اللفظ مشترک بین المعنیین فیرجع إلیه فی صرفه إلی أحدهما کما فی کلّ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اسمها طالق 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قصده رجع إلیه فیه و قبل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اشتبه الحال بموته </w:t>
      </w:r>
    </w:p>
    <w:p>
      <w:pPr>
        <w:pStyle w:val="BookText"/>
        <w:rPr/>
      </w:pPr>
      <w:r>
        <w:rPr>
          <w:rFonts w:ascii="IRNazanin" w:hAnsi="IRNazanin" w:eastAsia="IRNazanin"/>
          <w:color w:val="111111"/>
          <w:sz w:val="28"/>
          <w:sz w:val="28"/>
          <w:szCs w:val="28"/>
          <w:rtl w:val="true"/>
          <w:lang w:bidi="fa-IR"/>
        </w:rPr>
        <w:t>و لا بدّ من التلفّظ بالصریح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الإشارة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علی النطق،و لا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غیره ففی الحکم بعتقه وجهان،من أن اللفظ صریح فیه،و الصریح لا یحتاج إلی الإخبار عن قصده کما قد علم،و من خروجه عن الصراحة باحتمال إرادة الإخبار عن الاسم،و مع قیام الاحتمال یستصحب حکم بقاء </w:t>
      </w:r>
      <w:r>
        <w:rPr>
          <w:rStyle w:val="FootnoteAnchor"/>
          <w:rtl w:val="true"/>
        </w:rPr>
        <w:footnoteReference w:id="917"/>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 إن لم تحصل قرینة خارجیّة ترجّح جانب الإنشاء،فإن ترجیحه بحسب حال اللفظ قریب الأمر فإن انضمّ إلیه قرینة أخری زاده قوّة،و کان العمل به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اسمها حرّة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أنها عفیفة،أو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العفیف أو کریم الأخلاق،ففی قبوله منه وجهان،من احتمال الأمرین فلا یعلم ذلک إلاّ من جهته فیقبل قوله فی إرادته،و به قطع فی القواعد </w:t>
      </w:r>
      <w:r>
        <w:rPr>
          <w:rStyle w:val="FootnoteAnchor"/>
          <w:rtl w:val="true"/>
        </w:rPr>
        <w:footnoteReference w:id="918"/>
      </w:r>
      <w:r>
        <w:rPr>
          <w:rFonts w:ascii="IRNazanin" w:hAnsi="IRNazanin" w:eastAsia="IRNazanin"/>
          <w:color w:val="111111"/>
          <w:sz w:val="28"/>
          <w:sz w:val="28"/>
          <w:szCs w:val="28"/>
          <w:rtl w:val="true"/>
          <w:lang w:bidi="fa-IR"/>
        </w:rPr>
        <w:t>، و من أنه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هنا فی الحکم بالعتق لو لم یدّع إرادة خلافه، بخلاف ما لو کان اسم المملوک ذلک،فإنه لا یحکم بالعتق إلاّ مع اعترافه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ظهور اللفظ فی العتق هنا،و احتماله للأمرین علی السواء هناک علی ما تقرّر،و لو ادّعی المملوک فی هذه الصورة إرادة العتق فله إحلاف المولی علی عدم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بقاء الملک إلی أن یثبت المزیل شرعا،و لم یرد من الشارع هنا وقوع العتق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العجز فتکفی الإشارة المفهمة کغیره من العقود اللازمة و الإیقاعات،و لصحیحة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و لا بدّ من تجریده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الشرط،فلو علّقه علی شرط مترقّب أو صفة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أباه حدّثه أن امامة بنت أبی العاص و أمها زینب بنت رسول اللّه صلّی اللّه علیه و آله و سلّم،فتزوّجها بعد علیّ علیه السلام المغیرة بن نوفل،أنها وجعت وجعا شدیدا حتی اعتقل لسانها،فأتاها الحسن و الحسین علیهما السلام و هی لا تستطیع الکلام،فجعلا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کاره لما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فلانا و أهله،فتشیر برأسها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نعم،و کذا و کذا،فتشیر برأسها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فأجازا ذلک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 من جملة الإشارة،بل هی من 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یعتبر النطق بالعربیّة مع الإمکان،و مع العجز یقع بأیّ لغة اتّفق مع صراحتها فیه فی تلک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الأصحاب،و الکلام فی دلیله کنظائره فیما سبق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جوّزه القاضی ابن البرّاج </w:t>
      </w:r>
      <w:r>
        <w:rPr>
          <w:rStyle w:val="FootnoteAnchor"/>
          <w:rtl w:val="true"/>
        </w:rPr>
        <w:footnoteReference w:id="921"/>
      </w:r>
      <w:r>
        <w:rPr>
          <w:rFonts w:ascii="IRNazanin" w:hAnsi="IRNazanin" w:eastAsia="IRNazanin"/>
          <w:color w:val="111111"/>
          <w:sz w:val="28"/>
          <w:sz w:val="28"/>
          <w:szCs w:val="28"/>
          <w:rtl w:val="true"/>
          <w:lang w:bidi="fa-IR"/>
        </w:rPr>
        <w:t>و ابن 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أصحابنا معلّقا علی الشرط و الصفة،و جوّزا </w:t>
      </w:r>
      <w:r>
        <w:rPr>
          <w:rStyle w:val="FootnoteAnchor"/>
          <w:rtl w:val="true"/>
        </w:rPr>
        <w:footnoteReference w:id="922"/>
      </w:r>
      <w:r>
        <w:rPr>
          <w:rFonts w:ascii="IRNazanin" w:hAnsi="IRNazanin" w:eastAsia="IRNazanin"/>
          <w:color w:val="111111"/>
          <w:sz w:val="28"/>
          <w:sz w:val="28"/>
          <w:szCs w:val="28"/>
          <w:rtl w:val="true"/>
          <w:lang w:bidi="fa-IR"/>
        </w:rPr>
        <w:t>الرجوع فیه قبل حصولهما کالتدبیر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العامّة </w:t>
      </w:r>
      <w:r>
        <w:rPr>
          <w:rStyle w:val="FootnoteAnchor"/>
          <w:rtl w:val="true"/>
        </w:rPr>
        <w:footnoteReference w:id="9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حرّة،أو رجلک،أو وجهک،أو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بدنک أو جسدک،فالأشبه وقوع العتق،لأنه هو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استشهدوا علیه بالتدبیر،فإنه عتق معلّق،و باقی الأصحاب خصّوه بمورده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منع من کونه عتقا معلّقا،بل هو وصیّة بالعتق،کما سیأتی </w:t>
      </w:r>
      <w:r>
        <w:rPr>
          <w:rStyle w:val="FootnoteAnchor"/>
          <w:rtl w:val="true"/>
        </w:rPr>
        <w:footnoteReference w:id="924"/>
      </w:r>
      <w:r>
        <w:rPr>
          <w:rFonts w:ascii="IRNazanin" w:hAnsi="IRNazanin" w:eastAsia="IRNazanin"/>
          <w:color w:val="111111"/>
          <w:sz w:val="28"/>
          <w:sz w:val="28"/>
          <w:szCs w:val="28"/>
          <w:rtl w:val="true"/>
          <w:lang w:bidi="fa-IR"/>
        </w:rPr>
        <w:t>تحقیقه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925"/>
      </w:r>
      <w:r>
        <w:rPr>
          <w:rFonts w:ascii="IRNazanin" w:hAnsi="IRNazanin" w:eastAsia="IRNazanin"/>
          <w:color w:val="111111"/>
          <w:sz w:val="28"/>
          <w:sz w:val="28"/>
          <w:szCs w:val="28"/>
          <w:rtl w:val="true"/>
          <w:lang w:bidi="fa-IR"/>
        </w:rPr>
        <w:t>ادّعی الإجماع علی بطلان العتق المعلّق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بجیّد،بل الخلاف متحقّق،و معلومیّة نسب المخالف علی هذا الوجه غیر قادحة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26"/>
      </w:r>
      <w:r>
        <w:rPr>
          <w:rFonts w:ascii="IRNazanin" w:hAnsi="IRNazanin" w:eastAsia="IRNazanin"/>
          <w:color w:val="111111"/>
          <w:sz w:val="28"/>
          <w:sz w:val="28"/>
          <w:szCs w:val="28"/>
          <w:rtl w:val="true"/>
          <w:lang w:bidi="fa-IR"/>
        </w:rPr>
        <w:t>الفرق بین الشرط و الصفة،و أن المراد بالشرط ما جاز وقوعه فی الحال و عدمه کمجیء زید،و الصفة ما لا یحتمل وقوعها فی الحال و تعیّن وقوعها عادة کطلوع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المعهود شرعا تعلّق العتق بذات الإنسان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هذا أو عبدی أو زید،سواء جعلنا الإنسان جسما أم جسمانیّا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بدنک أو جسدک حرّ،ففی وقوعه وجهان،من أنه خلاف الذات الإنسانیّة عند المحقّقین، و من دلالته علیه عرفا عامّا و هو مقدّم علی العرف الخاصّ الذی لا یعرفه إلاّ الآحاد،مع وقوع الخلاف فیه،و هو المراد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أنهما فی العرف بمعنی واحد و إن کانا مختلفین فی التحقیق، و لأن المملوکیّة و المالکیّة ضدّان یتواردان علی الموضوع الواحد،و المملوکیّة </w:t>
      </w:r>
    </w:p>
    <w:p>
      <w:pPr>
        <w:pStyle w:val="BookText"/>
        <w:rPr/>
      </w:pP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المعتق؟الظاهر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عبیدی حرّ،صحّ،و یرجع إلی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عیّن ثمَّ عدل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تتعلّق بالهیکل المحسوس قطعا و کذا المالکیّة المترتّبة علی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الوقوع بذلک إلاّ أن یکون القائل معتقدا أن الإنسان خلاف ذلک و ادّعی قصد شیء فیرجع إلیه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لا یقع لو علّقه ببعض الأعضاء،کالید و الرجل و الوجه و الرأس،و إن کان الوجه و الرأس قد یطلق علی الذات عرفا،لأنه خلاف المتبادر،و لعدم نقل مثل ذلک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انه قد تقدّم </w:t>
      </w:r>
      <w:r>
        <w:rPr>
          <w:rStyle w:val="FootnoteAnchor"/>
          <w:rtl w:val="true"/>
        </w:rPr>
        <w:footnoteReference w:id="927"/>
      </w:r>
      <w:r>
        <w:rPr>
          <w:rFonts w:ascii="IRNazanin" w:hAnsi="IRNazanin" w:eastAsia="IRNazanin"/>
          <w:color w:val="111111"/>
          <w:sz w:val="28"/>
          <w:sz w:val="28"/>
          <w:szCs w:val="28"/>
          <w:rtl w:val="true"/>
          <w:lang w:bidi="fa-IR"/>
        </w:rPr>
        <w:t>وقوع الکفالة المتعلّقة بالوجه و الرأس معلّلا بأنه قد یعبّر بهما عن الجملة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الکفالة و العتق أن القصد الذاتی منها إحضار البدن و الذات تابعة عرفا،و هنا بالعکس،فإن الحرّیة المقصودة من العتق متعلّقها الذات و البدن تابع إذا جعلناه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الفرق بینهما بأن المعتبر فی الکفالة العرف و فی العتق الشرع،فلا یخلو من تحکّم و إن کان العرف منصرفا </w:t>
      </w:r>
      <w:r>
        <w:rPr>
          <w:rStyle w:val="FootnoteAnchor"/>
          <w:rtl w:val="true"/>
        </w:rPr>
        <w:footnoteReference w:id="928"/>
      </w:r>
      <w:r>
        <w:rPr>
          <w:rFonts w:ascii="IRNazanin" w:hAnsi="IRNazanin" w:eastAsia="IRNazanin"/>
          <w:color w:val="111111"/>
          <w:sz w:val="28"/>
          <w:sz w:val="28"/>
          <w:szCs w:val="28"/>
          <w:rtl w:val="true"/>
          <w:lang w:bidi="fa-IR"/>
        </w:rPr>
        <w:t>فی الفرق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اشتراط التعیین للشیخ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الأکثر،لأصالة عدم الاشتراط،و وجود المقتضی للصحّة و هو صیغة العتق الصادرة من أهلها،و عدم ظهور المانع،إذ لیس إلا کونه مبهما و هو لا یصلح للمانعیّة،لأن الإبهام واقع فی الشرع کثیرا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التعیین،لأن الحکم المعیّن لا بدّ له من محلّ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30"/>
      </w:r>
      <w:r>
        <w:rPr>
          <w:rFonts w:ascii="IRNazanin" w:hAnsi="IRNazanin" w:eastAsia="IRNazanin"/>
          <w:color w:val="111111"/>
          <w:sz w:val="28"/>
          <w:sz w:val="28"/>
          <w:szCs w:val="28"/>
          <w:rtl w:val="true"/>
          <w:lang w:bidi="fa-IR"/>
        </w:rPr>
        <w:t>البحث فیه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فیهما واحد،غیر أن عدم اشتراط التعیین هنا أشهر و هناک بالعکس،و لا وجه له إلاّ مراعاة الاحتیاط فی الفروج و بناء العتق علی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بصحّته مبهما فالمرجع إلیه فی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القرعة،لأنها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ضعیف،إذ لا معیّن هنا فی نفس الأمر حتی یستخرج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یقع العتق بالصیغة،أو هو التزام عتق فی الذمّة منحصر فی عبیده الذین أطلقه فیهم؟وجهان تقدّم </w:t>
      </w:r>
      <w:r>
        <w:rPr>
          <w:rStyle w:val="FootnoteAnchor"/>
          <w:rtl w:val="true"/>
        </w:rPr>
        <w:footnoteReference w:id="931"/>
      </w:r>
      <w:r>
        <w:rPr>
          <w:rFonts w:ascii="IRNazanin" w:hAnsi="IRNazanin" w:eastAsia="IRNazanin"/>
          <w:color w:val="111111"/>
          <w:sz w:val="28"/>
          <w:sz w:val="28"/>
          <w:szCs w:val="28"/>
          <w:rtl w:val="true"/>
          <w:lang w:bidi="fa-IR"/>
        </w:rPr>
        <w:t>مثلهما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یتخرّج </w:t>
      </w:r>
      <w:r>
        <w:rPr>
          <w:rStyle w:val="FootnoteAnchor"/>
          <w:rtl w:val="true"/>
        </w:rPr>
        <w:footnoteReference w:id="932"/>
      </w:r>
      <w:r>
        <w:rPr>
          <w:rFonts w:ascii="IRNazanin" w:hAnsi="IRNazanin" w:eastAsia="IRNazanin"/>
          <w:color w:val="111111"/>
          <w:sz w:val="28"/>
          <w:sz w:val="28"/>
          <w:szCs w:val="28"/>
          <w:rtl w:val="true"/>
          <w:lang w:bidi="fa-IR"/>
        </w:rPr>
        <w:t xml:space="preserve">علیهما ما لو مات أحدهم فعیّنه </w:t>
      </w:r>
      <w:r>
        <w:rPr>
          <w:rStyle w:val="FootnoteAnchor"/>
          <w:rtl w:val="true"/>
        </w:rPr>
        <w:footnoteReference w:id="933"/>
      </w:r>
      <w:r>
        <w:rPr>
          <w:rFonts w:ascii="IRNazanin" w:hAnsi="IRNazanin" w:eastAsia="IRNazanin"/>
          <w:color w:val="111111"/>
          <w:sz w:val="28"/>
          <w:sz w:val="28"/>
          <w:szCs w:val="28"/>
          <w:rtl w:val="true"/>
          <w:lang w:bidi="fa-IR"/>
        </w:rPr>
        <w:t>هل یصحّ؟إن قلنا بحصول العتق عند التعیین لم یصحّ،لأن المیّت لا یقبل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کان الإبهام فی عبدین،و قلنا ببطلان التعیین فی المیّت،تعیّن الآخر و لا حاجة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بالوقوع عند الإبهام صحّ تعیینه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یعیّن لا یصحّ له العدول عن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عیّنت </w:t>
      </w:r>
      <w:r>
        <w:rPr>
          <w:rStyle w:val="FootnoteAnchor"/>
          <w:rtl w:val="true"/>
        </w:rPr>
        <w:footnoteReference w:id="934"/>
      </w:r>
      <w:r>
        <w:rPr>
          <w:rFonts w:ascii="IRNazanin" w:hAnsi="IRNazanin" w:eastAsia="IRNazanin"/>
          <w:color w:val="111111"/>
          <w:sz w:val="28"/>
          <w:sz w:val="28"/>
          <w:szCs w:val="28"/>
          <w:rtl w:val="true"/>
          <w:lang w:bidi="fa-IR"/>
        </w:rPr>
        <w:t>هذا بل هذا، عتق الأول و لغا الثانی،لأن التعیین حصل بالأول فلم یبق للعتق محلّ،بخلاف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عتقت </w:t>
      </w:r>
      <w:r>
        <w:rPr>
          <w:rStyle w:val="FootnoteAnchor"/>
          <w:rtl w:val="true"/>
        </w:rPr>
        <w:footnoteReference w:id="935"/>
      </w:r>
      <w:r>
        <w:rPr>
          <w:rFonts w:ascii="IRNazanin" w:hAnsi="IRNazanin" w:eastAsia="IRNazanin"/>
          <w:color w:val="111111"/>
          <w:sz w:val="28"/>
          <w:sz w:val="28"/>
          <w:szCs w:val="28"/>
          <w:rtl w:val="true"/>
          <w:lang w:bidi="fa-IR"/>
        </w:rPr>
        <w:t>هذا 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وجوب الإنفاق علی الجمیع قبل التعیین و المنع </w:t>
      </w:r>
    </w:p>
    <w:p>
      <w:pPr>
        <w:pStyle w:val="BookText"/>
        <w:rPr/>
      </w:pP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التعیین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الوارث،و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یقرع،و هو أشبه،لعدم اطّلاع الوارث علی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استخدامهم وجهان أجودهما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جری ذلک فی أمتین أو إماء حرم الوطء،فإن فعل ففی کونه تعیینا لغیر الموطوءة وجهان سبق مثلهما فی الطلاق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نجعله تعیینا و عیّن العتق فی الموطوءة فلا 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المهر وجهان مبنیّان علی وقوع العتق بالتعیین أو بالصیغة،فعلی الثانی یجب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تعیین الوارث أنه خیار یتعلّق بالمال فیخلف الوارث المورّث فیه کما یخلفه فی خیار البیع و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بالقرعة للشیخ </w:t>
      </w:r>
      <w:r>
        <w:rPr>
          <w:rStyle w:val="FootnoteAnchor"/>
          <w:rtl w:val="true"/>
        </w:rPr>
        <w:footnoteReference w:id="937"/>
      </w:r>
      <w:r>
        <w:rPr>
          <w:rFonts w:ascii="IRNazanin" w:hAnsi="IRNazanin" w:eastAsia="IRNazanin"/>
          <w:color w:val="111111"/>
          <w:sz w:val="28"/>
          <w:sz w:val="28"/>
          <w:szCs w:val="28"/>
          <w:rtl w:val="true"/>
          <w:lang w:bidi="fa-IR"/>
        </w:rPr>
        <w:t>،لما أشار إلیه المصنّف من التعلیل بأن الوارث لا یطّلع علی قصد المورّث،فلا یمکنه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قصده غیر شرط،لأن تعیین المورّث مجرّد تشهّ لا یفتقر إلی شیء آخر،و الوارث قائم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معتق معیّن فی نفس الأمر حتی یشتبه علی الوارث تعیینه و مقصود المورّث</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بأن التعیین و إن کان راجعا إلی الاختیار إلاّ أنه مختصّ باختیار المبهم و قد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فی حکم تکمیل اللفظ فلیؤخذ من المتلفّظ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القرعة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ثمَّ اشتبه أرجئ حتی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عمل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عدل بعد ذلک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یذکر لم یقرع ما دام حیّا، لاحتمال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 و ادّعی الوارث العلم 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یقرع بین عبیده،لتحقّق الاشکال و الیأس من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أحد ممالیکه أنّه هو المراد بالعتق،فالقول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أعتق معیّنا فی نفسه أو سمّاه ثمَّ نسیه،أخّر الأمر رجاء أن یتذکّر،لأن المعتق هنا معیّن فی نفس الأمر،بخلاف السابق،فإن ادّعی أنه ذکر عمل بقوله، لأن ذلک ممّا لا یعلم إلاّ من قبله،و تعیّن من عیّنه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عدل عنه إلی غیره لم یقبل فی حقّ الأول،و عتق الثانی أیضا مؤاخذة له بإقراره،کما لو أقرّ لزید بمال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لعمرو،بخلاف السابق،فإن التعیین حصل بالأول فلم یبق له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استمرّ الاشتباه انتظر التذکّر ما دام حیّا،و منع من الوطء و الاستخدام، لتحریم ذلک من الحرّ،و اشتباهه بمحصور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الإنفاق علی الجمیع من باب مقدّمة الواجب،لوجوب الإنفاق علی المملوک،و لا یتمّ إلاّ بالإنفاق علی الجمیع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مات قبل التذکّر قام الوارث مقامه إن ادّعی اطّلاعه علی المعتق،لأنه خلیفته،و ربما ذکر له ذلک و أطلعه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یدّع العلم فالوجه القرعة،لأن المعتق هنا معیّن عند اللّه تعالی و مجهول عندنا فیستخرج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w:t>
      </w:r>
    </w:p>
    <w:p>
      <w:pPr>
        <w:pStyle w:val="BookText"/>
        <w:rPr/>
      </w:pPr>
      <w:r>
        <w:rPr>
          <w:rFonts w:ascii="IRNazanin" w:hAnsi="IRNazanin" w:eastAsia="IRNazanin"/>
          <w:color w:val="111111"/>
          <w:sz w:val="28"/>
          <w:sz w:val="28"/>
          <w:szCs w:val="28"/>
          <w:rtl w:val="true"/>
          <w:lang w:bidi="fa-IR"/>
        </w:rPr>
        <w:t>و یعتبر فی المعتق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الاختیار،و القصد إلی العتق،و التقرّب إلی اللّه تعالی،و کونه غیر 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عتق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الجواز روایة 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عتق 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بالرجوع إلی تعیین الوارث هنا بعید،لأن التعیین هنا لیس إنشاء بل إخبارا عمّا وقع من المورّث،فلا مدخل لتعیین الوارث حیث لا یدّعی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تعیین المعتق أو الوارث لو ادّعی بعض الممالیک الذین لم یعیّنهم أنّه المراد فالقول قول المالک مع یمینه،لأن ذلک لا یعلم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توجّهت علیه الیمین لإمکان اطّلاع المملوک علی الحال من قبله،فتسمع دعواه بحیث یتوجّه بها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عن الیمین قضی علیه بعتق المدّعی مضافا إلی ما عیّنه إن قضینا بالنکول،و إلاّ أحلف المملوک و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کونه غیر محجور علیه بعد اشتراط بلوغه و عقله تعمیم بعد التخصیص،فإن غیر المحجور یقتضی البلوغ و کمال العقل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بجواز عتق من بلغ عشرا فی المعروف للشیخ </w:t>
      </w:r>
      <w:r>
        <w:rPr>
          <w:rStyle w:val="FootnoteAnchor"/>
          <w:rtl w:val="true"/>
        </w:rPr>
        <w:footnoteReference w:id="938"/>
      </w:r>
      <w:r>
        <w:rPr>
          <w:rFonts w:ascii="IRNazanin" w:hAnsi="IRNazanin" w:eastAsia="IRNazanin"/>
          <w:color w:val="111111"/>
          <w:sz w:val="28"/>
          <w:sz w:val="28"/>
          <w:szCs w:val="28"/>
          <w:rtl w:val="true"/>
          <w:lang w:bidi="fa-IR"/>
        </w:rPr>
        <w:t xml:space="preserve">،استنادا إلی روایة زرارة </w:t>
      </w:r>
      <w:r>
        <w:rPr>
          <w:rStyle w:val="FootnoteAnchor"/>
          <w:rtl w:val="true"/>
        </w:rPr>
        <w:footnoteReference w:id="939"/>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الروایة ضعف بموسی بن بکر،فإنه واقفیّ غیر ثقة،و ابن فضّال،فإنه فطحیّ و إن 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باب الوصایا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التهذیب </w:t>
      </w:r>
      <w:r>
        <w:rPr>
          <w:rStyle w:val="FootnoteAnchor"/>
          <w:rtl w:val="true"/>
        </w:rPr>
        <w:footnoteReference w:id="940"/>
      </w:r>
      <w:r>
        <w:rPr>
          <w:rFonts w:ascii="IRNazanin" w:hAnsi="IRNazanin" w:eastAsia="IRNazanin"/>
          <w:color w:val="111111"/>
          <w:sz w:val="28"/>
          <w:sz w:val="28"/>
          <w:szCs w:val="28"/>
          <w:rtl w:val="true"/>
          <w:lang w:bidi="fa-IR"/>
        </w:rPr>
        <w:t xml:space="preserve">أوقفها علی زرارة فی موضع،و أسندها إلی الباقر علیه السلام فی آخر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مع هذه القوادح تصلح لإثبات حکم مخالف لأصول المذهب،بل لإجماع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الکتاب وصلها إلی الباقر علیه السلام،و فی نکت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موقوفة علی زرارة</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 فی النافع </w:t>
      </w:r>
      <w:r>
        <w:rPr>
          <w:rStyle w:val="FootnoteAnchor"/>
          <w:rtl w:val="true"/>
        </w:rPr>
        <w:footnoteReference w:id="943"/>
      </w:r>
      <w:r>
        <w:rPr>
          <w:rFonts w:ascii="IRNazanin" w:hAnsi="IRNazanin" w:eastAsia="IRNazanin"/>
          <w:color w:val="111111"/>
          <w:sz w:val="28"/>
          <w:sz w:val="28"/>
          <w:szCs w:val="28"/>
          <w:rtl w:val="true"/>
          <w:lang w:bidi="fa-IR"/>
        </w:rPr>
        <w:t>جعلها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غیر الحسن المصطلح علیه بین أهل الحدیث،و هو أن یکون رواتها إمامیّة و فیهم من الممدوح غیر المعدّل،فإن أمرها لیس کذلک،لما عرفت من حال رواتها،فهی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لا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حالها فی الوصل و الوقف،فإن الراوی أوصلها تارة و قطعها أخری،و هو علّة من علل الحدیث یقدح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فاطّراحها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حملها و حمل ما ورد فی معناها من جواز وقفه و صدقته و وصیّته علی أن ابن العشر محلّ إمکان البلوغ،کما تقدّم </w:t>
      </w:r>
      <w:r>
        <w:rPr>
          <w:rStyle w:val="FootnoteAnchor"/>
          <w:rtl w:val="true"/>
        </w:rPr>
        <w:footnoteReference w:id="945"/>
      </w:r>
      <w:r>
        <w:rPr>
          <w:rFonts w:ascii="IRNazanin" w:hAnsi="IRNazanin" w:eastAsia="IRNazanin"/>
          <w:color w:val="111111"/>
          <w:sz w:val="28"/>
          <w:sz w:val="28"/>
          <w:szCs w:val="28"/>
          <w:rtl w:val="true"/>
          <w:lang w:bidi="fa-IR"/>
        </w:rPr>
        <w:t xml:space="preserve">من أن الولد یلحق به فی هذه السن،لإمکان بلوغه بالمنیّ،فبسبب </w:t>
      </w:r>
      <w:r>
        <w:rPr>
          <w:rStyle w:val="FootnoteAnchor"/>
          <w:rtl w:val="true"/>
        </w:rPr>
        <w:footnoteReference w:id="946"/>
      </w:r>
      <w:r>
        <w:rPr>
          <w:rFonts w:ascii="IRNazanin" w:hAnsi="IRNazanin" w:eastAsia="IRNazanin"/>
          <w:color w:val="111111"/>
          <w:sz w:val="28"/>
          <w:sz w:val="28"/>
          <w:szCs w:val="28"/>
          <w:rtl w:val="true"/>
          <w:lang w:bidi="fa-IR"/>
        </w:rPr>
        <w:t xml:space="preserve">أنّه فی وقت إمکان البلوغ و جواز </w:t>
      </w:r>
      <w:r>
        <w:rPr>
          <w:rStyle w:val="FootnoteAnchor"/>
          <w:rtl w:val="true"/>
        </w:rPr>
        <w:footnoteReference w:id="947"/>
      </w:r>
      <w:r>
        <w:rPr>
          <w:rFonts w:ascii="IRNazanin" w:hAnsi="IRNazanin" w:eastAsia="IRNazanin"/>
          <w:color w:val="111111"/>
          <w:sz w:val="28"/>
          <w:sz w:val="28"/>
          <w:szCs w:val="28"/>
          <w:rtl w:val="true"/>
          <w:lang w:bidi="fa-IR"/>
        </w:rPr>
        <w:t>التصرّف أطلقوا جواز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إذا انضمّ إلیه ما یدلّ علی البلوغ،بمعنی أنه من حیث السنّ لا مانع من جهته و إن توقّف علی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خیر من اطّراح الروایات الکثیرة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یبطل باشتراط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القربة عتق الکافر،لتعذّرها فی حقّه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المعتبر من التقرّب فی العتق أن یقصد به وجه اللّه تعالی و ثوابه </w:t>
      </w:r>
      <w:r>
        <w:rPr>
          <w:rStyle w:val="FootnoteAnchor"/>
          <w:rtl w:val="true"/>
        </w:rPr>
        <w:footnoteReference w:id="949"/>
      </w:r>
      <w:r>
        <w:rPr>
          <w:rFonts w:ascii="IRNazanin" w:hAnsi="IRNazanin" w:eastAsia="IRNazanin"/>
          <w:color w:val="111111"/>
          <w:sz w:val="28"/>
          <w:sz w:val="28"/>
          <w:szCs w:val="28"/>
          <w:rtl w:val="true"/>
          <w:lang w:bidi="fa-IR"/>
        </w:rPr>
        <w:t>علی حدّ ما یعتبر فی غیره من العبادات و إن لم یتلفّظ به،بخلاف صیغة الإعتاق، فإن اللفظ معتبر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 قاصدا به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باشتراط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للأصحاب فی اشتراط إسلام المعتق و عدمه أقوال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ابن إدریس </w:t>
      </w:r>
      <w:r>
        <w:rPr>
          <w:rStyle w:val="FootnoteAnchor"/>
          <w:rtl w:val="true"/>
        </w:rPr>
        <w:footnoteReference w:id="950"/>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951"/>
      </w:r>
      <w:r>
        <w:rPr>
          <w:rFonts w:ascii="IRNazanin" w:hAnsi="IRNazanin" w:eastAsia="IRNazanin"/>
          <w:color w:val="111111"/>
          <w:sz w:val="28"/>
          <w:sz w:val="28"/>
          <w:szCs w:val="28"/>
          <w:rtl w:val="true"/>
          <w:lang w:bidi="fa-IR"/>
        </w:rPr>
        <w:t>فی أکثر کتبه و جماعة،محتجّین باشتراط نیّة القربة و هی متعذّرة من الکافر،و من ثمَّ أجمعوا علی بطلان عباداته المشروطة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العبادة ملزومة للثواب حیث تقع صحیحة،و هو مشروط بدخول الجنّة لیثاب بها فیها </w:t>
      </w:r>
      <w:r>
        <w:rPr>
          <w:rStyle w:val="FootnoteAnchor"/>
          <w:rtl w:val="true"/>
        </w:rPr>
        <w:footnoteReference w:id="952"/>
      </w:r>
      <w:r>
        <w:rPr>
          <w:rFonts w:ascii="IRNazanin" w:hAnsi="IRNazanin" w:eastAsia="IRNazanin"/>
          <w:color w:val="111111"/>
          <w:sz w:val="28"/>
          <w:sz w:val="28"/>
          <w:szCs w:val="28"/>
          <w:rtl w:val="true"/>
          <w:lang w:bidi="fa-IR"/>
        </w:rPr>
        <w:t>،و ذلک ممتنع فی حقّ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کونه عبادة مشروطة بنیّة القربة الروایات المتظافرة عنهم علیهم السلام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أرید به وجه اللّه تعالی</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و المراد نفی الصحّة،لأنه </w:t>
      </w:r>
      <w:r>
        <w:rPr>
          <w:rStyle w:val="FootnoteAnchor"/>
          <w:rtl w:val="true"/>
        </w:rPr>
        <w:footnoteReference w:id="954"/>
      </w:r>
      <w:r>
        <w:rPr>
          <w:rFonts w:ascii="IRNazanin" w:hAnsi="IRNazanin" w:eastAsia="IRNazanin"/>
          <w:color w:val="111111"/>
          <w:sz w:val="28"/>
          <w:sz w:val="28"/>
          <w:szCs w:val="28"/>
          <w:rtl w:val="true"/>
          <w:lang w:bidi="fa-IR"/>
        </w:rPr>
        <w:t>أقرب المجازات إلی نفی الحقیقة حیث کانت الحقیقة غیر مرادة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الاشتراط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کتابی </w:t>
      </w:r>
      <w:r>
        <w:rPr>
          <w:rStyle w:val="FootnoteAnchor"/>
          <w:rtl w:val="true"/>
        </w:rPr>
        <w:footnoteReference w:id="955"/>
      </w:r>
      <w:r>
        <w:rPr>
          <w:rFonts w:ascii="IRNazanin" w:hAnsi="IRNazanin" w:eastAsia="IRNazanin"/>
          <w:color w:val="111111"/>
          <w:sz w:val="28"/>
          <w:sz w:val="28"/>
          <w:szCs w:val="28"/>
          <w:rtl w:val="true"/>
          <w:lang w:bidi="fa-IR"/>
        </w:rPr>
        <w:t>الفروع، محتجّا بأن العتق فکّ ملک و تصرّف مالی و نفع للغیر،و الکافر أهل لذلک،بل ملکه أضعف من ملک المسلم ففکّه 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لبناء العتق علی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حمل الخبر علی نفی الکمال،کقوله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فیه</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 من ثمَّ وقع الاتّفاق علی بطلان عبادة الکافر المحضة دون عتقه و نحوه من تصرّفاته المالیّة المشتملة علی العبادة کالوقف و الصدقة،ترجیحا لجانب المالیّة علی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التفصیل،فإن کان کفره بجحد الإلهیّة أصلا لم یصحّ،لتعذّر قصد القربة و وجه اللّه تعالی منه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بجحد رسول </w:t>
      </w:r>
      <w:r>
        <w:rPr>
          <w:rStyle w:val="FootnoteAnchor"/>
          <w:rtl w:val="true"/>
        </w:rPr>
        <w:footnoteReference w:id="957"/>
      </w:r>
      <w:r>
        <w:rPr>
          <w:rFonts w:ascii="IRNazanin" w:hAnsi="IRNazanin" w:eastAsia="IRNazanin"/>
          <w:color w:val="111111"/>
          <w:sz w:val="28"/>
          <w:sz w:val="28"/>
          <w:szCs w:val="28"/>
          <w:rtl w:val="true"/>
          <w:lang w:bidi="fa-IR"/>
        </w:rPr>
        <w:t>أو فریضة مع إقراره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أرید به وجه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اشتراط إرادة التقرّب المتوقّفة علی الإقرار بالمتقرّب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نفی الصحّة أولی،لأنها أقرب إلی المراد من نفی الکمالیّة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یلزم من اشتراطه بالإرادة المذکورة حصول المراد،لأن ذلک أمر آخر لا یدلّ علیه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عبادة مطلقا ممنوع،بل من هذا الوجه،و هو لا یمنع وقوعه من الکافر المقرّ باللّه تعالی،و بهذا فارق غیره من العبادات المحضة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المملوک کافرا لم یصحّ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مع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المعتق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باشتراط إسلام المملوک المعتق للأکثر،و منهم الشیخ فی التهذیب </w:t>
      </w:r>
      <w:r>
        <w:rPr>
          <w:rStyle w:val="FootnoteAnchor"/>
          <w:rtl w:val="true"/>
        </w:rPr>
        <w:footnoteReference w:id="958"/>
      </w:r>
      <w:r>
        <w:rPr>
          <w:rFonts w:ascii="IRNazanin" w:hAnsi="IRNazanin" w:eastAsia="IRNazanin"/>
          <w:color w:val="111111"/>
          <w:sz w:val="28"/>
          <w:sz w:val="28"/>
          <w:szCs w:val="28"/>
          <w:rtl w:val="true"/>
          <w:lang w:bidi="fa-IR"/>
        </w:rPr>
        <w:t xml:space="preserve">و المفید </w:t>
      </w:r>
      <w:r>
        <w:rPr>
          <w:rStyle w:val="FootnoteAnchor"/>
          <w:rtl w:val="true"/>
        </w:rPr>
        <w:footnoteReference w:id="959"/>
      </w:r>
      <w:r>
        <w:rPr>
          <w:rFonts w:ascii="IRNazanin" w:hAnsi="IRNazanin" w:eastAsia="IRNazanin"/>
          <w:color w:val="111111"/>
          <w:sz w:val="28"/>
          <w:sz w:val="28"/>
          <w:szCs w:val="28"/>
          <w:rtl w:val="true"/>
          <w:lang w:bidi="fa-IR"/>
        </w:rPr>
        <w:t xml:space="preserve">و المرتضی </w:t>
      </w:r>
      <w:r>
        <w:rPr>
          <w:rStyle w:val="FootnoteAnchor"/>
          <w:rtl w:val="true"/>
        </w:rPr>
        <w:footnoteReference w:id="960"/>
      </w:r>
      <w:r>
        <w:rPr>
          <w:rFonts w:ascii="IRNazanin" w:hAnsi="IRNazanin" w:eastAsia="IRNazanin"/>
          <w:color w:val="111111"/>
          <w:sz w:val="28"/>
          <w:sz w:val="28"/>
          <w:szCs w:val="28"/>
          <w:rtl w:val="true"/>
          <w:lang w:bidi="fa-IR"/>
        </w:rPr>
        <w:t xml:space="preserve">و الأتباع </w:t>
      </w:r>
      <w:r>
        <w:rPr>
          <w:rStyle w:val="FootnoteAnchor"/>
          <w:rtl w:val="true"/>
        </w:rPr>
        <w:footnoteReference w:id="96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62"/>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963"/>
      </w:r>
      <w:r>
        <w:rPr>
          <w:rFonts w:ascii="Amiri" w:hAnsi="Amiri" w:eastAsia="Amiri" w:cs="Amiri"/>
          <w:color w:val="111111"/>
          <w:sz w:val="28"/>
          <w:sz w:val="28"/>
          <w:szCs w:val="28"/>
          <w:rtl w:val="true"/>
          <w:lang w:bidi="ar-SA"/>
        </w:rPr>
        <w:t xml:space="preserve">،لقوله تعالی وَ لا تَیَمَّمُوا الْخَبِیثَ مِنْهُ تُنْفِقُونَ </w:t>
      </w:r>
      <w:r>
        <w:rPr>
          <w:rStyle w:val="FootnoteAnchor"/>
          <w:rtl w:val="true"/>
        </w:rPr>
        <w:footnoteReference w:id="964"/>
      </w:r>
      <w:r>
        <w:rPr>
          <w:rFonts w:ascii="IRNazanin" w:hAnsi="IRNazanin" w:eastAsia="IRNazanin"/>
          <w:color w:val="111111"/>
          <w:sz w:val="28"/>
          <w:sz w:val="28"/>
          <w:szCs w:val="28"/>
          <w:rtl w:val="true"/>
          <w:lang w:bidi="fa-IR"/>
        </w:rPr>
        <w:t>نهی عن قصد الخبیث بالإنفاق، و الأصل فیه التّحریم المقتضی لفساد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أرید به وجه اللّه تعالی</w:t>
      </w:r>
      <w:r>
        <w:rPr>
          <w:rFonts w:eastAsia="IRNazanin" w:cs="IRNazanin"/>
          <w:color w:val="111111"/>
          <w:sz w:val="28"/>
          <w:szCs w:val="28"/>
          <w:rtl w:val="true"/>
          <w:lang w:bidi="fa-IR"/>
        </w:rPr>
        <w:t xml:space="preserve">»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سیف بن عمیرة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أ یجوز للمسلم أن یعتق مملوکا مشرکا؟قال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نظر،أما الآیة فإنما دلّت علی النهی عن إنفاق الخبیث،و هو الردیء من المال یعطاه الفقیر،علی ما ذکره المفسّرون </w:t>
      </w:r>
      <w:r>
        <w:rPr>
          <w:rStyle w:val="FootnoteAnchor"/>
          <w:rtl w:val="true"/>
        </w:rPr>
        <w:footnoteReference w:id="967"/>
      </w:r>
      <w:r>
        <w:rPr>
          <w:rFonts w:ascii="IRNazanin" w:hAnsi="IRNazanin" w:eastAsia="IRNazanin"/>
          <w:color w:val="111111"/>
          <w:sz w:val="28"/>
          <w:sz w:val="28"/>
          <w:szCs w:val="28"/>
          <w:rtl w:val="true"/>
          <w:lang w:bidi="fa-IR"/>
        </w:rPr>
        <w:t xml:space="preserve">،و لا یلزم منه تحریم عتق الکافر،لأن الإنفاق لمالیّته لا لاعتقاده الخبیث،و ربما کانت مالیّته خیرا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مالیّة العبد المسلم،فهو من هذه الجهة لیس بخبیث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 تناوله للکافر منعنا من عموم النهی عن إنفاق الردیء مطلقا بل فی الصدقة الواجبة،للإجماع علی جواز الصدقة بالردی من المال و الجیّد،و الأمر </w:t>
      </w:r>
      <w:r>
        <w:rPr>
          <w:rStyle w:val="FootnoteAnchor"/>
          <w:rtl w:val="true"/>
        </w:rPr>
        <w:footnoteReference w:id="968"/>
      </w:r>
      <w:r>
        <w:rPr>
          <w:rFonts w:ascii="IRNazanin" w:hAnsi="IRNazanin" w:eastAsia="IRNazanin"/>
          <w:color w:val="111111"/>
          <w:sz w:val="28"/>
          <w:sz w:val="28"/>
          <w:szCs w:val="28"/>
          <w:rtl w:val="true"/>
          <w:lang w:bidi="fa-IR"/>
        </w:rPr>
        <w:t>بالصدقة بشقّ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الأول فقد تقدّم أن المعتبر فیه إرادة وجه اللّه تعالی،و هی ممکنة فی حقّ المعتق الکافر المقرّ باللّه تعالی لمثله و من المسلم إذا رجا بعتقه الخیر و استجلابه إلی الإسلام،و نحو ذلک من المقاصد الجمیلة التی یمکن معها إرادة وجه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روی </w:t>
      </w:r>
      <w:r>
        <w:rPr>
          <w:rStyle w:val="FootnoteAnchor"/>
          <w:rtl w:val="true"/>
        </w:rPr>
        <w:footnoteReference w:id="969"/>
      </w:r>
      <w:r>
        <w:rPr>
          <w:rFonts w:ascii="IRNazanin" w:hAnsi="IRNazanin" w:eastAsia="IRNazanin"/>
          <w:color w:val="111111"/>
          <w:sz w:val="28"/>
          <w:sz w:val="28"/>
          <w:szCs w:val="28"/>
          <w:rtl w:val="true"/>
          <w:lang w:bidi="fa-IR"/>
        </w:rPr>
        <w:t>أن علیّا علیه السلام أعتق عبدا نصرانیّا فأسلم حین أعتقه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 بابن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المدّعی،فلا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بصحّة عتقه مطلقا للشیخ فی کتابی </w:t>
      </w:r>
      <w:r>
        <w:rPr>
          <w:rStyle w:val="FootnoteAnchor"/>
          <w:rtl w:val="true"/>
        </w:rPr>
        <w:footnoteReference w:id="970"/>
      </w:r>
      <w:r>
        <w:rPr>
          <w:rFonts w:ascii="IRNazanin" w:hAnsi="IRNazanin" w:eastAsia="IRNazanin"/>
          <w:color w:val="111111"/>
          <w:sz w:val="28"/>
          <w:sz w:val="28"/>
          <w:szCs w:val="28"/>
          <w:rtl w:val="true"/>
          <w:lang w:bidi="fa-IR"/>
        </w:rPr>
        <w:t xml:space="preserve">الفروع،و قوّاه الشهید فی الشرح </w:t>
      </w:r>
      <w:r>
        <w:rPr>
          <w:rStyle w:val="FootnoteAnchor"/>
          <w:rtl w:val="true"/>
        </w:rPr>
        <w:footnoteReference w:id="971"/>
      </w:r>
      <w:r>
        <w:rPr>
          <w:rFonts w:ascii="IRNazanin" w:hAnsi="IRNazanin" w:eastAsia="IRNazanin"/>
          <w:color w:val="111111"/>
          <w:sz w:val="28"/>
          <w:sz w:val="28"/>
          <w:szCs w:val="28"/>
          <w:rtl w:val="true"/>
          <w:lang w:bidi="fa-IR"/>
        </w:rPr>
        <w:t>،للأصل،و ما روی من فعل علیّ علیه السلام،و ضعف دلیل المشترط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أقوی </w:t>
      </w:r>
      <w:r>
        <w:rPr>
          <w:rStyle w:val="FootnoteAnchor"/>
          <w:rtl w:val="true"/>
        </w:rPr>
        <w:footnoteReference w:id="972"/>
      </w:r>
      <w:r>
        <w:rPr>
          <w:rFonts w:ascii="IRNazanin" w:hAnsi="IRNazanin" w:eastAsia="IRNazanin"/>
          <w:color w:val="111111"/>
          <w:sz w:val="28"/>
          <w:sz w:val="28"/>
          <w:szCs w:val="28"/>
          <w:rtl w:val="true"/>
          <w:lang w:bidi="fa-IR"/>
        </w:rPr>
        <w:t>مع تحقّق قصد القربة،و هو غیر مناف للقول بصحّة عتقه مطلقا، لأن عدم القربة ینافی عتق المسلم فضلا عن الکافر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بالصحّة مع النذر و بطلانه مع التبرّع للشیخ فی النهایة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یصحّ عتق ولد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یصحّ،بناء علی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974"/>
      </w:r>
      <w:r>
        <w:rPr>
          <w:rFonts w:ascii="IRNazanin" w:hAnsi="IRNazanin" w:eastAsia="IRNazanin"/>
          <w:color w:val="111111"/>
          <w:sz w:val="28"/>
          <w:sz w:val="28"/>
          <w:szCs w:val="28"/>
          <w:rtl w:val="true"/>
          <w:lang w:bidi="fa-IR"/>
        </w:rPr>
        <w:t>،جمعا بین الخبرین السالفین،بحمل فعل علیّ علیه السلام علی أنه کان قد نذر عتقه لئلاّ ینافی النّهی عن عتقه مطلقا فی خبر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بعید لا إشعار به من الخبر أصلا،مع ضعف سند الخبرین و قصورهما عن الدلالة علی إثبات الحکم،و إنما یصلحان شاهدا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عتق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صحّة عتق ولد الزنا للمرتضی </w:t>
      </w:r>
      <w:r>
        <w:rPr>
          <w:rStyle w:val="FootnoteAnchor"/>
          <w:rtl w:val="true"/>
        </w:rPr>
        <w:footnoteReference w:id="97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76"/>
      </w:r>
      <w:r>
        <w:rPr>
          <w:rFonts w:ascii="IRNazanin" w:hAnsi="IRNazanin" w:eastAsia="IRNazanin"/>
          <w:color w:val="111111"/>
          <w:sz w:val="28"/>
          <w:sz w:val="28"/>
          <w:szCs w:val="28"/>
          <w:rtl w:val="true"/>
          <w:lang w:bidi="fa-IR"/>
        </w:rPr>
        <w:t>بناء علی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جواز عتقه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بلوغه و إسلامه فواضح،إذ لو لم یقبل منه لزم تکلیف 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قبله فلأنه و إن لم یحکم بإسلامه من حیث عدم تبعیّته للمسلم،لکن لا یحکم بکفره لعدم تبعیّته للکافر،فیلزم من صحّة عتق الکافر صحّة عتقه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ولد الزنا لا ینجب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کفره،لأن النجابة المنفیّة مغایرة للإسلام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یعتق ولد الزّنا</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المالک لم ینفذ عتقه،و لو أجازه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ملکتک فأنت حرّ،لم ینعتق مع الملک،إلاّ أن یجعله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عتق غیر المالک لا یقع صحیحا و إن أجازه المالک،لقوله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بعد ملک</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الدالّ علی نفی الصحّة،لأنه أقرب المجازات إلی نفی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ما لا یملک فلا یجوز</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عبادة أو فیه شائبة العبادة،و هی لا تقبل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w:t>
      </w:r>
      <w:r>
        <w:rPr>
          <w:rStyle w:val="FootnoteAnchor"/>
          <w:rtl w:val="true"/>
        </w:rPr>
        <w:footnoteReference w:id="980"/>
      </w:r>
      <w:r>
        <w:rPr>
          <w:rFonts w:ascii="Amiri" w:hAnsi="Amiri" w:eastAsia="Amiri" w:cs="Amiri"/>
          <w:color w:val="111111"/>
          <w:sz w:val="28"/>
          <w:sz w:val="28"/>
          <w:szCs w:val="28"/>
          <w:rtl w:val="true"/>
          <w:lang w:bidi="ar-SA"/>
        </w:rPr>
        <w:t xml:space="preserve">العامّة قول شاذّ بوقوعه عن المعتق الموسر </w:t>
      </w:r>
      <w:r>
        <w:rPr>
          <w:rStyle w:val="FootnoteAnchor"/>
          <w:rtl w:val="true"/>
        </w:rPr>
        <w:footnoteReference w:id="981"/>
      </w:r>
      <w:r>
        <w:rPr>
          <w:rFonts w:ascii="Amiri" w:hAnsi="Amiri" w:eastAsia="Amiri" w:cs="Amiri"/>
          <w:color w:val="111111"/>
          <w:sz w:val="28"/>
          <w:sz w:val="28"/>
          <w:szCs w:val="28"/>
          <w:rtl w:val="true"/>
          <w:lang w:bidi="ar-SA"/>
        </w:rPr>
        <w:t>و یقوّم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علّق عتقه علی ملکه له ففساد العتق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من غیر المالک،و تعلیقه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ما لو جعله نذرا أو ما فی معناه،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إعتاقه إن ملکته،فیجب عتقه عند حصول الشرط،لعموم الأمر بالوفاء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ینعتق بنفسه عند حصول الشرط،لأن العتق مشروط بانتقاله إلی ملکه و لو آنا،فلو عتق بمجرّد ملکه لزم العتق فی غیر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استدلّ علیه </w:t>
      </w:r>
    </w:p>
    <w:p>
      <w:pPr>
        <w:pStyle w:val="BookText"/>
        <w:rPr/>
      </w:pPr>
      <w:r>
        <w:rPr>
          <w:rFonts w:ascii="IRNazanin" w:hAnsi="IRNazanin" w:eastAsia="IRNazanin"/>
          <w:color w:val="111111"/>
          <w:sz w:val="28"/>
          <w:sz w:val="28"/>
          <w:szCs w:val="28"/>
          <w:rtl w:val="true"/>
          <w:lang w:bidi="fa-IR"/>
        </w:rPr>
        <w:t>و لو جعل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یمینا لم یقع،کما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إن فعلت،أو إن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ولده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و لم یقوّمه علی نفسه،أو کان الولد بالغا رشیدا،لم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بجواز الاکتفاء بالملک الضمنی کملک القریب آنا ثمَّ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أنّه حرّ إن ملکته،و نحوه،أما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إعتاقه، فلا إشکال فی افتقاره إلی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تعلیقه علی الشرط و جعله یمینا من حیث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یفترقان بالنیّة،فإن کان الغرض من التعلیق البعث علی الفعل إن کان طاعة،أو الزجر عنه إن کان معصیة،کقوله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حججت فأنت حرّ،أو إن زنیت،قصدا للبعث فی الأول و الزجر فی الثانی،فهو یمین،و إن کان الغرض مجرّد التعلیق،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زید أو دخلت الدار أو طلعت الشمس،فهو شرط أو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العتق لا یقع معلّقا </w:t>
      </w:r>
      <w:r>
        <w:rPr>
          <w:rStyle w:val="FootnoteAnchor"/>
          <w:rtl w:val="true"/>
        </w:rPr>
        <w:footnoteReference w:id="982"/>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983"/>
      </w:r>
      <w:r>
        <w:rPr>
          <w:rFonts w:ascii="IRNazanin" w:hAnsi="IRNazanin" w:eastAsia="IRNazanin"/>
          <w:color w:val="111111"/>
          <w:sz w:val="28"/>
          <w:sz w:val="28"/>
          <w:szCs w:val="28"/>
          <w:rtl w:val="true"/>
          <w:lang w:bidi="fa-IR"/>
        </w:rPr>
        <w:t>الإشارة إلی الفرق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اشتراط کونه مملوکا للمعتق فی صحّة العتق بین کونه ملکا لأجنبیّ أو لولده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صغیرا فقوّم مملوکه علی نفسه بالبیع مع المصلحة ثمَّ أعتقه صحّ،لوجود المقتضی للصحّة حینئذ و هو کونه مملوکا للمعتق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المعتق شرطا فی نفس العتق لزمه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إعادته فی الرّق إن خالف،أعید مع المخالفة عملا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العتق،لأنه اشتراط لاسترقاق من ثبتت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الولد کبیرا لم یصحّ عتق الأب لمملوکه مطلقا علی الأصحّ، للعموم </w:t>
      </w:r>
      <w:r>
        <w:rPr>
          <w:rStyle w:val="FootnoteAnchor"/>
          <w:rtl w:val="true"/>
        </w:rPr>
        <w:footnoteReference w:id="984"/>
      </w:r>
      <w:r>
        <w:rPr>
          <w:rFonts w:ascii="IRNazanin" w:hAnsi="IRNazanin" w:eastAsia="IRNazanin"/>
          <w:color w:val="111111"/>
          <w:sz w:val="28"/>
          <w:sz w:val="28"/>
          <w:szCs w:val="28"/>
          <w:rtl w:val="true"/>
          <w:lang w:bidi="fa-IR"/>
        </w:rPr>
        <w:t xml:space="preserve">،خلافا للشیخ فی النهایة </w:t>
      </w:r>
      <w:r>
        <w:rPr>
          <w:rStyle w:val="FootnoteAnchor"/>
          <w:rtl w:val="true"/>
        </w:rPr>
        <w:footnoteReference w:id="985"/>
      </w:r>
      <w:r>
        <w:rPr>
          <w:rFonts w:ascii="IRNazanin" w:hAnsi="IRNazanin" w:eastAsia="IRNazanin"/>
          <w:color w:val="111111"/>
          <w:sz w:val="28"/>
          <w:sz w:val="28"/>
          <w:szCs w:val="28"/>
          <w:rtl w:val="true"/>
          <w:lang w:bidi="fa-IR"/>
        </w:rPr>
        <w:t>حیث صحّحه استنادا إلی روایة الحسین بن علوان عن زید بن علیّ،عن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النبیّ صلّی اللّه علیه و آله و سلّم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أبی عمد إلی مملوک لی فأعتقه کهیئة المضرّة لی،فقال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من هبة اللّه لأبیک، أنت سهم من کنانته،یهب لمن یشاء إناثا و یهب لمن یشاء الذکور،و یجعل من یشاء عقیما،جازت عتاقة أبیک،یتناول والدک من مالک و بدنک،و لیس لک أن تتناول من ماله و لا من بدنه شیئا إلاّ بإذنه</w:t>
      </w:r>
      <w:r>
        <w:rPr>
          <w:rFonts w:eastAsia="IRNazanin" w:cs="IRNazanin"/>
          <w:color w:val="111111"/>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برجال الزیدیّة،و الأولی حملها علی استحباب إجازة الولد لأبیه ما یفعله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شرط علی العبد أمرا سائغا فی نفس صیغة الإعتاق صحّ الشرط و العتق،لعموم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سواء کان الشرط خدمة مدّة معیّنة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مالا معیّنا أم غیرهما،و یکون ذلک عتقا و شرطا لا عتقا معلّقا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أنّه لا یشترط قبول المملوک،لأنه حکم بلزوم الوفاء به بمجرّد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مالک له مستحقّ لمنافعه و کسبه،و له الضریبة المقدورة له علیه،فهی إیجاب مال من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شرط علیه خدمة أو مالا فقد </w:t>
      </w:r>
      <w:r>
        <w:rPr>
          <w:rStyle w:val="FootnoteAnchor"/>
          <w:rtl w:val="true"/>
        </w:rPr>
        <w:footnoteReference w:id="989"/>
      </w:r>
      <w:r>
        <w:rPr>
          <w:rFonts w:ascii="IRNazanin" w:hAnsi="IRNazanin" w:eastAsia="IRNazanin"/>
          <w:color w:val="111111"/>
          <w:sz w:val="28"/>
          <w:sz w:val="28"/>
          <w:szCs w:val="28"/>
          <w:rtl w:val="true"/>
          <w:lang w:bidi="fa-IR"/>
        </w:rPr>
        <w:t xml:space="preserve">فکّ ملکه عنه و عن منافعه و استثنی بعضها،فله ذلک،لعموم الخبر </w:t>
      </w:r>
      <w:r>
        <w:rPr>
          <w:rStyle w:val="FootnoteAnchor"/>
          <w:rtl w:val="true"/>
        </w:rPr>
        <w:footnoteReference w:id="990"/>
      </w:r>
      <w:r>
        <w:rPr>
          <w:rFonts w:ascii="Amiri" w:hAnsi="Amiri" w:eastAsia="Amiri" w:cs="Amiri"/>
          <w:color w:val="111111"/>
          <w:sz w:val="28"/>
          <w:sz w:val="28"/>
          <w:szCs w:val="28"/>
          <w:rtl w:val="true"/>
          <w:lang w:bidi="ar-SA"/>
        </w:rPr>
        <w:t>،و أصالة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قبوله مطلقا کالکتابة،لاقتضاء التحریر تبعیّة المنافع،فلا یصحّ شرطه شیئا منها إلاّ بقبول المملوک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ثالث </w:t>
      </w:r>
      <w:r>
        <w:rPr>
          <w:rStyle w:val="FootnoteAnchor"/>
          <w:rtl w:val="true"/>
        </w:rPr>
        <w:footnoteReference w:id="991"/>
      </w:r>
      <w:r>
        <w:rPr>
          <w:rFonts w:ascii="IRNazanin" w:hAnsi="IRNazanin" w:eastAsia="IRNazanin"/>
          <w:color w:val="111111"/>
          <w:sz w:val="28"/>
          <w:sz w:val="28"/>
          <w:szCs w:val="28"/>
          <w:rtl w:val="true"/>
          <w:lang w:bidi="fa-IR"/>
        </w:rPr>
        <w:t>فشرط رضاه إن کان المشروط علیه مالا،و نفاه إن کان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الخدمة مستحقّة للمولی بالأصالة،فشرطها کاستثناء بعض المملوک عن النقل،بخلاف شرط المال،فإنه غیر مملوک للمولی علیه، و لا یجب علی المملوک تحصیله بل بذل العمل،سواء ترتّب علیه المال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 جواز إلزامه بالضریبة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92"/>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ذلک،فإن أطلق علیه الشرط لزمه الوفاء به،و مع الإخلال یستقرّ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کان أو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شرط علیه مع ذلک إعادته فی الرقّ إن خالف ففی صحّة العتق و الشرط،أو بطلانهما،أو صحّة العتق خاصّة،أقوال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اختار أوّلها الشیخ فی النهایة </w:t>
      </w:r>
      <w:r>
        <w:rPr>
          <w:rStyle w:val="FootnoteAnchor"/>
          <w:rtl w:val="true"/>
        </w:rPr>
        <w:footnoteReference w:id="994"/>
      </w:r>
      <w:r>
        <w:rPr>
          <w:rFonts w:ascii="IRNazanin" w:hAnsi="IRNazanin" w:eastAsia="IRNazanin"/>
          <w:color w:val="111111"/>
          <w:sz w:val="28"/>
          <w:sz w:val="28"/>
          <w:szCs w:val="28"/>
          <w:rtl w:val="true"/>
          <w:lang w:bidi="fa-IR"/>
        </w:rPr>
        <w:t xml:space="preserve">و أتباعه </w:t>
      </w:r>
      <w:r>
        <w:rPr>
          <w:rStyle w:val="FootnoteAnchor"/>
          <w:rtl w:val="true"/>
        </w:rPr>
        <w:footnoteReference w:id="995"/>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روایة إسحاق بن عمّار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یعتق مملوکه و یزوّجه ابنته و یشترط علیه إن هو أغارها أن یردّه فی الرّق،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المصنّف فی النکت </w:t>
      </w:r>
      <w:r>
        <w:rPr>
          <w:rStyle w:val="FootnoteAnchor"/>
          <w:rtl w:val="true"/>
        </w:rPr>
        <w:footnoteReference w:id="997"/>
      </w:r>
      <w:r>
        <w:rPr>
          <w:rFonts w:ascii="IRNazanin" w:hAnsi="IRNazanin" w:eastAsia="IRNazanin"/>
          <w:color w:val="111111"/>
          <w:sz w:val="28"/>
          <w:sz w:val="28"/>
          <w:szCs w:val="28"/>
          <w:rtl w:val="true"/>
          <w:lang w:bidi="fa-IR"/>
        </w:rPr>
        <w:t>بشذوذ الروایة،و ضعف سندها،و منافاتها لأصول المذهب،فیجب اطّراحها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بطلانهما معا،لتضمّنه عود من ثبتت حرّیته رقّا و هو غیر جائز و لا 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یرد مثله فی المکاتب المشروط،لأنه لم یخرج عن الرقّیة و إن تشبّث بالحرّیة،فلم یعد إلیها إذ </w:t>
      </w:r>
      <w:r>
        <w:rPr>
          <w:rStyle w:val="FootnoteAnchor"/>
          <w:rtl w:val="true"/>
        </w:rPr>
        <w:footnoteReference w:id="998"/>
      </w:r>
      <w:r>
        <w:rPr>
          <w:rFonts w:ascii="IRNazanin" w:hAnsi="IRNazanin" w:eastAsia="IRNazanin"/>
          <w:color w:val="111111"/>
          <w:sz w:val="28"/>
          <w:sz w:val="28"/>
          <w:szCs w:val="28"/>
          <w:rtl w:val="true"/>
          <w:lang w:bidi="fa-IR"/>
        </w:rPr>
        <w:t>لم یخرج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 السیّد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عجزت فأنت ردّ فی الرقّ المحض الذی لیس بکتابة لا مطلق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 و إن کان مسبوقا بالمفارقة إلاّ أنّها تصدق بالخروج عن محض الرقّیة،و هی أعمّ من مطلقها،فلا یلزم من انتفائها انتفاؤها،لأن عدم الأخصّ أعمّ من عدم الأعمّ،أو أراد المفارقة مجازا تسمیة للشیء باسم ما یئول إلیه،أو إقامة للسبب مقام المسبّب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العتق و بطلان الشرط،لأنهما شیئان فلا یلزم من فساد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لعارض مخالفته للمشروع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فخر الدین فی </w:t>
      </w:r>
    </w:p>
    <w:p>
      <w:pPr>
        <w:pStyle w:val="BookText"/>
        <w:rPr/>
      </w:pPr>
      <w:r>
        <w:rPr>
          <w:rFonts w:ascii="IRNazanin" w:hAnsi="IRNazanin" w:eastAsia="IRNazanin"/>
          <w:color w:val="111111"/>
          <w:sz w:val="28"/>
          <w:sz w:val="28"/>
          <w:szCs w:val="28"/>
          <w:rtl w:val="true"/>
          <w:lang w:bidi="fa-IR"/>
        </w:rPr>
        <w:t>و لو شرط خدمة زمان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المدّة آبقا،لم یعد فی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للورثة مطالبته بأجرة مثل الخدمة؟قیل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الوجه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شرحه </w:t>
      </w:r>
      <w:r>
        <w:rPr>
          <w:rStyle w:val="FootnoteAnchor"/>
          <w:rtl w:val="true"/>
        </w:rPr>
        <w:footnoteReference w:id="999"/>
      </w:r>
      <w:r>
        <w:rPr>
          <w:rFonts w:ascii="IRNazanin" w:hAnsi="IRNazanin" w:eastAsia="IRNazanin"/>
          <w:color w:val="111111"/>
          <w:sz w:val="28"/>
          <w:sz w:val="28"/>
          <w:szCs w:val="28"/>
          <w:rtl w:val="true"/>
          <w:lang w:bidi="fa-IR"/>
        </w:rPr>
        <w:t>،محتجّا ببناء العتق علی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بطلانهما معا،لأن العتق مجرّدا عن الشرط غیر مقصود،و بناء العتق علی التغلیب لا یدلّ علی صحّته من دون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خدمة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خدمة زمان معیّن من جملة الشروط السائغة التی یصحّ اشتراطها علی المملوک،بل هی أوضح ما یشترط علیه کما عرفته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 فی بالمدّة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أخلّ بها فلیس للمالک و لا لورثته إلزامه بالخدمة فی مثلها من المدّة قطعا،لأن الزمان المعیّن للخدمة قد فات،و هی لیست 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یعاد فی الرقّ بالإخلال،لما تقدّم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یثبت علیه أجرة مثل الخدمة المشروطة للمالک أو ورثته؟قال الشیخ فی النهایة </w:t>
      </w:r>
      <w:r>
        <w:rPr>
          <w:rStyle w:val="FootnoteAnchor"/>
          <w:rtl w:val="true"/>
        </w:rPr>
        <w:footnoteReference w:id="1001"/>
      </w:r>
      <w:r>
        <w:rPr>
          <w:rFonts w:ascii="IRNazanin" w:hAnsi="IRNazanin" w:eastAsia="IRNazanin"/>
          <w:color w:val="111111"/>
          <w:sz w:val="28"/>
          <w:sz w:val="28"/>
          <w:szCs w:val="28"/>
          <w:rtl w:val="true"/>
          <w:lang w:bidi="fa-IR"/>
        </w:rPr>
        <w:t xml:space="preserve">و أتباعه </w:t>
      </w:r>
      <w:r>
        <w:rPr>
          <w:rStyle w:val="FootnoteAnchor"/>
          <w:rtl w:val="true"/>
        </w:rPr>
        <w:footnoteReference w:id="100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لا،لصحیحة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أعتق جاریة و شرط علیها أن تخدمه خمسین سنة فأبقت،ثمَّ مات الرجل فوجدها ورثته أ لهم أن یستخدموها؟قال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عتق فی کفّارة لم یجزه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 سبع سنین استحبّ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و قبله ابن إدریس </w:t>
      </w:r>
      <w:r>
        <w:rPr>
          <w:rStyle w:val="FootnoteAnchor"/>
          <w:rtl w:val="true"/>
        </w:rPr>
        <w:footnoteReference w:id="1005"/>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1006"/>
      </w:r>
      <w:r>
        <w:rPr>
          <w:rFonts w:ascii="IRNazanin" w:hAnsi="IRNazanin" w:eastAsia="IRNazanin"/>
          <w:color w:val="111111"/>
          <w:sz w:val="28"/>
          <w:sz w:val="28"/>
          <w:szCs w:val="28"/>
          <w:rtl w:val="true"/>
          <w:lang w:bidi="fa-IR"/>
        </w:rPr>
        <w:t>ذهبوا إلی لزوم الأجرة، لأنها حقّ متقوّم بالمال فیثبت فی الذمّة بقیمته و هی 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الصحیحة غیر منافیة لذلک،لأنه إنما نفی استخدامها و نحن نقول به،لأن مدّة الخدمة المعیّنة قد فاتت،و هی لیست مثلیّة حتی تلزمه الخدمة فی مثلها،و إنما علیه أجرة مثلها،لأنها مستحقّة علیه و قد فوّتها علیهم،و نفی الاستخدام لا یقتضی نفی الأجرة الثابتة لهم عوضا عمّا فوّت علیهم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حسن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العتق عن الکفّارة کونه منجّزا،فلا یجزی عنه التدبیر و إن نوی به التکفیر،و لروایة إبراهیم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هشام بن أذینة سألنی أن أسألک عن رجل جعل لعبده العتق إن حدث لسیّده حدث،فمات السیّد و علیه تحریر رقبة واجبة فی کفّارة،أ یجزی عن المیّت عتق العبد الذی کان السیّد جعل له العتق بعد موته فی تحریر الرقبة التی کانت علی المیّت؟فقال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الحکم روایة محمد بن عبد اللّه بن زرارة عن بعض آل أعین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مؤمنا فقد عتق بعد سبع سنین أعتقه صاحبه </w:t>
      </w:r>
    </w:p>
    <w:p>
      <w:pPr>
        <w:pStyle w:val="BookText"/>
        <w:rPr/>
      </w:pP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المؤمن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عتق المسلم المخالف،و عتق من لا یقدر علی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بعتق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أعتق من یعجز عن الاکتساب استحبّ 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لم یعتقه،و لا تحلّ خدمة من کان مؤمنا بعد سبع سنین</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استحباب عتقه بعد المدّة،للإجماع علی أنّه لا یعتق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 إن کانت مرسلة إلاّ أن دلیل السنن یتأدّی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استحباب عتق المؤمن مطلقا،لما فیه من الإحسان إلیه و تخلیصه من نقص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صدر الکتاب </w:t>
      </w:r>
      <w:r>
        <w:rPr>
          <w:rStyle w:val="FootnoteAnchor"/>
          <w:rtl w:val="true"/>
        </w:rPr>
        <w:footnoteReference w:id="1010"/>
      </w:r>
      <w:r>
        <w:rPr>
          <w:rFonts w:ascii="IRNazanin" w:hAnsi="IRNazanin" w:eastAsia="IRNazanin"/>
          <w:color w:val="111111"/>
          <w:sz w:val="28"/>
          <w:sz w:val="28"/>
          <w:szCs w:val="28"/>
          <w:rtl w:val="true"/>
          <w:lang w:bidi="fa-IR"/>
        </w:rPr>
        <w:t>ما یدلّ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عتق المخالف،لقول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اللّه عن عتق أحدکم،تعتقون الیوم و یکون علینا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لکم أن تعتقوا إلاّ عارفا</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محمول علی الکراهة کما سلف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یکره عتق العاجز عن القیام بکفایته،إلاّ أن یعینه بالإنفاق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مملوکا لا حیلة له فإن علیه أن یعوله حتی یستغنی عنه،و کذلک کان علیّ علیه السلام یفعل إذا أعتق الصغار و من لا حیلة له</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323" w:name="pg13587_217680"/>
    </w:p>
    <w:p>
      <w:pPr>
        <w:pStyle w:val="Heading6"/>
        <w:numPr>
          <w:ilvl w:val="5"/>
          <w:numId w:val="1"/>
        </w:numPr>
        <w:rPr/>
      </w:pPr>
      <w:bookmarkStart w:id="324" w:name="__RefHeading___Toc2647775_1934241801"/>
      <w:bookmarkStart w:id="325" w:name="_Toc120"/>
      <w:bookmarkEnd w:id="323"/>
      <w:bookmarkEnd w:id="324"/>
      <w:r>
        <w:rPr>
          <w:rtl w:val="true"/>
        </w:rPr>
        <w:t>و یلحق بهذا الفصل مسائل</w:t>
      </w:r>
      <w:bookmarkEnd w:id="325"/>
    </w:p>
    <w:p>
      <w:pPr>
        <w:pStyle w:val="BookText"/>
        <w:rPr/>
      </w:pPr>
      <w:r>
        <w:rPr>
          <w:rFonts w:ascii="IRNazanin" w:hAnsi="IRNazanin" w:eastAsia="IRNazanin"/>
          <w:color w:val="111111"/>
          <w:sz w:val="28"/>
          <w:sz w:val="28"/>
          <w:szCs w:val="28"/>
          <w:rtl w:val="true"/>
          <w:lang w:bidi="fa-IR"/>
        </w:rPr>
        <w:t>و یلحق بهذا الفصل مسائل</w:t>
      </w:r>
      <w:r>
        <w:rPr>
          <w:rFonts w:eastAsia="IRNazanin" w:cs="IRNazanin"/>
          <w:color w:val="111111"/>
          <w:sz w:val="28"/>
          <w:szCs w:val="28"/>
          <w:rtl w:val="true"/>
          <w:lang w:bidi="fa-IR"/>
        </w:rPr>
        <w:t>:</w:t>
      </w:r>
    </w:p>
    <w:p>
      <w:pPr>
        <w:pStyle w:val="Heading6"/>
        <w:numPr>
          <w:ilvl w:val="5"/>
          <w:numId w:val="1"/>
        </w:numPr>
        <w:rPr/>
      </w:pPr>
      <w:bookmarkStart w:id="326" w:name="__RefHeading___Toc2647777_1934241801"/>
      <w:bookmarkStart w:id="327" w:name="_Toc121"/>
      <w:bookmarkEnd w:id="326"/>
      <w:r>
        <w:rPr>
          <w:rtl w:val="true"/>
        </w:rPr>
        <w:t>الأولی</w:t>
      </w:r>
      <w:r>
        <w:rPr>
          <w:rtl w:val="true"/>
        </w:rPr>
        <w:t>:</w:t>
      </w:r>
      <w:r>
        <w:rPr>
          <w:rtl w:val="true"/>
        </w:rPr>
        <w:t>لو نذر عتق أول مملوک یملکه فملک جماعة</w:t>
      </w:r>
      <w:bookmarkEnd w:id="32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أول مملوک یملکه فملک جماعة،قیل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أحدهم بالقرعة،و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و یعتق،و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 شیئا،لأنه لم یتحقّق شرط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هشام بن سالم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النسمة،فقال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من أغنی نفسه</w:t>
      </w:r>
      <w:r>
        <w:rPr>
          <w:rFonts w:eastAsia="IRNazanin" w:cs="IRNazanin"/>
          <w:color w:val="111111"/>
          <w:sz w:val="28"/>
          <w:szCs w:val="28"/>
          <w:rtl w:val="true"/>
          <w:lang w:bidi="fa-IR"/>
        </w:rPr>
        <w:t xml:space="preserve">»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تعتق من المستضعفین؟قال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عن حقیقة المستضعف فی تضاعیف الکتاب </w:t>
      </w:r>
      <w:r>
        <w:rPr>
          <w:rStyle w:val="FootnoteAnchor"/>
          <w:rtl w:val="true"/>
        </w:rPr>
        <w:footnoteReference w:id="1016"/>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نذر عتق أول مملوک یملکه صحّ النذر و إن کان المنذور مبهما کما یجوز نذر المعیّن،للأصل و النصّ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اتّفق ملک واحد ببیع أو هبة أو میراث أو غیرها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لعتقه أن یملک آخر بعده؟وجهان،من أن الأولیّة تقتضی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ثبوتی و هو سبقه لغیره،و الآخر عدمی و هو عدم سبق غیره له،و من الشک فی اقتضائه الأمر الأول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الاشتراط</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ملک جماعة دفعة ففیه 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عتق واحد منهم،و یخرج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لزوم العتق فلوجود شرط النذر فوجب الوفاء به،لأن الأولیّة موجودة فی کلّ واحد منهم،لأنه بملک الجماعة صدق أنّه ملک واحدا،لأنه من جملة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إخراجه بالقرعة فلانتفاء الأولویّة عن أحدهم،و لصحیحة الحلبی عن الصادق علیه السلام فی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مملوک أملکه فهو حرّ،فورث سبعة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و یعتق الذی یخرج سهمه</w:t>
      </w:r>
      <w:r>
        <w:rPr>
          <w:rFonts w:eastAsia="IRNazanin" w:cs="IRNazanin"/>
          <w:color w:val="111111"/>
          <w:sz w:val="28"/>
          <w:szCs w:val="28"/>
          <w:rtl w:val="true"/>
          <w:lang w:bidi="fa-IR"/>
        </w:rPr>
        <w:t xml:space="preserve">»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الشیخ فی النهایة </w:t>
      </w:r>
      <w:r>
        <w:rPr>
          <w:rStyle w:val="FootnoteAnchor"/>
          <w:rtl w:val="true"/>
        </w:rPr>
        <w:footnoteReference w:id="1019"/>
      </w:r>
      <w:r>
        <w:rPr>
          <w:rFonts w:ascii="IRNazanin" w:hAnsi="IRNazanin" w:eastAsia="IRNazanin"/>
          <w:color w:val="111111"/>
          <w:sz w:val="28"/>
          <w:sz w:val="28"/>
          <w:szCs w:val="28"/>
          <w:rtl w:val="true"/>
          <w:lang w:bidi="fa-IR"/>
        </w:rPr>
        <w:t xml:space="preserve">و الصدوق </w:t>
      </w:r>
      <w:r>
        <w:rPr>
          <w:rStyle w:val="FootnoteAnchor"/>
          <w:rtl w:val="true"/>
        </w:rPr>
        <w:footnoteReference w:id="1020"/>
      </w:r>
      <w:r>
        <w:rPr>
          <w:rFonts w:ascii="Amiri" w:hAnsi="Amiri" w:eastAsia="Amiri" w:cs="Amiri"/>
          <w:color w:val="111111"/>
          <w:sz w:val="28"/>
          <w:sz w:val="28"/>
          <w:szCs w:val="28"/>
          <w:rtl w:val="true"/>
          <w:lang w:bidi="ar-SA"/>
        </w:rPr>
        <w:t xml:space="preserve">و جماعة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یصحّ،و یتخیّر الناذر مع بقائه و قدرته علیه،و إلاّ فالقرعة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 ابن الجنید </w:t>
      </w:r>
      <w:r>
        <w:rPr>
          <w:rStyle w:val="FootnoteAnchor"/>
          <w:rtl w:val="true"/>
        </w:rPr>
        <w:footnoteReference w:id="1022"/>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1023"/>
      </w:r>
      <w:r>
        <w:rPr>
          <w:rFonts w:ascii="IRNazanin" w:hAnsi="IRNazanin" w:eastAsia="IRNazanin"/>
          <w:color w:val="111111"/>
          <w:sz w:val="28"/>
          <w:sz w:val="28"/>
          <w:szCs w:val="28"/>
          <w:rtl w:val="true"/>
          <w:lang w:bidi="fa-IR"/>
        </w:rPr>
        <w:t xml:space="preserve">،و المصنّف فی النکت </w:t>
      </w:r>
      <w:r>
        <w:rPr>
          <w:rStyle w:val="FootnoteAnchor"/>
          <w:rtl w:val="true"/>
        </w:rPr>
        <w:footnoteReference w:id="1024"/>
      </w:r>
      <w:r>
        <w:rPr>
          <w:rFonts w:ascii="IRNazanin" w:hAnsi="IRNazanin" w:eastAsia="IRNazanin"/>
          <w:color w:val="111111"/>
          <w:sz w:val="28"/>
          <w:sz w:val="28"/>
          <w:szCs w:val="28"/>
          <w:rtl w:val="true"/>
          <w:lang w:bidi="fa-IR"/>
        </w:rPr>
        <w:t xml:space="preserve">، و الشهید فی الشرح </w:t>
      </w:r>
      <w:r>
        <w:rPr>
          <w:rStyle w:val="FootnoteAnchor"/>
          <w:rtl w:val="true"/>
        </w:rPr>
        <w:footnoteReference w:id="1025"/>
      </w:r>
      <w:r>
        <w:rPr>
          <w:rFonts w:ascii="IRNazanin" w:hAnsi="IRNazanin" w:eastAsia="IRNazanin"/>
          <w:color w:val="111111"/>
          <w:sz w:val="28"/>
          <w:sz w:val="28"/>
          <w:szCs w:val="28"/>
          <w:rtl w:val="true"/>
          <w:lang w:bidi="fa-IR"/>
        </w:rPr>
        <w:t>،لروایة الحسن الصیقل أنّه سأل الصادق علیه السلام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مملوک أملکه فهو حرّ،فأصاب ستّة،قال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نیّته علی واحد،فلیختر أیّهم شاء فلیعتقه</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القائلون بهذه الروایة روایة القرعة </w:t>
      </w:r>
      <w:bookmarkStart w:id="328" w:name="pg13587_217682"/>
    </w:p>
    <w:p>
      <w:pPr>
        <w:pStyle w:val="Heading6"/>
        <w:numPr>
          <w:ilvl w:val="5"/>
          <w:numId w:val="1"/>
        </w:numPr>
        <w:rPr/>
      </w:pPr>
      <w:bookmarkStart w:id="329" w:name="__RefHeading___Toc2647779_1934241801"/>
      <w:bookmarkStart w:id="330" w:name="_Toc122"/>
      <w:bookmarkEnd w:id="328"/>
      <w:bookmarkEnd w:id="329"/>
      <w:r>
        <w:rPr>
          <w:rtl w:val="true"/>
        </w:rPr>
        <w:t>الثانیة</w:t>
      </w:r>
      <w:r>
        <w:rPr>
          <w:rtl w:val="true"/>
        </w:rPr>
        <w:t>:</w:t>
      </w:r>
      <w:r>
        <w:rPr>
          <w:rtl w:val="true"/>
        </w:rPr>
        <w:t>لو نذر تحریر أول ما تلده فولدت توأمین</w:t>
      </w:r>
      <w:bookmarkEnd w:id="33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تلده فولدت توأمین کانا معتقین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الاستحباب جمعا بین الأخبار،و فیه نظر،لأن روایة القرعة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و هذه ضعیفة السند،فإن فی طریقها إسماعیل بن یسار و هو ضعیف، و 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مجهول الحال،فالعمل بالأخری متعیّن،لعدم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النذر،لفقد صفته المعتبرة فیه و هی وحدة المملوک، و لا أول للمملوکین دفعة إلاّ الجملة و عتقها غیر مقصود،و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بظهور الأول بما ذکر،و بالنصّ و هو مخرج بحکم الأصل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التوأمان هما الولدان فی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و إنما عتقا معا دون المملوک المتعدّد فی السابقة لأن المنذور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فیشمل الجمیع،بخلاف المملوک،فإنه نکرة فی سیاق الإثبات فلا تکون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المنذور فی الأول کان أول ما یملکه،و الثانی أول ولد تلده،لانعکس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الفرق یتمّ مع إرادته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موصولة لتعمّ،فلو قصدها مصدریّة کانت بمعنی مملوک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أطلق ففی حمله علی أیّهما وجهان،من اشتراکها </w:t>
      </w:r>
      <w:r>
        <w:rPr>
          <w:rStyle w:val="FootnoteAnchor"/>
          <w:rtl w:val="true"/>
        </w:rPr>
        <w:footnoteReference w:id="1031"/>
      </w:r>
      <w:r>
        <w:rPr>
          <w:rFonts w:ascii="IRNazanin" w:hAnsi="IRNazanin" w:eastAsia="IRNazanin"/>
          <w:color w:val="111111"/>
          <w:sz w:val="28"/>
          <w:sz w:val="28"/>
          <w:szCs w:val="28"/>
          <w:rtl w:val="true"/>
          <w:lang w:bidi="fa-IR"/>
        </w:rPr>
        <w:t xml:space="preserve">المانع من حملها علی أحدهما بغیر قرینة و المتیقّن </w:t>
      </w:r>
      <w:r>
        <w:rPr>
          <w:rStyle w:val="FootnoteAnchor"/>
          <w:rtl w:val="true"/>
        </w:rPr>
        <w:footnoteReference w:id="1032"/>
      </w:r>
      <w:r>
        <w:rPr>
          <w:rFonts w:ascii="IRNazanin" w:hAnsi="IRNazanin" w:eastAsia="IRNazanin"/>
          <w:color w:val="111111"/>
          <w:sz w:val="28"/>
          <w:sz w:val="28"/>
          <w:szCs w:val="28"/>
          <w:rtl w:val="true"/>
          <w:lang w:bidi="fa-IR"/>
        </w:rPr>
        <w:t xml:space="preserve">منه هو الواحد،و من احتمال ظهورها فی العامّ کما </w:t>
      </w:r>
      <w:bookmarkStart w:id="331" w:name="pg13587_217683"/>
    </w:p>
    <w:p>
      <w:pPr>
        <w:pStyle w:val="Heading6"/>
        <w:numPr>
          <w:ilvl w:val="5"/>
          <w:numId w:val="1"/>
        </w:numPr>
        <w:rPr/>
      </w:pPr>
      <w:bookmarkStart w:id="332" w:name="__RefHeading___Toc2647781_1934241801"/>
      <w:bookmarkStart w:id="333" w:name="_Toc123"/>
      <w:bookmarkEnd w:id="331"/>
      <w:bookmarkEnd w:id="332"/>
      <w:r>
        <w:rPr>
          <w:rtl w:val="true"/>
        </w:rPr>
        <w:t>الثالثة</w:t>
      </w:r>
      <w:r>
        <w:rPr>
          <w:rtl w:val="true"/>
        </w:rPr>
        <w:t>:</w:t>
      </w:r>
      <w:r>
        <w:rPr>
          <w:rtl w:val="true"/>
        </w:rPr>
        <w:t>لو کان له ممالیک فأعتق بعضهم</w:t>
      </w:r>
      <w:bookmarkEnd w:id="3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ممالیک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 بعضهم،ثمَّ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أعتقت ممالیکک؟فقال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نعم،انصرف الجواب إلی من باشر عتقهم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ظاهر حکم الأصحاب،و الروایة </w:t>
      </w:r>
      <w:r>
        <w:rPr>
          <w:rStyle w:val="FootnoteAnchor"/>
          <w:rtl w:val="true"/>
        </w:rPr>
        <w:footnoteReference w:id="1033"/>
      </w:r>
      <w:r>
        <w:rPr>
          <w:rFonts w:ascii="IRNazanin" w:hAnsi="IRNazanin" w:eastAsia="IRNazanin"/>
          <w:color w:val="111111"/>
          <w:sz w:val="28"/>
          <w:sz w:val="28"/>
          <w:szCs w:val="28"/>
          <w:rtl w:val="true"/>
          <w:lang w:bidi="fa-IR"/>
        </w:rPr>
        <w:t>مؤیّدة و إن لم تصلح لتأسیس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احتمل مساواته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لصلاحیّته للجمیع کما یصلح للواحد،و الوجه الفرق،فإن صلاحیّة الجنس للواحد و المتعدّد یمنع من حمله علی المتعدّد بغیر قرینة،و المتیقّن منه هو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الحکم بعتقهما معا علی تقدیره ولادتهما دفعة و إن کان نادرا، إذ لو سبق خروج أحدهما لکان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الأکثر الحکم من غیر تقیید بالدفعة تبعا لإطلاق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لو صلحت </w:t>
      </w:r>
      <w:r>
        <w:rPr>
          <w:rStyle w:val="FootnoteAnchor"/>
          <w:rtl w:val="true"/>
        </w:rPr>
        <w:footnoteReference w:id="1034"/>
      </w:r>
      <w:r>
        <w:rPr>
          <w:rFonts w:ascii="IRNazanin" w:hAnsi="IRNazanin" w:eastAsia="IRNazanin"/>
          <w:color w:val="111111"/>
          <w:sz w:val="28"/>
          <w:sz w:val="28"/>
          <w:szCs w:val="28"/>
          <w:rtl w:val="true"/>
          <w:lang w:bidi="fa-IR"/>
        </w:rPr>
        <w:t>لإثبات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ولدت الأول حیّا و إلا عتق الثانی،لأن المیّت لا یصلح للعتق، و نذره صحیحا یدلّ علی حیاته التزاما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هنا،لفوات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ولدته مستحقّا للعتق کالمقعد فالوجهان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بعدم عتق الثانی هنا،لصلاحیّة الأول للعتق غایته اجتماع سببین لعتقه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ذکرها الشیخ </w:t>
      </w:r>
      <w:r>
        <w:rPr>
          <w:rStyle w:val="FootnoteAnchor"/>
          <w:rtl w:val="true"/>
        </w:rPr>
        <w:footnoteReference w:id="1035"/>
      </w:r>
      <w:r>
        <w:rPr>
          <w:rFonts w:ascii="Amiri" w:hAnsi="Amiri" w:eastAsia="Amiri" w:cs="Amiri"/>
          <w:color w:val="111111"/>
          <w:sz w:val="28"/>
          <w:sz w:val="28"/>
          <w:szCs w:val="28"/>
          <w:rtl w:val="true"/>
          <w:lang w:bidi="ar-SA"/>
        </w:rPr>
        <w:t xml:space="preserve">و الجماعة </w:t>
      </w:r>
      <w:r>
        <w:rPr>
          <w:rStyle w:val="FootnoteAnchor"/>
          <w:rtl w:val="true"/>
        </w:rPr>
        <w:footnoteReference w:id="1036"/>
      </w:r>
      <w:r>
        <w:rPr>
          <w:rFonts w:ascii="IRNazanin" w:hAnsi="IRNazanin" w:eastAsia="IRNazanin"/>
          <w:color w:val="111111"/>
          <w:sz w:val="28"/>
          <w:sz w:val="28"/>
          <w:szCs w:val="28"/>
          <w:rtl w:val="true"/>
          <w:lang w:bidi="fa-IR"/>
        </w:rPr>
        <w:t>بهذا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 لثلاثة ممالیک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أحرار،و کان له أربعة،فقال له رجل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 یجب العتق لأربعة حین أجملهم،أو هو للثلاثة الذین أعتق؟فقال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العتق لمن أعتق</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الحکم بحث،و فیه علی إطلاقه إشکال،لأن الحکم إن کان جاریا علی ما فی نفس الأمر من دون أن یعتبر لفظه إقرارا بالعتق ظاهرا فالحکم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علیه بین کون من أعتقهم بالغین حدّ الکثرة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قد أعتق واحدا منهم و عبّر بذلک لم یعتق سوی من کان قد أعتقه،لأن الإقرار لیس من الأسباب الموجبة لإنشاء العتق فی الحال،و إنما هو إخبار عمّا سبق،فلا یصحّ إذا لم یکن مطابقا لخارج سابق علیه مستند إلی سبب اقتضاه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قد وقع علیه العتق انصرف إلیه،و غیره یبقی علی أصل الرقّ قلیلا کان أم کثیرا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جاریا علی ظاهر الإقرار فمقتضاه الحکم بانعتاق جمیع ممالیکه،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مضاف و هو یفید العموم،و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تقریر السؤال و إعادته،فیکون إقرارا بعتق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قاصرة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عن إفادة قصر الحکم علی ما فی نفس الأمر و اطّراح الإقرار ظاهرا،من حیث إنها مقطوعة ضعیفة السند،إلاّ أن الشیخ لا یراعی فی عمله تصحیح الرّوایة خصوصا فی النهایة،و تبعه الجماعة زاعمین انجبار الضعف بالشهرة،فلذلک رتّبوا الحکم علی ما فی نفس الأمر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یشکل بما لو کان المعتق دون العدد الکثیر و قد أجاب به بل بصیغة جمع الکثرة،فکیف ینصرف الإقرار إلی ما أعتقه خاصّة و تحصل المطابقة بین عتقه لواحد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أعتقت ممالیکی؟و لأجل ذلک استقرب العلاّمة فی القواعد </w:t>
      </w:r>
      <w:r>
        <w:rPr>
          <w:rStyle w:val="FootnoteAnchor"/>
          <w:rtl w:val="true"/>
        </w:rPr>
        <w:footnoteReference w:id="1039"/>
      </w:r>
      <w:r>
        <w:rPr>
          <w:rFonts w:ascii="IRNazanin" w:hAnsi="IRNazanin" w:eastAsia="IRNazanin"/>
          <w:color w:val="111111"/>
          <w:sz w:val="28"/>
          <w:sz w:val="28"/>
          <w:szCs w:val="28"/>
          <w:rtl w:val="true"/>
          <w:lang w:bidi="fa-IR"/>
        </w:rPr>
        <w:t>اشتراط الکثرة فی المعتق لتطابق لفظ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فیه أقوی من الإطلاق،لأنه لا یجری علی الظاهر و لا علی ما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الظاهر فلما ذکرناه من استلزام الإقرار عتق الجمیع من حیث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مضاف مفید للعموم و قد أقرّه فی الإقرار </w:t>
      </w:r>
      <w:r>
        <w:rPr>
          <w:rStyle w:val="FootnoteAnchor"/>
          <w:rtl w:val="true"/>
        </w:rPr>
        <w:footnoteReference w:id="104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نفس الأمر فلأن العتق لم یقع فیه إلاّ علی من باشر عتقه خاصّة،و صیغة الإقرار لیست من الأسباب المنشئة </w:t>
      </w:r>
      <w:r>
        <w:rPr>
          <w:rStyle w:val="FootnoteAnchor"/>
          <w:rtl w:val="true"/>
        </w:rPr>
        <w:footnoteReference w:id="1041"/>
      </w:r>
      <w:r>
        <w:rPr>
          <w:rFonts w:ascii="IRNazanin" w:hAnsi="IRNazanin" w:eastAsia="IRNazanin"/>
          <w:color w:val="111111"/>
          <w:sz w:val="28"/>
          <w:sz w:val="28"/>
          <w:szCs w:val="28"/>
          <w:rtl w:val="true"/>
          <w:lang w:bidi="fa-IR"/>
        </w:rPr>
        <w:t>لعتق باقی العدد المعتبر فی الکثرة تتمّة لما وقع علیه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له ولده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أعتق ثلاثة من ممالیکه یصدق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ممالیکی حقیقة،فإذا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هی تقتضی إعادة السؤال و تقریره،فیکون إقرارا بعتق الممالیک الّذین انعتقوا، فلا یلزم بغیرهم،لأصالة البراءة،و لأن الإقرار إنما نحمله علی التحقیق و المتیقّن لا علی ما فیه احتمال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فی الاقتصار علیه کثرة بحیث یصدق علیه الجمع حقیقة أم لا؟قولان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القولین أن اللفظ إنما یحمل علی الإقرار علی أصل الحقیقة،و من حیث أصل البراءة،و من جواز التجوّز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عدم الاشتراط یکتفی بالواحد،و علی عدمه لا یکتفی بالواحد،و یلزم بعتق ما یصدق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الجمع،و یکون فی الباقی کالمشتبه</w:t>
      </w:r>
      <w:r>
        <w:rPr>
          <w:rFonts w:eastAsia="IRNazanin" w:cs="IRNazanin"/>
          <w:color w:val="111111"/>
          <w:sz w:val="28"/>
          <w:szCs w:val="28"/>
          <w:rtl w:val="true"/>
          <w:lang w:bidi="fa-IR"/>
        </w:rPr>
        <w:t xml:space="preserve">»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هذا البحث مبنیّا علی الحکم بمجرّد الإقرار ظاهرا،أما البحث عمّا فی نفس الأمر فلا ینعتق إلاّ ما أوقع علیه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الفرق بین المتنازع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لمن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 عن ثلاثة من ممالیکه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اشترکا فی صیغة العموم،لأن لفظ العموم یستغرق ما یصلح له و یدخل فیه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لجمیع من هو داخل فی ملکه و إن بلغوا ألفا،فیتناولهم العموم،و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یتناول المشار إلیهم دون غیرهم،فلا یلزم من صدق قوله عن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الحکم بعتق ثلاثة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ممالیکی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بلفظه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إقرارا بعتق الممالیک الذین انعتقوا فلا یلزم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بحسب نفس الأمر،أما بحسب الظاهر فقد وجد الإقرار بالعتق الدالّ بالوضع علی الجمیع فلا یختصّ بالبعض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ینقطع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بأن الحکم مبنیّ علی الظاهر لا علی نفس الأمر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الإقرار إنما نحمله علی التحقیق و المتیقّن لا علی ما فیه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أراد به المتیقّن بحسب مدلول اللفظ فمسلّم لکن لا ینفعه فی الاقتصار علی الثلاثة،لأن مدلول اللفظ و المتیقّن منه متناول لجمیع ممالیکه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إلی عموم لفظ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المتیقّن فی نفس الأمر و نفی المحتمل خروجه و إن دلّ علیه لفظ الإقرار فظاهر فساده،لأن الإنسان مؤاخذ بما یدلّ علیه لفظه و إن احتمل فی نفس الأمر خلافه،کما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ألف،فإنه یحکم علیه بها،لدلالة لفظه علی کونها مستحقّة علیه و إن کان من المحتمل فی نفس الأمر براءته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عبیدی،و لم یکن قد أعتق أحدا منهم،فإنه یؤخذ بإقراره و یحکم علیه بعتق الجمیع أو البعض علی حسب ما قد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الخلاف فی الحکم بعتق واحد خاصّة أو أقلّ الجمع علی الظاهر مع وجود اللفظ الدالّ علی الجمع و العموم غیر مطابق،بل اللازم من العمل بالظاهر الحکم علیه بعتق الجمیع أو الجمع،أما الاقتصار علی الواحد فلا یقتضیه اللفظ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أحد بأن من أقرّ بشیء بصیغة الجمع فضلا عن العموم یلزمه واحد خاصّة،و إنما الخلاف فی حمل الجمع علی اثنین أو علی ثلاثة فصاعدا،أما الواحد فلیس محلّ نظر أصلا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هذه المسألة العمل بالظاهر و الحکم علیه بعتق الجمیع،نظرا إلی مدلول لفظه،و أما فیما بینه و بین اللّه تعالی فلا یحکم علیه إلاّ بعتق من أعتقه خاصّة،و لا یزید عنه إلی أقلّ الجمع لو کان أقلّ منه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دلّت القرائن علی أنّه لا یرید باللفظ مدلوله،کما لو مرّ علی عاشر فأراد أن یأخذ علیهم مظلمة فأقرّ بذلک،مع ظهور إرادته بخلاف مدلول لفظه،اتّجه عدم الحکم علیه به ظاهرا کما لا یحکم به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دلّت روایة الولید بن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من مصر و معی رقیق فمررت بالعاشر فسألنی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أحرار کلّهم،فقدمت المدینة </w:t>
      </w:r>
      <w:bookmarkStart w:id="334" w:name="pg13587_217688"/>
    </w:p>
    <w:p>
      <w:pPr>
        <w:pStyle w:val="Heading6"/>
        <w:numPr>
          <w:ilvl w:val="5"/>
          <w:numId w:val="1"/>
        </w:numPr>
        <w:rPr/>
      </w:pPr>
      <w:bookmarkStart w:id="335" w:name="__RefHeading___Toc2647783_1934241801"/>
      <w:bookmarkStart w:id="336" w:name="_Toc124"/>
      <w:bookmarkEnd w:id="334"/>
      <w:bookmarkEnd w:id="335"/>
      <w:r>
        <w:rPr>
          <w:rtl w:val="true"/>
        </w:rPr>
        <w:t>الرابعة</w:t>
      </w:r>
      <w:r>
        <w:rPr>
          <w:rtl w:val="true"/>
        </w:rPr>
        <w:t>:</w:t>
      </w:r>
      <w:r>
        <w:rPr>
          <w:rtl w:val="true"/>
        </w:rPr>
        <w:t>لو نذر عتق أمته إن وطئها صحّ</w:t>
      </w:r>
      <w:bookmarkEnd w:id="33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أمته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وطئها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أخرجها من ملکه انحلّت الیمین،و لو أعادها بملک مستأنف لم تعد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الحسن علیه السلام فأخبرته بقولی للعاشر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یحکم علیه السلام علیه بظاهر إقراره و أقرّه علی ما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الروایة السابقة </w:t>
      </w:r>
      <w:r>
        <w:rPr>
          <w:rStyle w:val="FootnoteAnchor"/>
          <w:rtl w:val="true"/>
        </w:rPr>
        <w:footnoteReference w:id="1044"/>
      </w:r>
      <w:r>
        <w:rPr>
          <w:rFonts w:ascii="IRNazanin" w:hAnsi="IRNazanin" w:eastAsia="IRNazanin"/>
          <w:color w:val="111111"/>
          <w:sz w:val="28"/>
          <w:sz w:val="28"/>
          <w:szCs w:val="28"/>
          <w:rtl w:val="true"/>
          <w:lang w:bidi="fa-IR"/>
        </w:rPr>
        <w:t>ظاهرة فی إرادة ما فی نفس الأمر لا الظاهر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العتق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هذا الحکم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الأمة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یأتیها فهی حرّة،ثمَّ یبیعها من رجل ثمَّ یشتریها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یأتیها قد خرجت عن ملکه</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وقفت علی رادّ لها إلاّ ما یظهر من ابن إدریس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ظاهرها یدلّ علی صحّة تعلیق العتق علی شرط مطلقا،لکن الأصحاب </w:t>
      </w:r>
      <w:r>
        <w:rPr>
          <w:rStyle w:val="FootnoteAnchor"/>
          <w:rtl w:val="true"/>
        </w:rPr>
        <w:footnoteReference w:id="1047"/>
      </w:r>
      <w:r>
        <w:rPr>
          <w:rFonts w:ascii="IRNazanin" w:hAnsi="IRNazanin" w:eastAsia="IRNazanin"/>
          <w:color w:val="111111"/>
          <w:sz w:val="28"/>
          <w:sz w:val="28"/>
          <w:szCs w:val="28"/>
          <w:rtl w:val="true"/>
          <w:lang w:bidi="fa-IR"/>
        </w:rPr>
        <w:t>لمّا لم یقولوا به حملوها علی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تعدّی حکمها إلی غیر الأمة و إلی التعلیق بغیر الوطء وجهان،من مخالفتها للأصل حیث إن خروجها عن ملکه لا مدخل له فی انحلال النذر،لأن غایته أن تصیر أجنبیّة منه و النذر </w:t>
      </w:r>
      <w:bookmarkStart w:id="337" w:name="pg13587_217689"/>
    </w:p>
    <w:p>
      <w:pPr>
        <w:pStyle w:val="Heading6"/>
        <w:numPr>
          <w:ilvl w:val="5"/>
          <w:numId w:val="1"/>
        </w:numPr>
        <w:rPr/>
      </w:pPr>
      <w:bookmarkStart w:id="338" w:name="__RefHeading___Toc2647785_1934241801"/>
      <w:bookmarkStart w:id="339" w:name="_Toc125"/>
      <w:bookmarkEnd w:id="337"/>
      <w:bookmarkEnd w:id="338"/>
      <w:r>
        <w:rPr>
          <w:rtl w:val="true"/>
        </w:rPr>
        <w:t>الخامسة</w:t>
      </w:r>
      <w:r>
        <w:rPr>
          <w:rtl w:val="true"/>
        </w:rPr>
        <w:t>:</w:t>
      </w:r>
      <w:r>
        <w:rPr>
          <w:rtl w:val="true"/>
        </w:rPr>
        <w:t>لو نذر عتق کلّ عبد قدیم</w:t>
      </w:r>
      <w:bookmarkEnd w:id="33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کلّ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قدیم،انصرف إلی من مضی علیه فی ملکه ستّة أشهر فصاعدا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یصحّ تعلّقه </w:t>
      </w:r>
      <w:r>
        <w:rPr>
          <w:rStyle w:val="FootnoteAnchor"/>
          <w:rtl w:val="true"/>
        </w:rPr>
        <w:footnoteReference w:id="1048"/>
      </w:r>
      <w:r>
        <w:rPr>
          <w:rFonts w:ascii="IRNazanin" w:hAnsi="IRNazanin" w:eastAsia="IRNazanin"/>
          <w:color w:val="111111"/>
          <w:sz w:val="28"/>
          <w:sz w:val="28"/>
          <w:szCs w:val="28"/>
          <w:rtl w:val="true"/>
          <w:lang w:bidi="fa-IR"/>
        </w:rPr>
        <w:t xml:space="preserve">بالأجنبیّة،کنذر عتقها إن ملکها و هی فی ملک غیره ابتداء کما تقدّم </w:t>
      </w:r>
      <w:r>
        <w:rPr>
          <w:rStyle w:val="FootnoteAnchor"/>
          <w:rtl w:val="true"/>
        </w:rPr>
        <w:footnoteReference w:id="1049"/>
      </w:r>
      <w:r>
        <w:rPr>
          <w:rFonts w:ascii="IRNazanin" w:hAnsi="IRNazanin" w:eastAsia="IRNazanin"/>
          <w:color w:val="111111"/>
          <w:sz w:val="28"/>
          <w:sz w:val="28"/>
          <w:szCs w:val="28"/>
          <w:rtl w:val="true"/>
          <w:lang w:bidi="fa-IR"/>
        </w:rPr>
        <w:t>فی نظائره،و من الإیماء فی الروایة إلی العلّة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خرجت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یوجب التعدّی إلی ما توجد فیه العلّة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أیضا علی تقدیر حملها علی النذر دلالة علی جواز التصرّف فی المنذور المعلّق علی شرط قبل حصول الشرط،و فیه خلاف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الحکم بانحلال النذر ما إذا لم یعمّم نذره و لو بالنیّة بما یشمل الملک العائد،و إلاّ فلا إشکال فی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کلّ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ذکرها الشیخ فی النهایة </w:t>
      </w:r>
      <w:r>
        <w:rPr>
          <w:rStyle w:val="FootnoteAnchor"/>
          <w:rtl w:val="true"/>
        </w:rPr>
        <w:footnoteReference w:id="1050"/>
      </w:r>
      <w:r>
        <w:rPr>
          <w:rFonts w:ascii="IRNazanin" w:hAnsi="IRNazanin" w:eastAsia="IRNazanin"/>
          <w:color w:val="111111"/>
          <w:sz w:val="28"/>
          <w:sz w:val="28"/>
          <w:szCs w:val="28"/>
          <w:rtl w:val="true"/>
          <w:lang w:bidi="fa-IR"/>
        </w:rPr>
        <w:t xml:space="preserve">،و تبعه علیها جماعة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المتأخّرین حتی ابن إدریس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فیها روایة داود النهدی عن بعض أصحابنا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سعید المکاری علی أبی الحسن الرضا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مسألة رجل قال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مملوک لی قدیم فهو حرّ لوجه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 فی کتابه حَتّی عادَ کَالْعُرْجُونِ الْقَدِیمِ فما کان من ممالیکه أتی له ستّة أشهر فهو قدیم حرّ</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کما تری اشتملت علی لفظ المملوک الشامل للذکر و الأنثی، و لکن الشیخ عبّر بلفظ العبد و تبعه المصنّف و الجماعة،و تمادی الأمر إلی أن توقّف العلاّمة </w:t>
      </w:r>
      <w:r>
        <w:rPr>
          <w:rStyle w:val="FootnoteAnchor"/>
          <w:rtl w:val="true"/>
        </w:rPr>
        <w:footnoteReference w:id="1055"/>
      </w:r>
      <w:r>
        <w:rPr>
          <w:rFonts w:ascii="IRNazanin" w:hAnsi="IRNazanin" w:eastAsia="IRNazanin"/>
          <w:color w:val="111111"/>
          <w:sz w:val="28"/>
          <w:sz w:val="28"/>
          <w:szCs w:val="28"/>
          <w:rtl w:val="true"/>
          <w:lang w:bidi="fa-IR"/>
        </w:rPr>
        <w:t xml:space="preserve">فی تعدّی الحکم إلی الأمة من حیث إن هذا الحکم علی خلاف الأصل لا </w:t>
      </w:r>
      <w:r>
        <w:rPr>
          <w:rStyle w:val="FootnoteAnchor"/>
          <w:rtl w:val="true"/>
        </w:rPr>
        <w:footnoteReference w:id="1056"/>
      </w:r>
      <w:r>
        <w:rPr>
          <w:rFonts w:ascii="IRNazanin" w:hAnsi="IRNazanin" w:eastAsia="IRNazanin"/>
          <w:color w:val="111111"/>
          <w:sz w:val="28"/>
          <w:sz w:val="28"/>
          <w:szCs w:val="28"/>
          <w:rtl w:val="true"/>
          <w:lang w:bidi="fa-IR"/>
        </w:rPr>
        <w:t>دلیل علیه من جهة العرف و لا اللغة،و إنما مستنده الشرع،مع أن الروایة ضعیفة السند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اعتذر فخر الدین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بأن المسألة إجماعیّة،و أن الإجماع لم یقع إلاّ علی العبد،فلذلک استشکل والده حکم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علی وجه یکون حجّة ممنوع،بل کثیر من العلماء کابن الجنید و سلاّر و الصّدوق لم یتعرّضوا لها،و إنما الأصل فیها الشیخ و طریقته فی النهایة الاستناد إلی الروایات من غیر مراعاة طریقها کما هو المعلوم من عادته، و لکن اتّباع ابن إدریس له حملهم علی شبهة الإجماع،حیث إنه لا یعتمد أخبار الآحاد مطلقا،فعمله بمضمونها یدلّ علی فهمه أنه إجماع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المتأخّرین اختلفوا فی تعدّی الحکم إلی نذر الصدقة بالمال القدیم و الإقرار به و إبراء کلّ غریم قدیم و نحو ذلک،بشبهة أن القدیم قد صار حقیقة شرعیّة فی ذلک القدر فیتعدّی،معتضدا بتعلیل الروایة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عادَ کَالْعُرْجُونِ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یقتضی ثبوت القدم بالمدّة المذکورة مطلقا،و من معارضة اللغة و العرف،و منع تحقّقه شرعا لضعف المستند،و قصر الإجماع المدّعی علی </w:t>
      </w:r>
      <w:bookmarkStart w:id="340" w:name="pg13587_217691"/>
    </w:p>
    <w:p>
      <w:pPr>
        <w:pStyle w:val="Heading6"/>
        <w:numPr>
          <w:ilvl w:val="5"/>
          <w:numId w:val="1"/>
        </w:numPr>
        <w:rPr/>
      </w:pPr>
      <w:bookmarkStart w:id="341" w:name="__RefHeading___Toc2647787_1934241801"/>
      <w:bookmarkStart w:id="342" w:name="_Toc126"/>
      <w:bookmarkEnd w:id="340"/>
      <w:bookmarkEnd w:id="341"/>
      <w:r>
        <w:rPr>
          <w:rtl w:val="true"/>
        </w:rPr>
        <w:t>السادسة</w:t>
      </w:r>
      <w:r>
        <w:rPr>
          <w:rtl w:val="true"/>
        </w:rPr>
        <w:t>:</w:t>
      </w:r>
      <w:r>
        <w:rPr>
          <w:rtl w:val="true"/>
        </w:rPr>
        <w:t>من أعتق عبده،و له مال</w:t>
      </w:r>
      <w:bookmarkEnd w:id="34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عبده،و له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یعلم به المولی فهو له،و إن علمه فهو للمعتق إلاّ أن یستثنیه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الجمیع عن ستّة أشهر،ففی عتق أولهم تملّکا اتّحد أم تعدّد،أو بطلان النذر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الصحّة لو اتّفق ملک الجمیع دفعة،ففی انعتاق الجمیع أو البطلان لفقد الوصف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الرجوع فی غیر موضع الوفاق إلی العرف،فإن لم یدلّ علی اتّصاف شیء من متعلّق النذر بالقدم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عبده و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مبنیّة علی أن المملوک هل یصلح لأن یملک شیئا حال کونه مملوکا أم لا؟فالأکثر علی العدم،عملا بظاهر الآیة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أن یملک، عملا بروایات </w:t>
      </w:r>
      <w:r>
        <w:rPr>
          <w:rStyle w:val="FootnoteAnchor"/>
          <w:rtl w:val="true"/>
        </w:rPr>
        <w:footnoteReference w:id="1059"/>
      </w:r>
      <w:r>
        <w:rPr>
          <w:rFonts w:ascii="IRNazanin" w:hAnsi="IRNazanin" w:eastAsia="IRNazanin"/>
          <w:color w:val="111111"/>
          <w:sz w:val="28"/>
          <w:sz w:val="28"/>
          <w:szCs w:val="28"/>
          <w:rtl w:val="true"/>
          <w:lang w:bidi="fa-IR"/>
        </w:rPr>
        <w:t>کثیرة دالّة علیه،و منها الصحیح،و الأولی حملها علی إباحة تصرّفه فیما یأذن له فیه من فاضل الضریبة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أحلنا ملکه و کان بیده مال فهو للمولی،سواء أعتق أم بقی علی الرقّیة،ما لم یعلم أن أصله من جهة خارجة عن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 ملکه فأعتقه و بیده مال فهو له إن علم به المولی و لم یستثنه،و إلاّ فهو للمولی،لصحیحة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أعتق عبدا له و للعبد مال لمن المال؟فقال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أن له مالا تبعه ماله،و إلاّ فهو له</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أخری عن زرارة عن أبی عبد اللّه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 الرجل مملوکه أو أعتقه و هو یعلم أن له مالا،و لم یکن استثنی السیّد المال حین أعتقه،فهو للعبد</w:t>
      </w:r>
      <w:r>
        <w:rPr>
          <w:rFonts w:eastAsia="IRNazanin" w:cs="IRNazanin"/>
          <w:color w:val="111111"/>
          <w:sz w:val="28"/>
          <w:szCs w:val="28"/>
          <w:rtl w:val="true"/>
          <w:lang w:bidi="fa-IR"/>
        </w:rPr>
        <w:t xml:space="preserve">»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المختلف </w:t>
      </w:r>
      <w:r>
        <w:rPr>
          <w:rStyle w:val="FootnoteAnchor"/>
          <w:rtl w:val="true"/>
        </w:rPr>
        <w:footnoteReference w:id="1062"/>
      </w:r>
      <w:r>
        <w:rPr>
          <w:rFonts w:ascii="IRNazanin" w:hAnsi="IRNazanin" w:eastAsia="IRNazanin"/>
          <w:color w:val="111111"/>
          <w:sz w:val="28"/>
          <w:sz w:val="28"/>
          <w:szCs w:val="28"/>
          <w:rtl w:val="true"/>
          <w:lang w:bidi="fa-IR"/>
        </w:rPr>
        <w:t>مع حکمه بعدم ملک العبد،نظرا إلی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بها نظر،لأن الاولی و إن کانت صحیحة إلاّ أنه لیس فیها أنه مع استثناء المولی یکون له،بل أطلق فیها أنه مع علمه بالمال یکون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و إن دلّت علی الحکم المدّعی فی القول إلاّ أن فی طریقها ابن بکیر و حاله مشهور،لکن نقل الکشّی </w:t>
      </w:r>
      <w:r>
        <w:rPr>
          <w:rStyle w:val="FootnoteAnchor"/>
          <w:rtl w:val="true"/>
        </w:rPr>
        <w:footnoteReference w:id="1063"/>
      </w:r>
      <w:r>
        <w:rPr>
          <w:rFonts w:ascii="IRNazanin" w:hAnsi="IRNazanin" w:eastAsia="IRNazanin"/>
          <w:color w:val="111111"/>
          <w:sz w:val="28"/>
          <w:sz w:val="28"/>
          <w:szCs w:val="28"/>
          <w:rtl w:val="true"/>
          <w:lang w:bidi="fa-IR"/>
        </w:rPr>
        <w:t>إجماع العصابة علی تصحیح ما یصحّ عنه و إن کان فطحیّا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یمکن الاستناد إلی روایته،و تحمل الاولی علی ما لو لم یستثنه حملا للمطلق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توقّف ملک المولی علی استثناء المال لا فرق بین أن یقدّم </w:t>
      </w:r>
      <w:r>
        <w:rPr>
          <w:rStyle w:val="FootnoteAnchor"/>
          <w:rtl w:val="true"/>
        </w:rPr>
        <w:footnoteReference w:id="1064"/>
      </w:r>
      <w:r>
        <w:rPr>
          <w:rFonts w:ascii="IRNazanin" w:hAnsi="IRNazanin" w:eastAsia="IRNazanin"/>
          <w:color w:val="111111"/>
          <w:sz w:val="28"/>
          <w:sz w:val="28"/>
          <w:szCs w:val="28"/>
          <w:rtl w:val="true"/>
          <w:lang w:bidi="fa-IR"/>
        </w:rPr>
        <w:t>العتق علی الاستثناء و یؤخّره مع الاتّصال،لأن الکلام جملة واحدة لا یتمّ إلاّ بآخره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اشترط الشیخ </w:t>
      </w:r>
      <w:r>
        <w:rPr>
          <w:rStyle w:val="FootnoteAnchor"/>
          <w:rtl w:val="true"/>
        </w:rPr>
        <w:footnoteReference w:id="1065"/>
      </w:r>
      <w:r>
        <w:rPr>
          <w:rFonts w:ascii="IRNazanin" w:hAnsi="IRNazanin" w:eastAsia="IRNazanin"/>
          <w:color w:val="111111"/>
          <w:sz w:val="28"/>
          <w:sz w:val="28"/>
          <w:szCs w:val="28"/>
          <w:rtl w:val="true"/>
          <w:lang w:bidi="fa-IR"/>
        </w:rPr>
        <w:t>تقدیم الاستثناء علی التحریر،لروایة أبی جریر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قال لمملوکه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حرّ و 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یبدأ بالحرّیة قبل العتق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مالک و أنت حرّ برضا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إذا قدّم التحریر انعتق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حرّ،فلا یقع الاستثناء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الروایة تضمّنت اعتبار رضا المملوک و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حصول التحریر قبل تمام الکلام،لأن الشرط من جملة الصیغة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فی المختلف </w:t>
      </w:r>
      <w:r>
        <w:rPr>
          <w:rStyle w:val="FootnoteAnchor"/>
          <w:rtl w:val="true"/>
        </w:rPr>
        <w:footnoteReference w:id="1066"/>
      </w:r>
      <w:r>
        <w:rPr>
          <w:rFonts w:ascii="IRNazanin" w:hAnsi="IRNazanin" w:eastAsia="IRNazanin"/>
          <w:color w:val="111111"/>
          <w:sz w:val="28"/>
          <w:sz w:val="28"/>
          <w:szCs w:val="28"/>
          <w:rtl w:val="true"/>
          <w:lang w:bidi="fa-IR"/>
        </w:rPr>
        <w:t xml:space="preserve">أسند الروایة إلی حریز و جعلها صحیحة،و تبعه ولده </w:t>
      </w:r>
      <w:r>
        <w:rPr>
          <w:rStyle w:val="FootnoteAnchor"/>
          <w:rtl w:val="true"/>
        </w:rPr>
        <w:footnoteReference w:id="1067"/>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068"/>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الکافی و التهذیب و الاستبصار أبو جریر بالجیم،و هو الصواب،لأن حریزا لم یرو عن الکاظم علیه السلام،بخلاف أبی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زکریّا بن إدریس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عن الصادق و الکاظم و الرضا علیهم السلام،و هو ممدوح غیر موثّق،فیکون من الحسن لا من الصحیح،ففیما نقلوه خللان </w:t>
      </w:r>
      <w:r>
        <w:rPr>
          <w:rStyle w:val="FootnoteAnchor"/>
          <w:rtl w:val="true"/>
        </w:rPr>
        <w:footnoteReference w:id="1069"/>
      </w:r>
      <w:r>
        <w:rPr>
          <w:rFonts w:ascii="Amiri" w:hAnsi="Amiri" w:eastAsia="Amiri" w:cs="Amiri"/>
          <w:color w:val="111111"/>
          <w:sz w:val="28"/>
          <w:sz w:val="28"/>
          <w:szCs w:val="28"/>
          <w:rtl w:val="true"/>
          <w:lang w:bidi="ar-SA"/>
        </w:rPr>
        <w:t>لفظیّ و معنویّ</w:t>
      </w:r>
      <w:r>
        <w:rPr>
          <w:rFonts w:eastAsia="Amiri" w:cs="Amiri" w:ascii="Amiri" w:hAnsi="Amiri"/>
          <w:color w:val="111111"/>
          <w:sz w:val="28"/>
          <w:szCs w:val="28"/>
          <w:rtl w:val="true"/>
          <w:lang w:bidi="ar-SA"/>
        </w:rPr>
        <w:t xml:space="preserve">. </w:t>
      </w:r>
      <w:bookmarkStart w:id="343" w:name="pg13587_217694"/>
    </w:p>
    <w:p>
      <w:pPr>
        <w:pStyle w:val="Heading6"/>
        <w:numPr>
          <w:ilvl w:val="5"/>
          <w:numId w:val="1"/>
        </w:numPr>
        <w:rPr/>
      </w:pPr>
      <w:bookmarkStart w:id="344" w:name="__RefHeading___Toc2647789_1934241801"/>
      <w:bookmarkStart w:id="345" w:name="_Toc127"/>
      <w:bookmarkEnd w:id="343"/>
      <w:bookmarkEnd w:id="344"/>
      <w:r>
        <w:rPr>
          <w:rtl w:val="true"/>
        </w:rPr>
        <w:t>السابعة</w:t>
      </w:r>
      <w:r>
        <w:rPr>
          <w:rtl w:val="true"/>
        </w:rPr>
        <w:t>:</w:t>
      </w:r>
      <w:r>
        <w:rPr>
          <w:rtl w:val="true"/>
        </w:rPr>
        <w:t>إذا أعتق ثلث عبیده و هم ستّة</w:t>
      </w:r>
      <w:bookmarkEnd w:id="34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الثلث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فی ثلاث رقاع اسم اثنین فی کلّ رقعة،ثمَّ یخرج علی الحرّیّة أو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 علی الحرّیّة کفت الواحدة،و إن أخرج علی الرقّیّة افتقر إلی إخراج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تساووا عددا و قیمة،أو اختلفت القیمة مع إمکان التعدیل أثلاثا،فلا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اختلفت القیمة و لم یمکن التعدیل أخرج ثلثهم قیمة و طرح اعتبار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تعذّر التعدیل عددا و قیمة أخرجنا علی الحرّیّة حتی یستوفی الثلث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قصرت قیمة المخرج أکملنا الثلث و لو بجزء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أعتق جزء من عبیده مشاعا کالثلث،أو أعتق المریض الجمیع فلم ینفذ إلاّ فی الثلث،و احتیج إلی إخراج الجزء المذکور 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کیفیّتها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أسماء العبید فی رقاع ثمَّ یخرج علی الرقّ أو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فی الرقاع الرقّ و الحرّیّة و یخرج علی أسماء العبید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فی ذلک جمع کلّ ثلث فی رقعة،و قد کانوا ستّة فجزّأهم ثلاثة أجزاء اثنین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فرضه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تساویهم قیمة و قبول العدد للتجزیة أثلاثا کالستّة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فله کتبة اسم کلّ اثنین فی رقعة من غیر أن یتعرّض فی الکتابة للحرّیّة و الرقّیّة،ثمَّ تستر و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 علی الحرّیة عتق الاثنان الخارجان أوّل مرّة،و صار الأربعة المتخلّفة أرقّاء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أخرج علی الرقّیة استرقّ الخارجان و احتیج إلی إخراج أخری،و یتخیّر حینئذ بین الإخراج علی الحرّیة و الرقّیة، و علی أیّهما أخرج حکم للخارج به،و بقی من فی الرقعة الأخری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کتب فی الرقاع الحرّیة و الرقّیة من غیر أن یکتب أسماء العبید بالطریق الثانی، فلیکتب فی 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حرّیة،و فی رقعتین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رقّیة،علی نسبة المطلوب فی القلّة و الکثرة،ثمَّ یخرج باسم أحد الأجزاء الثلاثة الذین ترتّبوا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خرجت رقعة الحرّیة انفصل الأمر،و إن خرجت رقعة الرقّ استرقّ المخصوصون بها و أخرجت أخری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الثالث أن یکتب ستّ رقاع فی الفرض المذکور،إما بأسماء الستّة اسم کلّ واحد فی رقعة،ثمَّ یخرج علی الحرّیة أو الرقّیة کما مرّ إلی أن یستوفی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یکتب فی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حرّیة،و 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رقّیة،ثمَّ یخرج علی واحد واحد إلی أن یستوفیه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 أعدل،لأن جمع اثنین علی حکم واحد یمنع من افتراقهما فی الرقّیة و الحرّیة،و من الممکن خروج أحدهما حرّا و الآخر رقّا،لکن المشهور بین الفقهاء هو الأول،لوروده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العمل علی الجمیع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أمکن تجزئتهم أثلاثا بالعدد و القیمة،کستّة قیمة کلّ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اختلفت القیمة مع إمکان تعدیلهم أثلاثا بالعدد،کستّة قیمة ثلاثة منهم ستّمائة کلّ واحد مائتان،و ثلاثة ثلاثمائة کلّ واحد مائة،فیضمّ کلّ خسیس إلی نفیس و یجعلان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القیمة و أمکن التعدیل بها دون العدد،کما لو کان قیمة واحد من الستّة مائتین،و قیمة اثنین مائتین،و قیمة ثلاثة مائتین،ففی تعدیلهم بالقیمة أو العدد وجهان أظهرهما اعتبار القیمة،فیجعل الواحد ثلثا و الاثنین ثلثا و الثلاثة ثلثا،لأن المقصود الذاتی من العبید المالیّة دون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اعتبار العدد موافقة المرویّ من فعل النبیّ صلّی اللّه علیه و آله و سلّم، مع استبعاد تساوی الستّة قیمة بکلّ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متساوین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التعدیل عددا خاصّة،کستّة قیمة اثنین مائة،و اثنین مائة و خمسون،و اثنین ثلاثمائة،قسّموا ثلاثة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اخرج علی الحرّیة فخرج اثنان یساویان الثلث قیمة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خرجا ناقصین عتقا و أکمل الثلث من الباقین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خرجا زائدین أعیدت القرعة بینهما و عتق من تخرجه للحرّیة،و من الآخر تتمّة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یمکن التعدیل عددا و لا قیمة،کخمسة قیمة واحد مائة،و اثنین مائة،و اثنین ثلاثمائة،ففی تجزئتهم وجهان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تجزئتهم ثلاثة بالعدد مراعاة لتقریب القیمة إلی التسویة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فعل ذلک تقریبا إلی المرویّ </w:t>
      </w:r>
      <w:r>
        <w:rPr>
          <w:rStyle w:val="FootnoteAnchor"/>
          <w:rtl w:val="true"/>
        </w:rPr>
        <w:footnoteReference w:id="1071"/>
      </w:r>
      <w:r>
        <w:rPr>
          <w:rFonts w:ascii="IRNazanin" w:hAnsi="IRNazanin" w:eastAsia="IRNazanin"/>
          <w:color w:val="111111"/>
          <w:sz w:val="28"/>
          <w:sz w:val="28"/>
          <w:szCs w:val="28"/>
          <w:rtl w:val="true"/>
          <w:lang w:bidi="fa-IR"/>
        </w:rPr>
        <w:t>و إن لم یکن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بالطریق الثالث خاصّة،فیکتب خمس رقاع و یخرج کما فصّل إلی أن یستوفی الثلث و لو بجزء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المصنّف،و لم یذکر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قیمة الخمسة متساویة فعلی الأول یجزّئهم اثنین و اثنین و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یکتب خمس رقاع بأسمائهم و یخرج علی الحرّیة أو الرقّیة إلی أن یستوفی الثلث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جواز استعمال هذه فی جمیع الفروض، خصوصا مع تعذّر التعدیل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اعتبار القرعة بکتبة الرقاع هو المعروف بین الفقهاء،لأنه موافق للروایة </w:t>
      </w:r>
      <w:r>
        <w:rPr>
          <w:rStyle w:val="FootnoteAnchor"/>
          <w:rtl w:val="true"/>
        </w:rPr>
        <w:footnoteReference w:id="1072"/>
      </w:r>
      <w:r>
        <w:rPr>
          <w:rFonts w:ascii="IRNazanin" w:hAnsi="IRNazanin" w:eastAsia="IRNazanin"/>
          <w:color w:val="111111"/>
          <w:sz w:val="28"/>
          <w:sz w:val="28"/>
          <w:szCs w:val="28"/>
          <w:rtl w:val="true"/>
          <w:lang w:bidi="fa-IR"/>
        </w:rPr>
        <w:t>عن النبیّ صلّی اللّه علیه و آله و سلّم،و أبعد عن التهمة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تکون متساویة،و أن تدرج فی بنادق و تجعل فی حجر من لم یحضر عملها،و أن تغطّی بثوب و یدخل من یخرجها یده من تحت الثوب،کلّ ذلک لیکون أبعد عن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تعیّن العمل بالرقاع نظر،لعدم دلیل مخصّص، و کما روی من فعل النبیّ صلّی اللّه علیه و آله و سلّم بالرقاع،کذلک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أقرع فی بعض الغنائم بالبعر،و أنّه أقرع مرّة أخری بالنوی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 بجواز القرعة بذلک کلّه و أشباهه کان وجها،لحصول الغرض،و إن کان الوقوف مع المشهور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آت فی جمیع أفراد القرعة الواقعة فی القسمة و غیرها</w:t>
      </w:r>
      <w:r>
        <w:rPr>
          <w:rFonts w:eastAsia="IRNazanin" w:cs="IRNazanin"/>
          <w:color w:val="111111"/>
          <w:sz w:val="28"/>
          <w:szCs w:val="28"/>
          <w:rtl w:val="true"/>
          <w:lang w:bidi="fa-IR"/>
        </w:rPr>
        <w:t xml:space="preserve">. </w:t>
      </w:r>
      <w:bookmarkStart w:id="346" w:name="pg13587_217698"/>
    </w:p>
    <w:p>
      <w:pPr>
        <w:pStyle w:val="Heading6"/>
        <w:numPr>
          <w:ilvl w:val="5"/>
          <w:numId w:val="1"/>
        </w:numPr>
        <w:rPr/>
      </w:pPr>
      <w:bookmarkStart w:id="347" w:name="__RefHeading___Toc2647791_1934241801"/>
      <w:bookmarkStart w:id="348" w:name="_Toc128"/>
      <w:bookmarkEnd w:id="346"/>
      <w:bookmarkEnd w:id="347"/>
      <w:r>
        <w:rPr>
          <w:rtl w:val="true"/>
        </w:rPr>
        <w:t>الثامنة</w:t>
      </w:r>
      <w:r>
        <w:rPr>
          <w:rtl w:val="true"/>
        </w:rPr>
        <w:t>:</w:t>
      </w:r>
      <w:r>
        <w:rPr>
          <w:rtl w:val="true"/>
        </w:rPr>
        <w:t>من اشتری أمة نسیئة و لم ینقد ثمنها</w:t>
      </w:r>
      <w:bookmarkEnd w:id="34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 و لم ینقد ثمنها،فأعتقها و تزوّجها و مات و لم یخلّف سواها،بطل عتقه و نکاحه،و ردّت علی البائع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کان ولدها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العتق،و لا یرقّ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6"/>
        <w:numPr>
          <w:ilvl w:val="5"/>
          <w:numId w:val="1"/>
        </w:numPr>
        <w:rPr/>
      </w:pPr>
      <w:bookmarkStart w:id="349" w:name="__RefHeading___Toc2647793_1934241801"/>
      <w:bookmarkStart w:id="350" w:name="_Toc129"/>
      <w:bookmarkEnd w:id="349"/>
      <w:r>
        <w:rPr>
          <w:rtl w:val="true"/>
        </w:rPr>
        <w:t>التاسعة</w:t>
      </w:r>
      <w:r>
        <w:rPr>
          <w:rtl w:val="true"/>
        </w:rPr>
        <w:t>:</w:t>
      </w:r>
      <w:r>
        <w:rPr>
          <w:rtl w:val="true"/>
        </w:rPr>
        <w:t>إذا أوصی بعتق عبد فخرج من الثلث</w:t>
      </w:r>
      <w:bookmarkEnd w:id="350"/>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عبد فخرج من الثلث لزم الوارث إعتاقه، فإن امتنع أعتقه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بحرّیته حین الإعتاق لا حین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اکتسبه قبل الإعتاق و بعد الوفاة یکون له،لاستقرار سبب العتق بالوفاة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للوارث،لتحقّق الرقّ عند الاکتساب،کان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البحث فی هذه المسألة و الکلام علی الروایة مستوفی فی کتاب النکاح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ضعیفة الأسناد مضطربة و إن کان قد وصفها بالصحّة جماعة </w:t>
      </w:r>
      <w:r>
        <w:rPr>
          <w:rStyle w:val="FootnoteAnchor"/>
          <w:rtl w:val="true"/>
        </w:rPr>
        <w:footnoteReference w:id="1074"/>
      </w:r>
      <w:r>
        <w:rPr>
          <w:rFonts w:ascii="IRNazanin" w:hAnsi="IRNazanin" w:eastAsia="IRNazanin"/>
          <w:color w:val="111111"/>
          <w:sz w:val="28"/>
          <w:sz w:val="28"/>
          <w:szCs w:val="28"/>
          <w:rtl w:val="true"/>
          <w:lang w:bidi="fa-IR"/>
        </w:rPr>
        <w:t>،و مخالفة لأصول المذهب الدالّة علی صحّة البیع 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لمصادفتهما ملکا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انعقاد الولد حرّا،فلا مقتضی لبطلان ذلک و رجوع الولد إلی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تکلّف بحملها علی ما یوافق الأصول متکلّفون بغیر ثمرة،فیراجع تحقیق ذلک ثمّة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و جعله أشبه هو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بکون کسبه بین الموت و الإعتاق له للشیخ فی المبسوط </w:t>
      </w:r>
      <w:r>
        <w:rPr>
          <w:rStyle w:val="FootnoteAnchor"/>
          <w:rtl w:val="true"/>
        </w:rPr>
        <w:footnoteReference w:id="1076"/>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مستدلاّ بما أشار إلیه المصنّف من استقرار سبب العتق بالوفاة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المقتضی لانتقال مال الموصی عن ملک الوارث و انصرافه إلی الوصیّة مستند إلی الوصیّة و الموت،فکلّ منهما جزء السبب و بالموت یتمّ السبب، فیکون العبد الموصی بعتقه بعد الموت بمنزلة الحرّ و إن توقّفت حرّیته علی الإعتاق،فیتبعه الکسب لکن لا یملکه إلاّ بعد العتق،لأنه قبله رقیق لا یملک و إنما کان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بمنع استقرار السبب بالموت،بل هو مرکّب من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و الموت و إیقاع صیغة العتق،کما یتوقّف ملک الوصیّة إن کانت لمعیّن علی قبوله مضافا إلی الوصیّة و موت الموصی،فقبل القبول لا یملک و إن حصل </w:t>
      </w:r>
      <w:r>
        <w:rPr>
          <w:rStyle w:val="FootnoteAnchor"/>
          <w:rtl w:val="true"/>
        </w:rPr>
        <w:footnoteReference w:id="1077"/>
      </w:r>
      <w:r>
        <w:rPr>
          <w:rFonts w:ascii="IRNazanin" w:hAnsi="IRNazanin" w:eastAsia="IRNazanin"/>
          <w:color w:val="111111"/>
          <w:sz w:val="28"/>
          <w:sz w:val="28"/>
          <w:szCs w:val="28"/>
          <w:rtl w:val="true"/>
          <w:lang w:bidi="fa-IR"/>
        </w:rPr>
        <w:t>الأمران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سبب العتق قد تمَّ و استقرّ لزم أن یثبت معلوله و هو العتق،و هو لم یقل به حیث حکم برقّه،و إنما یتحرّر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لم یکن تامّا لم یثبت معلوله،و الملک متوقّف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امتنع خلوّ الملک من مالک، و لم یکن العبد مالکا لنفسه قبل العتق،فهو للوارث،إذ لا ثالث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بأن اللّه تعالی جعل </w:t>
      </w:r>
      <w:r>
        <w:rPr>
          <w:rStyle w:val="FootnoteAnchor"/>
          <w:rtl w:val="true"/>
        </w:rPr>
        <w:footnoteReference w:id="1078"/>
      </w:r>
      <w:r>
        <w:rPr>
          <w:rFonts w:ascii="IRNazanin" w:hAnsi="IRNazanin" w:eastAsia="IRNazanin"/>
          <w:color w:val="111111"/>
          <w:sz w:val="28"/>
          <w:sz w:val="28"/>
          <w:szCs w:val="28"/>
          <w:rtl w:val="true"/>
          <w:lang w:bidi="fa-IR"/>
        </w:rPr>
        <w:t>الإرث بعد الوصیّة النافذة،و الفرض هنا کذلک،و ذلک یمنع من ملک الوارث،غایته أن یکون الملک مراعی بالإعتاق فیتبعه الکسب و یکشف عن سبق ملکه،کما یکشف قبول الموصی له عن ملک الوصیّة 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أوصی بعین توقف فی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الموصی علی وجه لا یتوقّف علی صیغة کقوله</w:t>
      </w:r>
      <w:r>
        <w:rPr>
          <w:rFonts w:eastAsia="IRNazanin" w:cs="IRNazanin"/>
          <w:color w:val="111111"/>
          <w:sz w:val="28"/>
          <w:szCs w:val="28"/>
          <w:rtl w:val="true"/>
          <w:lang w:bidi="fa-IR"/>
        </w:rPr>
        <w:t xml:space="preserve">: </w:t>
      </w:r>
      <w:bookmarkStart w:id="351" w:name="pg13587_217700"/>
    </w:p>
    <w:p>
      <w:pPr>
        <w:pStyle w:val="Heading6"/>
        <w:numPr>
          <w:ilvl w:val="5"/>
          <w:numId w:val="1"/>
        </w:numPr>
        <w:rPr/>
      </w:pPr>
      <w:bookmarkStart w:id="352" w:name="__RefHeading___Toc2647795_1934241801"/>
      <w:bookmarkStart w:id="353" w:name="_Toc130"/>
      <w:bookmarkEnd w:id="351"/>
      <w:bookmarkEnd w:id="352"/>
      <w:r>
        <w:rPr>
          <w:rtl w:val="true"/>
        </w:rPr>
        <w:t>العاشرة</w:t>
      </w:r>
      <w:r>
        <w:rPr>
          <w:rtl w:val="true"/>
        </w:rPr>
        <w:t>:</w:t>
      </w:r>
      <w:r>
        <w:rPr>
          <w:rtl w:val="true"/>
        </w:rPr>
        <w:t>إذا أعتق مملوکه عن غیره بإذنه</w:t>
      </w:r>
      <w:bookmarkEnd w:id="353"/>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مملوکه عن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 وقع العتق عن الآمر، و ینتقل إلی الآمر عند الأمر بالعتق،لیتحقّق العتق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الانتقال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أخرجوا عنّی العین الفلانیّة فی حجّة و نحوها،فنماؤها بعد الموت و قبل الإخراج فی الجهة تابع لها قطعا،لتعیّنها لتلک الجهة و خروجها عن ملک الوارث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مملوکه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أعتق مملوکه عن غیره بإذنه فالمشهور بین الأصحاب و غیرهم صحّة العتق و وقوعه عن الآمر،خلافا لابن إدریس </w:t>
      </w:r>
      <w:r>
        <w:rPr>
          <w:rStyle w:val="FootnoteAnchor"/>
          <w:rtl w:val="true"/>
        </w:rPr>
        <w:footnoteReference w:id="1079"/>
      </w:r>
      <w:r>
        <w:rPr>
          <w:rFonts w:ascii="IRNazanin" w:hAnsi="IRNazanin" w:eastAsia="IRNazanin"/>
          <w:color w:val="111111"/>
          <w:sz w:val="28"/>
          <w:sz w:val="28"/>
          <w:szCs w:val="28"/>
          <w:rtl w:val="true"/>
          <w:lang w:bidi="fa-IR"/>
        </w:rPr>
        <w:t>حیث حکم بوقوعه عن المعتق، نظرا إلی أن وقوع العتق عن الشخص مترتّب علی ملکه له،لقوله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و هو منتف عن الآمر و موجود فی المعتق، فیقع عنه لا عنه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التزم القائلون بوقوعه عن الآمر بانتقال الملک إلیه لیتحقّق شرط صحّة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علی الأمرین بصحیحة برید بن معاویة العجلی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علیه عتق رقبة فمات قبل أن یعتق،فانطلق ابنه فابتاع رجلا من کسبه فأعتقه عن أبیه،و أن المعتق أصاب بعد ذلک مالا ثمَّ مات و ترکه،لمن تکون ترکته؟قال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الرقبة التی کانت علی أبیه فی ظهار أو شکر أو واجب علیه فإن المعتق سائبة لا سبیل لأحد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الرقبة علی أبیه تطوّعا و قد کان أبوه أمره أن یعتق عنه نسمة فإن ولاء المعتق میراث لجمیع ولد المیّت من الرجال،قال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ابنه الذی اشتری الرقبة فأعتقها عن أبیه من ماله بعد موت أبیه تطوّعا منه من غیر أن یکون أبوه أمره بذلک فإن ولاءه و میراثه للذی اشتراه من ماله و أعتقه عن أبیه إذا لم یکن للمعتق وارث من قرابته</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الولاء للآمر فرع انتقال الملک إلیه و وقوع عتقه عنه،و قد أثبته له فیثبت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قبل الموت لا یمکن تصوّر الملک،لأن المفروض أن الولد إنما اشتری النسمة بعد موته فکیف یحکم بملکه لها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الموت لا یعقل ملک المیّت لما قد تجدّد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الولاء حکم شرعی إذا </w:t>
      </w:r>
      <w:r>
        <w:rPr>
          <w:rStyle w:val="FootnoteAnchor"/>
          <w:rtl w:val="true"/>
        </w:rPr>
        <w:footnoteReference w:id="1083"/>
      </w:r>
      <w:r>
        <w:rPr>
          <w:rFonts w:ascii="IRNazanin" w:hAnsi="IRNazanin" w:eastAsia="IRNazanin"/>
          <w:color w:val="111111"/>
          <w:sz w:val="28"/>
          <w:sz w:val="28"/>
          <w:szCs w:val="28"/>
          <w:rtl w:val="true"/>
          <w:lang w:bidi="fa-IR"/>
        </w:rPr>
        <w:t xml:space="preserve">جعله الشارع حقّا لمن أعتق عنه و إن لم یکن مالکا صحّ،و هو هنا کذلک،و لا یقتضی </w:t>
      </w:r>
      <w:r>
        <w:rPr>
          <w:rStyle w:val="FootnoteAnchor"/>
          <w:rtl w:val="true"/>
        </w:rPr>
        <w:footnoteReference w:id="1084"/>
      </w:r>
      <w:r>
        <w:rPr>
          <w:rFonts w:ascii="IRNazanin" w:hAnsi="IRNazanin" w:eastAsia="IRNazanin"/>
          <w:color w:val="111111"/>
          <w:sz w:val="28"/>
          <w:sz w:val="28"/>
          <w:szCs w:val="28"/>
          <w:rtl w:val="true"/>
          <w:lang w:bidi="fa-IR"/>
        </w:rPr>
        <w:t>التزام ملک المیّت بعد موته لمال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المیّت یمکن أن یملک بعد الموت إذا کان قد أحدث سببا له و إن لم یتمّ،کما لو نصب شبکة حیّا ثمَّ وقع فیها صید بعد وفاته،و هنا کذلک،لأن أمره بالعتق جزء لسبب الملک أو تمام السبب و العتق شرط،فصحّ أن ینکشف به ملکه قبل موته،و الروایة الصحیحة مؤیّدة لذلک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العلماء فی وقت انتقال الملک إلی الآمر علی أقوال کثیرة تقدّم </w:t>
      </w:r>
      <w:bookmarkStart w:id="354" w:name="pg13587_217702"/>
    </w:p>
    <w:p>
      <w:pPr>
        <w:pStyle w:val="Heading6"/>
        <w:numPr>
          <w:ilvl w:val="5"/>
          <w:numId w:val="1"/>
        </w:numPr>
        <w:rPr/>
      </w:pPr>
      <w:bookmarkStart w:id="355" w:name="__RefHeading___Toc2647797_1934241801"/>
      <w:bookmarkStart w:id="356" w:name="_Toc131"/>
      <w:bookmarkEnd w:id="354"/>
      <w:bookmarkEnd w:id="355"/>
      <w:r>
        <w:rPr>
          <w:rtl w:val="true"/>
        </w:rPr>
        <w:t>الحادیة عشرة</w:t>
      </w:r>
      <w:r>
        <w:rPr>
          <w:rtl w:val="true"/>
        </w:rPr>
        <w:t>:</w:t>
      </w:r>
      <w:r>
        <w:rPr>
          <w:rtl w:val="true"/>
        </w:rPr>
        <w:t>العتق فی مرض الموت یمضی من الثلث</w:t>
      </w:r>
      <w:bookmarkEnd w:id="356"/>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فی مرض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فیها فی باب الکفّارات </w:t>
      </w:r>
      <w:r>
        <w:rPr>
          <w:rStyle w:val="FootnoteAnchor"/>
          <w:rtl w:val="true"/>
        </w:rPr>
        <w:footnoteReference w:id="1085"/>
      </w:r>
      <w:r>
        <w:rPr>
          <w:rFonts w:ascii="IRNazanin" w:hAnsi="IRNazanin" w:eastAsia="IRNazanin"/>
          <w:color w:val="111111"/>
          <w:sz w:val="28"/>
          <w:sz w:val="28"/>
          <w:szCs w:val="28"/>
          <w:rtl w:val="true"/>
          <w:lang w:bidi="fa-IR"/>
        </w:rPr>
        <w:t>فلتراجع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هنا تردّد فی وقت الانتقال،من حیث إن اشتراط وقوع العتق فی الملک یقتضی سبق الملک علیه فیحصل بالأمر،و من أنّه لو لم یعتق عنه لم یملک إجماعا و إن کان قد أمره،فدلّ علی أن الأمر بمجرّده لا یکفی فی الملک،بل العتق موجب لملک الآمر أو شرط فیه،فلا یکون المشروط و المسبّب متقدّما،و من أن عدم تقدّمه علی العتق یفوّت المطلوب منه و هو وقوع العتق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المصنّف فیما تقدّم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الاقتصار علی الثمرة و هو صحّة العتق و براءة ذمّة الآمر،و ما عداه 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فی مرض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جزئیّ من جزئیّات منجّزات المریض المتبرّع بها،و قد تقدّم </w:t>
      </w:r>
      <w:r>
        <w:rPr>
          <w:rStyle w:val="FootnoteAnchor"/>
          <w:rtl w:val="true"/>
        </w:rPr>
        <w:footnoteReference w:id="1087"/>
      </w:r>
      <w:r>
        <w:rPr>
          <w:rFonts w:ascii="IRNazanin" w:hAnsi="IRNazanin" w:eastAsia="IRNazanin"/>
          <w:color w:val="111111"/>
          <w:sz w:val="28"/>
          <w:sz w:val="28"/>
          <w:szCs w:val="28"/>
          <w:rtl w:val="true"/>
          <w:lang w:bidi="fa-IR"/>
        </w:rPr>
        <w:t>الخلاف فی کونها من الأصل أو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القولین فی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نسبة القول الأول إلی الروایة مطلقا ضرب من التردّد،لأن مجرّد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لا تدلّ علی ترجیحه،لجواز کون الروایة مردودة بوجه من الوجوه،و هو هنا کذلک،فإنها ضعیفة السند کما بیّنّاه سابقا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فی تلک المسألة أیضا لم یرجّح أحد القولین،و عذره واضح،و إن کان القول الأول هو الأشهر</w:t>
      </w:r>
      <w:r>
        <w:rPr>
          <w:rFonts w:eastAsia="IRNazanin" w:cs="IRNazanin"/>
          <w:color w:val="111111"/>
          <w:sz w:val="28"/>
          <w:szCs w:val="28"/>
          <w:rtl w:val="true"/>
          <w:lang w:bidi="fa-IR"/>
        </w:rPr>
        <w:t xml:space="preserve">. </w:t>
      </w:r>
      <w:bookmarkStart w:id="357" w:name="pg13587_217703"/>
    </w:p>
    <w:p>
      <w:pPr>
        <w:pStyle w:val="Heading6"/>
        <w:numPr>
          <w:ilvl w:val="5"/>
          <w:numId w:val="1"/>
        </w:numPr>
        <w:rPr/>
      </w:pPr>
      <w:bookmarkStart w:id="358" w:name="__RefHeading___Toc2647799_1934241801"/>
      <w:bookmarkStart w:id="359" w:name="_Toc132"/>
      <w:bookmarkEnd w:id="357"/>
      <w:bookmarkEnd w:id="358"/>
      <w:r>
        <w:rPr>
          <w:rtl w:val="true"/>
        </w:rPr>
        <w:t>تفریعان</w:t>
      </w:r>
      <w:bookmarkEnd w:id="359"/>
    </w:p>
    <w:p>
      <w:pPr>
        <w:pStyle w:val="BookText"/>
        <w:rPr/>
      </w:pPr>
      <w:r>
        <w:rPr>
          <w:rFonts w:ascii="IRNazanin" w:hAnsi="IRNazanin" w:eastAsia="IRNazanin"/>
          <w:color w:val="111111"/>
          <w:sz w:val="28"/>
          <w:sz w:val="28"/>
          <w:szCs w:val="28"/>
          <w:rtl w:val="true"/>
          <w:lang w:bidi="fa-IR"/>
        </w:rPr>
        <w:t>تفریعان</w:t>
      </w:r>
    </w:p>
    <w:p>
      <w:pPr>
        <w:pStyle w:val="Heading6"/>
        <w:numPr>
          <w:ilvl w:val="5"/>
          <w:numId w:val="1"/>
        </w:numPr>
        <w:rPr/>
      </w:pPr>
      <w:bookmarkStart w:id="360" w:name="__RefHeading___Toc2647801_1934241801"/>
      <w:bookmarkStart w:id="361" w:name="_Toc133"/>
      <w:bookmarkEnd w:id="360"/>
      <w:r>
        <w:rPr>
          <w:rtl w:val="true"/>
        </w:rPr>
        <w:t>الأول</w:t>
      </w:r>
      <w:r>
        <w:rPr>
          <w:rtl w:val="true"/>
        </w:rPr>
        <w:t>:</w:t>
      </w:r>
      <w:r>
        <w:rPr>
          <w:rtl w:val="true"/>
        </w:rPr>
        <w:t>إذا أعتق ثلاث إماء فی مرض الموت</w:t>
      </w:r>
      <w:bookmarkEnd w:id="3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إماء فی مرض الموت و لا مال له سواهنّ أخرجت واحدة منهنّ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بها حمل تجدّد بعد الإعتاق فهو حرّ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سابقا علی الإعتاق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بتبعیّة الحمل لأمّه فی العتق و غیره للشیخ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091"/>
      </w:r>
      <w:r>
        <w:rPr>
          <w:rFonts w:ascii="IRNazanin" w:hAnsi="IRNazanin" w:eastAsia="IRNazanin"/>
          <w:color w:val="111111"/>
          <w:sz w:val="28"/>
          <w:sz w:val="28"/>
          <w:szCs w:val="28"/>
          <w:rtl w:val="true"/>
          <w:lang w:bidi="fa-IR"/>
        </w:rPr>
        <w:t>،لأنه کالجزء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أنه فی حکم المنفصل،فلا یتبعها فی العتق و لا فی البیع و لا غیرهما ما لم یصرّح بإدخاله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واحدة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أن کلّ واحدة منهنّ ثلث الترکة،فلو کنّ مختلفات فی القیمة اخرج الثلث خاصّة و لو من جزء منها أو بجزء من غیرها 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دخوله معها فی العتق یعتبر من الثلث کأمّه،بمعنی تقویمها به و اعتبار قیمتها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دخوله لا بدّ من تقویمه أیضا لیحتسب علی الورثة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ولد قبل موت المعتق قوّم منفصلا حین الوفاة علی ما تقرّر 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حملا إلی أن مات قوّم حملا و إن انفصل بعد ذلک،لأن الزیادة بالوضع حصلت فی ملک الوارث إن اتّفقت</w:t>
      </w:r>
      <w:r>
        <w:rPr>
          <w:rFonts w:eastAsia="IRNazanin" w:cs="IRNazanin"/>
          <w:color w:val="111111"/>
          <w:sz w:val="28"/>
          <w:szCs w:val="28"/>
          <w:rtl w:val="true"/>
          <w:lang w:bidi="fa-IR"/>
        </w:rPr>
        <w:t xml:space="preserve">. </w:t>
      </w:r>
      <w:bookmarkStart w:id="362" w:name="pg13587_217704"/>
    </w:p>
    <w:p>
      <w:pPr>
        <w:pStyle w:val="Heading6"/>
        <w:numPr>
          <w:ilvl w:val="5"/>
          <w:numId w:val="1"/>
        </w:numPr>
        <w:rPr/>
      </w:pPr>
      <w:bookmarkStart w:id="363" w:name="__RefHeading___Toc2647803_1934241801"/>
      <w:bookmarkStart w:id="364" w:name="_Toc134"/>
      <w:bookmarkEnd w:id="362"/>
      <w:bookmarkEnd w:id="363"/>
      <w:r>
        <w:rPr>
          <w:rtl w:val="true"/>
        </w:rPr>
        <w:t>الثانی</w:t>
      </w:r>
      <w:r>
        <w:rPr>
          <w:rtl w:val="true"/>
        </w:rPr>
        <w:t>:</w:t>
      </w:r>
      <w:r>
        <w:rPr>
          <w:rtl w:val="true"/>
        </w:rPr>
        <w:t>إذا أعتق ثلاثة فی مرض الموت لا یملک غیرهم</w:t>
      </w:r>
      <w:bookmarkEnd w:id="36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الموت لا یملک غیرهم ثمَّ مات أحدهم،أقرع بین المیّت و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خرجت الحرّیة لمن مات حکم له بالحرّیة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خرجت علی أحد الحیّین حکم علی المیّت بکونه مات رقّا،لکن لا یحتسب من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یقرع بین الحیّین،و یحرّر منهما ما یحتمله الثلث من الترکة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أحدهما عن الثلث أکمل الثلث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منه کان فاضله 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أعتق ثلاثة أعبد فی مرض الموت و هو لا یملک غیرهم فمات أحدهم قبل موت السیّد أو بعده قبل قبض الوارث،أقرع بین المیّت و الحیّین،و لا ینزّل المیّت کالمعدوم و إن أبقینا للوارث مثلی ما فات،لأن المیّت إنما مات بعد العتق، فهو صالح للحرّیة و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أقرع بینهم و خرج له سهم العتق بان أنه مات حرّا موروثا عنه،و رقّ الآخران علی تقدیر تساویهم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فمئونة تجهیزه لو فرضت بعد القرعة علی وارثه أو بیت المال،و إن خرج له سهم الرقّ لم یحتسب علی الورثة،لأنهم یبغون المال و منفعته،و یحتسب به عن </w:t>
      </w:r>
      <w:r>
        <w:rPr>
          <w:rStyle w:val="FootnoteAnchor"/>
          <w:rtl w:val="true"/>
        </w:rPr>
        <w:footnoteReference w:id="1093"/>
      </w:r>
      <w:r>
        <w:rPr>
          <w:rFonts w:ascii="IRNazanin" w:hAnsi="IRNazanin" w:eastAsia="IRNazanin"/>
          <w:color w:val="111111"/>
          <w:sz w:val="28"/>
          <w:sz w:val="28"/>
          <w:szCs w:val="28"/>
          <w:rtl w:val="true"/>
          <w:lang w:bidi="fa-IR"/>
        </w:rPr>
        <w:t>المعتق،لأن المعتق یبغی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 القرعة بین العبدین کما لو لم یکن إلاّ عبدان فأعتقهما،فمن خرج له سهم العتق عتق ثلثاه و رقّ ثلثه و العبد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خرج سهم العتق ابتداء علی أحد الحیّین فکذلک یعتق ثلثاه و تبیّن </w:t>
      </w:r>
      <w:r>
        <w:rPr>
          <w:rStyle w:val="FootnoteAnchor"/>
          <w:rtl w:val="true"/>
        </w:rPr>
        <w:footnoteReference w:id="1094"/>
      </w:r>
      <w:r>
        <w:rPr>
          <w:rFonts w:ascii="IRNazanin" w:hAnsi="IRNazanin" w:eastAsia="IRNazanin"/>
          <w:color w:val="111111"/>
          <w:sz w:val="28"/>
          <w:sz w:val="28"/>
          <w:szCs w:val="28"/>
          <w:rtl w:val="true"/>
          <w:lang w:bidi="fa-IR"/>
        </w:rPr>
        <w:t>موت الآخر رقّا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موته بعد قبض الوارث ففی احتسابه علیه وجهان أصحّهما نعم،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لو خرجت القرعة لأحد الحیّین عتق کلّه،و ذلک لأن المیّت دخل فی أیدیهم و ضمانهم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یتسلّطون علی التصرّف و إن ثبتت أیدیهم الحسّیة </w:t>
      </w:r>
      <w:r>
        <w:rPr>
          <w:rStyle w:val="FootnoteAnchor"/>
          <w:rtl w:val="true"/>
        </w:rPr>
        <w:footnoteReference w:id="1095"/>
      </w:r>
      <w:r>
        <w:rPr>
          <w:rFonts w:ascii="IRNazanin" w:hAnsi="IRNazanin" w:eastAsia="IRNazanin"/>
          <w:color w:val="111111"/>
          <w:sz w:val="28"/>
          <w:sz w:val="28"/>
          <w:szCs w:val="28"/>
          <w:rtl w:val="true"/>
          <w:lang w:bidi="fa-IR"/>
        </w:rPr>
        <w:t>،فیکون کما لو مات قبل ثبوت أیدیهم،و إطلاق المصنّف عدم احتسابه علی الورثة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الصورة بحالها و مات اثنان أقرع بینهم أیضا،فإن خرج سهم العتق علی أحد المیّتین عتق نصفه خاصّة،و حصل للورثة مثلاه و هو العبد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سهم الرقّ علیه أقرعنا بین المیّت الآخر و بین الحیّ،فإن خرج سهم الحرّیة علی المیّت الآخر أعتقنا نصفه الآخر،و إن خرج سهم الرقّ علیه لم یحتسب علی الورثة،و أعتقنا ثلث العبد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موت المیّت منهم بالقتل الموجب للقیمة دخل القتیل فی القرعة مطلقا،لأن قیمته تقوم مقامه علی تقدیر رقّیته فلا یفوت الوارث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خرج سهم العتق لأحد الحیّین عتق کلّه،و للورثة الآخر و قیمة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للقتیل بان أنه قتل حرّا و علی قاتله الدیة لورثته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تساویهم قیمة کما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القیمة أعتق ثلث الجمیع بالقیمة،فإذا خرجت لأحد و کان بقدر الثلث فذاک،و إن نقص أکمل من الآخر،و إن زاد کان فاضله رقّا</w:t>
      </w:r>
      <w:r>
        <w:rPr>
          <w:rFonts w:eastAsia="IRNazanin" w:cs="IRNazanin"/>
          <w:color w:val="111111"/>
          <w:sz w:val="28"/>
          <w:szCs w:val="28"/>
          <w:rtl w:val="true"/>
          <w:lang w:bidi="fa-IR"/>
        </w:rPr>
        <w:t xml:space="preserve">. </w:t>
      </w:r>
      <w:bookmarkStart w:id="365" w:name="pg13587_217706"/>
    </w:p>
    <w:p>
      <w:pPr>
        <w:pStyle w:val="Heading5"/>
        <w:numPr>
          <w:ilvl w:val="4"/>
          <w:numId w:val="1"/>
        </w:numPr>
        <w:rPr/>
      </w:pPr>
      <w:bookmarkStart w:id="366" w:name="__RefHeading___Toc2647805_1934241801"/>
      <w:bookmarkStart w:id="367" w:name="_Toc135"/>
      <w:bookmarkEnd w:id="365"/>
      <w:bookmarkEnd w:id="366"/>
      <w:r>
        <w:rPr>
          <w:rtl w:val="true"/>
        </w:rPr>
        <w:t>و أما السرایة</w:t>
      </w:r>
      <w:bookmarkEnd w:id="367"/>
    </w:p>
    <w:p>
      <w:pPr>
        <w:pStyle w:val="Heading6"/>
        <w:numPr>
          <w:ilvl w:val="5"/>
          <w:numId w:val="1"/>
        </w:numPr>
        <w:rPr/>
      </w:pPr>
      <w:bookmarkStart w:id="368" w:name="__RefHeading___Toc2647807_1934241801"/>
      <w:bookmarkStart w:id="369" w:name="_Toc136"/>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و أما السرایة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أعتق شقصا من عبده سری العتق فیه کلّه،إذا کان المعتق صحیحا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فیه شریک قوّم علیه إن کان موسرا،و سعی العبد فی فکّ ما بقی منه إن کان المعتق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الإضرار فکّه إن کان موسرا،و بطل عتقه إن کان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القربة عتقت حصّته،و سعی العبد فی حصّة الشریک، و لم یجب علی المعتق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عجز العبد،أو امتنع من السعی،کان له من نفسه ما أعتق،و للشریک ما بقی،و کان کسبه بینه و بین الشریک،و نفقته و فطرته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حصول العتق فی باقی المملوک بالسرایة إلیه من الجزء الذی أعتق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قول النبیّ صلّی اللّه علیه و آله و 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شرکا له من عبد و له مال قوّم علیه الباقی</w:t>
      </w:r>
      <w:r>
        <w:rPr>
          <w:rFonts w:eastAsia="IRNazanin" w:cs="IRNazanin"/>
          <w:color w:val="111111"/>
          <w:sz w:val="28"/>
          <w:szCs w:val="28"/>
          <w:rtl w:val="true"/>
          <w:lang w:bidi="fa-IR"/>
        </w:rPr>
        <w:t xml:space="preserve">»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الخاصّة روایة غیاث بن إبراهیم عن الصادق علیه السلام أن رجلا أعتق بعض غلامه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لیس للّه شریک</w:t>
      </w:r>
      <w:r>
        <w:rPr>
          <w:rFonts w:eastAsia="IRNazanin" w:cs="IRNazanin"/>
          <w:color w:val="111111"/>
          <w:sz w:val="28"/>
          <w:szCs w:val="28"/>
          <w:rtl w:val="true"/>
          <w:lang w:bidi="fa-IR"/>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طلحة بن زید عنه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أن رجلا أعتق بعض غلامه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کلّه لیس للّه شریک</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w:t>
      </w:r>
      <w:r>
        <w:rPr>
          <w:rStyle w:val="FootnoteAnchor"/>
          <w:rtl w:val="true"/>
        </w:rPr>
        <w:footnoteReference w:id="1099"/>
      </w:r>
      <w:r>
        <w:rPr>
          <w:rFonts w:ascii="IRNazanin" w:hAnsi="IRNazanin" w:eastAsia="IRNazanin"/>
          <w:color w:val="111111"/>
          <w:sz w:val="28"/>
          <w:sz w:val="28"/>
          <w:szCs w:val="28"/>
          <w:rtl w:val="true"/>
          <w:lang w:bidi="fa-IR"/>
        </w:rPr>
        <w:t>أعمّ من کون العبد المعتق بعضه مشترکا بینه و بین غیره و مختصّا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 عن أبی عبد اللّه علیه السلام فی جاریة کانت بین اثنین فأعتق أحدهما نصیبه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موسرا کلّف أن یضمن،و إن کان معسرا أخدمت بالحصص</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السیّد المحقّق جمال الدین أحمد بن طاوس فی کتابه ملاذ علماء الإمامیّة </w:t>
      </w:r>
      <w:r>
        <w:rPr>
          <w:rStyle w:val="FootnoteAnchor"/>
          <w:rtl w:val="true"/>
        </w:rPr>
        <w:footnoteReference w:id="1101"/>
      </w:r>
      <w:r>
        <w:rPr>
          <w:rFonts w:ascii="IRNazanin" w:hAnsi="IRNazanin" w:eastAsia="IRNazanin"/>
          <w:color w:val="111111"/>
          <w:sz w:val="28"/>
          <w:sz w:val="28"/>
          <w:szCs w:val="28"/>
          <w:rtl w:val="true"/>
          <w:lang w:bidi="fa-IR"/>
        </w:rPr>
        <w:t>المیل إلی عدم السرایة علی معتق بعض مملوکه إلی الباقی، نظرا إلی ضعف المستند مع معارضته بروایات تدلّ علی عدمه،کروایة حمزة بن حمران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أعتق بعض جاریته ثمَّ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تتزوّج حتی تؤدّی ما علیها،و یعتق النصف الآخر</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اللّه بن سنان عن الصادق علیه السلام فی امرأة أعتقت ثلث خادمها عند موتها أعلی أهلها أن یکاتبوها إن شاؤوا و إن أبوا؟قال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لها من نفسها ثلثها،و للوارث ثلثاها یستخدمها بحساب الذی له منها،و یکون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نفسها بحساب ما أعتق منها</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کتاب المکاتبة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مالک بن عطیّة عن أبی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أعتق نصف جاریته،ثمَّ إنه کاتبها علی النصف الآخر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فلیشترط علیها أنها إن عجزت عن نجومها تردّ فی الرقّ فی نصف رقبتها</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عذر السیّد فی ضعف سند الروایة </w:t>
      </w:r>
      <w:r>
        <w:rPr>
          <w:rStyle w:val="FootnoteAnchor"/>
          <w:rtl w:val="true"/>
        </w:rPr>
        <w:footnoteReference w:id="1105"/>
      </w:r>
      <w:r>
        <w:rPr>
          <w:rFonts w:ascii="IRNazanin" w:hAnsi="IRNazanin" w:eastAsia="IRNazanin"/>
          <w:color w:val="111111"/>
          <w:sz w:val="28"/>
          <w:sz w:val="28"/>
          <w:szCs w:val="28"/>
          <w:rtl w:val="true"/>
          <w:lang w:bidi="fa-IR"/>
        </w:rPr>
        <w:t>علی تقدیر ملکه للباقی واضح،و ما استدلّ به من الروایات علی عدمه أوضح سندا،لکن السرایة علی الشریک قد ثبتت بالصحیح و هو یقتضی السرایة علی ملکه بطریق أولی،لاشتراکهما فی الدلالة علی تشوّق الشرع لتکمیل العتق،و إذا أکمل و الباقی لغیره و احتیج إلی أداء المال إلیه فلأن یکمل و الباقی له أولی،و تبقی الروایات مؤیّدة و إن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سنان یمکن حملها علی ما إذا لم تملک غیرها،فیحجر علیها فیما زاد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1106"/>
      </w:r>
      <w:r>
        <w:rPr>
          <w:rFonts w:ascii="IRNazanin" w:hAnsi="IRNazanin" w:eastAsia="IRNazanin"/>
          <w:color w:val="111111"/>
          <w:sz w:val="28"/>
          <w:sz w:val="28"/>
          <w:szCs w:val="28"/>
          <w:rtl w:val="true"/>
          <w:lang w:bidi="fa-IR"/>
        </w:rPr>
        <w:t>حمل روایة حمزة علی أنّه لا یملک نصفها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ذلک،فسرایة العتق إلی نصیب الشریک مشروطة بیسار المعتق، کما ینبّه علیه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موسرا کلّف أن یضمن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باختصاص السرایة بقصد الإضرار بالشریک مع الیسار و أنه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القربة لا یقوّم علیه مطلقا للشیخ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حسنة الحلبی عن الصادق علیه السلام أنه سأل عن رجلین کان بینهما عبد فأعتق أحدهما نصیبه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مضارّا کلّف أن یعتقه کلّه،و إلاّ استسعی العبد فی النصف الآخر</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ردّه ابن إدریس </w:t>
      </w:r>
      <w:r>
        <w:rPr>
          <w:rStyle w:val="FootnoteAnchor"/>
          <w:rtl w:val="true"/>
        </w:rPr>
        <w:footnoteReference w:id="1109"/>
      </w:r>
      <w:r>
        <w:rPr>
          <w:rFonts w:ascii="IRNazanin" w:hAnsi="IRNazanin" w:eastAsia="IRNazanin"/>
          <w:color w:val="111111"/>
          <w:sz w:val="28"/>
          <w:sz w:val="28"/>
          <w:szCs w:val="28"/>
          <w:rtl w:val="true"/>
          <w:lang w:bidi="fa-IR"/>
        </w:rPr>
        <w:t>بأن قصد القربة شرط فی صحّة العتق،و قصد المضارّة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1110"/>
      </w:r>
      <w:r>
        <w:rPr>
          <w:rFonts w:ascii="IRNazanin" w:hAnsi="IRNazanin" w:eastAsia="IRNazanin"/>
          <w:color w:val="111111"/>
          <w:sz w:val="28"/>
          <w:sz w:val="28"/>
          <w:szCs w:val="28"/>
          <w:rtl w:val="true"/>
          <w:lang w:bidi="fa-IR"/>
        </w:rPr>
        <w:t>بأن المراد بالإضرار تقویمه علی الشریک قهرا و إعتاق نصیبه للّه تعالی،و مثل هذا لا ینافی القربة،و إنما ینافیها تمحّض القصد للإضرار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الأشهر التقویم علی الموسر مطلقا،عملا بصحیحة الحلبی </w:t>
      </w:r>
      <w:r>
        <w:rPr>
          <w:rStyle w:val="FootnoteAnchor"/>
          <w:rtl w:val="true"/>
        </w:rPr>
        <w:footnoteReference w:id="1111"/>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112"/>
      </w:r>
      <w:r>
        <w:rPr>
          <w:rFonts w:ascii="IRNazanin" w:hAnsi="IRNazanin" w:eastAsia="IRNazanin"/>
          <w:color w:val="111111"/>
          <w:sz w:val="28"/>
          <w:sz w:val="28"/>
          <w:szCs w:val="28"/>
          <w:rtl w:val="true"/>
          <w:lang w:bidi="fa-IR"/>
        </w:rPr>
        <w:t>،و مع الإعسار یسعی العبد فی فکّ باقیه بجمیع کسبه لا بحصّته من الحرّیة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کالکتابة فی کونه فکّا للرقبة من الرقّیة بجملة الکسب،و استقرار الملک بعجز المملوک،و عتق ما قابل المدفوع منه کما فی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یفترقان فی اشتراطه بسبق عتق شیء منه دونها،و عدم اشتراطه بعقد،و لا تقدیر للعوض،و لا للأجل،بل بقیمة المثل دونها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هایأ </w:t>
      </w:r>
      <w:r>
        <w:rPr>
          <w:rStyle w:val="FootnoteAnchor"/>
          <w:rtl w:val="true"/>
        </w:rPr>
        <w:footnoteReference w:id="11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 فی نفسه صحّ،و تناولت المهایاة المعتاد و النادر، کالصید و الالتقاط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ثلاثة،فأعتق اثنان،قوّمت حصّة الثالث علیهما بالسویّة،تساوت حصصهما فیه أو اختلفت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هایأ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المهایاة علی تقدیر عجزه علی وجه الاختیار لا الإجبار،بخلاف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بتناولها للکسب مطلقا و إن کان نادرا هو المذهب،لعموم الأدلّة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یتناول النادر،استنادا إلی أنها معاوضة فلو تناولته لجهلت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 المنفعة فی المدّة المعلومة مضبوطة علی وجه یرفع الجهالة، و خصوصیّات الکسب غیر مقصودة،و لو اعتبرت لزم الجهل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المملوک بین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 اثنان منهم نصیبهما،فإن کان مترتّبا قوّم علی السابق نصیب الآخرین،و لغا المتأخّر إن جعلنا السرایة تحصل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11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أعتقا نصیبهما معا،إما بأن نطقا به دفعة،أو وکّلا رجلا بالإعتاق عنهما فأعتق نصیبهما معا،أو وکّل أحدهما الآخر،أو علّقاه علی شرط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تعتبر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العتق،لأنه وقت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التعلیق مترتّبا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الشرط،فإن کان أحدهما موسرا قوّم علیه نصیب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کانا موسرین قوّم نصیب الثالث علیهما بالسویّة لا علی قدر الملکین،لأن القیمة الواجبة هنا سبیلها سبیل ضمان المتلفات،و لا یفترق الحال فیها بین قلّة الأسباب و کثرتها،ألا تری أنه لو جرح واحد جراحة و الآخر جراحات و سری فمات المجروح منهما </w:t>
      </w:r>
      <w:r>
        <w:rPr>
          <w:rStyle w:val="FootnoteAnchor"/>
          <w:rtl w:val="true"/>
        </w:rPr>
        <w:footnoteReference w:id="1117"/>
      </w:r>
      <w:r>
        <w:rPr>
          <w:rFonts w:ascii="IRNazanin" w:hAnsi="IRNazanin" w:eastAsia="IRNazanin"/>
          <w:color w:val="111111"/>
          <w:sz w:val="28"/>
          <w:sz w:val="28"/>
          <w:szCs w:val="28"/>
          <w:rtl w:val="true"/>
          <w:lang w:bidi="fa-IR"/>
        </w:rPr>
        <w:t>تکون الدیة علیهما بالسویّة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لبعض العامّة </w:t>
      </w:r>
      <w:r>
        <w:rPr>
          <w:rStyle w:val="FootnoteAnchor"/>
          <w:rtl w:val="true"/>
        </w:rPr>
        <w:footnoteReference w:id="1118"/>
      </w:r>
      <w:r>
        <w:rPr>
          <w:rFonts w:ascii="IRNazanin" w:hAnsi="IRNazanin" w:eastAsia="IRNazanin"/>
          <w:color w:val="111111"/>
          <w:sz w:val="28"/>
          <w:sz w:val="28"/>
          <w:szCs w:val="28"/>
          <w:rtl w:val="true"/>
          <w:lang w:bidi="fa-IR"/>
        </w:rPr>
        <w:t>وجه أن القیمة علیهما علی عدد الأنصباء کالشفعة،فإذا أعتق صاحب النصف و صاحب السدس غرم صاحب النصف ثلاثة أرباع قیمة الثلث،و صاحب السدس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بثبوت الفرق،فإن الأخذ بالشفعة من فوائد الملک و مرافقة فیکون علی قدر الملک کالثمرة و النتاج،بخلاف القیمة الواجبة هنا کما بیّنّاه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الفرق بین الأمرین فقد قیل </w:t>
      </w:r>
      <w:r>
        <w:rPr>
          <w:rStyle w:val="FootnoteAnchor"/>
          <w:rtl w:val="true"/>
        </w:rPr>
        <w:footnoteReference w:id="1119"/>
      </w:r>
      <w:r>
        <w:rPr>
          <w:rFonts w:ascii="IRNazanin" w:hAnsi="IRNazanin" w:eastAsia="IRNazanin"/>
          <w:color w:val="111111"/>
          <w:sz w:val="28"/>
          <w:sz w:val="28"/>
          <w:szCs w:val="28"/>
          <w:rtl w:val="true"/>
          <w:lang w:bidi="fa-IR"/>
        </w:rPr>
        <w:t>إن الشفعة علی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ثبوت الحکم کذلک سواء قلنا بانعتاقه بالعتق أم بالأداء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الأول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فإنه و إن لم ینعتق بالفعل قبل الأداء لکن قد تعلّق به حقّ العتق،و استحقّ الشریک المطالبة بالقیمة،و ذلک فرع ثبوتها و إن توقّف العتق بالفعل علی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کونه وقت الحیلولة أنه یحجر علی الشریک فی حصّته و إن لم ینتقل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کتبه </w:t>
      </w:r>
      <w:r>
        <w:rPr>
          <w:rStyle w:val="FootnoteAnchor"/>
          <w:rtl w:val="true"/>
        </w:rPr>
        <w:footnoteReference w:id="1120"/>
      </w:r>
      <w:r>
        <w:rPr>
          <w:rFonts w:ascii="IRNazanin" w:hAnsi="IRNazanin" w:eastAsia="IRNazanin"/>
          <w:color w:val="111111"/>
          <w:sz w:val="28"/>
          <w:sz w:val="28"/>
          <w:szCs w:val="28"/>
          <w:rtl w:val="true"/>
          <w:lang w:bidi="fa-IR"/>
        </w:rPr>
        <w:t xml:space="preserve">وافق المصنّف </w:t>
      </w:r>
    </w:p>
    <w:p>
      <w:pPr>
        <w:pStyle w:val="BookText"/>
        <w:rPr/>
      </w:pPr>
      <w:r>
        <w:rPr>
          <w:rFonts w:ascii="IRNazanin" w:hAnsi="IRNazanin" w:eastAsia="IRNazanin"/>
          <w:color w:val="111111"/>
          <w:sz w:val="28"/>
          <w:sz w:val="28"/>
          <w:szCs w:val="28"/>
          <w:rtl w:val="true"/>
          <w:lang w:bidi="fa-IR"/>
        </w:rPr>
        <w:t>و تنعتق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الشریک بأداء القیمة لا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إطلاق اعتبار یوم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ترتّب القیمة علی وقت العتق بالفعل،فإن جعلناه بالإعتاق اعتبرت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القول بالمراعاة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باشتراطه بالأداء یعتبر القیمة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الظاهر من کلام المبسوط </w:t>
      </w:r>
      <w:r>
        <w:rPr>
          <w:rStyle w:val="FootnoteAnchor"/>
          <w:rtl w:val="true"/>
        </w:rPr>
        <w:footnoteReference w:id="1121"/>
      </w:r>
      <w:r>
        <w:rPr>
          <w:rFonts w:ascii="IRNazanin" w:hAnsi="IRNazanin" w:eastAsia="IRNazanin"/>
          <w:color w:val="111111"/>
          <w:sz w:val="28"/>
          <w:sz w:val="28"/>
          <w:szCs w:val="28"/>
          <w:rtl w:val="true"/>
          <w:lang w:bidi="fa-IR"/>
        </w:rPr>
        <w:t>،فإنه نقل القول بانعتاقه بالعتق و فرّع علیه فروعا منها اعتبار القیمة وقت العتق،ثمَّ نقل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122"/>
      </w:r>
      <w:r>
        <w:rPr>
          <w:rFonts w:ascii="IRNazanin" w:hAnsi="IRNazanin" w:eastAsia="IRNazanin"/>
          <w:color w:val="111111"/>
          <w:sz w:val="28"/>
          <w:sz w:val="28"/>
          <w:szCs w:val="28"/>
          <w:rtl w:val="true"/>
          <w:lang w:bidi="fa-IR"/>
        </w:rPr>
        <w:t>أطلق اعتبار القیمة وقت الأداء بعد أن اختار انعتاقه بالأداء،و لم یذکر اعتبارها یوم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موافق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فی وقت انعتاق نصیب الشریک مع اجتماع شروط السرایة،فقال الشیخ فی الخلاف </w:t>
      </w:r>
      <w:r>
        <w:rPr>
          <w:rStyle w:val="FootnoteAnchor"/>
          <w:rtl w:val="true"/>
        </w:rPr>
        <w:footnoteReference w:id="1123"/>
      </w:r>
      <w:r>
        <w:rPr>
          <w:rFonts w:ascii="IRNazanin" w:hAnsi="IRNazanin" w:eastAsia="IRNazanin"/>
          <w:color w:val="111111"/>
          <w:sz w:val="28"/>
          <w:sz w:val="28"/>
          <w:szCs w:val="28"/>
          <w:rtl w:val="true"/>
          <w:lang w:bidi="fa-IR"/>
        </w:rPr>
        <w:t xml:space="preserve">و قبله المفید </w:t>
      </w:r>
      <w:r>
        <w:rPr>
          <w:rStyle w:val="FootnoteAnchor"/>
          <w:rtl w:val="true"/>
        </w:rPr>
        <w:footnoteReference w:id="1124"/>
      </w:r>
      <w:r>
        <w:rPr>
          <w:rFonts w:ascii="Amiri" w:hAnsi="Amiri" w:eastAsia="Amiri" w:cs="Amiri"/>
          <w:color w:val="111111"/>
          <w:sz w:val="28"/>
          <w:sz w:val="28"/>
          <w:szCs w:val="28"/>
          <w:rtl w:val="true"/>
          <w:lang w:bidi="ar-SA"/>
        </w:rPr>
        <w:t xml:space="preserve">و المصنّف و العلاّمة </w:t>
      </w:r>
      <w:r>
        <w:rPr>
          <w:rStyle w:val="FootnoteAnchor"/>
          <w:rtl w:val="true"/>
        </w:rPr>
        <w:footnoteReference w:id="1125"/>
      </w:r>
      <w:r>
        <w:rPr>
          <w:rFonts w:ascii="IRNazanin" w:hAnsi="IRNazanin" w:eastAsia="IRNazanin"/>
          <w:color w:val="111111"/>
          <w:sz w:val="28"/>
          <w:sz w:val="28"/>
          <w:szCs w:val="28"/>
          <w:rtl w:val="true"/>
          <w:lang w:bidi="fa-IR"/>
        </w:rPr>
        <w:t xml:space="preserve">و الشهید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أداء القیمة،لأن للأداء مدخلا فی العلّیة،و لهذا لا ینعتق مع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أعتق بالإعتاق لزم الإضرار بالشریک بتقدیر هرب المعتق أو تلف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محمد بن قیس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شریکا فی عبد أو أمة قلیل أو کثیر فأعتق حصّته و له سعة فلیشتر من صاحبه فیعتق کلّه</w:t>
      </w:r>
      <w:r>
        <w:rPr>
          <w:rFonts w:eastAsia="IRNazanin" w:cs="IRNazanin"/>
          <w:color w:val="111111"/>
          <w:sz w:val="28"/>
          <w:szCs w:val="28"/>
          <w:rtl w:val="true"/>
          <w:lang w:bidi="fa-IR"/>
        </w:rPr>
        <w:t xml:space="preserve">»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بشرائه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أداؤه قیمة نصیبه،لعدم اعتبار الشراء الحقیقی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مراعی بالأداء،فإن أدّی تبیّن العتق من حینه و إلاّ تبیّن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جمع بین الأدلّة،و تحرّز من الإضرار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بالإعتاق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 المقتضی لعتق نصیبه، لأن ذلک هو مقتضی السرایة و مدلول الأخبار الدالّة علیها،کقول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اثنین فأعتق أحدهما نصیبه و کان له مال فقد عتق کلّه</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 کلّه</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عتیق</w:t>
      </w:r>
      <w:r>
        <w:rPr>
          <w:rFonts w:eastAsia="IRNazanin" w:cs="IRNazanin"/>
          <w:color w:val="111111"/>
          <w:sz w:val="28"/>
          <w:szCs w:val="28"/>
          <w:rtl w:val="true"/>
          <w:lang w:bidi="fa-IR"/>
        </w:rPr>
        <w:t xml:space="preserve">»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لیس للّه شریک</w:t>
      </w:r>
      <w:r>
        <w:rPr>
          <w:rFonts w:eastAsia="IRNazanin" w:cs="IRNazanin"/>
          <w:color w:val="111111"/>
          <w:sz w:val="28"/>
          <w:szCs w:val="28"/>
          <w:rtl w:val="true"/>
          <w:lang w:bidi="fa-IR"/>
        </w:rPr>
        <w:t xml:space="preserve">»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الصادق علیه السلام فی روایة سلیمان بن خالد </w:t>
      </w:r>
      <w:r>
        <w:rPr>
          <w:rStyle w:val="FootnoteAnchor"/>
          <w:rtl w:val="true"/>
        </w:rPr>
        <w:footnoteReference w:id="1134"/>
      </w:r>
      <w:r>
        <w:rPr>
          <w:rFonts w:ascii="IRNazanin" w:hAnsi="IRNazanin" w:eastAsia="IRNazanin"/>
          <w:color w:val="111111"/>
          <w:sz w:val="28"/>
          <w:sz w:val="28"/>
          <w:szCs w:val="28"/>
          <w:rtl w:val="true"/>
          <w:lang w:bidi="fa-IR"/>
        </w:rPr>
        <w:t xml:space="preserve">و غیره </w:t>
      </w:r>
      <w:r>
        <w:rPr>
          <w:rStyle w:val="FootnoteAnchor"/>
          <w:rtl w:val="true"/>
        </w:rPr>
        <w:footnoteReference w:id="113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الإفساد إنما حصل بالعتق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العلاّمة </w:t>
      </w:r>
      <w:r>
        <w:rPr>
          <w:rStyle w:val="FootnoteAnchor"/>
          <w:rtl w:val="true"/>
        </w:rPr>
        <w:footnoteReference w:id="1136"/>
      </w:r>
      <w:r>
        <w:rPr>
          <w:rFonts w:ascii="IRNazanin" w:hAnsi="IRNazanin" w:eastAsia="IRNazanin"/>
          <w:color w:val="111111"/>
          <w:sz w:val="28"/>
          <w:sz w:val="28"/>
          <w:szCs w:val="28"/>
          <w:rtl w:val="true"/>
          <w:lang w:bidi="fa-IR"/>
        </w:rPr>
        <w:t xml:space="preserve">فی کثیر من کتبه،و ولده </w:t>
      </w:r>
      <w:r>
        <w:rPr>
          <w:rStyle w:val="FootnoteAnchor"/>
          <w:rtl w:val="true"/>
        </w:rPr>
        <w:footnoteReference w:id="1137"/>
      </w:r>
      <w:r>
        <w:rPr>
          <w:rFonts w:ascii="IRNazanin" w:hAnsi="IRNazanin" w:eastAsia="IRNazanin"/>
          <w:color w:val="111111"/>
          <w:sz w:val="28"/>
          <w:sz w:val="28"/>
          <w:szCs w:val="28"/>
          <w:rtl w:val="true"/>
          <w:lang w:bidi="fa-IR"/>
        </w:rPr>
        <w:t xml:space="preserve">،و الشهید </w:t>
      </w:r>
      <w:r>
        <w:rPr>
          <w:rStyle w:val="FootnoteAnchor"/>
          <w:rtl w:val="true"/>
        </w:rPr>
        <w:footnoteReference w:id="1138"/>
      </w:r>
      <w:r>
        <w:rPr>
          <w:rFonts w:ascii="IRNazanin" w:hAnsi="IRNazanin" w:eastAsia="IRNazanin"/>
          <w:color w:val="111111"/>
          <w:sz w:val="28"/>
          <w:sz w:val="28"/>
          <w:szCs w:val="28"/>
          <w:rtl w:val="true"/>
          <w:lang w:bidi="fa-IR"/>
        </w:rPr>
        <w:t xml:space="preserve">فی الشرح،مع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رجّح فی الدروس </w:t>
      </w:r>
      <w:r>
        <w:rPr>
          <w:rStyle w:val="FootnoteAnchor"/>
          <w:rtl w:val="true"/>
        </w:rPr>
        <w:footnoteReference w:id="1139"/>
      </w:r>
      <w:r>
        <w:rPr>
          <w:rFonts w:ascii="IRNazanin" w:hAnsi="IRNazanin" w:eastAsia="IRNazanin"/>
          <w:color w:val="111111"/>
          <w:sz w:val="28"/>
          <w:sz w:val="28"/>
          <w:szCs w:val="28"/>
          <w:rtl w:val="true"/>
          <w:lang w:bidi="fa-IR"/>
        </w:rPr>
        <w:t>اعتبار الأداء لصحیحة ابن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ابن قیس الذی یروی عن الباقر علیه السلام مشترک بین الثقة و غیره،فلا تکون الروایة صحیحة مطلقا،و إنما صحّتها إضافیّة بالنسبة إلی غیره،و ذلک غیر کاف فی الحکم بها حیث یعتبر الصحیح أو یعارض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الأخبار من الجانبین لیست من الصحیح،و الأخبار الدالّة علی اعتبار وقت العتق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ذلک،فیتفرّع علی الأقوال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1140"/>
      </w:r>
      <w:r>
        <w:rPr>
          <w:rFonts w:ascii="IRNazanin" w:hAnsi="IRNazanin" w:eastAsia="IRNazanin"/>
          <w:color w:val="111111"/>
          <w:sz w:val="28"/>
          <w:sz w:val="28"/>
          <w:szCs w:val="28"/>
          <w:rtl w:val="true"/>
          <w:lang w:bidi="fa-IR"/>
        </w:rPr>
        <w:t>من عتق اثنین من الشرکاء الثلاثة مترتّبین،فإن قلنا ینعتق بالإعتاق قوّم علی المعتق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بالأداء و لم یکن الأول أدّی قوّم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بالمراعاة احتمل تقویمه علیهما أیضا،لأن عتق الثانی صادف ملکا فوقع صحیحا فاستویا فی الحصّة الأخری،و تقدیم الأول،لأنه بالأداء تبیّن انعتاق نصیب الشریک قبل أن یعتق فوقع عتقه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القیمة،فإن قلنا یعتق بالإعتاق اعتبرت من حینه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قلنا بالمراعاة و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بالأداء فوجهان،من أن التلف یحصل بالأداء فلا یعتبر قبله،و من أن الحجر علی المالک یحصل یوم العتق،و هو الذی اختاره المصنّف فیما تقدّم </w:t>
      </w:r>
      <w:r>
        <w:rPr>
          <w:rStyle w:val="FootnoteAnchor"/>
          <w:rtl w:val="true"/>
        </w:rPr>
        <w:footnoteReference w:id="1141"/>
      </w:r>
      <w:r>
        <w:rPr>
          <w:rFonts w:ascii="IRNazanin" w:hAnsi="IRNazanin" w:eastAsia="IRNazanin"/>
          <w:color w:val="111111"/>
          <w:sz w:val="28"/>
          <w:sz w:val="28"/>
          <w:szCs w:val="28"/>
          <w:rtl w:val="true"/>
          <w:lang w:bidi="fa-IR"/>
        </w:rPr>
        <w:t>،و علّله بالحیلولة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المسألة وجه ثالث باعتبار أقصی القیم من یوم الإعتاق إلی یوم الأداء،لأن الإعتاق سبب یدوم أثره إلی التلف،فیکون بمثابة جراحة العبد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یموت بعد مدّة،فإنه یعتبر أقصی قیمة من حین جرحه إلی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42"/>
      </w:r>
      <w:r>
        <w:rPr>
          <w:rFonts w:ascii="Amiri" w:hAnsi="Amiri" w:eastAsia="Amiri" w:cs="Amiri"/>
          <w:color w:val="111111"/>
          <w:sz w:val="28"/>
          <w:sz w:val="28"/>
          <w:szCs w:val="28"/>
          <w:rtl w:val="true"/>
          <w:lang w:bidi="ar-SA"/>
        </w:rPr>
        <w:t>أن هذا الضمان بمنزلة ضمان الإتلاف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أعسر المعتق بعد الإعتاق و قبل أداء القیمة،فإن أثبتنا السرایة بنفس الإعتاق فالقیمة فی ذمّته،و إن قلنا بالآخرین لم یعتق نصیب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موته فلا یؤثّر علی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التعجیل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التوقّف فلأن القیمة تؤخذ من ترکته کالدّین،و الإعتاق صار مستحقّا علیه فی حال الحیاة، و قد یوجد سبب الضمان فی الحیاة و یتأخّر الوجوب عنها،کمن حفر بئرا فی محلّ عدوانا فتردّی فیها بهیمة أو إنسان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العبد قبل أداء القیمة،فإن قلنا یحصل بالإعتاق مات حرّا موروثا منه،و یؤخذ قیمة نصیب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بالتبیّن </w:t>
      </w:r>
      <w:r>
        <w:rPr>
          <w:rStyle w:val="FootnoteAnchor"/>
          <w:rtl w:val="true"/>
        </w:rPr>
        <w:footnoteReference w:id="1143"/>
      </w:r>
      <w:r>
        <w:rPr>
          <w:rFonts w:ascii="IRNazanin" w:hAnsi="IRNazanin" w:eastAsia="IRNazanin"/>
          <w:color w:val="111111"/>
          <w:sz w:val="28"/>
          <w:sz w:val="28"/>
          <w:szCs w:val="28"/>
          <w:rtl w:val="true"/>
          <w:lang w:bidi="fa-IR"/>
        </w:rPr>
        <w:t xml:space="preserve">وقف إلی </w:t>
      </w:r>
      <w:r>
        <w:rPr>
          <w:rStyle w:val="FootnoteAnchor"/>
          <w:rtl w:val="true"/>
        </w:rPr>
        <w:footnoteReference w:id="1144"/>
      </w:r>
      <w:r>
        <w:rPr>
          <w:rFonts w:ascii="IRNazanin" w:hAnsi="IRNazanin" w:eastAsia="IRNazanin"/>
          <w:color w:val="111111"/>
          <w:sz w:val="28"/>
          <w:sz w:val="28"/>
          <w:szCs w:val="28"/>
          <w:rtl w:val="true"/>
          <w:lang w:bidi="fa-IR"/>
        </w:rPr>
        <w:t>أداء القیمة،فإذا أدّیت بان أنّ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بتأخّر السرایة إلی وقت الأداء فوجهان،أظهرهما أنها تسقط،لأن وجوب القیمة لتحصیل العتق و المیّت لا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المنع،لأنه مال استحقّ فی الحیاة فلا یسقط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فتبیّن بالأداء أن العتق حصل قبیل </w:t>
      </w:r>
      <w:r>
        <w:rPr>
          <w:rStyle w:val="FootnoteAnchor"/>
          <w:rtl w:val="true"/>
        </w:rPr>
        <w:footnoteReference w:id="1145"/>
      </w:r>
      <w:r>
        <w:rPr>
          <w:rFonts w:ascii="IRNazanin" w:hAnsi="IRNazanin" w:eastAsia="IRNazanin"/>
          <w:color w:val="111111"/>
          <w:sz w:val="28"/>
          <w:sz w:val="28"/>
          <w:szCs w:val="28"/>
          <w:rtl w:val="true"/>
          <w:lang w:bidi="fa-IR"/>
        </w:rPr>
        <w:t>موته،و بهذا یظهر ضعفه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الشریک نصیبه قبل أخذ القیمة لم ینفذ إن أثبتنا السرایة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أخّرناها إلی أداء القیمة فوجهان،أحدهما أنه لا ینفذ أیضا،لأن المعتق استحقّ أن یتملّکه بالقیمة لیعتق علیه و یکون ولاؤه له،و لا یجوز صرف </w:t>
      </w:r>
    </w:p>
    <w:p>
      <w:pPr>
        <w:pStyle w:val="BookText"/>
        <w:rPr/>
      </w:pPr>
      <w:r>
        <w:rPr>
          <w:rFonts w:ascii="IRNazanin" w:hAnsi="IRNazanin" w:eastAsia="IRNazanin"/>
          <w:color w:val="111111"/>
          <w:sz w:val="28"/>
          <w:sz w:val="28"/>
          <w:szCs w:val="28"/>
          <w:rtl w:val="true"/>
          <w:lang w:bidi="fa-IR"/>
        </w:rPr>
        <w:t>و لو هرب المعتق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علیه حتی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أعسر انظر إلی الإیسار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العتق عن المستحقّ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ینفذ،لمصادفته الملک،و لأن المقصود تکمیل العتق و قد حصل و أغنی عن التکلیف بأداء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بنفوذ الإعتاق ففی نفوذ البیع و الهبة و نحوهما وجهان،من أنه مالک، و من الحجر علیه فی مثل هذه التصرّفات،و إنما أجزنا العتق لموافقته لمطلوب الشارع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الشریک الجاریة قبل أداء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القول بتعجیل السرایة یکون کوطء الحرّة،فیلزمه </w:t>
      </w:r>
      <w:r>
        <w:rPr>
          <w:rStyle w:val="FootnoteAnchor"/>
          <w:rtl w:val="true"/>
        </w:rPr>
        <w:footnoteReference w:id="1146"/>
      </w:r>
      <w:r>
        <w:rPr>
          <w:rFonts w:ascii="IRNazanin" w:hAnsi="IRNazanin" w:eastAsia="IRNazanin"/>
          <w:color w:val="111111"/>
          <w:sz w:val="28"/>
          <w:sz w:val="28"/>
          <w:szCs w:val="28"/>
          <w:rtl w:val="true"/>
          <w:lang w:bidi="fa-IR"/>
        </w:rPr>
        <w:t>حکمه فی حالتی الاختیار و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بتوقّفه علی الأداء وجب نصف المهر بنصفها الحرّ 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بالمراعاة یحتمل ذلک أیضا،لکونها حال الوطء مملوکة له،و ثبوت جمیعه لها بعد الأداء لانکشاف کونها حرّة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من جهة الحصّة،لحصول الشبهة بالاختلاف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فروع الباب کثیرة تتنبّه </w:t>
      </w:r>
      <w:r>
        <w:rPr>
          <w:rStyle w:val="FootnoteAnchor"/>
          <w:rtl w:val="true"/>
        </w:rPr>
        <w:footnoteReference w:id="1147"/>
      </w:r>
      <w:r>
        <w:rPr>
          <w:rFonts w:ascii="IRNazanin" w:hAnsi="IRNazanin" w:eastAsia="IRNazanin"/>
          <w:color w:val="111111"/>
          <w:sz w:val="28"/>
          <w:sz w:val="28"/>
          <w:szCs w:val="28"/>
          <w:rtl w:val="true"/>
          <w:lang w:bidi="fa-IR"/>
        </w:rPr>
        <w:t>ممّا ذکرناه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هرب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ذلک متفرّع علی الخلاف السابق،فإن قلنا بعتقه معجّلا بالإعتاق کانت القیمة دینا علیه،فإن أدّاها برئ،و إن هرب أو أعسر انتظر وقت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بتوقّفه علی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فمقتضی تفریعه أن </w:t>
      </w:r>
    </w:p>
    <w:p>
      <w:pPr>
        <w:pStyle w:val="BookText"/>
        <w:rPr/>
      </w:pP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القیمة فالقول قول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الشریک،لأنه ینتزع نصیبه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کذلک،بمعنی أن حقّ المعتق </w:t>
      </w:r>
      <w:r>
        <w:rPr>
          <w:rStyle w:val="FootnoteAnchor"/>
          <w:rtl w:val="true"/>
        </w:rPr>
        <w:footnoteReference w:id="1148"/>
      </w:r>
      <w:r>
        <w:rPr>
          <w:rFonts w:ascii="IRNazanin" w:hAnsi="IRNazanin" w:eastAsia="IRNazanin"/>
          <w:color w:val="111111"/>
          <w:sz w:val="28"/>
          <w:sz w:val="28"/>
          <w:szCs w:val="28"/>
          <w:rtl w:val="true"/>
          <w:lang w:bidi="fa-IR"/>
        </w:rPr>
        <w:t>لا یبطل بذلک بل یستمرّ إلی أن یمکن الأداء،لوجود السبب الموجب له و هو الإعتاق،و إن توقّف علی شرط آخر أو علی تمام السبب،فلا یکون کالحقّ الفوری یبطل بالتأخیر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فیبقی بالنسبة إلی الشریک رقیقا إلی أن یؤدّی إلیه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یرتفع الحجر عنه بذلک؟ یحتمله حذرا من تعطیل ملکه علیه بغیر بدل،و من أن </w:t>
      </w:r>
      <w:r>
        <w:rPr>
          <w:rStyle w:val="FootnoteAnchor"/>
          <w:rtl w:val="true"/>
        </w:rPr>
        <w:footnoteReference w:id="1149"/>
      </w:r>
      <w:r>
        <w:rPr>
          <w:rFonts w:ascii="IRNazanin" w:hAnsi="IRNazanin" w:eastAsia="IRNazanin"/>
          <w:color w:val="111111"/>
          <w:sz w:val="28"/>
          <w:sz w:val="28"/>
          <w:szCs w:val="28"/>
          <w:rtl w:val="true"/>
          <w:lang w:bidi="fa-IR"/>
        </w:rPr>
        <w:t>علّیة العتق قد ثبتت فیلزم،و الفائدة فی المنع من نقله عن الملک ببیع و نحوه لا فی استخدامه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اختلفا فی قیمة الشقص فقال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مائة،و قال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مائتان،فإن کان المملوک حاضرا و العهد قریب،أو قلنا إن المعتبر قیمته وقت الأداء،فصل الأمر بمراجعة المقوّمین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العبد أو غاب أو تقادم العهد و اعتبرنا قیمته یوم العتق ففی المصدّق منهما بالیمین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المعتق،لأنه الغارم،کما إذا اختلف المالک و الغاصب فی قیمة المغصوب بعد تلفه،فإن الغاصب مصدّق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لأصالة البراءة من الزائد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المصدّق الشریک،لأن المعتق یتملّک علیه قهرا فیصدّق المتملّک علیه و لا ینتزع من یده إلاّ بما یرضیه،کما إذا اختلف الشفیع و المشتری فی الثمن المأخوذ به فإن المصدّق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المعتق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عیبا فالقول قول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الیسار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مالکا بقدر قیمة نصیب الشریک، فاضلا عن قوت یومه و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بنی القولان علی الخلاف السابق،فإن قلنا إن السرایة تتعجّل بالعتق فالمصدّق المعتق،لأنه 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تتأخّر فالمصدّق الشریک،لأن ملکه باق فلا ینتزع إلاّ بما یقوله،کما فی المشتری مع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مع حکمه بتأخّر العتق إلی الأداء قدّم قول المعتق خلاف البناء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المنکر حقیقة،حیث إن الأصل عدم الزیادة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یقدّم قول الشریک مع أن العیب یوجب نقص القیمة و قد یقدّم قول الغارم فیها لأن الأصل عدم العیب و کون المملوک علی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دعواه العیب فی أصل الخلقة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أکمه أو أخرس، فقال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بصیرا ناطقا،و بین دعواه حدوث العیب بعد السلامة،بأن زعم ذهاب بصره أو کونه آبقا أو سارقا،بل الحکم فی الثانی أولی،لأصالة عدم حدوث العیب مع اتّفاقهما علی عدمه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من الموسر فی هذا الباب الذی یعدّ من الأغنیاء عرفا،بل المراد به من یملک من المال ما یفی بقیمة نصیب شریکه و إن لم یملک غیره، لظاهر الخبر الذی تقدّم </w:t>
      </w:r>
      <w:r>
        <w:rPr>
          <w:rStyle w:val="FootnoteAnchor"/>
          <w:rtl w:val="true"/>
        </w:rPr>
        <w:footnoteReference w:id="1150"/>
      </w:r>
      <w:r>
        <w:rPr>
          <w:rFonts w:ascii="IRNazanin" w:hAnsi="IRNazanin" w:eastAsia="IRNazanin"/>
          <w:color w:val="111111"/>
          <w:sz w:val="28"/>
          <w:sz w:val="28"/>
          <w:szCs w:val="28"/>
          <w:rtl w:val="true"/>
          <w:lang w:bidi="fa-IR"/>
        </w:rPr>
        <w:t>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مال قوّم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فیصرف فی هذه الجهة کلّ ما یباع و یصرف فی الدیون ممّا زاد عن قوت یومه له و لعیاله الواجبی النفقة و دست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أنّه لا یستثنی له المسکن و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استثناؤهما کما یستثنیان فی الدّین،لأن هذا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 أیضا یشمل ما إذا کان علیه دین مثل ما یملکه و أکثر،فلا یمنع الدّین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المسألة،لأنه مالک لما فی یده نافذ التصرّف فیه،حتی لو اشتری به عبدا فأعتقه نفذ،فکذلک یجوز أن یقوّم علیه، و عموم الخبر السابق یشمله،و الشریک حینئذ أسوة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طالبه صاحب الدّین وجب علیه إیفاؤه و إن کان للباقین ما یستغرق ماله،فلو کان وجود الدّین المستغرق یجعله معسرا لحرمت مطالبته علی کلّ واحد منهم کما تحرم مطالبة المعسر،و العتق أولی،لأنه مبنیّ علی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القول بکونه معسرا التحاقه بالفقراء،و لذلک تحلّ 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الملازمة،فإن استحقاق الزکاة لا یستلزم الإعسار بل هو أعمّ،و الملک متحقّق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مالکا بقدر قیمة نصیب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ملک البعض لانفکّ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أجودهما عتق المیسور منه و إن قلّ،لعموم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و خصوص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مال قوّم علیه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ورث شقصا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ینعتق علیه،قال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ورث شقصا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من شرط السرایة وقوع العتق بالاختیار، لأن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و نحوه یعطی مباشرة العتق،و هو المعنیّ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 عدم وجوب التقویم إلاّ ما أخرجه الدلیل،و لم یدلّ إلاّ علی المباشرة،فلا یرد أن دلالته علی نفی السرایة فیما عداه من باب مفهوم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تقدّم </w:t>
      </w:r>
      <w:r>
        <w:rPr>
          <w:rStyle w:val="FootnoteAnchor"/>
          <w:rtl w:val="true"/>
        </w:rPr>
        <w:footnoteReference w:id="1153"/>
      </w:r>
      <w:r>
        <w:rPr>
          <w:rFonts w:ascii="IRNazanin" w:hAnsi="IRNazanin" w:eastAsia="IRNazanin"/>
          <w:color w:val="111111"/>
          <w:sz w:val="28"/>
          <w:sz w:val="28"/>
          <w:szCs w:val="28"/>
          <w:rtl w:val="true"/>
          <w:lang w:bidi="fa-IR"/>
        </w:rPr>
        <w:t xml:space="preserve">من أن التقویم سبیله سبیل غرامة المتلفات،و لم یوجد منه فی غیر الاختیاری صیغ </w:t>
      </w:r>
      <w:r>
        <w:rPr>
          <w:rStyle w:val="FootnoteAnchor"/>
          <w:rtl w:val="true"/>
        </w:rPr>
        <w:footnoteReference w:id="1154"/>
      </w:r>
      <w:r>
        <w:rPr>
          <w:rFonts w:ascii="IRNazanin" w:hAnsi="IRNazanin" w:eastAsia="IRNazanin"/>
          <w:color w:val="111111"/>
          <w:sz w:val="28"/>
          <w:sz w:val="28"/>
          <w:szCs w:val="28"/>
          <w:rtl w:val="true"/>
          <w:lang w:bidi="fa-IR"/>
        </w:rPr>
        <w:t>و لا قصد إتلاف، بخلاف ما لو اشتری و نحو ذلک من الأسباب الصادرة بالاختیار،فإن فعل السبب کفعل المسبّب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یسری و إن ملکه بغیر اختیاره کالإرث، محتجّا بالإجماع و الأخبار،مع أنه فی المبسوط </w:t>
      </w:r>
      <w:r>
        <w:rPr>
          <w:rStyle w:val="FootnoteAnchor"/>
          <w:rtl w:val="true"/>
        </w:rPr>
        <w:footnoteReference w:id="1156"/>
      </w:r>
      <w:r>
        <w:rPr>
          <w:rFonts w:ascii="IRNazanin" w:hAnsi="IRNazanin" w:eastAsia="IRNazanin"/>
          <w:color w:val="111111"/>
          <w:sz w:val="28"/>
          <w:sz w:val="28"/>
          <w:szCs w:val="28"/>
          <w:rtl w:val="true"/>
          <w:lang w:bidi="fa-IR"/>
        </w:rPr>
        <w:t>ذهب إلی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المعتمد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أوصی بعتق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عبده،أو بعتقه،و لیس له غیره،لم یقوّم علی الورثة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أعتقه عند موته،أعتق من الثلث،و لم 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عتقه علی الوارث علی تقدیر إعتاقه له بعد موت المورّث فلأنه لم یعتقه عن نفسه و إنما أعتقه عن المورّث فلا وجه للسرایة علیه،و لا علی المیّت و إن کان وقت الوصیّة موسرا،لانتقال الترکة إلی الوارث بالموت فصار عند الإعتاق معسرا،فلا یقوّم علی من لا یملک شیئا وقت نفوذ العتق،کما لو وکّل فی عتق الشقص و هو موسر فأعتقه الوکیل بعد أن أعسر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1157"/>
      </w:r>
      <w:r>
        <w:rPr>
          <w:rFonts w:ascii="IRNazanin" w:hAnsi="IRNazanin" w:eastAsia="IRNazanin"/>
          <w:color w:val="111111"/>
          <w:sz w:val="28"/>
          <w:sz w:val="28"/>
          <w:szCs w:val="28"/>
          <w:rtl w:val="true"/>
          <w:lang w:bidi="fa-IR"/>
        </w:rPr>
        <w:t>قول بالسرایة علیه إن وسعه الثلث،لروایة أحمد بن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فی الدروس </w:t>
      </w:r>
      <w:r>
        <w:rPr>
          <w:rStyle w:val="FootnoteAnchor"/>
          <w:rtl w:val="true"/>
        </w:rPr>
        <w:footnoteReference w:id="1158"/>
      </w:r>
      <w:r>
        <w:rPr>
          <w:rFonts w:ascii="IRNazanin" w:hAnsi="IRNazanin" w:eastAsia="IRNazanin"/>
          <w:color w:val="111111"/>
          <w:sz w:val="28"/>
          <w:sz w:val="28"/>
          <w:szCs w:val="28"/>
          <w:rtl w:val="true"/>
          <w:lang w:bidi="fa-IR"/>
        </w:rPr>
        <w:t>محتجّا بسبق السبب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الروایة ضعف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أعتقه المریض فلأنه محجور علیه فیما زاد علی الثلث،فکان فی غیر الثلث معسرا فلا یسری علیه و إن باشر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فیه شریک فأعتق المریض نصیبه نظر إن خرج جمیع العبد من الثلث قوّم علیه نصیب الشریک و عتق،لأن تصرّف المریض فی ثلث ماله کتصرّف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یخرج إلاّ نصیبه عتق نصیبه و لا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خرج نصیبه و بعض نصیب الشریک قوّم علیه </w:t>
      </w:r>
    </w:p>
    <w:p>
      <w:pPr>
        <w:pStyle w:val="BookText"/>
        <w:rPr/>
      </w:pP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بقیمة الموصی به بعد الوفاة،و بالمنجّز عند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فی قیمة الترکة بأقلّ الأمرین من حین الوفاة إلی حین القبض،لأن التالف بعد الوفاة غیر معتبر،و الزیادة مملوکة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القدر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بالجملة،فالمریض بالنسبة إلی الثلث کالصحیح فی الکلّ،و فیما زاد علی الثلث 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المریض و المیّت محجورین عمّا زاد عن الثلث اعتبر یساره عند نفوذ عتق الشقص فی ثبوت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قد أوصی بعتق الشقص فالاعتبار بقیمته عند الوفاة،لأن ذلک هو وقت خروجه عن الوارث و انتقال الترکة إلیه، فیعتبر وصول مثلیه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قد نجّز عتقه فی المرض فالعبرة بقیمته عند الإعتاق،لأنه وقت خروجه عن ملکه المعتبر فی نفوذه بقاء مقدار ضعفه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یعتبر وجود الضعف حینئذ،لاحتمال أن یتلف قبل موت المریض،بل المعتبر قیمته عند قبضه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 لم یکن له مال عند العتق و لکن تجدّد قبل موته مقدار ذلک نفذ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فتلف المال قبل الموت،أو بعده قبل قبض الوارث له،لم یحتسب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 الموت بقدر ضعفه ثمَّ تجدّد له زیادة نماء بحیث یقابل حصّة الشریک و ضعفها لم یسر،لأن الزیادة ملک الوارث،لانتقال الترکة إلیه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ظهر أن المعتبر فی الترکة أقلّ الأمرین من حین الوفاة إلی حین قبض الوارث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للعلاّمة </w:t>
      </w:r>
      <w:r>
        <w:rPr>
          <w:rStyle w:val="FootnoteAnchor"/>
          <w:rtl w:val="true"/>
        </w:rPr>
        <w:footnoteReference w:id="1159"/>
      </w:r>
      <w:r>
        <w:rPr>
          <w:rFonts w:ascii="IRNazanin" w:hAnsi="IRNazanin" w:eastAsia="IRNazanin"/>
          <w:color w:val="111111"/>
          <w:sz w:val="28"/>
          <w:sz w:val="28"/>
          <w:szCs w:val="28"/>
          <w:rtl w:val="true"/>
          <w:lang w:bidi="fa-IR"/>
        </w:rPr>
        <w:t>قول بأن العتق المنجّز و المؤخّر سواء فی اعتبار القیمة عند الموت إن نقصت قیمة المنجّز،لأنه لو بقی عبدا لم یتحفّظ علی الورثة سوی قیمته الناقصة،فلم یتلف علیهم أکثر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زادت القیمة کانت بمنزلة الکسب،للعلم بعتق شیء منه وقت الإعتاق،فإذا زادت قیمة المعتق لم یحسب من الترکة و لا علیه،و أما الرقّ فتحسب زیادته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خلّف ضعف قیمته الاولی من غیره فصاعدا عتق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خلّف أقلّ أو لم یخلّف شیئا حسب نصیب الرقّیة من الترکة،فتکثر الترکة فیکثر العتق،فیقلّ الرقّ فتنقص الترکة، فیقلّ العتق،و ذلک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قیمته وقت العتق مائة فصارت عند الوفاة إلی مائتین و لم یخلّف سواه،قلنا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منه شیء،و له من زیادة القیمة شیء،و للورثة شیئان بإزاء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تقدیر أربعة أشیاء،فیعتق منه نصفه الذی هو الآن یساوی مائة و قد کان یساوی خمسین،و للورثة نصفه الذی یساوی مائة و هو ضعف ما عتق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بلغت قیمته ثلاثمائة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منه شیء،و له من زیادة القیمة شیئان، و للورثة شیئان ضعف ما عتق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فی تقدیر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له و اثنان للورثة،فیعتق منه مائة و ثمانون،و للورثة مائة و عشرون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صارت قیمته مائتین،و خلّف السیّد مائة غیره،قلنا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منه شیء، و له من نفسه باعتبار زیادة القیمة شیء آخر،و للمولی منه و من المائة شیئان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ما انعتق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 فی تقدیر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للعبد من نفسه، و شیئان للورثة منه و من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خمسة و سبعون،فینعتق منه ثلاثة أرباعه،و تسلم المائة و الربع الآخر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1160"/>
      </w:r>
      <w:r>
        <w:rPr>
          <w:rFonts w:ascii="IRNazanin" w:hAnsi="IRNazanin" w:eastAsia="IRNazanin"/>
          <w:color w:val="111111"/>
          <w:sz w:val="28"/>
          <w:sz w:val="28"/>
          <w:szCs w:val="28"/>
          <w:rtl w:val="true"/>
          <w:lang w:bidi="fa-IR"/>
        </w:rPr>
        <w:t>فرض نقصان قیمة المنجّز عند الوفاة عنها عند الإعتاق،فعلی قول العلاّمة لا یتغیّر الحکم لو لم یکن غیره،و اعتبرت القیمة عند الوفاة،و إن کان له غیره اعتبر ضعف قیمته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ذکره المصنّف یلزم الدور،لأن الترکة معتبرة بالوفاة،فلا یحصل للوارث ضعف ما عتق،لأن المعتق منه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قیمته عند الإعتاق مائة فرجعت إلی خمسین،فثلثه یساوی عند الإعتاق ثلاثة و ثلاثین و ثلثا،فیجب أن یکون لهم ضعفها عند الوفاة،و هو متعذّر،لأن الباقی منه نصف </w:t>
      </w:r>
      <w:r>
        <w:rPr>
          <w:rStyle w:val="FootnoteAnchor"/>
          <w:rtl w:val="true"/>
        </w:rPr>
        <w:footnoteReference w:id="1161"/>
      </w:r>
      <w:r>
        <w:rPr>
          <w:rFonts w:ascii="IRNazanin" w:hAnsi="IRNazanin" w:eastAsia="IRNazanin"/>
          <w:color w:val="111111"/>
          <w:sz w:val="28"/>
          <w:sz w:val="28"/>
          <w:szCs w:val="28"/>
          <w:rtl w:val="true"/>
          <w:lang w:bidi="fa-IR"/>
        </w:rPr>
        <w:t>ما عتق،فینقص العتق عن الثلث،و کلّما فرض عتق کان للوارث ضعفه،فیکثر نصیب الوارث بقلّة العتق،و یکثر العتق بکثرة النصیب، فیقلّ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منه شیء ثمَّ عاد إلی نصف شیء،فبقی العبد فی تقدیر خمسین إلاّ نصف شیء یعدل ضعف ما عتق،فیکون الخمسون إلاّ نصف شیء تعدل شیئین،فإذا جبرت و قابلت صارت خمسین کاملة تعدل شیئین و نصفا، فالشیء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حکمنا برجوع الشیء إلی نصف شیء تبیّنّا أن المعتق خمسه،لأن نصف شیء هو خمس شیئین و نصف،و کان قیمة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عشرین یوم الإعتاق و عاد إلی عشرة،و بقی للورثة أربعة </w:t>
      </w:r>
    </w:p>
    <w:p>
      <w:pPr>
        <w:pStyle w:val="BookText"/>
        <w:rPr/>
      </w:pPr>
      <w:r>
        <w:rPr>
          <w:rFonts w:ascii="IRNazanin" w:hAnsi="IRNazanin" w:eastAsia="IRNazanin"/>
          <w:color w:val="111111"/>
          <w:sz w:val="28"/>
          <w:sz w:val="28"/>
          <w:szCs w:val="28"/>
          <w:rtl w:val="true"/>
          <w:lang w:bidi="fa-IR"/>
        </w:rPr>
        <w:t>و لو أعتق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تحرّر الحمل و إن استثنی رقّه،علی روایة السکونی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منشؤه عدم القصد إلی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أخماسه،و قیمته یوم الموت أربعون و هو ضعف قیمة الجزء المعتق منه یوم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عتق الحامل لا یسری إلی الحمل و بالعکس، لأن السرایة فی الأشقاص لا فی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162"/>
      </w:r>
      <w:r>
        <w:rPr>
          <w:rFonts w:ascii="Amiri" w:hAnsi="Amiri" w:eastAsia="Amiri" w:cs="Amiri"/>
          <w:color w:val="111111"/>
          <w:sz w:val="28"/>
          <w:sz w:val="28"/>
          <w:szCs w:val="28"/>
          <w:rtl w:val="true"/>
          <w:lang w:bidi="ar-SA"/>
        </w:rPr>
        <w:t xml:space="preserve">و جماعة </w:t>
      </w:r>
      <w:r>
        <w:rPr>
          <w:rStyle w:val="FootnoteAnchor"/>
          <w:rtl w:val="true"/>
        </w:rPr>
        <w:footnoteReference w:id="1163"/>
      </w:r>
      <w:r>
        <w:rPr>
          <w:rFonts w:ascii="IRNazanin" w:hAnsi="IRNazanin" w:eastAsia="IRNazanin"/>
          <w:color w:val="111111"/>
          <w:sz w:val="28"/>
          <w:sz w:val="28"/>
          <w:szCs w:val="28"/>
          <w:rtl w:val="true"/>
          <w:lang w:bidi="fa-IR"/>
        </w:rPr>
        <w:t>إلی تبعیّة الحمل لها فی العتق و إن استثناه،استنادا إلی روایة السکونی عن الصادق عن الباقر علیهما السلام فی رجل أعتق أمة و هی حبلی فاستثنی ما فی بطنها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حرّة و ما فی بطنها حرّ،لأن ما فی بطنها منها</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الروایة و موافقتها لمذهب العامّة </w:t>
      </w:r>
      <w:r>
        <w:rPr>
          <w:rStyle w:val="FootnoteAnchor"/>
          <w:rtl w:val="true"/>
        </w:rPr>
        <w:footnoteReference w:id="1165"/>
      </w:r>
      <w:r>
        <w:rPr>
          <w:rFonts w:ascii="IRNazanin" w:hAnsi="IRNazanin" w:eastAsia="IRNazanin"/>
          <w:color w:val="111111"/>
          <w:sz w:val="28"/>
          <w:sz w:val="28"/>
          <w:szCs w:val="28"/>
          <w:rtl w:val="true"/>
          <w:lang w:bidi="fa-IR"/>
        </w:rPr>
        <w:t>یمنع من العمل بمضمونها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فالعمل علی المشهور،لانفصاله عنها فلا ینعتق إلاّ مع القصد إلی عتقه کما لو کان منفصلا</w:t>
      </w:r>
      <w:r>
        <w:rPr>
          <w:rFonts w:eastAsia="IRNazanin" w:cs="IRNazanin"/>
          <w:color w:val="111111"/>
          <w:sz w:val="28"/>
          <w:szCs w:val="28"/>
          <w:rtl w:val="true"/>
          <w:lang w:bidi="fa-IR"/>
        </w:rPr>
        <w:t xml:space="preserve">. </w:t>
      </w:r>
      <w:bookmarkStart w:id="370" w:name="pg13587_217726"/>
    </w:p>
    <w:p>
      <w:pPr>
        <w:pStyle w:val="Heading6"/>
        <w:numPr>
          <w:ilvl w:val="5"/>
          <w:numId w:val="1"/>
        </w:numPr>
        <w:rPr/>
      </w:pPr>
      <w:bookmarkStart w:id="371" w:name="__RefHeading___Toc2647809_1934241801"/>
      <w:bookmarkStart w:id="372" w:name="_Toc137"/>
      <w:bookmarkEnd w:id="370"/>
      <w:bookmarkEnd w:id="371"/>
      <w:r>
        <w:rPr>
          <w:rtl w:val="true"/>
        </w:rPr>
        <w:t>تفریع</w:t>
      </w:r>
      <w:bookmarkEnd w:id="372"/>
    </w:p>
    <w:p>
      <w:pPr>
        <w:pStyle w:val="BookText"/>
        <w:rPr/>
      </w:pPr>
      <w:r>
        <w:rPr>
          <w:rFonts w:ascii="IRNazanin" w:hAnsi="IRNazanin" w:eastAsia="IRNazanin"/>
          <w:color w:val="111111"/>
          <w:sz w:val="28"/>
          <w:sz w:val="28"/>
          <w:szCs w:val="28"/>
          <w:rtl w:val="true"/>
          <w:lang w:bidi="fa-IR"/>
        </w:rPr>
        <w:t>تفریع إذا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الشریکین علی صاحبه عتق نصیبه، کان علی کلّ واحد منهما الیمین لصاحبه،ثمَّ یستقرّ رقّ نصیبهما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کلّ واحد من الشریکین الموسرین علی صاحبه أنّک أعتقت نصیبک و طالبه بالقیمة و أنکر صاحبه،فکلّ واحد منهما مصدّق بیمینه فیما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حلفا فلا مطالبة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أوقفنا العتق علی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 بالتوقّف و التبیّن فالعبد رقیق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جزم به المصنّف تفریعا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بتعجیل السرایة عتق جمیع العبد،لاعتراف کلّ منهما بسرایة العتق إلی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المدّعی أحدهما خاصّة علی الآخر فأنکر و لا بیّنة فالمصدّق المنکر أیضا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رقّ نصیبه،و إن نکل حلف المدّعی الیمین المردودة و استحقّ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بعتق نصیب المدّعی علیه حینئذ؟ وجهان،من أن الیمین المردودة إما کالبیّنة علی المدّعی علیه أو کإقراره و کلاهما یوجب العتق،و من أن الدعوی إنما توجّهت علیه بسبب القیمة و إلاّ فلا معنی للدعوی علی إنسان بأنه أعتق عبده و إنما ذلک من وظیفة العبد، و هذا أقوی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شهد هذا المدّعی مع آخر ثبت العتق بشهادة الحسبة،و أما نصیب المدّعی فیبنی عتقه علی أن السرایة هل تعجّل،أو تتوقّف علی الأداء؟فعلی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یعتق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 بسرایة إعتاق المدّعی علیه إلی نصیبه،سواء حلف المدّعی علیه أم 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بالتوقّف بقی إلی أن یأخذ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أعتق نصیبه لم یسر إلی نصیب المنکر و إن کان المدّعی موسرا،لأنه لم ینشئ العتق،فأشبه ما إذا ادّعی أحد الشریکین علی رجل أنّک اشتریت نصیبی و أعتقته و أنکر المدّعی علیه،فإنه یعتق نصیب المدّعی و لا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نصیبه عتق لا باختیاره بل قضیّة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 نصیبک،فکان کما لو ورث بعض من یعتق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المدّعی علیه معسرا و أنکر و حلف لم یعتق شیء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اشتری المدّعی نصیب شریکه بعد ذلک عتق ما اشتراه،لإقراره بأنه أعتقه،و لا یسری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المتداعیان فی الصورة الأولی معسرین لم یعتق أیضا،إلاّ أن یشتری أحدهما نصیب الآخر فیحکم بعتق ما اشتراه،لاعترافه بأن شریکه أعتقه،و لا یسری،لأنه لم ینشئ إعتاقا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تقدیر إعسارهما یخرج العبد من أیدیهما و یستسعی فی قیمته لهما،لاعتراف کلّ منهما بأن نصیبه محلّ لاستسعاء العبد فی فکّه بسبب ادّعائه عتق الآخر و عدم السرایة،بخلاف ما إذا کانا موسرین،فإنه یدّعی استحقاق القیمة فی ذمّة شریکه فلا یأخذها من المملوک،و یحتمله تنزیلا لتعذّر الأداء منزلة الإعسار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موسرا و الآخر معسرا عتق نصیب المعسر خاصّة إن قلنا بتعجیل السرایة،لاتّفاقهما علیه،أما من الموسر فبدعوی المباشرة،و أما من المعسر فبدعوی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شرطنا الأداء أو جعلناه کاشفا لم یعتق نصیب </w:t>
      </w:r>
    </w:p>
    <w:p>
      <w:pPr>
        <w:pStyle w:val="BookText"/>
        <w:rPr/>
      </w:pPr>
      <w:r>
        <w:rPr>
          <w:rFonts w:ascii="IRNazanin" w:hAnsi="IRNazanin" w:eastAsia="IRNazanin"/>
          <w:color w:val="111111"/>
          <w:sz w:val="28"/>
          <w:sz w:val="28"/>
          <w:szCs w:val="28"/>
          <w:rtl w:val="true"/>
          <w:lang w:bidi="fa-IR"/>
        </w:rPr>
        <w:t>و إذا 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قیمة نصیب شریکه،هل ینعتق عند الدفع أو بعده؟فیه تردّد،و الأشبه أنه بعد الدفع،لیقع العتق عن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بالاقتران،کان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نصیب الموسر فلا یعتق مطلقا،لإنکاره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دعواه عتق المعسر لا یقتضی السرایة،لفقد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المعسر علیه،لأنه یجرّ إلی نفسه نفعا،لکنّه یحلف و یبرأ من القیمة 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فروع الخلاف فی تعجیل السرایة و توقّفها،فإن قلنا بتعجیلها ترتّبت علی العتق بغیر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قلنا بالمراعاة مع کون الأداء کاشفا عن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اختاره المصنّف من اشتراطه بالأداء ففی وقت الحکم بالسرایة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فی المبسوط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تقع بعد أداء القیمة لیقع العتق عن ملک،لعموم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ملک</w:t>
      </w:r>
      <w:r>
        <w:rPr>
          <w:rFonts w:eastAsia="IRNazanin" w:cs="IRNazanin"/>
          <w:color w:val="111111"/>
          <w:sz w:val="28"/>
          <w:szCs w:val="28"/>
          <w:rtl w:val="true"/>
          <w:lang w:bidi="fa-IR"/>
        </w:rPr>
        <w:t xml:space="preserve">»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الولاء یثبت له و هو یقتضی وقوعه فی ملک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مال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یقعان معا و یکون الملک قبل تمام الدفع ضمنیّا کما فی عتق 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القول بتعجیل السرایة توجّه الحکم بعتقهما معا أیضا من غیر تأخّر السرایة عنه،لما ذکر، </w:t>
      </w:r>
    </w:p>
    <w:p>
      <w:pPr>
        <w:pStyle w:val="BookText"/>
        <w:rPr/>
      </w:pPr>
      <w:r>
        <w:rPr>
          <w:rFonts w:ascii="IRNazanin" w:hAnsi="IRNazanin" w:eastAsia="IRNazanin"/>
          <w:color w:val="111111"/>
          <w:sz w:val="28"/>
          <w:sz w:val="28"/>
          <w:szCs w:val="28"/>
          <w:rtl w:val="true"/>
          <w:lang w:bidi="fa-IR"/>
        </w:rPr>
        <w:t>و إذا 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الورثة بعتق مملوک لهم مضی العتق فی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 آخر و کانا مرضیّین نفذ العتق فیه کلّه،و إلاّ مضی فی نصیبهما،و لا یکلّف أحدهما شراء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قوله </w:t>
      </w:r>
      <w:r>
        <w:rPr>
          <w:rStyle w:val="FootnoteAnchor"/>
          <w:rtl w:val="true"/>
        </w:rPr>
        <w:footnoteReference w:id="1169"/>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 کلّه لیس للّه 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شهد بعتق المورّث له،و لذلک لم یسر علیه،لأنه لم یعترف بالمباشرة التی هی شرط السرایة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قبل فی نصیبه لأنه یستلزم الإقرار به و إن کان بصورة الشهادة،لأن الإقرار لا یختصّ بلفظ بل ما دلّ علیه و هو حاصل بالشهادة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علی هذا الوجه شاهدان من الورثة عدلان ثبت العتق فی حقّهما و حقّ باقی الورثة،لوجود المقتضی لقبول الشهادة 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یکونا مرضیّین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مقبولی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الإقرار فی نصیبهما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أزید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أن یحلف مع الواحد منهما بناء علی أن العتق لا یثبت بالشاهد و الیمین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المسائل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170"/>
      </w:r>
      <w:r>
        <w:rPr>
          <w:rFonts w:ascii="IRNazanin" w:hAnsi="IRNazanin" w:eastAsia="IRNazanin"/>
          <w:color w:val="111111"/>
          <w:sz w:val="28"/>
          <w:sz w:val="28"/>
          <w:szCs w:val="28"/>
          <w:rtl w:val="true"/>
          <w:lang w:bidi="fa-IR"/>
        </w:rPr>
        <w:t>حکم بثبوته بحلف العبد مع الشاهد فی هذه المسائل،و وافق علی عدم الصحّة فی باب الشهادات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73" w:name="pg13587_217730"/>
    </w:p>
    <w:p>
      <w:pPr>
        <w:pStyle w:val="Heading5"/>
        <w:numPr>
          <w:ilvl w:val="4"/>
          <w:numId w:val="1"/>
        </w:numPr>
        <w:rPr/>
      </w:pPr>
      <w:bookmarkStart w:id="374" w:name="__RefHeading___Toc2647811_1934241801"/>
      <w:bookmarkStart w:id="375" w:name="_Toc138"/>
      <w:bookmarkEnd w:id="373"/>
      <w:bookmarkEnd w:id="374"/>
      <w:r>
        <w:rPr>
          <w:rtl w:val="true"/>
        </w:rPr>
        <w:t>و أما الملک</w:t>
      </w:r>
      <w:bookmarkEnd w:id="375"/>
    </w:p>
    <w:p>
      <w:pPr>
        <w:pStyle w:val="Heading6"/>
        <w:numPr>
          <w:ilvl w:val="5"/>
          <w:numId w:val="1"/>
        </w:numPr>
        <w:rPr/>
      </w:pPr>
      <w:bookmarkStart w:id="376" w:name="__RefHeading___Toc2647813_1934241801"/>
      <w:bookmarkStart w:id="377" w:name="_Toc139"/>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و أما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أو المرأة أحد الأبوین و إن علوا،أو أحد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ذکرانا أو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نزلوا،انعتق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ملک الرجل إحدی المحرّمات علیه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ینعتق علی المرأة سوی العمودین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أحد أصوله أو أحد أولاده و إن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 و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الرجل أنه یعتق علیه محارمه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ولد والده إلاّ أن یجده مملوکا فیشتریه فیعتقه</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من قوله تعالی وَ ما یَنْبَغِی لِلرَّحْمنِ أَنْ یَتَّخِذَ وَلَداً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آتِی الرَّحْمنِ عَبْداً </w:t>
      </w:r>
      <w:r>
        <w:rPr>
          <w:rStyle w:val="FootnoteAnchor"/>
          <w:rtl w:val="true"/>
        </w:rPr>
        <w:footnoteReference w:id="1172"/>
      </w:r>
      <w:r>
        <w:rPr>
          <w:rFonts w:ascii="Amiri" w:hAnsi="Amiri" w:eastAsia="Amiri" w:cs="Amiri"/>
          <w:color w:val="111111"/>
          <w:sz w:val="28"/>
          <w:sz w:val="28"/>
          <w:szCs w:val="28"/>
          <w:rtl w:val="true"/>
          <w:lang w:bidi="ar-SA"/>
        </w:rPr>
        <w:t xml:space="preserve">و من قوله تعالی وَ قالُوا اتَّخَذَ الرَّحْمنُ وَلَداً سُبْحانَهُ بَلْ عِبادٌ مُکْرَمُونَ </w:t>
      </w:r>
      <w:r>
        <w:rPr>
          <w:rStyle w:val="FootnoteAnchor"/>
          <w:rtl w:val="true"/>
        </w:rPr>
        <w:footnoteReference w:id="1173"/>
      </w:r>
      <w:r>
        <w:rPr>
          <w:rFonts w:ascii="IRNazanin" w:hAnsi="IRNazanin" w:eastAsia="IRNazanin"/>
          <w:color w:val="111111"/>
          <w:sz w:val="28"/>
          <w:sz w:val="28"/>
          <w:szCs w:val="28"/>
          <w:rtl w:val="true"/>
          <w:lang w:bidi="fa-IR"/>
        </w:rPr>
        <w:t>أن الولادة و العبودیّة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مسلم فی الصحیح عن أبی جعفر علیه السلام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الرجل والدیه و لا ولده و لا عمّته و لا خالته،و یملک أخاه و غیره من ذوی قرابته من الرجال</w:t>
      </w:r>
      <w:r>
        <w:rPr>
          <w:rFonts w:eastAsia="IRNazanin" w:cs="IRNazanin"/>
          <w:color w:val="111111"/>
          <w:sz w:val="28"/>
          <w:szCs w:val="28"/>
          <w:rtl w:val="true"/>
          <w:lang w:bidi="fa-IR"/>
        </w:rPr>
        <w:t xml:space="preserve">»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ما تملک من قرابتها؟قال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 إلاّ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أبوها </w:t>
      </w:r>
    </w:p>
    <w:p>
      <w:pPr>
        <w:pStyle w:val="BookText"/>
        <w:rPr/>
      </w:pPr>
      <w:r>
        <w:rPr>
          <w:rFonts w:ascii="IRNazanin" w:hAnsi="IRNazanin" w:eastAsia="IRNazanin"/>
          <w:color w:val="111111"/>
          <w:sz w:val="28"/>
          <w:sz w:val="28"/>
          <w:szCs w:val="28"/>
          <w:rtl w:val="true"/>
          <w:lang w:bidi="fa-IR"/>
        </w:rPr>
        <w:t>و لو 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جهة الرضاع من ینعتق علیه بالنسب،هل ینعتق علیه؟فیه روایتان أشهرهما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أمّها و ابنها و ابنتها و زوجها</w:t>
      </w:r>
      <w:r>
        <w:rPr>
          <w:rFonts w:eastAsia="IRNazanin" w:cs="IRNazanin"/>
          <w:color w:val="111111"/>
          <w:sz w:val="28"/>
          <w:szCs w:val="28"/>
          <w:rtl w:val="true"/>
          <w:lang w:bidi="fa-IR"/>
        </w:rPr>
        <w:t xml:space="preserve">»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بالملک المنفی عن المذکورین الملک المستقرّ،و إلاّ فأصل الملک متحقّق فی الجمیع،و من ثمَّ ترتّب علیه العتق المشروط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یدخل القریب فی ملکه قهرا کالإرث،و اختیارا بعقد معاوضة کالشراء،و بغیره کالهبة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عتق القریب و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تثبت السرایة إلاّ عند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العتق صلة و إکرام للقریب فلا یستدعی الاختیار،و السرایة توجب التغریم و المؤاخذة و إنما یلیق ذلک بحالة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تبعا لاختلاف الروایات فی أن من ملک من الرضاع من ینعتق علیه لو کان بالنسب هل ینعتق أم لا؟فذهب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أتباعه </w:t>
      </w:r>
      <w:r>
        <w:rPr>
          <w:rStyle w:val="FootnoteAnchor"/>
          <w:rtl w:val="true"/>
        </w:rPr>
        <w:footnoteReference w:id="1177"/>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الانعتاق،لصحیحة عبد اللّه بن سنان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امرأة ترضع غلاما لها من مملوکة حتی فطمته هل یحلّ لها بیعه؟قال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 علیها ثمنه،أ لیس قد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النسب؟أ لیس قد صار ابنها؟</w:t>
      </w:r>
      <w:r>
        <w:rPr>
          <w:rFonts w:eastAsia="IRNazanin" w:cs="IRNazanin"/>
          <w:color w:val="111111"/>
          <w:sz w:val="28"/>
          <w:szCs w:val="28"/>
          <w:rtl w:val="true"/>
          <w:lang w:bidi="fa-IR"/>
        </w:rPr>
        <w:t xml:space="preserve">»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الحلبی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أرضعت ابن جاریتها،قال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امه من الرضاعة،و لا أخته و لا عمّته و لا خالته من الرضاعة،إذا ملکهم عتقوا،و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الذکور ما عدا الولد و الوالدین،و لا یملک من النساء ذات محرم،قلت،و کذلک یجری فی الرضاع؟قال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الأخبار </w:t>
      </w:r>
      <w:r>
        <w:rPr>
          <w:rStyle w:val="FootnoteAnchor"/>
          <w:rtl w:val="true"/>
        </w:rPr>
        <w:footnoteReference w:id="1183"/>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المفید </w:t>
      </w:r>
      <w:r>
        <w:rPr>
          <w:rStyle w:val="FootnoteAnchor"/>
          <w:rtl w:val="true"/>
        </w:rPr>
        <w:footnoteReference w:id="1184"/>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185"/>
      </w:r>
      <w:r>
        <w:rPr>
          <w:rFonts w:ascii="Amiri" w:hAnsi="Amiri" w:eastAsia="Amiri" w:cs="Amiri"/>
          <w:color w:val="111111"/>
          <w:sz w:val="28"/>
          <w:sz w:val="28"/>
          <w:szCs w:val="28"/>
          <w:rtl w:val="true"/>
          <w:lang w:bidi="ar-SA"/>
        </w:rPr>
        <w:t xml:space="preserve">و سلاّر </w:t>
      </w:r>
      <w:r>
        <w:rPr>
          <w:rStyle w:val="FootnoteAnchor"/>
          <w:rtl w:val="true"/>
        </w:rPr>
        <w:footnoteReference w:id="118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87"/>
      </w:r>
      <w:r>
        <w:rPr>
          <w:rFonts w:ascii="IRNazanin" w:hAnsi="IRNazanin" w:eastAsia="IRNazanin"/>
          <w:color w:val="111111"/>
          <w:sz w:val="28"/>
          <w:sz w:val="28"/>
          <w:szCs w:val="28"/>
          <w:rtl w:val="true"/>
          <w:lang w:bidi="fa-IR"/>
        </w:rPr>
        <w:t>إلی عدم الانعتاق،لروایة أبی جمیلة عن أبی عتیبة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بینی و بینه رضاع یحلّ لی بیعه؟قال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مملوک إن شئت بعه و إن شئت أمسکته،و لکن إذا ملک الرجل أبویه فهما حرّان</w:t>
      </w:r>
      <w:r>
        <w:rPr>
          <w:rFonts w:eastAsia="IRNazanin" w:cs="IRNazanin"/>
          <w:color w:val="111111"/>
          <w:sz w:val="28"/>
          <w:szCs w:val="28"/>
          <w:rtl w:val="true"/>
          <w:lang w:bidi="fa-IR"/>
        </w:rPr>
        <w:t xml:space="preserve">»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إسحاق بن عمّار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خادم فولدت جاریة،فأرضعت خادمه ابنا له،و أرضعت أم ولده ابنة خادمه، فصار الرجل أبا بنت الخادم من الرضاع یبیعها؟قال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شاء باعها فانتفع بثمنها</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الرجل أباه أو أخاه فملکه فهو حرّ إلاّ ما کان من قبل الرضاع</w:t>
      </w:r>
      <w:r>
        <w:rPr>
          <w:rFonts w:eastAsia="IRNazanin" w:cs="IRNazanin"/>
          <w:color w:val="111111"/>
          <w:sz w:val="28"/>
          <w:szCs w:val="28"/>
          <w:rtl w:val="true"/>
          <w:lang w:bidi="fa-IR"/>
        </w:rPr>
        <w:t xml:space="preserve">»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الحلبی عنه علیه السلام فی بیع الأم من الرضاعة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احتاج</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جمیعها مشترکة فی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فلا تعارض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فالأولی لا تدلّ علی المطلوب،لأنها ظاهرة فی أن المراد من الغلام الأخ و لیس محلّ النزاع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192"/>
      </w:r>
      <w:r>
        <w:rPr>
          <w:rFonts w:ascii="IRNazanin" w:hAnsi="IRNazanin" w:eastAsia="IRNazanin"/>
          <w:color w:val="111111"/>
          <w:sz w:val="28"/>
          <w:sz w:val="28"/>
          <w:szCs w:val="28"/>
          <w:rtl w:val="true"/>
          <w:lang w:bidi="fa-IR"/>
        </w:rPr>
        <w:t>حمل قوله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المرضعة الخادم دون ابنتها،بقرینة قوله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فیبیع الخادم و قد أرضعت ابنا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 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یتحقّق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ما أحبّ له أن یبیعها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الثالثة </w:t>
      </w:r>
      <w:r>
        <w:rPr>
          <w:rStyle w:val="FootnoteAnchor"/>
          <w:rtl w:val="true"/>
        </w:rPr>
        <w:footnoteReference w:id="1193"/>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بمعنی الواو العاطفة،و ذلک معروف فی اللغة،و قد قیل منه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ما دامَتِ السَّماواتُ وَ الْأَرْضُ إِلاّ ما شاءَ رَبُّکَ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الرجل أباه فهو حرّ و ما کان من جهة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الرابعة </w:t>
      </w:r>
      <w:r>
        <w:rPr>
          <w:rStyle w:val="FootnoteAnchor"/>
          <w:rtl w:val="true"/>
        </w:rPr>
        <w:footnoteReference w:id="1195"/>
      </w:r>
      <w:r>
        <w:rPr>
          <w:rFonts w:ascii="IRNazanin" w:hAnsi="IRNazanin" w:eastAsia="IRNazanin"/>
          <w:color w:val="111111"/>
          <w:sz w:val="28"/>
          <w:sz w:val="28"/>
          <w:szCs w:val="28"/>
          <w:rtl w:val="true"/>
          <w:lang w:bidi="fa-IR"/>
        </w:rPr>
        <w:t>علی أن یکون إنما أجاز بیع الأم من الرضاع لأبی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هذه المحامل من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الأول،لصحّة روایاته و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تحقّق العتق بعد الملک أو معه کالکلام فی عتق السرایة و عتق المأمور بعتقه،فقیل ینعتق بعده لیقع فی ملک،و لیتحقّق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ملک أحد هؤلاء عتق علیه،و لأن العقد لو اقتضی زوال الملک عن البائع من غیر أن یثبت للمشتری لما قوّم علیه لو اشتری بعضه،و لما تبعه أحکام البیع من وجوب الأرش و غیره،و هذا هو الظاهر من مذهب المصنّف و صریح العلاّمة </w:t>
      </w:r>
      <w:r>
        <w:rPr>
          <w:rStyle w:val="FootnoteAnchor"/>
          <w:rtl w:val="true"/>
        </w:rPr>
        <w:footnoteReference w:id="1196"/>
      </w:r>
      <w:r>
        <w:rPr>
          <w:rFonts w:ascii="Amiri" w:hAnsi="Amiri" w:eastAsia="Amiri" w:cs="Amiri"/>
          <w:color w:val="111111"/>
          <w:sz w:val="28"/>
          <w:sz w:val="28"/>
          <w:szCs w:val="28"/>
          <w:rtl w:val="true"/>
          <w:lang w:bidi="ar-SA"/>
        </w:rPr>
        <w:t xml:space="preserve">و جماعة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مع تمام البیع لا یتأخّر عنه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ابن إدریس </w:t>
      </w:r>
      <w:r>
        <w:rPr>
          <w:rStyle w:val="FootnoteAnchor"/>
          <w:rtl w:val="true"/>
        </w:rPr>
        <w:footnoteReference w:id="119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ینعتق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بالملک ینعتق بعضه بملک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ملک شقصا ممّن ینعتق علیه لم یقوّم علیه إن کان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ملکه بغیر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ملکه اختیارا و کان موسرا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محتجّا بأن الإنسان لا یملک 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99"/>
      </w:r>
      <w:r>
        <w:rPr>
          <w:rFonts w:ascii="IRNazanin" w:hAnsi="IRNazanin" w:eastAsia="IRNazanin"/>
          <w:color w:val="111111"/>
          <w:sz w:val="28"/>
          <w:sz w:val="28"/>
          <w:szCs w:val="28"/>
          <w:rtl w:val="true"/>
          <w:lang w:bidi="fa-IR"/>
        </w:rPr>
        <w:t>فی الروایات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بالملک المنفی الملک المستقرّ لا مطلق الملک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انعتاق القریب بملکه بین ملک جمیعه و بعضه،لاشتراکهما فی المعنی المقتضی للعتق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ملک البعض بغیر اختیاره کالإرث فقد تقدّم </w:t>
      </w:r>
      <w:r>
        <w:rPr>
          <w:rStyle w:val="FootnoteAnchor"/>
          <w:rtl w:val="true"/>
        </w:rPr>
        <w:footnoteReference w:id="1200"/>
      </w:r>
      <w:r>
        <w:rPr>
          <w:rFonts w:ascii="IRNazanin" w:hAnsi="IRNazanin" w:eastAsia="IRNazanin"/>
          <w:color w:val="111111"/>
          <w:sz w:val="28"/>
          <w:sz w:val="28"/>
          <w:szCs w:val="28"/>
          <w:rtl w:val="true"/>
          <w:lang w:bidi="fa-IR"/>
        </w:rPr>
        <w:t>الخلاف فی السرایة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ملکه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اشتراه أو اتّهبه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یسری علیه؟فیه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نعم،ذهب إلیه الشیخ فی المبسوط </w:t>
      </w:r>
      <w:r>
        <w:rPr>
          <w:rStyle w:val="FootnoteAnchor"/>
          <w:rtl w:val="true"/>
        </w:rPr>
        <w:footnoteReference w:id="1201"/>
      </w:r>
      <w:r>
        <w:rPr>
          <w:rFonts w:ascii="Amiri" w:hAnsi="Amiri" w:eastAsia="Amiri" w:cs="Amiri"/>
          <w:color w:val="111111"/>
          <w:sz w:val="28"/>
          <w:sz w:val="28"/>
          <w:szCs w:val="28"/>
          <w:rtl w:val="true"/>
          <w:lang w:bidi="ar-SA"/>
        </w:rPr>
        <w:t xml:space="preserve">و جماعة </w:t>
      </w:r>
      <w:r>
        <w:rPr>
          <w:rStyle w:val="FootnoteAnchor"/>
          <w:rtl w:val="true"/>
        </w:rPr>
        <w:footnoteReference w:id="1202"/>
      </w:r>
      <w:r>
        <w:rPr>
          <w:rFonts w:ascii="IRNazanin" w:hAnsi="IRNazanin" w:eastAsia="IRNazanin"/>
          <w:color w:val="111111"/>
          <w:sz w:val="28"/>
          <w:sz w:val="28"/>
          <w:szCs w:val="28"/>
          <w:rtl w:val="true"/>
          <w:lang w:bidi="fa-IR"/>
        </w:rPr>
        <w:t xml:space="preserve">،لأن ملکه مع العلم بأنه ینعتق علیه بمنزلة مباشرته للعتق،لتساویهما فی السببیّة،فیتناوله عموم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فاعل السبب اختیارا کفاعل المسبّب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المصنّف تردّد فی ذلک من حیث إنه إنما اختار الملک لا العتق فلا یصدق </w:t>
      </w:r>
      <w:bookmarkStart w:id="378" w:name="pg13587_217736"/>
    </w:p>
    <w:p>
      <w:pPr>
        <w:pStyle w:val="Heading6"/>
        <w:numPr>
          <w:ilvl w:val="5"/>
          <w:numId w:val="1"/>
        </w:numPr>
        <w:rPr/>
      </w:pPr>
      <w:bookmarkStart w:id="379" w:name="__RefHeading___Toc2647815_1934241801"/>
      <w:bookmarkStart w:id="380" w:name="_Toc140"/>
      <w:bookmarkEnd w:id="378"/>
      <w:bookmarkEnd w:id="379"/>
      <w:r>
        <w:rPr>
          <w:rtl w:val="true"/>
        </w:rPr>
        <w:t>فرعان</w:t>
      </w:r>
      <w:bookmarkEnd w:id="380"/>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381" w:name="__RefHeading___Toc2647817_1934241801"/>
      <w:bookmarkStart w:id="382" w:name="_Toc141"/>
      <w:bookmarkEnd w:id="381"/>
      <w:r>
        <w:rPr>
          <w:rtl w:val="true"/>
        </w:rPr>
        <w:t>الأول</w:t>
      </w:r>
      <w:r>
        <w:rPr>
          <w:rtl w:val="true"/>
        </w:rPr>
        <w:t>:</w:t>
      </w:r>
      <w:r>
        <w:rPr>
          <w:rtl w:val="true"/>
        </w:rPr>
        <w:t>إذا أوصی لصبیّ أو مجنون بمن ینعتق علیه</w:t>
      </w:r>
      <w:bookmarkEnd w:id="38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لصبیّ أو مجنون بمن ینعتق علیه فللولیّ أن یقبل، إن لم یتوجّه به ضرر علی 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 ضرر لم یجز القبول، لأنه لا غبطة،کالوصیّة بالمریض الفقیر،تفصیّا من وجوب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أنه أعتق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نمنع </w:t>
      </w:r>
      <w:r>
        <w:rPr>
          <w:rStyle w:val="FootnoteAnchor"/>
          <w:rtl w:val="true"/>
        </w:rPr>
        <w:footnoteReference w:id="1204"/>
      </w:r>
      <w:r>
        <w:rPr>
          <w:rFonts w:ascii="IRNazanin" w:hAnsi="IRNazanin" w:eastAsia="IRNazanin"/>
          <w:color w:val="111111"/>
          <w:sz w:val="28"/>
          <w:sz w:val="28"/>
          <w:szCs w:val="28"/>
          <w:rtl w:val="true"/>
          <w:lang w:bidi="fa-IR"/>
        </w:rPr>
        <w:t>أن اختیار السبب یوجب اختیار المسبّب مطلقا أو فعله یقتضی فعله،لأن المسبّب یترتّب علی السبب علی وجه الإیجاب لا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بالفرق بین العالم بالحکم و النسب فیسری علیه،و الجاهل بهما أو بأحدهما فلا یسری،کان حسنا،إذ لا یتّجه اختیار المسبّب لمختار السبب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للولی أن یشتری قریب الطفل الذی یعتق علیه له،فإن فعل فالشراء باطل،لأنه إتلاف محض</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وهب الصبی أو المجنون قریبه أو اوصی له به،نظر إن کان الصبی معسرا جاز له قبوله،فإذا قبله عتق علیه،لأنه لا ضرر فیه علی الصبی بل هو جمال </w:t>
      </w:r>
      <w:r>
        <w:rPr>
          <w:rStyle w:val="FootnoteAnchor"/>
          <w:rtl w:val="true"/>
        </w:rPr>
        <w:footnoteReference w:id="1205"/>
      </w:r>
      <w:r>
        <w:rPr>
          <w:rFonts w:ascii="IRNazanin" w:hAnsi="IRNazanin" w:eastAsia="IRNazanin"/>
          <w:color w:val="111111"/>
          <w:sz w:val="28"/>
          <w:sz w:val="28"/>
          <w:szCs w:val="28"/>
          <w:rtl w:val="true"/>
          <w:lang w:bidi="fa-IR"/>
        </w:rPr>
        <w:t>،و ربما کان له فیه منفعة،و قد یوسر فینفق علی الصبی،و لا نظر إلی أن الصبی قد یوسر فتجب النفقة علیه و إنما یعتبر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 الولی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؟وجهان من ظهور المصلحة للمولّی علیه بتخلیص قریبه من الرقّ مع </w:t>
      </w:r>
      <w:bookmarkStart w:id="383" w:name="pg13587_217737"/>
    </w:p>
    <w:p>
      <w:pPr>
        <w:pStyle w:val="Heading6"/>
        <w:numPr>
          <w:ilvl w:val="5"/>
          <w:numId w:val="1"/>
        </w:numPr>
        <w:rPr/>
      </w:pPr>
      <w:bookmarkStart w:id="384" w:name="__RefHeading___Toc2647819_1934241801"/>
      <w:bookmarkStart w:id="385" w:name="_Toc142"/>
      <w:bookmarkEnd w:id="383"/>
      <w:bookmarkEnd w:id="384"/>
      <w:r>
        <w:rPr>
          <w:rtl w:val="true"/>
        </w:rPr>
        <w:t>الثانی</w:t>
      </w:r>
      <w:r>
        <w:rPr>
          <w:rtl w:val="true"/>
        </w:rPr>
        <w:t>:</w:t>
      </w:r>
      <w:r>
        <w:rPr>
          <w:rtl w:val="true"/>
        </w:rPr>
        <w:t>لو اوصی له ببعض من ینعتق علیه،و کان معسرا</w:t>
      </w:r>
      <w:bookmarkEnd w:id="38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ببعض من ینعتق علیه،و کان معسرا،جاز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المولّی علیه موسرا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یقبل،لأنه یلزمه افتکاکه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القبول،إذ الأشبه أنه لا 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انتفاء الضرر فکان أبلغ من حفظ ماله الیسیر و التکسّب به علی بعض الوجوه، و هو اختیار الشیخ </w:t>
      </w:r>
      <w:r>
        <w:rPr>
          <w:rStyle w:val="FootnoteAnchor"/>
          <w:rtl w:val="true"/>
        </w:rPr>
        <w:footnoteReference w:id="1206"/>
      </w:r>
      <w:r>
        <w:rPr>
          <w:rFonts w:ascii="IRNazanin" w:hAnsi="IRNazanin" w:eastAsia="IRNazanin"/>
          <w:color w:val="111111"/>
          <w:sz w:val="28"/>
          <w:sz w:val="28"/>
          <w:szCs w:val="28"/>
          <w:rtl w:val="true"/>
          <w:lang w:bidi="fa-IR"/>
        </w:rPr>
        <w:t>فی المبسوط،و من أصالة العدم،و هو ظاهر المصنّف، لاقتصاره علی مجرّد الجواز،مع أنه لا ینافی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المولّی علیه موسرا،فإن کان القریب بحیث تجب نفقته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زمنا أو غیر کسوب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یجز للولی القبول کیلا </w:t>
      </w:r>
      <w:r>
        <w:rPr>
          <w:rStyle w:val="FootnoteAnchor"/>
          <w:rtl w:val="true"/>
        </w:rPr>
        <w:footnoteReference w:id="1207"/>
      </w:r>
      <w:r>
        <w:rPr>
          <w:rFonts w:ascii="IRNazanin" w:hAnsi="IRNazanin" w:eastAsia="IRNazanin"/>
          <w:color w:val="111111"/>
          <w:sz w:val="28"/>
          <w:sz w:val="28"/>
          <w:szCs w:val="28"/>
          <w:rtl w:val="true"/>
          <w:lang w:bidi="fa-IR"/>
        </w:rPr>
        <w:t>یتضرّر الصبی بالإنفاق علیه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تجب نفقته فعلی ما تقرّر فی المعسر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کالمریض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مبنی علی أن العبد یملک أو یرید بالفقیر غیر الکسوب،لکن عطفه علی المریض لا یخلو حینئذ من منافرة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الشیخ فی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صحیحا و لا یکون أبدا إلاّ فقیرا فإنه مملوک نظرت إن کان مکتسبا لم تجب نفقته علی ولده فعلی ولیّه أن 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فی المسألة السابقة حکم ما إذا ملک الجمیع،أما إذا اوصی له </w:t>
      </w:r>
      <w:bookmarkStart w:id="386" w:name="pg13587_217738"/>
    </w:p>
    <w:p>
      <w:pPr>
        <w:pStyle w:val="Heading5"/>
        <w:numPr>
          <w:ilvl w:val="4"/>
          <w:numId w:val="1"/>
        </w:numPr>
        <w:rPr/>
      </w:pPr>
      <w:bookmarkStart w:id="387" w:name="__RefHeading___Toc2647821_1934241801"/>
      <w:bookmarkStart w:id="388" w:name="_Toc143"/>
      <w:bookmarkEnd w:id="386"/>
      <w:bookmarkEnd w:id="387"/>
      <w:r>
        <w:rPr>
          <w:rtl w:val="true"/>
        </w:rPr>
        <w:t>و أما العوارض</w:t>
      </w:r>
      <w:bookmarkEnd w:id="388"/>
    </w:p>
    <w:p>
      <w:pPr>
        <w:pStyle w:val="BookText"/>
        <w:rPr/>
      </w:pPr>
      <w:r>
        <w:rPr>
          <w:rFonts w:ascii="IRNazanin" w:hAnsi="IRNazanin" w:eastAsia="IRNazanin"/>
          <w:color w:val="111111"/>
          <w:sz w:val="28"/>
          <w:sz w:val="28"/>
          <w:szCs w:val="28"/>
          <w:rtl w:val="true"/>
          <w:lang w:bidi="fa-IR"/>
        </w:rPr>
        <w:t>و أما العوارض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 المملوک فی دار الحرب سابقا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قیمة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بالبعض أو وهبه فإن کان المولّی علیه معسرا قبله الولی،لما تقدّم من عدم الضرر،بل فیه الجمال </w:t>
      </w:r>
      <w:r>
        <w:rPr>
          <w:rStyle w:val="FootnoteAnchor"/>
          <w:rtl w:val="true"/>
        </w:rPr>
        <w:footnoteReference w:id="1210"/>
      </w:r>
      <w:r>
        <w:rPr>
          <w:rFonts w:ascii="IRNazanin" w:hAnsi="IRNazanin" w:eastAsia="IRNazanin"/>
          <w:color w:val="111111"/>
          <w:sz w:val="28"/>
          <w:sz w:val="28"/>
          <w:szCs w:val="28"/>
          <w:rtl w:val="true"/>
          <w:lang w:bidi="fa-IR"/>
        </w:rPr>
        <w:t>و المنفعة بلا مئونة و لا تقویم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موسرا زاد النظر فی غرامة السرایة و إن لم تجب النفقة،و فیه حینئذ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یقبل،لأنه لو قبل انعتق علی الصبی و إذا أعتق سری و لزمه قیمة الشریک و فیه إضرار بالصبی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و یعتق علیه و لا یسری کیلا یتضرّر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أیضا بأنه لا اختیار له فی حصول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نظر،لأن اختیار الولی کاختیاره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کان،فالوجه ما اختاره المصنّف و الأکثر من عدم السرایة،و هو اختیار الشیخ فی المبسوط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انعتاق العبد بهذه العوارض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w:t>
      </w:r>
      <w:r>
        <w:rPr>
          <w:rStyle w:val="FootnoteAnchor"/>
          <w:rtl w:val="true"/>
        </w:rPr>
        <w:footnoteReference w:id="1212"/>
      </w:r>
      <w:r>
        <w:rPr>
          <w:rFonts w:ascii="IRNazanin" w:hAnsi="IRNazanin" w:eastAsia="IRNazanin"/>
          <w:color w:val="111111"/>
          <w:sz w:val="28"/>
          <w:sz w:val="28"/>
          <w:szCs w:val="28"/>
          <w:rtl w:val="true"/>
          <w:lang w:bidi="fa-IR"/>
        </w:rPr>
        <w:t>روایاتهم به عن أهل البیت علیهم السلام،فأما العمی و الجذام فرووهما بطریق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عمی المملوک فلا رقّ علیه،و إذا جذم فلا رقّ علیه</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و روی حمّاد فی الحسن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عمی المملوک 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معلّی بن محمد 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عمی المملوک أعتقه صاحبه،و لم یکن له أن یمسکه</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ألحق ابن حمزة </w:t>
      </w:r>
      <w:r>
        <w:rPr>
          <w:rStyle w:val="FootnoteAnchor"/>
          <w:rtl w:val="true"/>
        </w:rPr>
        <w:footnoteReference w:id="1216"/>
      </w:r>
      <w:r>
        <w:rPr>
          <w:rFonts w:ascii="IRNazanin" w:hAnsi="IRNazanin" w:eastAsia="IRNazanin"/>
          <w:color w:val="111111"/>
          <w:sz w:val="28"/>
          <w:sz w:val="28"/>
          <w:szCs w:val="28"/>
          <w:rtl w:val="true"/>
          <w:lang w:bidi="fa-IR"/>
        </w:rPr>
        <w:t>بالجذام 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عویل من إثبات حکم الجذام لضعف المستند إن لم یکن إجماع فکیف یلحق به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الإقعاد فلم نقف له علی شاهد،و المصنّف فی النافع </w:t>
      </w:r>
      <w:r>
        <w:rPr>
          <w:rStyle w:val="FootnoteAnchor"/>
          <w:rtl w:val="true"/>
        </w:rPr>
        <w:footnoteReference w:id="1217"/>
      </w:r>
      <w:r>
        <w:rPr>
          <w:rFonts w:ascii="IRNazanin" w:hAnsi="IRNazanin" w:eastAsia="IRNazanin"/>
          <w:color w:val="111111"/>
          <w:sz w:val="28"/>
          <w:sz w:val="28"/>
          <w:szCs w:val="28"/>
          <w:rtl w:val="true"/>
          <w:lang w:bidi="fa-IR"/>
        </w:rPr>
        <w:t xml:space="preserve">نسبه إلی الأصحاب مؤذنا بعدم وقوفه علی دلیله،و لکن لا یظهر فیه مخالف حتی ابن إدریس </w:t>
      </w:r>
      <w:r>
        <w:rPr>
          <w:rStyle w:val="FootnoteAnchor"/>
          <w:rtl w:val="true"/>
        </w:rPr>
        <w:footnoteReference w:id="1218"/>
      </w:r>
      <w:r>
        <w:rPr>
          <w:rFonts w:ascii="IRNazanin" w:hAnsi="IRNazanin" w:eastAsia="IRNazanin"/>
          <w:color w:val="111111"/>
          <w:sz w:val="28"/>
          <w:sz w:val="28"/>
          <w:szCs w:val="28"/>
          <w:rtl w:val="true"/>
          <w:lang w:bidi="fa-IR"/>
        </w:rPr>
        <w:t>وافق علیه بشبهة أنه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الحکمة فی انعتاق المملوک بهذه العوارض غیر واضحة،لأن عجزه عن الاکتساب بناسبه استصحاب الرقّ لتجب نفقته علی المولی فلیقتصر منه علی محلّ الوفاق أو النصّ الصالح لإثبات الحکم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إسلام المملوک فی دار الحرب سابقا علی مولاه فالمروی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أسباب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اشترط الشیخ </w:t>
      </w:r>
      <w:r>
        <w:rPr>
          <w:rStyle w:val="FootnoteAnchor"/>
          <w:rtl w:val="true"/>
        </w:rPr>
        <w:footnoteReference w:id="1219"/>
      </w:r>
      <w:r>
        <w:rPr>
          <w:rFonts w:ascii="IRNazanin" w:hAnsi="IRNazanin" w:eastAsia="IRNazanin"/>
          <w:color w:val="111111"/>
          <w:sz w:val="28"/>
          <w:sz w:val="28"/>
          <w:szCs w:val="28"/>
          <w:rtl w:val="true"/>
          <w:lang w:bidi="fa-IR"/>
        </w:rPr>
        <w:t>خروجه إلینا قبله أیضا،لقوله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به مولاه تردّد،و المرویّ أنّه ینعتق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خرج قبل مولاه فهو حرّ</w:t>
      </w:r>
      <w:r>
        <w:rPr>
          <w:rFonts w:eastAsia="IRNazanin" w:cs="IRNazanin"/>
          <w:color w:val="111111"/>
          <w:sz w:val="28"/>
          <w:szCs w:val="28"/>
          <w:rtl w:val="true"/>
          <w:lang w:bidi="fa-IR"/>
        </w:rPr>
        <w:t xml:space="preserve">»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المصنّف عدم اشتراط خروجه قبله،و به صرّح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الإسلام المانع من ملک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ممنوع،لأن الإسلام إنما یمنع من دوام الملک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فی الجهاد </w:t>
      </w:r>
      <w:r>
        <w:rPr>
          <w:rStyle w:val="FootnoteAnchor"/>
          <w:rtl w:val="true"/>
        </w:rPr>
        <w:footnoteReference w:id="1221"/>
      </w:r>
      <w:r>
        <w:rPr>
          <w:rFonts w:ascii="IRNazanin" w:hAnsi="IRNazanin" w:eastAsia="IRNazanin"/>
          <w:color w:val="111111"/>
          <w:sz w:val="28"/>
          <w:sz w:val="28"/>
          <w:szCs w:val="28"/>
          <w:rtl w:val="true"/>
          <w:lang w:bidi="fa-IR"/>
        </w:rPr>
        <w:t>اشترط خروجه قبله،و لعلّه أجمل الحکم هنا اتّکالا علی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دفع قیمة الوارث فظاهره أنه یوجب العتق بمجرّده،و لکن سیأتی إن شاء اللّه تعالی فی المیراث </w:t>
      </w:r>
      <w:r>
        <w:rPr>
          <w:rStyle w:val="FootnoteAnchor"/>
          <w:rtl w:val="true"/>
        </w:rPr>
        <w:footnoteReference w:id="1222"/>
      </w:r>
      <w:r>
        <w:rPr>
          <w:rFonts w:ascii="IRNazanin" w:hAnsi="IRNazanin" w:eastAsia="IRNazanin"/>
          <w:color w:val="111111"/>
          <w:sz w:val="28"/>
          <w:sz w:val="28"/>
          <w:szCs w:val="28"/>
          <w:rtl w:val="true"/>
          <w:lang w:bidi="fa-IR"/>
        </w:rPr>
        <w:t>أنه یشتری و یعتق،و لعلّه أطلق علی دفع القیمة السببیّة للعتق من حیث إنه جزء السبب و إن توقّف علی أمر آخر کسببیّة التدبیر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التنکیل من أسباب الانعتاق هو المشهور بین الأصحاب لم یخالف فیه إلاّ ابن إدریس </w:t>
      </w:r>
      <w:r>
        <w:rPr>
          <w:rStyle w:val="FootnoteAnchor"/>
          <w:rtl w:val="true"/>
        </w:rPr>
        <w:footnoteReference w:id="1223"/>
      </w:r>
      <w:r>
        <w:rPr>
          <w:rFonts w:ascii="IRNazanin" w:hAnsi="IRNazanin" w:eastAsia="IRNazanin"/>
          <w:color w:val="111111"/>
          <w:sz w:val="28"/>
          <w:sz w:val="28"/>
          <w:szCs w:val="28"/>
          <w:rtl w:val="true"/>
          <w:lang w:bidi="fa-IR"/>
        </w:rPr>
        <w:t>،فإنه نسبه إلی روایة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لإخراجه عن العوارض السابقة،لأن مستند غیر العمی أضعف منه،و فتوی الأصحاب مشترکة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الحکم فی التنکیل روایة جعفر بن محبوب عمّن ذکره عن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عبد مثّل به فهو حرّ</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الحمید عن هشام بن سالم عن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فیمن نکّل بمملوکه أنه حرّ لا سبیل له علیه سائبة یذهب فیتولّی من أحبّ</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فی طریقها جهالة،و هی مع ذلک مرسلة،و عبد الحمید فی الثانیة مشترک بین الثقة و الضعیف،بل الظاهر أنه خارج عن القسمین،لأن طبقتهما أعلی من طبقته فیکون مجهولا،و علی التقدیرین یضعف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بصیر قد عرفت </w:t>
      </w:r>
      <w:r>
        <w:rPr>
          <w:rStyle w:val="FootnoteAnchor"/>
          <w:rtl w:val="true"/>
        </w:rPr>
        <w:footnoteReference w:id="1226"/>
      </w:r>
      <w:r>
        <w:rPr>
          <w:rFonts w:ascii="IRNazanin" w:hAnsi="IRNazanin" w:eastAsia="IRNazanin"/>
          <w:color w:val="111111"/>
          <w:sz w:val="28"/>
          <w:sz w:val="28"/>
          <w:szCs w:val="28"/>
          <w:rtl w:val="true"/>
          <w:lang w:bidi="fa-IR"/>
        </w:rPr>
        <w:t xml:space="preserve">مرارا أنه مشترک فتکون ضعیفة،و مع هذا فقد وصفها فی المختلف </w:t>
      </w:r>
      <w:r>
        <w:rPr>
          <w:rStyle w:val="FootnoteAnchor"/>
          <w:rtl w:val="true"/>
        </w:rPr>
        <w:footnoteReference w:id="1227"/>
      </w:r>
      <w:r>
        <w:rPr>
          <w:rFonts w:ascii="IRNazanin" w:hAnsi="IRNazanin" w:eastAsia="IRNazanin"/>
          <w:color w:val="111111"/>
          <w:sz w:val="28"/>
          <w:sz w:val="28"/>
          <w:szCs w:val="28"/>
          <w:rtl w:val="true"/>
          <w:lang w:bidi="fa-IR"/>
        </w:rPr>
        <w:t>بالصحّة،و لیس کذلک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العامّة روی عمرو بن شعیب عن أبیه عن جدّه أن زنباعا أبا روح وجد غلاما مع جاریة له فجدع أنفه و جبّه فأتی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هذا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زنباع،فدعاه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أمره کذا و کذا،فقال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فأنت حرّ</w:t>
      </w:r>
      <w:r>
        <w:rPr>
          <w:rFonts w:eastAsia="IRNazanin" w:cs="IRNazanin"/>
          <w:color w:val="111111"/>
          <w:sz w:val="28"/>
          <w:szCs w:val="28"/>
          <w:rtl w:val="true"/>
          <w:lang w:bidi="fa-IR"/>
        </w:rPr>
        <w:t xml:space="preserve">»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و سلّم صارخا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رآنی اقبّل جاریة له </w:t>
      </w:r>
    </w:p>
    <w:p>
      <w:pPr>
        <w:pStyle w:val="BookText"/>
        <w:rPr/>
      </w:pPr>
      <w:r>
        <w:rPr>
          <w:rFonts w:ascii="IRNazanin" w:hAnsi="IRNazanin" w:eastAsia="IRNazanin"/>
          <w:color w:val="111111"/>
          <w:sz w:val="28"/>
          <w:sz w:val="28"/>
          <w:szCs w:val="28"/>
          <w:rtl w:val="true"/>
          <w:lang w:bidi="fa-IR"/>
        </w:rPr>
        <w:t>و قد یکون الاستیلاد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للعتق،فلنذکر الفصول الثلاثة فی کتاب واحد،لأن ثمرتها إزالة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فجبّ مذاکیری،فقال له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حرّ</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المصنّف تردّد فی الحکم من ضعف المستند،و اشتهاره بین الأصحاب، و آنسه </w:t>
      </w:r>
      <w:r>
        <w:rPr>
          <w:rStyle w:val="FootnoteAnchor"/>
          <w:rtl w:val="true"/>
        </w:rPr>
        <w:footnoteReference w:id="1230"/>
      </w:r>
      <w:r>
        <w:rPr>
          <w:rFonts w:ascii="IRNazanin" w:hAnsi="IRNazanin" w:eastAsia="IRNazanin"/>
          <w:color w:val="111111"/>
          <w:sz w:val="28"/>
          <w:sz w:val="28"/>
          <w:szCs w:val="28"/>
          <w:rtl w:val="true"/>
          <w:lang w:bidi="fa-IR"/>
        </w:rPr>
        <w:t>بالتردّد مخالفة ابن إدریس،و إلاّ فقد عرفت أن حکم ما تقدّم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فالتنکیل لغة فعل الأمر الفظیع بالغیر،یقال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به تنکیلا إذا جعله نکالا و عبرة لغیره،مثل أن یقطع لسانه أو أنفه أو أذنیه أو شفتیه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کلام الأصحاب ما یدلّ علی المراد،بل اقتصروا علی تعلیق الحکم علی مجرّد الاسم تبعا 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الأخیرة أن الجبّ 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هذا أن الممالیک الخصیان ینعتقون علی موالیهم إذا فعلوا بهم ذلک،فلا یصحّ شراؤهم لمن 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اشتباه کون الفعل من مولاه یبنی علی أصالة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الاشتباه فی بعض العقوبات،کقلع العین الواحدة و الاذن الواحدة و نحو ذلک،و الواجب الرجوع فی موضع الاشتباه إلی حکم الأصل و هو استصحاب حکم الرقّ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التقلیل فی هذا المقام لأن الاستیلاد لا یستلزم العتق بذاته حینئذ بل یتوقّف علی أمور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الولد إلی أن یموت المولی،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المولی،فلو مات الولد فی حیاة المولی سقط حکم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فسببیّة الاستیلاد ناقصة،لما عرفت من أن موت المولی تمام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لا یجعل الاستیلاد من الأسباب أصلا،لأن موت المولی مع بقاء الولد یوجب انتقال أم الولد إلی ملکه أو بعضها فینعتق علیه بالملک لا بالاستیلاد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یشیر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موت المولی من فعل اللّه تعالی دون الاستیلاد لا یقتضی رفع سببیّته،کما أن عمی العبد و إقعاده من أسباب العتق و إن کان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المباشرة فی السبب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هذه الأسباب علامات لحکم اللّه تعالی بالعتق سواء کانت بفعل اللّه تعالی أو فعل المکلّف</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3587_217745"/>
      <w:bookmarkStart w:id="390" w:name="pg13587_217745"/>
      <w:bookmarkEnd w:id="390"/>
    </w:p>
    <w:p>
      <w:pPr>
        <w:pStyle w:val="Heading3"/>
        <w:numPr>
          <w:ilvl w:val="2"/>
          <w:numId w:val="1"/>
        </w:numPr>
        <w:rPr/>
      </w:pPr>
      <w:bookmarkStart w:id="391" w:name="pg13587_217745"/>
      <w:bookmarkStart w:id="392" w:name="__RefHeading___Toc2647823_1934241801"/>
      <w:bookmarkStart w:id="393" w:name="_Toc144"/>
      <w:bookmarkEnd w:id="391"/>
      <w:bookmarkEnd w:id="392"/>
      <w:r>
        <w:rPr>
          <w:rtl w:val="true"/>
        </w:rPr>
        <w:t>کتاب التدبیر و المکاتبة و الاستیلاد</w:t>
      </w:r>
      <w:bookmarkEnd w:id="393"/>
    </w:p>
    <w:p>
      <w:pPr>
        <w:pStyle w:val="Heading4"/>
        <w:numPr>
          <w:ilvl w:val="3"/>
          <w:numId w:val="1"/>
        </w:numPr>
        <w:rPr/>
      </w:pPr>
      <w:bookmarkStart w:id="394" w:name="__RefHeading___Toc2647825_1934241801"/>
      <w:bookmarkStart w:id="395" w:name="_Toc145"/>
      <w:bookmarkEnd w:id="394"/>
      <w:r>
        <w:rPr>
          <w:rtl w:val="true"/>
        </w:rPr>
        <w:t>اشارة</w:t>
      </w:r>
      <w:bookmarkEnd w:id="3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التدبیر و المکاتبة و الاستیلاد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3587_217747"/>
      <w:bookmarkStart w:id="397" w:name="pg13587_217747"/>
      <w:bookmarkEnd w:id="397"/>
    </w:p>
    <w:p>
      <w:pPr>
        <w:pStyle w:val="BookText"/>
        <w:rPr/>
      </w:pPr>
      <w:bookmarkStart w:id="398" w:name="pg13587_217747"/>
      <w:bookmarkEnd w:id="398"/>
      <w:r>
        <w:rPr>
          <w:rFonts w:ascii="IRNazanin" w:hAnsi="IRNazanin" w:eastAsia="IRNazanin"/>
          <w:color w:val="111111"/>
          <w:sz w:val="28"/>
          <w:sz w:val="28"/>
          <w:szCs w:val="28"/>
          <w:rtl w:val="true"/>
          <w:lang w:bidi="fa-IR"/>
        </w:rPr>
        <w:t xml:space="preserve">کتاب التدبیر و المکاتبة و الاستیلاد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99" w:name="__RefHeading___Toc2647827_1934241801"/>
      <w:bookmarkStart w:id="400" w:name="_Toc146"/>
      <w:bookmarkEnd w:id="399"/>
      <w:r>
        <w:rPr>
          <w:rtl w:val="true"/>
        </w:rPr>
        <w:t>کتاب التدبیر</w:t>
      </w:r>
      <w:bookmarkEnd w:id="400"/>
    </w:p>
    <w:p>
      <w:pPr>
        <w:pStyle w:val="Heading5"/>
        <w:numPr>
          <w:ilvl w:val="4"/>
          <w:numId w:val="1"/>
        </w:numPr>
        <w:rPr/>
      </w:pPr>
      <w:bookmarkStart w:id="401" w:name="__RefHeading___Toc2647829_1934241801"/>
      <w:bookmarkStart w:id="402" w:name="_Toc147"/>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عتق العبد بعد وفاة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تدبیره بعد وفاة غیره،کزوج المملوکة،و وفاة من یجعل له خدمته،تردّد أظهره الجواز، و مستنده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التدبیر و المکاتبة و الاستیلاد التدبیر تفعیل </w:t>
      </w:r>
      <w:r>
        <w:rPr>
          <w:rStyle w:val="FootnoteAnchor"/>
          <w:rtl w:val="true"/>
        </w:rPr>
        <w:footnoteReference w:id="1231"/>
      </w:r>
      <w:r>
        <w:rPr>
          <w:rFonts w:ascii="IRNazanin" w:hAnsi="IRNazanin" w:eastAsia="IRNazanin"/>
          <w:color w:val="111111"/>
          <w:sz w:val="28"/>
          <w:sz w:val="28"/>
          <w:szCs w:val="28"/>
          <w:rtl w:val="true"/>
          <w:lang w:bidi="fa-IR"/>
        </w:rPr>
        <w:t>من الدبر،و المراد به تعلیق العتق بدبر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تدبیرا لأنه دبّر أمر دنیاه باستخدامه و استرقاقه و أمر آخرته بإعتاقه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راجع إلی الأول،لأن التدبیر فی الأمر مأخوذ من لفظ الدبر أیضا،لأنه نظر فی عواقب الأمور و إدباره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علماء الإسلام فی صحّة تعلیق عتق المملوک علی وفاة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المصنّف علی تعریفه بذلک إیثارا لتعریف الفرد المتّفق علیه لا للحصر،و إن کانت الصیغة تقتضیه من جهة أن المبتدأ منحصر فی الخبر،فالحصر حینئذ إضافی لا مطلق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الأصحاب فی صحّته معلّقا علی وفاة غیر المولی فی الجملة، فذهب جماعة منهم المصنّف و العلاّمة </w:t>
      </w:r>
      <w:r>
        <w:rPr>
          <w:rStyle w:val="FootnoteAnchor"/>
          <w:rtl w:val="true"/>
        </w:rPr>
        <w:footnoteReference w:id="1232"/>
      </w:r>
      <w:r>
        <w:rPr>
          <w:rFonts w:ascii="IRNazanin" w:hAnsi="IRNazanin" w:eastAsia="IRNazanin"/>
          <w:color w:val="111111"/>
          <w:sz w:val="28"/>
          <w:sz w:val="28"/>
          <w:szCs w:val="28"/>
          <w:rtl w:val="true"/>
          <w:lang w:bidi="fa-IR"/>
        </w:rPr>
        <w:t xml:space="preserve">و قبله الشیخ </w:t>
      </w:r>
      <w:r>
        <w:rPr>
          <w:rStyle w:val="FootnoteAnchor"/>
          <w:rtl w:val="true"/>
        </w:rPr>
        <w:footnoteReference w:id="1233"/>
      </w:r>
      <w:r>
        <w:rPr>
          <w:rFonts w:ascii="IRNazanin" w:hAnsi="IRNazanin" w:eastAsia="IRNazanin"/>
          <w:color w:val="111111"/>
          <w:sz w:val="28"/>
          <w:sz w:val="28"/>
          <w:szCs w:val="28"/>
          <w:rtl w:val="true"/>
          <w:lang w:bidi="fa-IR"/>
        </w:rPr>
        <w:t xml:space="preserve">و أتباعه </w:t>
      </w:r>
      <w:r>
        <w:rPr>
          <w:rStyle w:val="FootnoteAnchor"/>
          <w:rtl w:val="true"/>
        </w:rPr>
        <w:footnoteReference w:id="1234"/>
      </w:r>
      <w:r>
        <w:rPr>
          <w:rFonts w:ascii="Amiri" w:hAnsi="Amiri" w:eastAsia="Amiri" w:cs="Amiri"/>
          <w:color w:val="111111"/>
          <w:sz w:val="28"/>
          <w:sz w:val="28"/>
          <w:szCs w:val="28"/>
          <w:rtl w:val="true"/>
          <w:lang w:bidi="ar-SA"/>
        </w:rPr>
        <w:t xml:space="preserve">إلی الصحّة، </w:t>
      </w:r>
    </w:p>
    <w:p>
      <w:pPr>
        <w:pStyle w:val="BookText"/>
        <w:rPr/>
      </w:pPr>
      <w:r>
        <w:rPr>
          <w:rFonts w:ascii="IRNazanin" w:hAnsi="IRNazanin" w:eastAsia="IRNazanin"/>
          <w:color w:val="111111"/>
          <w:sz w:val="28"/>
          <w:sz w:val="28"/>
          <w:szCs w:val="28"/>
          <w:rtl w:val="true"/>
          <w:lang w:bidi="fa-IR"/>
        </w:rPr>
        <w:t>لصحیحة یعقوب بن شعیب أنه سأل الصادق علیه السلام عن الرجل یکون له الخادم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لفلان تخدمه ما عاش فإذا مات فهی حرّة،فتأبق الأمة قبل أن یموت بخمس سنین أو ستّ سنین ثمَّ یجدها ورثته أ لهم أن یستخدموها بعد ما أبقت؟فقال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مات الرجل فقد عتقت</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للأصل </w:t>
      </w:r>
      <w:r>
        <w:rPr>
          <w:rStyle w:val="FootnoteAnchor"/>
          <w:rtl w:val="true"/>
        </w:rPr>
        <w:footnoteReference w:id="1236"/>
      </w:r>
      <w:r>
        <w:rPr>
          <w:rFonts w:ascii="IRNazanin" w:hAnsi="IRNazanin" w:eastAsia="IRNazanin"/>
          <w:color w:val="111111"/>
          <w:sz w:val="28"/>
          <w:sz w:val="28"/>
          <w:szCs w:val="28"/>
          <w:rtl w:val="true"/>
          <w:lang w:bidi="fa-IR"/>
        </w:rPr>
        <w:t>،و قبول العتق التأخیر کقبوله للتنجیز،و لا تفاوت بین الأشخاص،و قد جاز تعلیقه بوفاة المالک فیجوز بوفاة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الروایة دلّت علی جواز تعلیقه بوفاة المخدوم فتعدیته إلی غیره من الزوج و غیره قیاس لا یقولون </w:t>
      </w:r>
      <w:r>
        <w:rPr>
          <w:rStyle w:val="FootnoteAnchor"/>
          <w:rtl w:val="true"/>
        </w:rPr>
        <w:footnoteReference w:id="1237"/>
      </w:r>
      <w:r>
        <w:rPr>
          <w:rFonts w:ascii="IRNazanin" w:hAnsi="IRNazanin" w:eastAsia="IRNazanin"/>
          <w:color w:val="111111"/>
          <w:sz w:val="28"/>
          <w:sz w:val="28"/>
          <w:szCs w:val="28"/>
          <w:rtl w:val="true"/>
          <w:lang w:bidi="fa-IR"/>
        </w:rPr>
        <w:t>به،بل مورد النصّ الأمة إلاّ أن خصوصیّة الذکوریّة و الأنوثیّة قد یدّعی أنها ملغاة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مدفوع بأن التدبیر إن کان عتقا معلّقا فلا یقولون </w:t>
      </w:r>
      <w:r>
        <w:rPr>
          <w:rStyle w:val="FootnoteAnchor"/>
          <w:rtl w:val="true"/>
        </w:rPr>
        <w:footnoteReference w:id="1238"/>
      </w:r>
      <w:r>
        <w:rPr>
          <w:rFonts w:ascii="IRNazanin" w:hAnsi="IRNazanin" w:eastAsia="IRNazanin"/>
          <w:color w:val="111111"/>
          <w:sz w:val="28"/>
          <w:sz w:val="28"/>
          <w:szCs w:val="28"/>
          <w:rtl w:val="true"/>
          <w:lang w:bidi="fa-IR"/>
        </w:rPr>
        <w:t>بجوازه مطلقا بل فی مورد النصّ أو الوفاق،و إن کان وصیّة فلا یجوز تعلیقها بوفاة غیر المولی إجماعا،و بهذا یحصل الفرق بین تعلیقه بوفاة المولی و غیره،فلا یلزم من جوازه معلّقا علی بعض الوجوه جوازه مطلقا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239"/>
      </w:r>
      <w:r>
        <w:rPr>
          <w:rFonts w:ascii="IRNazanin" w:hAnsi="IRNazanin" w:eastAsia="IRNazanin"/>
          <w:color w:val="111111"/>
          <w:sz w:val="28"/>
          <w:sz w:val="28"/>
          <w:szCs w:val="28"/>
          <w:rtl w:val="true"/>
          <w:lang w:bidi="fa-IR"/>
        </w:rPr>
        <w:t>إلی المنع من تعلیقه بوفاة غیر المولی مطلقا،تمسّکا بموضع الوفاق،و ردّا لخبر الواحد و إن صحّ،و دعوی أن التدبیر شرعا تعلیق العتق بوفاة المولی فلا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بأنه مصادرة،و بأنه لو صحّ معلّقا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وفاة غیره لبطل بالإباق کالمعلّق بموت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بمنع الملازمة،و الفرق مقابلة نعمة السیّد بالکفر فقوبل بنقیض ذلک کقاتل العمد فی حرمانه الإرث، بخلاف الأجنبی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 إلی عبارة المصنّف و تنبّه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الجواز المحکوم به فی تعلیقه بوفاة الزوج و من جعل له الخدمة،و مقتضاه وجود النقل علی صحّة ذلک،و لیس کذلک،و إنما الموجود من النقل ما حکیناه من الروایة،و هی مختصّة بتعلیقه علی وفاة المخدوم،فتعدیته إلی غیره غیر مستند إلی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روعیت الملابسة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تخرج عن ربقة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لاختصاصه بهذین،لأن وجوه الملابسة لا تنحصر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علی هذا جواز تعلیقه بوفاة مطلق الملابس بل مطلق الناس،لفقد ما یدلّ علی غیر المخدوم، و هو قول </w:t>
      </w:r>
      <w:r>
        <w:rPr>
          <w:rStyle w:val="FootnoteAnchor"/>
          <w:rtl w:val="true"/>
        </w:rPr>
        <w:footnoteReference w:id="1240"/>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w:t>
      </w:r>
      <w:r>
        <w:rPr>
          <w:rStyle w:val="FootnoteAnchor"/>
          <w:rtl w:val="true"/>
        </w:rPr>
        <w:footnoteReference w:id="1241"/>
      </w:r>
      <w:r>
        <w:rPr>
          <w:rFonts w:ascii="IRNazanin" w:hAnsi="IRNazanin" w:eastAsia="IRNazanin"/>
          <w:color w:val="111111"/>
          <w:sz w:val="28"/>
          <w:sz w:val="28"/>
          <w:szCs w:val="28"/>
          <w:rtl w:val="true"/>
          <w:lang w:bidi="fa-IR"/>
        </w:rPr>
        <w:t>بجواز تعلیقه بموت غیر الآدمی، لاشتراک الجمیع فی معنی التدبیر لغة،و هو تعلیق العتق علی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الأصحاب لم یتعرّضوا لغیر المروی،و هو الأنسب،لکن یبقی فیه أن المنصوص وارد فی الأمة فتعدیته إلی العبد لا یخلو من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اشتهر من أن خصوصیّة الذکوریّة و الأنوثیّة ملغاة و أن الطریق متّحد لا یقطع الشبهة و إن کان متّجها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التدبیر عتق بشرط لا وصیّة،و هو أحد القولین فی المسألة،و هما أصل کبیر </w:t>
      </w:r>
      <w:r>
        <w:rPr>
          <w:rStyle w:val="FootnoteAnchor"/>
          <w:rtl w:val="true"/>
        </w:rPr>
        <w:footnoteReference w:id="1242"/>
      </w:r>
      <w:r>
        <w:rPr>
          <w:rFonts w:ascii="IRNazanin" w:hAnsi="IRNazanin" w:eastAsia="IRNazanin"/>
          <w:color w:val="111111"/>
          <w:sz w:val="28"/>
          <w:sz w:val="28"/>
          <w:szCs w:val="28"/>
          <w:rtl w:val="true"/>
          <w:lang w:bidi="fa-IR"/>
        </w:rPr>
        <w:t>فی تفریع مسائل الباب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کونه عتقا أنه لا یحتاج إلی إحداث صیغة بعد الموت،بخلاف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أنّه وصیّة بعتق،لأنه تبرّع بعد الموت معتبر من الثلث،و یجوز الرجوع فیه حال الحیاة،و هی من خواصّ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43"/>
      </w:r>
      <w:r>
        <w:rPr>
          <w:rFonts w:ascii="IRNazanin" w:hAnsi="IRNazanin" w:eastAsia="IRNazanin"/>
          <w:color w:val="111111"/>
          <w:sz w:val="28"/>
          <w:sz w:val="28"/>
          <w:szCs w:val="28"/>
          <w:rtl w:val="true"/>
          <w:lang w:bidi="fa-IR"/>
        </w:rPr>
        <w:t>فی الأخبار ما یرجّح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المصنّف فی النافع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یتفرّع علی القولین مسائل کثیرة یأتی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بعضها،و منها هذه المسألة،فإن جعله وصیّة یقتضی عدم جواز تعلیقه بوفاة غیر المولی کغیره من الوصایا،و إن ضویقنا جوّزناه فی صورة النصّ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 عتقا معلّقا أمکن القول بجوازه مطلقا،نظرا إلی اشتراک الجمیع فی التعلیق،و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یقاس بجوازه فی موضع الوفاق،مع عدم دلیل صالح علی منعه یرفع أصالة الجواز و وجوب وفاء المؤمنین بشروطهم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المنع من غیر موضع النصّ التفاتا إلی ما 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ظهور اتّفاق الأصحاب علی عدم جواز تعلیق العتق علی الشرط و الصفة،فیقتصر بالجواز علی مورده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1246"/>
      </w:r>
      <w:r>
        <w:rPr>
          <w:rFonts w:ascii="IRNazanin" w:hAnsi="IRNazanin" w:eastAsia="IRNazanin"/>
          <w:color w:val="111111"/>
          <w:sz w:val="28"/>
          <w:sz w:val="28"/>
          <w:szCs w:val="28"/>
          <w:rtl w:val="true"/>
          <w:lang w:bidi="fa-IR"/>
        </w:rPr>
        <w:t xml:space="preserve">لمّا جوّزوا تعلیق العتق و قصّروا التدبیر علی تعلیقه بوفاة </w:t>
      </w:r>
      <w:bookmarkStart w:id="403" w:name="pg13587_217751"/>
    </w:p>
    <w:p>
      <w:pPr>
        <w:pStyle w:val="Heading5"/>
        <w:numPr>
          <w:ilvl w:val="4"/>
          <w:numId w:val="1"/>
        </w:numPr>
        <w:rPr/>
      </w:pPr>
      <w:bookmarkStart w:id="404" w:name="__RefHeading___Toc2647831_1934241801"/>
      <w:bookmarkStart w:id="405" w:name="_Toc148"/>
      <w:bookmarkEnd w:id="403"/>
      <w:bookmarkEnd w:id="404"/>
      <w:r>
        <w:rPr>
          <w:rtl w:val="true"/>
        </w:rPr>
        <w:t>و العلم به یستدعی ثلاثة مقاصد</w:t>
      </w:r>
      <w:bookmarkEnd w:id="405"/>
    </w:p>
    <w:p>
      <w:pPr>
        <w:pStyle w:val="Heading6"/>
        <w:numPr>
          <w:ilvl w:val="5"/>
          <w:numId w:val="1"/>
        </w:numPr>
        <w:rPr/>
      </w:pPr>
      <w:bookmarkStart w:id="406" w:name="__RefHeading___Toc2647833_1934241801"/>
      <w:bookmarkStart w:id="407" w:name="_Toc149"/>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و العلم به یستدعی ثلاثة مقاصد</w:t>
      </w:r>
      <w:r>
        <w:rPr>
          <w:rFonts w:eastAsia="IRNazanin" w:cs="IRNazanin"/>
          <w:color w:val="111111"/>
          <w:sz w:val="28"/>
          <w:szCs w:val="28"/>
          <w:rtl w:val="true"/>
          <w:lang w:bidi="fa-IR"/>
        </w:rPr>
        <w:t>:</w:t>
      </w:r>
    </w:p>
    <w:p>
      <w:pPr>
        <w:pStyle w:val="Heading6"/>
        <w:numPr>
          <w:ilvl w:val="5"/>
          <w:numId w:val="1"/>
        </w:numPr>
        <w:rPr/>
      </w:pPr>
      <w:bookmarkStart w:id="408" w:name="__RefHeading___Toc2647835_1934241801"/>
      <w:bookmarkStart w:id="409" w:name="_Toc150"/>
      <w:bookmarkEnd w:id="408"/>
      <w:r>
        <w:rPr>
          <w:rtl w:val="true"/>
        </w:rPr>
        <w:t>الأول فی العبارة و ما یحصل به التدبیر</w:t>
      </w:r>
      <w:bookmarkEnd w:id="409"/>
    </w:p>
    <w:p>
      <w:pPr>
        <w:pStyle w:val="BookText"/>
        <w:rPr/>
      </w:pPr>
      <w:r>
        <w:rPr>
          <w:rFonts w:ascii="IRNazanin" w:hAnsi="IRNazanin" w:eastAsia="IRNazanin"/>
          <w:color w:val="111111"/>
          <w:sz w:val="28"/>
          <w:sz w:val="28"/>
          <w:szCs w:val="28"/>
          <w:rtl w:val="true"/>
          <w:lang w:bidi="fa-IR"/>
        </w:rPr>
        <w:t>الأول فی العبارة و ما یحصل به التدبیر و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وفاتی،أو إذا متّ فأنت حرّ أو عتیق أو 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باختلاف أدوات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عبرة باختلاف الألفاظ التی یعبّر بها عن المدبّر،کقوله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هذه أو أنت أو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متّ،أو أیّ وقت،أو أیّ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 ابن إدریس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تعلیقه بوفاة غیره عتقا معلّقا لا تدبیرا و إن شارکه فی بعض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 التدبیر إیقاع برأسه و إن شابه العتق المعلّق و الوصیّة بوجه کان حسنا،و فیه جمع بین الأدلّة و سلامة من تناقض الأحکام المترتّبة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بالعبد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عتق العبد بعد وفاة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له خصوصا فی مقام التعریف الموجب لانتقاضه فی طرده،و کان </w:t>
      </w:r>
      <w:r>
        <w:rPr>
          <w:rStyle w:val="FootnoteAnchor"/>
          <w:rtl w:val="true"/>
        </w:rPr>
        <w:footnoteReference w:id="1248"/>
      </w:r>
      <w:r>
        <w:rPr>
          <w:rFonts w:ascii="IRNazanin" w:hAnsi="IRNazanin" w:eastAsia="IRNazanin"/>
          <w:color w:val="111111"/>
          <w:sz w:val="28"/>
          <w:sz w:val="28"/>
          <w:szCs w:val="28"/>
          <w:rtl w:val="true"/>
          <w:lang w:bidi="fa-IR"/>
        </w:rPr>
        <w:t>المناسب إبداله بالمملوک أو الاقتصار علی العتق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 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هذا الإیقاع التلفّظ به بلفظ صریح فی معناه کغیره،فلا یقع بالکنایة عندنا و إن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تتعدّد الألفاظ الدالّة علیه صریحا یتخیّر فی تأدیتها بأیّها شاء کأدوات الشرط و أسماء الإشارة و ما قام مقامها،لاشتراک الجمیع فی إفادة المعنی صریحا،و عدم ورود ما یدلّ علی اختصاص أحدها </w:t>
      </w:r>
    </w:p>
    <w:p>
      <w:pPr>
        <w:pStyle w:val="BookText"/>
        <w:rPr/>
      </w:pPr>
      <w:r>
        <w:rPr>
          <w:rFonts w:ascii="IRNazanin" w:hAnsi="IRNazanin" w:eastAsia="IRNazanin"/>
          <w:color w:val="111111"/>
          <w:sz w:val="28"/>
          <w:sz w:val="28"/>
          <w:szCs w:val="28"/>
          <w:rtl w:val="true"/>
          <w:lang w:bidi="fa-IR"/>
        </w:rPr>
        <w:t>و هو ینقسم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مطلق،کقوله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متّ،و إلی مقیّد،کقوله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 فی سفری هذا،أو من مرضی هذا،أو فی سنتی هذه،أو فی شهری، أو فی شهر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 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متّ فأنت حرّ،صحّ،و کان الاعتبار بالصیغة لا بما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الصریح فی هذه الألفاظ بمقتضی انحصار المبتدأ فی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الانحصار،فلو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أعتقتک بعد موتی أو حرّرتک،کان صریحا کما لو أوقع بهما العتق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التدبیر مطلقا و هو أن یعلّق العتق بالموت بلا شرط،یصحّ مقیّدا بشرط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 أو متّ حتف أنفی أو متّ فی مرضی هذا أو فی سفری هذا أو فی هذا الشهر أو السنة أو البلد أو فی اللیل أو النهار فأنت حرّ،فإن مات علی الصفة المذکورة عتق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تقییده بقیود متعدّدة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 فی سنة کذا فی مکّة حتف أنفی،و نحو ذلک،فیعتبر فی عتقه اجتماع الشروط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الشیخ فی المبسوط </w:t>
      </w:r>
      <w:r>
        <w:rPr>
          <w:rStyle w:val="FootnoteAnchor"/>
          <w:rtl w:val="true"/>
        </w:rPr>
        <w:footnoteReference w:id="1249"/>
      </w:r>
      <w:r>
        <w:rPr>
          <w:rFonts w:ascii="IRNazanin" w:hAnsi="IRNazanin" w:eastAsia="IRNazanin"/>
          <w:color w:val="111111"/>
          <w:sz w:val="28"/>
          <w:sz w:val="28"/>
          <w:szCs w:val="28"/>
          <w:rtl w:val="true"/>
          <w:lang w:bidi="fa-IR"/>
        </w:rPr>
        <w:t>التدبیر المقیّد بالمعلّق علی الشرط، فحکم ببطلانهما نظرا إلی اشتراکهما فی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مدبّر أو دبّرتک،مقتصرا علیه هل هو صریح فیقع به التدبیر و إن لم یقصده،أو کنایة فیقع مع القصد،أو لا یقع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مطلقا؟علی أقوال جزم المصنّف منها بالأخیر،و هو قول الشیخ فی الخلاف </w:t>
      </w:r>
      <w:r>
        <w:rPr>
          <w:rStyle w:val="FootnoteAnchor"/>
          <w:rtl w:val="true"/>
        </w:rPr>
        <w:footnoteReference w:id="1250"/>
      </w:r>
      <w:r>
        <w:rPr>
          <w:rFonts w:ascii="IRNazanin" w:hAnsi="IRNazanin" w:eastAsia="IRNazanin"/>
          <w:color w:val="111111"/>
          <w:sz w:val="28"/>
          <w:sz w:val="28"/>
          <w:szCs w:val="28"/>
          <w:rtl w:val="true"/>
          <w:lang w:bidi="fa-IR"/>
        </w:rPr>
        <w:t>،لخلوّه عن لفظ العتق و الحرّیة،و لا یکاد یستعمل عند استعمال العقد إلاّ مع التعرّض للحریّة،و لأنه إما عتق بصفة أو وصیّة به،و کلاهما یفتقر إلی ذکر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الوصیّة لا بدّ لها من ذکر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یقع بذلک،لأنه صریح فیه،لأن التدبیر ظاهر فی معناه مشهور عند کلّ أحد کما أن البیع و غیره ظاهر فی معناه،حتی إن التدبیر کان معروفا فی الجاهلیّة و قرّره الشرع و لم یستعمل فی معنی آخر حتی یکون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1251"/>
      </w:r>
      <w:r>
        <w:rPr>
          <w:rFonts w:ascii="Amiri" w:hAnsi="Amiri" w:eastAsia="Amiri" w:cs="Amiri"/>
          <w:color w:val="111111"/>
          <w:sz w:val="28"/>
          <w:sz w:val="28"/>
          <w:szCs w:val="28"/>
          <w:rtl w:val="true"/>
          <w:lang w:bidi="ar-SA"/>
        </w:rPr>
        <w:t xml:space="preserve">و العلاّمة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کنایة یصحّ مع النیّة لا بدونها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إرادة اللافظ به استعماله فی العتق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ابن الجنید </w:t>
      </w:r>
      <w:r>
        <w:rPr>
          <w:rStyle w:val="FootnoteAnchor"/>
          <w:rtl w:val="true"/>
        </w:rPr>
        <w:footnoteReference w:id="1253"/>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254"/>
      </w:r>
      <w:r>
        <w:rPr>
          <w:rFonts w:ascii="IRNazanin" w:hAnsi="IRNazanin" w:eastAsia="IRNazanin"/>
          <w:color w:val="111111"/>
          <w:sz w:val="28"/>
          <w:sz w:val="28"/>
          <w:szCs w:val="28"/>
          <w:rtl w:val="true"/>
          <w:lang w:bidi="fa-IR"/>
        </w:rPr>
        <w:t>،لأن فیه جمعا بین الدلیلین،و لأصالة بقاء الرقّیة إلی أن یثبت المزیل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 بالکنایات عندنا کنظائره،و الأدلّة متعارضة لا یجتمع بذلک،و الأصالة عند مجوّزة انقطعت بالصیغة المخرجة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الوسط أوسط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لشریکین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متنا فأنت حرّ،انصرف قول کلّ واحد منهما إلی نصیبه،و صحّ التدبیر،و لم یکن معلّقا علی شرط،و ینعتق بموتهما إن خرج نصیب کلّ واحد منهما 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نصیب أحدهما تحرّر،و بقی نصیب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أحدهما تحرّر نصیبه من ثلثه،و بقی نصیب الآخر رقّا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الشریکان للعبد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متنا فأنت حرّ،فلا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یقصدا بذلک تدبیر کلّ منهما نصیبه و تعلیق عتقه علی موته خاصّة،أو تعلیق کلّ واحد من النصیبین علی موتهما معا،أو یطلقا اللفظ کذلک و لا یقصدا واحدا معیّنا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الأول لا إشکال فی صحّة التدبیر،و لا یرتبط عتق أحد النصیبین بالآخر،بل یکونان بمنزلة ما لو دبّر أحدهما نصیبه بلفظ مختصّ به،و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متنا فأنت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إتیانا بصیغة التدبیر فی نصیبه و تعلیقا له علی موته منضمّا إلی الإخبار بما یطابق الواقع،فإنه علی تقدیر موتهما یعتق جمیعه،لوقوع التدبیرین، و لا یقدح هذه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ماتا معا انعتق النصیبان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أحدهما قبل الآخر عتق نصیب المیّت بشرطه و بقی نصیب الآخر موقوفا علی موته،و الکسب المتخلّل بین الموتین مشترک بین المدبّر و المالک الحیّ بنسبة الملک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قصدا تعلیق عتقه علی موتهما معا بحیث لا یعتق منه شیء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موت أحدهما بنی الحکم بالصحّة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جواز تعلیق التدبیر علی وفاة غیر المولی مع الملابسة أو مطلقا،أو جواز تعلیق العتق علی الشرط کما اختاره القاضی </w:t>
      </w:r>
      <w:r>
        <w:rPr>
          <w:rStyle w:val="FootnoteAnchor"/>
          <w:rtl w:val="true"/>
        </w:rPr>
        <w:footnoteReference w:id="1255"/>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256"/>
      </w:r>
      <w:r>
        <w:rPr>
          <w:rFonts w:ascii="IRNazanin" w:hAnsi="IRNazanin" w:eastAsia="IRNazanin"/>
          <w:color w:val="111111"/>
          <w:sz w:val="28"/>
          <w:sz w:val="28"/>
          <w:szCs w:val="28"/>
          <w:rtl w:val="true"/>
          <w:lang w:bidi="fa-IR"/>
        </w:rPr>
        <w:t>،فإن أجزنا ذلک صحّ أیضا، و کان التدبیر علی الأول معلّقا بموتهما معا،فإن ماتا دفعة انعتق لحصول الشرط،و إن ماتا علی الترتیب بقی رقّا إلی أن یموت الآخر،و هو بین الموتین للورثة 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نجز الأول و أجزنا الثانی کان عتقا بشرط،و حکمه کالسابق إلاّ أنه لیس تدبیرا بل عتق معلّق علی شرط لا یتمّ إلاّ بموتهما،و للورثة بین الموتین التصرّف فیه بما لا یزیل الملک کالاستخدام و الإجارة،و لیس لهم بیعه لأنه صار مستحقّ العتق بموت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جوازه لو جعلناه تدبیرا نظر،من جواز الرجوع فی التدبیر و هذا من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257"/>
      </w:r>
      <w:r>
        <w:rPr>
          <w:rFonts w:ascii="IRNazanin" w:hAnsi="IRNazanin" w:eastAsia="IRNazanin"/>
          <w:color w:val="111111"/>
          <w:sz w:val="28"/>
          <w:sz w:val="28"/>
          <w:szCs w:val="28"/>
          <w:rtl w:val="true"/>
          <w:lang w:bidi="fa-IR"/>
        </w:rPr>
        <w:t>جزم بعدم جوازه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نجوّز التدبیر معلّقا علی موت الغیر مطلقا أو الملابس،إما بأن منعنا من تعلیقه علی موت غیر المولی مطلقا،أو أجزناه بموت الزوج و المخدوم کما اختاره المصنّف،کان لفظهما 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أطلقا اللفظ فلم یقصدا به أحد الأمرین ففی حمله علی أیّهما قولان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المصنّف،و قبله الشیخ فی المبسوط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الحمل علی الأول،لأن اللفظ کما هو صالح لتعلیق العتق علی شرط فهو صالح أیضا لتعلیق نصیب کلّ منهما علی وفاة نفسه،فیحمل علی الصحیح صونا لکلامه عن الهذر،و ترجیحا لجانب الصحّة الموافق لغرض الشارع مع إمکان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الثانی،لظهور معناه فیه،لأن اللفظ إنشاء و لا یتحقّق بالنسبة إلی موت الآخر إلاّ بتعلیقه علیه،بخلاف الحمل علی السابق،فإنه یکون إنشاء بالنسبة إلی تعلیق عتق نصیبه علی وفاة نفسه،و إخبارا بالنسبة إلی الحکم بعتقه أجمع علی تقدیر وفاتهما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حمله علیه یترتّب علیه ما یلزم الأصل من الصحّة و البطلان،فعلی المشهور یبطل،و علی غیره یصحّ،و هو خیرة العلاّمة فی الإرشاد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260"/>
      </w:r>
      <w:r>
        <w:rPr>
          <w:rFonts w:ascii="IRNazanin" w:hAnsi="IRNazanin" w:eastAsia="IRNazanin"/>
          <w:color w:val="111111"/>
          <w:sz w:val="28"/>
          <w:sz w:val="28"/>
          <w:szCs w:val="28"/>
          <w:rtl w:val="true"/>
          <w:lang w:bidi="fa-IR"/>
        </w:rPr>
        <w:t>حکم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کلامه فی القواعد </w:t>
      </w:r>
      <w:r>
        <w:rPr>
          <w:rStyle w:val="FootnoteAnchor"/>
          <w:rtl w:val="true"/>
        </w:rPr>
        <w:footnoteReference w:id="1261"/>
      </w:r>
      <w:r>
        <w:rPr>
          <w:rFonts w:ascii="IRNazanin" w:hAnsi="IRNazanin" w:eastAsia="IRNazanin"/>
          <w:color w:val="111111"/>
          <w:sz w:val="28"/>
          <w:sz w:val="28"/>
          <w:szCs w:val="28"/>
          <w:rtl w:val="true"/>
          <w:lang w:bidi="fa-IR"/>
        </w:rPr>
        <w:t>،ففی أول المسألة حکم بالصحّة و التنزیل علی المعنی الأول الصحیح،و فی آخرها خصّ الصحّة بما إذا قصد توزیع الأجزاء علی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262"/>
      </w:r>
      <w:r>
        <w:rPr>
          <w:rFonts w:ascii="IRNazanin" w:hAnsi="IRNazanin" w:eastAsia="IRNazanin"/>
          <w:color w:val="111111"/>
          <w:sz w:val="28"/>
          <w:sz w:val="28"/>
          <w:szCs w:val="28"/>
          <w:rtl w:val="true"/>
          <w:lang w:bidi="fa-IR"/>
        </w:rPr>
        <w:t>اقتصر علی بیان حکم المسألة علی تقدیر القصدین،و لم یتعرّض للإطلاق الذی هو موضع البحث</w:t>
      </w:r>
      <w:r>
        <w:rPr>
          <w:rFonts w:eastAsia="IRNazanin" w:cs="IRNazanin"/>
          <w:color w:val="111111"/>
          <w:sz w:val="28"/>
          <w:szCs w:val="28"/>
          <w:rtl w:val="true"/>
          <w:lang w:bidi="fa-IR"/>
        </w:rPr>
        <w:t xml:space="preserve">. </w:t>
      </w:r>
      <w:bookmarkStart w:id="410" w:name="pg13587_217757"/>
    </w:p>
    <w:p>
      <w:pPr>
        <w:pStyle w:val="Heading6"/>
        <w:numPr>
          <w:ilvl w:val="5"/>
          <w:numId w:val="1"/>
        </w:numPr>
        <w:rPr/>
      </w:pPr>
      <w:bookmarkStart w:id="411" w:name="__RefHeading___Toc2647837_1934241801"/>
      <w:bookmarkStart w:id="412" w:name="_Toc151"/>
      <w:bookmarkEnd w:id="410"/>
      <w:bookmarkEnd w:id="411"/>
      <w:r>
        <w:rPr>
          <w:rtl w:val="true"/>
        </w:rPr>
        <w:t>و یشترط فی الصیغة المذکورة شرطان</w:t>
      </w:r>
      <w:bookmarkEnd w:id="412"/>
    </w:p>
    <w:p>
      <w:pPr>
        <w:pStyle w:val="BookText"/>
        <w:rPr/>
      </w:pPr>
      <w:r>
        <w:rPr>
          <w:rFonts w:ascii="IRNazanin" w:hAnsi="IRNazanin" w:eastAsia="IRNazanin"/>
          <w:color w:val="111111"/>
          <w:sz w:val="28"/>
          <w:sz w:val="28"/>
          <w:szCs w:val="28"/>
          <w:rtl w:val="true"/>
          <w:lang w:bidi="fa-IR"/>
        </w:rPr>
        <w:t>و یشترط فی الصیغة المذکورة شرطان</w:t>
      </w:r>
      <w:r>
        <w:rPr>
          <w:rFonts w:eastAsia="IRNazanin" w:cs="IRNazanin"/>
          <w:color w:val="111111"/>
          <w:sz w:val="28"/>
          <w:szCs w:val="28"/>
          <w:rtl w:val="true"/>
          <w:lang w:bidi="fa-IR"/>
        </w:rPr>
        <w:t>:</w:t>
      </w:r>
    </w:p>
    <w:p>
      <w:pPr>
        <w:pStyle w:val="Heading6"/>
        <w:numPr>
          <w:ilvl w:val="5"/>
          <w:numId w:val="1"/>
        </w:numPr>
        <w:rPr/>
      </w:pPr>
      <w:bookmarkStart w:id="413" w:name="__RefHeading___Toc2647839_1934241801"/>
      <w:bookmarkStart w:id="414" w:name="_Toc152"/>
      <w:bookmarkEnd w:id="413"/>
      <w:r>
        <w:rPr>
          <w:rtl w:val="true"/>
        </w:rPr>
        <w:t>الأول</w:t>
      </w:r>
      <w:r>
        <w:rPr>
          <w:rtl w:val="true"/>
        </w:rPr>
        <w:t>:</w:t>
      </w:r>
      <w:r>
        <w:rPr>
          <w:rtl w:val="true"/>
        </w:rPr>
        <w:t>النیّة</w:t>
      </w:r>
      <w:bookmarkEnd w:id="4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حکم لعبارة الساهی،و لا الغالط،و لا السکران،و لا المکره الذی لا قصد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نیّة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تردّد،و الوجه أنه غیر مشترط</w:t>
      </w:r>
      <w:r>
        <w:rPr>
          <w:rFonts w:eastAsia="IRNazanin" w:cs="IRNazanin"/>
          <w:color w:val="111111"/>
          <w:sz w:val="28"/>
          <w:szCs w:val="28"/>
          <w:rtl w:val="true"/>
          <w:lang w:bidi="fa-IR"/>
        </w:rPr>
        <w:t>.</w:t>
      </w:r>
    </w:p>
    <w:p>
      <w:pPr>
        <w:pStyle w:val="Heading6"/>
        <w:numPr>
          <w:ilvl w:val="5"/>
          <w:numId w:val="1"/>
        </w:numPr>
        <w:rPr/>
      </w:pPr>
      <w:bookmarkStart w:id="415" w:name="__RefHeading___Toc2647841_1934241801"/>
      <w:bookmarkStart w:id="416" w:name="_Toc153"/>
      <w:bookmarkEnd w:id="415"/>
      <w:r>
        <w:rPr>
          <w:rtl w:val="true"/>
        </w:rPr>
        <w:t>الشرط الثانی</w:t>
      </w:r>
      <w:r>
        <w:rPr>
          <w:rtl w:val="true"/>
        </w:rPr>
        <w:t>:</w:t>
      </w:r>
      <w:r>
        <w:rPr>
          <w:rtl w:val="true"/>
        </w:rPr>
        <w:t>تجریدها</w:t>
      </w:r>
      <w:r>
        <w:rPr>
          <w:rtl w:val="true"/>
        </w:rPr>
        <w:t>(</w:t>
      </w:r>
      <w:r>
        <w:rPr/>
        <w:t>2</w:t>
      </w:r>
      <w:r>
        <w:rPr>
          <w:rtl w:val="true"/>
        </w:rPr>
        <w:t>)</w:t>
      </w:r>
      <w:r>
        <w:rPr>
          <w:rtl w:val="true"/>
        </w:rPr>
        <w:t>عن الشرط و الصفة</w:t>
      </w:r>
      <w:bookmarkEnd w:id="41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 و الصفة،فی قول مشهور للأصحاب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المسافر فأنت حرّ بعد وفاتی،أو إذا أهلّ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 بسنة أو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أدّیت إلیّ أو إلی ولدی کذا فأنت حرّ بعد وفاتی،لم یکن تدبیرا و لا 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الحکم علی أن التدبیر هل هو وصیّة أو عتق بشرط؟فعلی الأول لا یشترط فیه نیّة القربة کغیره من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یبنی علی أن العتق هل یعتبر فیه نیّة القربة أم لا؟و قد تقدّم </w:t>
      </w:r>
      <w:r>
        <w:rPr>
          <w:rStyle w:val="FootnoteAnchor"/>
          <w:rtl w:val="true"/>
        </w:rPr>
        <w:footnoteReference w:id="1263"/>
      </w:r>
      <w:r>
        <w:rPr>
          <w:rFonts w:ascii="IRNazanin" w:hAnsi="IRNazanin" w:eastAsia="IRNazanin"/>
          <w:color w:val="111111"/>
          <w:sz w:val="28"/>
          <w:sz w:val="28"/>
          <w:szCs w:val="28"/>
          <w:rtl w:val="true"/>
          <w:lang w:bidi="fa-IR"/>
        </w:rPr>
        <w:t>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عدم اشتراطها فیه، لما سیأتی </w:t>
      </w:r>
      <w:r>
        <w:rPr>
          <w:rStyle w:val="FootnoteAnchor"/>
          <w:rtl w:val="true"/>
        </w:rPr>
        <w:footnoteReference w:id="1264"/>
      </w:r>
      <w:r>
        <w:rPr>
          <w:rFonts w:ascii="IRNazanin" w:hAnsi="IRNazanin" w:eastAsia="IRNazanin"/>
          <w:color w:val="111111"/>
          <w:sz w:val="28"/>
          <w:sz w:val="28"/>
          <w:szCs w:val="28"/>
          <w:rtl w:val="true"/>
          <w:lang w:bidi="fa-IR"/>
        </w:rPr>
        <w:t xml:space="preserve">من ترجیح کونه وصیّة بالعتق،أو </w:t>
      </w:r>
      <w:r>
        <w:rPr>
          <w:rStyle w:val="FootnoteAnchor"/>
          <w:rtl w:val="true"/>
        </w:rPr>
        <w:footnoteReference w:id="1265"/>
      </w:r>
      <w:r>
        <w:rPr>
          <w:rFonts w:ascii="IRNazanin" w:hAnsi="IRNazanin" w:eastAsia="IRNazanin"/>
          <w:color w:val="111111"/>
          <w:sz w:val="28"/>
          <w:sz w:val="28"/>
          <w:szCs w:val="28"/>
          <w:rtl w:val="true"/>
          <w:lang w:bidi="fa-IR"/>
        </w:rPr>
        <w:t>لأنه حکم مستقلّ برأسه و إن أشبههما،و لا دلیل علی اشتراطها فیه،و الأصل یقتضی العدم و صحّته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دلیل صالح علیه کما تقدّم </w:t>
      </w:r>
      <w:r>
        <w:rPr>
          <w:rStyle w:val="FootnoteAnchor"/>
          <w:rtl w:val="true"/>
        </w:rPr>
        <w:footnoteReference w:id="1266"/>
      </w:r>
      <w:r>
        <w:rPr>
          <w:rFonts w:ascii="IRNazanin" w:hAnsi="IRNazanin" w:eastAsia="IRNazanin"/>
          <w:color w:val="111111"/>
          <w:sz w:val="28"/>
          <w:sz w:val="28"/>
          <w:szCs w:val="28"/>
          <w:rtl w:val="true"/>
          <w:lang w:bidi="fa-IR"/>
        </w:rPr>
        <w:t xml:space="preserve">مرارا فی </w:t>
      </w:r>
    </w:p>
    <w:p>
      <w:pPr>
        <w:pStyle w:val="BookText"/>
        <w:rPr/>
      </w:pPr>
      <w:r>
        <w:rPr>
          <w:rFonts w:ascii="IRNazanin" w:hAnsi="IRNazanin" w:eastAsia="IRNazanin"/>
          <w:color w:val="111111"/>
          <w:sz w:val="28"/>
          <w:sz w:val="28"/>
          <w:szCs w:val="28"/>
          <w:rtl w:val="true"/>
          <w:lang w:bidi="fa-IR"/>
        </w:rPr>
        <w:t>و المدبّرة رقّ،له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وطؤها،و التصرّف فیها،فإن حملت منه لم یبطل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مولاها عتقت بوفاته من الثلث،و إن عجز الثلث عتق ما یبقی فیها من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بجوازه معلّقا علی الشرط و الصفة ابن الجنید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تقدّم علی الموت أم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بعد زمان معروف،أو فعل یجوز أن یکون و یجوز أن لا یکون،و یتقدّم أو یتأخّر،کان له فی جمیع ذلک الرجوع و إبطال التدبیر ما لم یکن ذلک الشیء الذی جعله شرطا أو أجلا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له العتق بعد وقت من موت سیّده کان ذلک وصیّة بعتقه فی معنی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بنیت الدار أو قدم فلان فأنت حرّ منّی،کان نذر التدبیر لا تدبیرا،فإذا کان ذلک الشیء صار العبد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فأنت حرّ منّی،کان تدبیرا إن شاء العبد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کتابه الأحمدی کثیرا من هذه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268"/>
      </w:r>
      <w:r>
        <w:rPr>
          <w:rFonts w:ascii="IRNazanin" w:hAnsi="IRNazanin" w:eastAsia="IRNazanin"/>
          <w:color w:val="111111"/>
          <w:sz w:val="28"/>
          <w:sz w:val="28"/>
          <w:szCs w:val="28"/>
          <w:rtl w:val="true"/>
          <w:lang w:bidi="fa-IR"/>
        </w:rPr>
        <w:t>أنکر ذلک کلّه و ادّعی الإجماع علی بطلان العتق المعلّق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ممنوع،و الدلیل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المدبّرة 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المدبّر لا یخرج عن ملک مولاه بالتدبیر سواء جعلناه وصیّة أم عتقا معلّقا، لعدم حصول شرطه ما دام حیّا،فلمولاه التصرّف فیه بالاستخدام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أمة فله وطؤها کما له التصرّف بغیره،و لجواز وطء المستولدة و حقّ العتق </w:t>
      </w:r>
    </w:p>
    <w:p>
      <w:pPr>
        <w:pStyle w:val="BookText"/>
        <w:rPr/>
      </w:pPr>
      <w:r>
        <w:rPr>
          <w:rFonts w:ascii="IRNazanin" w:hAnsi="IRNazanin" w:eastAsia="IRNazanin"/>
          <w:color w:val="111111"/>
          <w:sz w:val="28"/>
          <w:sz w:val="28"/>
          <w:szCs w:val="28"/>
          <w:rtl w:val="true"/>
          <w:lang w:bidi="fa-IR"/>
        </w:rPr>
        <w:t>و لو حملت بمملوک،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عن عقد أو زنا أو شبهة،کان مدبّرا کأمّه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المولی فی تدبیرها لم یکن له الرجوع فی تدبیر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المدبّر إذا أتی بولد مملوک فهو مدبّر کأبیه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آکد لتحریم بیعها فی الجملة إجماعا،بخلاف المدبّرة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حملت منه اجتمع لها سببان للعتق التدبیر و الاستیلاد،و الأول أسبق،و العتق فیهما متوقّف علی موت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و الولد حیّ عتقت من ثلثه بالسبب السابق،فإن لم یف الثلث بها عتق الباقی بالسبب الآخر،فیحتسب من نصیب ولدها و تعتق إن و فی و إلاّ استسعت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جواز وطئها روایة أبی مریم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یعتق جاریته عن دبر أ یطؤها إن شاء أو ینکحها أو یبیع خدمتها حیاته؟قال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نعم،أیّ ذلک شاء فعل</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بمملوک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حملت المدبّرة بعد التدبیر بولد یدخل فی ملک مولاها تبعها فی التدبیر، للأخبار </w:t>
      </w:r>
      <w:r>
        <w:rPr>
          <w:rStyle w:val="FootnoteAnchor"/>
          <w:rtl w:val="true"/>
        </w:rPr>
        <w:footnoteReference w:id="1270"/>
      </w:r>
      <w:r>
        <w:rPr>
          <w:rFonts w:ascii="IRNazanin" w:hAnsi="IRNazanin" w:eastAsia="IRNazanin"/>
          <w:color w:val="111111"/>
          <w:sz w:val="28"/>
          <w:sz w:val="28"/>
          <w:szCs w:val="28"/>
          <w:rtl w:val="true"/>
          <w:lang w:bidi="fa-IR"/>
        </w:rPr>
        <w:t>الکثیرة الدالّة علی ذلک،سواء کان الولد من عقد أم شبهة أم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الأوّلین ظاهر،لأنه ملحق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الأخیر فیشکل مع علمها بالتحریم، لانتفائه عنها شرعا،إلاّ أنه لمّا صدق علیه کونه ولدها لغة،و کان جانب المالیّة و الحیوانیّة مغلّبا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کان الولد لمولاها دون مولی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 الشیخ </w:t>
      </w:r>
      <w:r>
        <w:rPr>
          <w:rStyle w:val="FootnoteAnchor"/>
          <w:rtl w:val="true"/>
        </w:rPr>
        <w:footnoteReference w:id="1271"/>
      </w:r>
      <w:r>
        <w:rPr>
          <w:rFonts w:ascii="IRNazanin" w:hAnsi="IRNazanin" w:eastAsia="IRNazanin"/>
          <w:color w:val="111111"/>
          <w:sz w:val="28"/>
          <w:sz w:val="28"/>
          <w:szCs w:val="28"/>
          <w:rtl w:val="true"/>
          <w:lang w:bidi="fa-IR"/>
        </w:rPr>
        <w:t>و المصنّف تبعیّته لها فی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ولدت 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بمنزلتها</w:t>
      </w:r>
      <w:r>
        <w:rPr>
          <w:rFonts w:eastAsia="IRNazanin" w:cs="IRNazanin"/>
          <w:color w:val="111111"/>
          <w:sz w:val="28"/>
          <w:szCs w:val="28"/>
          <w:rtl w:val="true"/>
          <w:lang w:bidi="fa-IR"/>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أنه یصدق علی مولودها من الزنا أنها ولدته و إن لم یلحق بها فی باقی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ولد المدبّر إذا کانوا مملوکین لمولاه،بأن ولدوا من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مدبّرة کانت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غیرها و قد شرط مولاه رقّیتهم،لصحیحة برید بن معاویة عن أبی جعفر علیه السلام فی رجل دبّر مملوکا له تاجرا موسرا فاشتری المدبّر جاریة فمات قبل سیّده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جمیع ما ترک المدبّر من مال أو متاع فهو للذی دبّره،و أری أن أم ولده للذی دبّره،و أری أن ولدها مدبّرون کهیئة أبیهم،فإذا مات الذی دبّر أباهم فهم أحرار</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استمرّ المولی علی تدبیر الأم أو الأب فلا إشکال فی تبعیّة الأولاد لهما فی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رجع فی تدبیر الأم أو الأب جاز أیضا، لعموم الأدلّة </w:t>
      </w:r>
      <w:r>
        <w:rPr>
          <w:rStyle w:val="FootnoteAnchor"/>
          <w:rtl w:val="true"/>
        </w:rPr>
        <w:footnoteReference w:id="1274"/>
      </w:r>
      <w:r>
        <w:rPr>
          <w:rFonts w:ascii="IRNazanin" w:hAnsi="IRNazanin" w:eastAsia="IRNazanin"/>
          <w:color w:val="111111"/>
          <w:sz w:val="28"/>
          <w:sz w:val="28"/>
          <w:szCs w:val="28"/>
          <w:rtl w:val="true"/>
          <w:lang w:bidi="fa-IR"/>
        </w:rPr>
        <w:t xml:space="preserve">الدالّة علی جواز الرجوع فی التدبیر ما دام حیّا،فإذا رجع فیهما فهل له الرجوع فی الأولاد،أوله الرجوع فی الأولاد منفردین؟قال الشیخ </w:t>
      </w:r>
      <w:r>
        <w:rPr>
          <w:rStyle w:val="FootnoteAnchor"/>
          <w:rtl w:val="true"/>
        </w:rPr>
        <w:footnoteReference w:id="1275"/>
      </w:r>
      <w:r>
        <w:rPr>
          <w:rFonts w:ascii="IRNazanin" w:hAnsi="IRNazanin" w:eastAsia="IRNazanin"/>
          <w:color w:val="111111"/>
          <w:sz w:val="28"/>
          <w:sz w:val="28"/>
          <w:szCs w:val="28"/>
          <w:rtl w:val="true"/>
          <w:lang w:bidi="fa-IR"/>
        </w:rPr>
        <w:t xml:space="preserve">و أتباعه </w:t>
      </w:r>
      <w:r>
        <w:rPr>
          <w:rStyle w:val="FootnoteAnchor"/>
          <w:rtl w:val="true"/>
        </w:rPr>
        <w:footnoteReference w:id="1276"/>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1277"/>
      </w:r>
      <w:r>
        <w:rPr>
          <w:rFonts w:ascii="IRNazanin" w:hAnsi="IRNazanin" w:eastAsia="IRNazanin"/>
          <w:color w:val="111111"/>
          <w:sz w:val="28"/>
          <w:sz w:val="28"/>
          <w:szCs w:val="28"/>
          <w:rtl w:val="true"/>
          <w:lang w:bidi="fa-IR"/>
        </w:rPr>
        <w:t>و إن کان هنا قد نسبه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الرجوع فیهم مطلقا،لصحیحة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عن رجل دبّر مملوکته ثمَّ زوّجها من رجل آخر فولدت منه أولادا ثمَّ مات زوجها و ترک أولاده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منها کهیئتها إذا مات الذی دبّر أمهم فهم 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للذی دبّر أمهم أن یردّ فی تدبیره إذا احتاج؟قال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ماتت أمهم بعد ما مات الزوج و بقی أولادها من الزوج الحرّ أ یجوز لسیّدها أن یبیع أولادها و یرجع علیهم فی التدبیر؟قال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لا،إنما کان له أن یرجع فی تدبیر أمهم إذا احتاج و رضیت هی بذلک</w:t>
      </w:r>
      <w:r>
        <w:rPr>
          <w:rFonts w:eastAsia="IRNazanin" w:cs="IRNazanin"/>
          <w:color w:val="111111"/>
          <w:sz w:val="28"/>
          <w:szCs w:val="28"/>
          <w:rtl w:val="true"/>
          <w:lang w:bidi="fa-IR"/>
        </w:rPr>
        <w:t xml:space="preserve">»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إنما یرجع فیما دبّره و تدبیر الأولاد حصل بالسرایة لا باختیاره فلا یملک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الشیخ فی الخلاف </w:t>
      </w:r>
      <w:r>
        <w:rPr>
          <w:rStyle w:val="FootnoteAnchor"/>
          <w:rtl w:val="true"/>
        </w:rPr>
        <w:footnoteReference w:id="1279"/>
      </w:r>
      <w:r>
        <w:rPr>
          <w:rFonts w:ascii="IRNazanin" w:hAnsi="IRNazanin" w:eastAsia="IRNazanin"/>
          <w:color w:val="111111"/>
          <w:sz w:val="28"/>
          <w:sz w:val="28"/>
          <w:szCs w:val="28"/>
          <w:rtl w:val="true"/>
          <w:lang w:bidi="fa-IR"/>
        </w:rPr>
        <w:t>علی ذلک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الرجوع،و تبعه العلاّمة </w:t>
      </w:r>
      <w:r>
        <w:rPr>
          <w:rStyle w:val="FootnoteAnchor"/>
          <w:rtl w:val="true"/>
        </w:rPr>
        <w:footnoteReference w:id="1281"/>
      </w:r>
      <w:r>
        <w:rPr>
          <w:rFonts w:ascii="IRNazanin" w:hAnsi="IRNazanin" w:eastAsia="IRNazanin"/>
          <w:color w:val="111111"/>
          <w:sz w:val="28"/>
          <w:sz w:val="28"/>
          <w:szCs w:val="28"/>
          <w:rtl w:val="true"/>
          <w:lang w:bidi="fa-IR"/>
        </w:rPr>
        <w:t xml:space="preserve">و ولده </w:t>
      </w:r>
      <w:r>
        <w:rPr>
          <w:rStyle w:val="FootnoteAnchor"/>
          <w:rtl w:val="true"/>
        </w:rPr>
        <w:footnoteReference w:id="1282"/>
      </w:r>
      <w:r>
        <w:rPr>
          <w:rFonts w:ascii="IRNazanin" w:hAnsi="IRNazanin" w:eastAsia="IRNazanin"/>
          <w:color w:val="111111"/>
          <w:sz w:val="28"/>
          <w:sz w:val="28"/>
          <w:szCs w:val="28"/>
          <w:rtl w:val="true"/>
          <w:lang w:bidi="fa-IR"/>
        </w:rPr>
        <w:t>و 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المتأخّرین،لعموم الأدلّة </w:t>
      </w:r>
      <w:r>
        <w:rPr>
          <w:rStyle w:val="FootnoteAnchor"/>
          <w:rtl w:val="true"/>
        </w:rPr>
        <w:footnoteReference w:id="1283"/>
      </w:r>
      <w:r>
        <w:rPr>
          <w:rFonts w:ascii="IRNazanin" w:hAnsi="IRNazanin" w:eastAsia="IRNazanin"/>
          <w:color w:val="111111"/>
          <w:sz w:val="28"/>
          <w:sz w:val="28"/>
          <w:szCs w:val="28"/>
          <w:rtl w:val="true"/>
          <w:lang w:bidi="fa-IR"/>
        </w:rPr>
        <w:t>الدالّة علی جواز الرجوع فی التدبیر،و لأن تدبیر الولد فرع تدبیر الأبوین فلا یزید الفرع علی أصله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القدح فی العموم المدّعی،فإن الروایة الصحیحة أخرجت هذا </w:t>
      </w:r>
    </w:p>
    <w:p>
      <w:pPr>
        <w:pStyle w:val="BookText"/>
        <w:rPr/>
      </w:pPr>
      <w:r>
        <w:rPr>
          <w:rFonts w:ascii="IRNazanin" w:hAnsi="IRNazanin" w:eastAsia="IRNazanin"/>
          <w:color w:val="111111"/>
          <w:sz w:val="28"/>
          <w:sz w:val="28"/>
          <w:szCs w:val="28"/>
          <w:rtl w:val="true"/>
          <w:lang w:bidi="fa-IR"/>
        </w:rPr>
        <w:t>و لو دبّرها،ثمَّ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تدبیرها،فأتت بولد لستّة أشهر فصاعدا من حین رجوعه،لم یکن مدبّرا،لاحتمال تجدّده،و لو کان لدون ستّة أشهر کان مدبّرا،لتحقّق الحمل بعد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بالفرق بین حکم الفرع و الأصل،فإن تدبیر الأصل بفعل المالک فجاز له الرجوع فی وصیّته،بخلاف الولد،فإن حکم تدبیرهم قسری </w:t>
      </w:r>
      <w:r>
        <w:rPr>
          <w:rStyle w:val="FootnoteAnchor"/>
          <w:rtl w:val="true"/>
        </w:rPr>
        <w:footnoteReference w:id="1284"/>
      </w:r>
      <w:r>
        <w:rPr>
          <w:rFonts w:ascii="IRNazanin" w:hAnsi="IRNazanin" w:eastAsia="IRNazanin"/>
          <w:color w:val="111111"/>
          <w:sz w:val="28"/>
          <w:sz w:val="28"/>
          <w:szCs w:val="28"/>
          <w:rtl w:val="true"/>
          <w:lang w:bidi="fa-IR"/>
        </w:rPr>
        <w:t>فلا اختیار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نعم،یمکن القدح فی الروایة من حیث اشتمالها علی کون أبیهم حرّا و هو یوجب تبعیّتهم له فیها،و حملها علی اشتراط الرقّیة قد تقدّم </w:t>
      </w:r>
      <w:r>
        <w:rPr>
          <w:rStyle w:val="FootnoteAnchor"/>
          <w:rtl w:val="true"/>
        </w:rPr>
        <w:footnoteReference w:id="1285"/>
      </w:r>
      <w:r>
        <w:rPr>
          <w:rFonts w:ascii="IRNazanin" w:hAnsi="IRNazanin" w:eastAsia="IRNazanin"/>
          <w:color w:val="111111"/>
          <w:sz w:val="28"/>
          <w:sz w:val="28"/>
          <w:szCs w:val="28"/>
          <w:rtl w:val="true"/>
          <w:lang w:bidi="fa-IR"/>
        </w:rPr>
        <w:t>فی النکاح ما یدلّ علی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دبّرها 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دبّرها ثمَّ رجع فی تدبیرها فأتت بولد لدون ستّة أشهر من حین الرجوع و لم یتجاوز أقصی الحمل من حین التدبیر فلا إشکال فی بقائه علی التدبیر، لتحقّق علوقها به فی زمن التدبیر،کما لا إشکال فی انتفاء تدبیره لو ولدته لأقصی الحمل فصاعدا من حین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ولدت فیما بین ذلک فقد أطلق المصنّف و الجماعة </w:t>
      </w:r>
      <w:r>
        <w:rPr>
          <w:rStyle w:val="FootnoteAnchor"/>
          <w:rtl w:val="true"/>
        </w:rPr>
        <w:footnoteReference w:id="1286"/>
      </w:r>
      <w:r>
        <w:rPr>
          <w:rFonts w:ascii="IRNazanin" w:hAnsi="IRNazanin" w:eastAsia="IRNazanin"/>
          <w:color w:val="111111"/>
          <w:sz w:val="28"/>
          <w:sz w:val="28"/>
          <w:szCs w:val="28"/>
          <w:rtl w:val="true"/>
          <w:lang w:bidi="fa-IR"/>
        </w:rPr>
        <w:t>أنه لا یکون مدبّرا،لاحتمال تجدّده بعد الرجوع،و لم یفرّقوا بین ما إذا کانت فراشا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تقدّمه،و أصالة بقائه علی ملک المالک التامّ و تحت </w:t>
      </w:r>
      <w:r>
        <w:rPr>
          <w:rStyle w:val="FootnoteAnchor"/>
          <w:rtl w:val="true"/>
        </w:rPr>
        <w:footnoteReference w:id="1287"/>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288"/>
      </w:r>
      <w:r>
        <w:rPr>
          <w:rFonts w:ascii="IRNazanin" w:hAnsi="IRNazanin" w:eastAsia="IRNazanin"/>
          <w:color w:val="111111"/>
          <w:sz w:val="28"/>
          <w:sz w:val="28"/>
          <w:szCs w:val="28"/>
          <w:rtl w:val="true"/>
          <w:lang w:bidi="fa-IR"/>
        </w:rPr>
        <w:t xml:space="preserve">الفرق بین الحالتین فی مواضع،و أنه إذا لم یکن لها زوج یمکن </w:t>
      </w:r>
      <w:bookmarkStart w:id="417" w:name="pg13587_217763"/>
    </w:p>
    <w:p>
      <w:pPr>
        <w:pStyle w:val="BookText"/>
        <w:rPr/>
      </w:pPr>
      <w:bookmarkEnd w:id="417"/>
      <w:r>
        <w:rPr>
          <w:rFonts w:ascii="IRNazanin" w:hAnsi="IRNazanin" w:eastAsia="IRNazanin"/>
          <w:color w:val="111111"/>
          <w:sz w:val="28"/>
          <w:sz w:val="28"/>
          <w:szCs w:val="28"/>
          <w:rtl w:val="true"/>
          <w:lang w:bidi="fa-IR"/>
        </w:rPr>
        <w:t>و لو دبّرها حاملا،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بالحمل فهو مدبّر،و إلاّ فهو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روایة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مدبّرا،لأنه لم یقصد بالتدبیر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6"/>
        <w:numPr>
          <w:ilvl w:val="5"/>
          <w:numId w:val="1"/>
        </w:numPr>
        <w:rPr/>
      </w:pPr>
      <w:bookmarkStart w:id="418" w:name="__RefHeading___Toc2647843_1934241801"/>
      <w:bookmarkStart w:id="419" w:name="_Toc154"/>
      <w:bookmarkEnd w:id="418"/>
      <w:r>
        <w:rPr>
          <w:rtl w:val="true"/>
        </w:rPr>
        <w:t>الثانی فی المباشر</w:t>
      </w:r>
      <w:bookmarkEnd w:id="419"/>
    </w:p>
    <w:p>
      <w:pPr>
        <w:pStyle w:val="BookText"/>
        <w:rPr/>
      </w:pPr>
      <w:r>
        <w:rPr>
          <w:rFonts w:ascii="IRNazanin" w:hAnsi="IRNazanin" w:eastAsia="IRNazanin"/>
          <w:color w:val="111111"/>
          <w:sz w:val="28"/>
          <w:sz w:val="28"/>
          <w:szCs w:val="28"/>
          <w:rtl w:val="true"/>
          <w:lang w:bidi="fa-IR"/>
        </w:rPr>
        <w:t>الثانی فی المباشر و لا یصحّ التدبیر إلاّ من بالغ،عاقل،قاصد،مختار،جائز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تجدّده منه حکم بوجوده إلی أقصی الحمل،حملا لحال المسلم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الأمرین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دبّرها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الحمل لا یتبع الحامل فی شیء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 العتق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مع التصریح بإدخاله،حتی إن الشیخ مع حکمه بإلحاقه بها فی البیع و العتق وافق فی المبسوط </w:t>
      </w:r>
      <w:r>
        <w:rPr>
          <w:rStyle w:val="FootnoteAnchor"/>
          <w:rtl w:val="true"/>
        </w:rPr>
        <w:footnoteReference w:id="1289"/>
      </w:r>
      <w:r>
        <w:rPr>
          <w:rFonts w:ascii="IRNazanin" w:hAnsi="IRNazanin" w:eastAsia="IRNazanin"/>
          <w:color w:val="111111"/>
          <w:sz w:val="28"/>
          <w:sz w:val="28"/>
          <w:szCs w:val="28"/>
          <w:rtl w:val="true"/>
          <w:lang w:bidi="fa-IR"/>
        </w:rPr>
        <w:t xml:space="preserve">و الخلاف </w:t>
      </w:r>
      <w:r>
        <w:rPr>
          <w:rStyle w:val="FootnoteAnchor"/>
          <w:rtl w:val="true"/>
        </w:rPr>
        <w:footnoteReference w:id="1290"/>
      </w:r>
      <w:r>
        <w:rPr>
          <w:rFonts w:ascii="IRNazanin" w:hAnsi="IRNazanin" w:eastAsia="IRNazanin"/>
          <w:color w:val="111111"/>
          <w:sz w:val="28"/>
          <w:sz w:val="28"/>
          <w:szCs w:val="28"/>
          <w:rtl w:val="true"/>
          <w:lang w:bidi="fa-IR"/>
        </w:rPr>
        <w:t xml:space="preserve">علی عدم تبعیّته لها هنا،و لکنّه ذهب فی النهایة </w:t>
      </w:r>
      <w:r>
        <w:rPr>
          <w:rStyle w:val="FootnoteAnchor"/>
          <w:rtl w:val="true"/>
        </w:rPr>
        <w:footnoteReference w:id="1291"/>
      </w:r>
      <w:r>
        <w:rPr>
          <w:rFonts w:ascii="IRNazanin" w:hAnsi="IRNazanin" w:eastAsia="IRNazanin"/>
          <w:color w:val="111111"/>
          <w:sz w:val="28"/>
          <w:sz w:val="28"/>
          <w:szCs w:val="28"/>
          <w:rtl w:val="true"/>
          <w:lang w:bidi="fa-IR"/>
        </w:rPr>
        <w:t>إلی أنه مع العلم به یتبعها و إلاّ فلا،استنادا إلی روایة الوشّاء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دبّر جاریته و هی حبلی،فقال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علم بحبل الجاریة فما فی بطنها بمنزلتها،و إن کان لم یعلم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فی بطنها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کثیر </w:t>
      </w:r>
      <w:r>
        <w:rPr>
          <w:rStyle w:val="FootnoteAnchor"/>
          <w:rtl w:val="true"/>
        </w:rPr>
        <w:footnoteReference w:id="1292"/>
      </w:r>
      <w:r>
        <w:rPr>
          <w:rFonts w:ascii="IRNazanin" w:hAnsi="IRNazanin" w:eastAsia="IRNazanin"/>
          <w:color w:val="111111"/>
          <w:sz w:val="28"/>
          <w:sz w:val="28"/>
          <w:szCs w:val="28"/>
          <w:rtl w:val="true"/>
          <w:lang w:bidi="fa-IR"/>
        </w:rPr>
        <w:t>من المتقدّمین و المتأخّرین،و نسبوها إلی الصحّة،و الحقّ أنها من الحسن و أن صحّتها إضافیّة کما مرّ،لأن روایة الحسن من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المصنّف و العلاّمة </w:t>
      </w:r>
      <w:r>
        <w:rPr>
          <w:rStyle w:val="FootnoteAnchor"/>
          <w:rtl w:val="true"/>
        </w:rPr>
        <w:footnoteReference w:id="1293"/>
      </w:r>
      <w:r>
        <w:rPr>
          <w:rFonts w:ascii="IRNazanin" w:hAnsi="IRNazanin" w:eastAsia="IRNazanin"/>
          <w:color w:val="111111"/>
          <w:sz w:val="28"/>
          <w:sz w:val="28"/>
          <w:szCs w:val="28"/>
          <w:rtl w:val="true"/>
          <w:lang w:bidi="fa-IR"/>
        </w:rPr>
        <w:t xml:space="preserve">و قبلهما الشیخ فی المبسوط </w:t>
      </w:r>
      <w:r>
        <w:rPr>
          <w:rStyle w:val="FootnoteAnchor"/>
          <w:rtl w:val="true"/>
        </w:rPr>
        <w:footnoteReference w:id="1294"/>
      </w:r>
      <w:r>
        <w:rPr>
          <w:rFonts w:ascii="IRNazanin" w:hAnsi="IRNazanin" w:eastAsia="IRNazanin"/>
          <w:color w:val="111111"/>
          <w:sz w:val="28"/>
          <w:sz w:val="28"/>
          <w:szCs w:val="28"/>
          <w:rtl w:val="true"/>
          <w:lang w:bidi="fa-IR"/>
        </w:rPr>
        <w:t xml:space="preserve">و الخلاف </w:t>
      </w:r>
      <w:r>
        <w:rPr>
          <w:rStyle w:val="FootnoteAnchor"/>
          <w:rtl w:val="true"/>
        </w:rPr>
        <w:footnoteReference w:id="129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296"/>
      </w:r>
      <w:r>
        <w:rPr>
          <w:rFonts w:ascii="IRNazanin" w:hAnsi="IRNazanin" w:eastAsia="IRNazanin"/>
          <w:color w:val="111111"/>
          <w:sz w:val="28"/>
          <w:sz w:val="28"/>
          <w:szCs w:val="28"/>
          <w:rtl w:val="true"/>
          <w:lang w:bidi="fa-IR"/>
        </w:rPr>
        <w:t>إلی عدم تبعیّته لها مطلقا،للأصل،و انفصاله عنها حکما کنظائره، و موثّقة عثمان بن عیسی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دبّرت جاریة لها فولدت الجاریة جاریة نفیسة فلم تدر المرأة المولودة مدبّرة أو غیر مدبّرة؟فقال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الحمل للمدبّرة أقبل أن دبّرت أو بعد ما دبّرت؟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 و لکن أجنبی فیهما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المرأة دبّرت و بها حبل و لم تذکر ما فی بطنها فالجاریة مدبّرة و الولد رقّ،و إن کان إنما حدث الحمل بعد التدبیر فالولد مدبّر فی تدبیر امه</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بسرایة التدبیر إلی الولد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القوّة فی الوسط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دبّر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ممیّزا له عشر سنین صحّ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تدبیر المجنون،و لا المکره،و لا السکران،و لا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التدبیر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الکافر؟الأشبه نعم،حربیّا کان أو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دبّر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المذکورة هی التی سبقت </w:t>
      </w:r>
      <w:r>
        <w:rPr>
          <w:rStyle w:val="FootnoteAnchor"/>
          <w:rtl w:val="true"/>
        </w:rPr>
        <w:footnoteReference w:id="1298"/>
      </w:r>
      <w:r>
        <w:rPr>
          <w:rFonts w:ascii="IRNazanin" w:hAnsi="IRNazanin" w:eastAsia="IRNazanin"/>
          <w:color w:val="111111"/>
          <w:sz w:val="28"/>
          <w:sz w:val="28"/>
          <w:szCs w:val="28"/>
          <w:rtl w:val="true"/>
          <w:lang w:bidi="fa-IR"/>
        </w:rPr>
        <w:t>فی جواز وصیّته و عتقه،و التدبیر منحصر فیهما،لا أن فیه بخصوصه روایة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99"/>
      </w:r>
      <w:r>
        <w:rPr>
          <w:rFonts w:ascii="IRNazanin" w:hAnsi="IRNazanin" w:eastAsia="IRNazanin"/>
          <w:color w:val="111111"/>
          <w:sz w:val="28"/>
          <w:sz w:val="28"/>
          <w:szCs w:val="28"/>
          <w:rtl w:val="true"/>
          <w:lang w:bidi="fa-IR"/>
        </w:rPr>
        <w:t>الکلام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عدم الصحّة فیه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w:t>
      </w:r>
      <w:r>
        <w:rPr>
          <w:rStyle w:val="FootnoteAnchor"/>
          <w:rtl w:val="true"/>
        </w:rPr>
        <w:footnoteReference w:id="1300"/>
      </w:r>
      <w:r>
        <w:rPr>
          <w:rFonts w:ascii="IRNazanin" w:hAnsi="IRNazanin" w:eastAsia="IRNazanin"/>
          <w:color w:val="111111"/>
          <w:sz w:val="28"/>
          <w:sz w:val="28"/>
          <w:szCs w:val="28"/>
          <w:rtl w:val="true"/>
          <w:lang w:bidi="fa-IR"/>
        </w:rPr>
        <w:t>رجّح جواز وصیّته عملا بالأخبار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فی عتقه،و جزم هنا بعدم صحّة تدبیره،مع أنه راجع إلیهما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صنع العلاّمة فی الإرشاد </w:t>
      </w:r>
      <w:r>
        <w:rPr>
          <w:rStyle w:val="FootnoteAnchor"/>
          <w:rtl w:val="true"/>
        </w:rPr>
        <w:footnoteReference w:id="1301"/>
      </w:r>
      <w:r>
        <w:rPr>
          <w:rFonts w:ascii="IRNazanin" w:hAnsi="IRNazanin" w:eastAsia="IRNazanin"/>
          <w:color w:val="111111"/>
          <w:sz w:val="28"/>
          <w:sz w:val="28"/>
          <w:szCs w:val="28"/>
          <w:rtl w:val="true"/>
          <w:lang w:bidi="fa-IR"/>
        </w:rPr>
        <w:t>فی الوصیّة و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رجوعه إلی الرجوع أولی من تکلّف الفرق بما 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الخلاف علی أن التدبیر وصیّة أو عتق،فعلی الأول یصحّ من الکافر مطلقا،لعدم اشتراط 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یبنی علی اشتراطها فی العتق و عدمه،و علی أن المراد بها قصد التقرّب </w:t>
      </w:r>
      <w:r>
        <w:rPr>
          <w:rStyle w:val="FootnoteAnchor"/>
          <w:rtl w:val="true"/>
        </w:rPr>
        <w:footnoteReference w:id="1302"/>
      </w:r>
      <w:r>
        <w:rPr>
          <w:rFonts w:ascii="IRNazanin" w:hAnsi="IRNazanin" w:eastAsia="IRNazanin"/>
          <w:color w:val="111111"/>
          <w:sz w:val="28"/>
          <w:sz w:val="28"/>
          <w:szCs w:val="28"/>
          <w:rtl w:val="true"/>
          <w:lang w:bidi="fa-IR"/>
        </w:rPr>
        <w:t>سواء حصل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الأول لا یصحّ تدبیر الکافر مطلقا،و هو خیرة ابن إدریس </w:t>
      </w:r>
      <w:r>
        <w:rPr>
          <w:rStyle w:val="FootnoteAnchor"/>
          <w:rtl w:val="true"/>
        </w:rPr>
        <w:footnoteReference w:id="1303"/>
      </w:r>
      <w:r>
        <w:rPr>
          <w:rFonts w:ascii="IRNazanin" w:hAnsi="IRNazanin" w:eastAsia="IRNazanin"/>
          <w:color w:val="111111"/>
          <w:sz w:val="28"/>
          <w:sz w:val="28"/>
          <w:szCs w:val="28"/>
          <w:rtl w:val="true"/>
          <w:lang w:bidi="fa-IR"/>
        </w:rPr>
        <w:t>مصرّحا بأنه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یصحّ ممّن أقرّ باللّه تعالی کالکتابی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و لو دبّر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ارتدّ،لم یبطل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فی حال ردّته عتق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ارتداده لا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 فطرة لم ینعتق المدبّر بوفاة المولی،لخروج ملکه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الحربی و الذمّی فلا مدخل له فی هذا الحکم إن جعلنا الحربی شاملا للکتابی الذی لا یلتزم أحکام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04"/>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صحّة التدبیر من الکافر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دبّر المسلم ثمَّ ارتدّ،فإن کان ارتداده عن غیر فطرة لم یبطل التدبیر، لبقاء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استمرّ علی التدبیر إلی أن مات عتق المدبّر،لوجود المقتضی له و انتفاء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 فطرة ففی بطلان التدبیر وجهان،من زوال ملک المرتدّ عن فطرة،و المدبّر قابل للخروج عن ملکه و قد وجد سببه و هو الارتداد، فیزول شرط استمرار الصحّة،لأن شرطها بقاء الملک إلی الموت،و المشروط عدم عند عدم شرطه،و من سبق حقّ المدبّر علی حقّ الوارث فلا ینتقل إلیه، خصوصا عند من یمنع من بیع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السیّد انعتق ثلثه لا غیر،إذ لا مال له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یعجّل للورثة الثلثان؟یحتمله،لعدم فائدة حبسه عنهم إن لم نقل بقبول توبته،و إلاّ فالفائدة محتملة بتجدّد مال آخر له علی تقدیر التوبة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305"/>
      </w:r>
      <w:r>
        <w:rPr>
          <w:rFonts w:ascii="IRNazanin" w:hAnsi="IRNazanin" w:eastAsia="IRNazanin"/>
          <w:color w:val="111111"/>
          <w:sz w:val="28"/>
          <w:sz w:val="28"/>
          <w:szCs w:val="28"/>
          <w:rtl w:val="true"/>
          <w:lang w:bidi="fa-IR"/>
        </w:rPr>
        <w:t>أطلق القول ببقاء التدبیر مع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التفصیل، </w:t>
      </w:r>
    </w:p>
    <w:p>
      <w:pPr>
        <w:pStyle w:val="BookText"/>
        <w:rPr/>
      </w:pPr>
      <w:r>
        <w:rPr>
          <w:rFonts w:ascii="IRNazanin" w:hAnsi="IRNazanin" w:eastAsia="IRNazanin"/>
          <w:color w:val="111111"/>
          <w:sz w:val="28"/>
          <w:sz w:val="28"/>
          <w:szCs w:val="28"/>
          <w:rtl w:val="true"/>
          <w:lang w:bidi="fa-IR"/>
        </w:rPr>
        <w:t>و لو ارتدّ لا عن فطرة،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دبّر،صحّ علی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 فطرة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إشکال،ینشأ من زوال ملک المرتدّ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ما ذکره الشیخ أیضا متوجّها لأمر نذکره </w:t>
      </w:r>
      <w:r>
        <w:rPr>
          <w:rStyle w:val="FootnoteAnchor"/>
          <w:rtl w:val="true"/>
        </w:rPr>
        <w:footnoteReference w:id="1306"/>
      </w:r>
      <w:r>
        <w:rPr>
          <w:rFonts w:ascii="IRNazanin" w:hAnsi="IRNazanin" w:eastAsia="IRNazanin"/>
          <w:color w:val="111111"/>
          <w:sz w:val="28"/>
          <w:sz w:val="28"/>
          <w:szCs w:val="28"/>
          <w:rtl w:val="true"/>
          <w:lang w:bidi="fa-IR"/>
        </w:rPr>
        <w:t>إن شاء اللّه تعالی فی أحکام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بانعتاقه بالارتداد عن فطرة،تنزیلا له منزلة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لا عن 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المرتدّ بالنسبة إلی التدبیر و ما فی معناه بمنزلة الکافر،فإن اشترطنا نیّة التقرّب بطل تدبیره مطلقا،و إلاّ صحّ من غیر الفطری کالکافر،و فی الفطری إشکال منشؤه ما هو المشهور من انتقال ماله عنه فلا یتصوّر منه التدبیر المشروط بالملک،مضافا إلی ما علّل به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الشیخ </w:t>
      </w:r>
      <w:r>
        <w:rPr>
          <w:rStyle w:val="FootnoteAnchor"/>
          <w:rtl w:val="true"/>
        </w:rPr>
        <w:footnoteReference w:id="1307"/>
      </w:r>
      <w:r>
        <w:rPr>
          <w:rFonts w:ascii="IRNazanin" w:hAnsi="IRNazanin" w:eastAsia="IRNazanin"/>
          <w:color w:val="111111"/>
          <w:sz w:val="28"/>
          <w:sz w:val="28"/>
          <w:szCs w:val="28"/>
          <w:rtl w:val="true"/>
          <w:lang w:bidi="fa-IR"/>
        </w:rPr>
        <w:t>جوازه یدلّ علی منع انتقال المال عنه،و هو قول ابن 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 بین الملّی و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استفادة الفرق بینهما و إثبات الأحکام المشهورة من النصوص مشکل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308"/>
      </w:r>
      <w:r>
        <w:rPr>
          <w:rFonts w:ascii="IRNazanin" w:hAnsi="IRNazanin" w:eastAsia="IRNazanin"/>
          <w:color w:val="111111"/>
          <w:sz w:val="28"/>
          <w:sz w:val="28"/>
          <w:szCs w:val="28"/>
          <w:rtl w:val="true"/>
          <w:lang w:bidi="fa-IR"/>
        </w:rPr>
        <w:t>البحث فیه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دبّر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 فأسلم بیع علیه،سواء رجع فی تدبیره أم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بیعه،و قبل الرجوع فی التدبیر،تحرّر من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الثلث تحرّر ما یحتمله،و کان الباقی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مسلما استقرّ ملکه،و إن کان کافرا بیع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تدبیر الأخرس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 صحیحا ثمَّ خرس،و رجع بالإشارة المعلومة،صحّ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دبّر الکافر عبده الکافر ثمَّ أسلم العبد،نظر إن رجع السیّد عن التدبیر بالقول بیع علیه وجوبا قولا واحدا،و إلاّ ففی بیعه علیه قولان أظهرهما ذلک، لانتفاء السبیل للکافر علی المسلم،و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و طاعة المولی علوّ منه،و فی ملکه إذلال للمسلم،و لا یؤمن أن یستخدمه فیذلّه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البرّاج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بین الرجوع فی التدبیر فیباع،و بین الحیلولة بینه و بین کسبه للمولی،و بین استسعائه،و حینئذ فینفق علیه من کسبه،فإن فضل منه شیء فهو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القولین،فإذا مات قبل بیعه و رجوعه عتق من ثلثه،فإن بقی منه شیء سعی فیه للورثة إن کانوا مسلمین،و إلاّ بیع علیهم،لبطلان التدبیر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تدبیر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یصحّ تصرّفات الأخرس و معاملاته بالإشارة المفهمة،کذا یصحّ تدبیره </w:t>
      </w:r>
      <w:bookmarkStart w:id="420" w:name="pg13587_217769"/>
    </w:p>
    <w:p>
      <w:pPr>
        <w:pStyle w:val="Heading6"/>
        <w:numPr>
          <w:ilvl w:val="5"/>
          <w:numId w:val="1"/>
        </w:numPr>
        <w:rPr/>
      </w:pPr>
      <w:bookmarkStart w:id="421" w:name="__RefHeading___Toc2647845_1934241801"/>
      <w:bookmarkStart w:id="422" w:name="_Toc155"/>
      <w:bookmarkEnd w:id="420"/>
      <w:bookmarkEnd w:id="421"/>
      <w:r>
        <w:rPr>
          <w:rtl w:val="true"/>
        </w:rPr>
        <w:t>الثالث فی الأحکام</w:t>
      </w:r>
      <w:bookmarkEnd w:id="422"/>
    </w:p>
    <w:p>
      <w:pPr>
        <w:pStyle w:val="BookText"/>
        <w:rPr/>
      </w:pPr>
      <w:r>
        <w:rPr>
          <w:rFonts w:ascii="IRNazanin" w:hAnsi="IRNazanin" w:eastAsia="IRNazanin"/>
          <w:color w:val="111111"/>
          <w:sz w:val="28"/>
          <w:sz w:val="28"/>
          <w:szCs w:val="28"/>
          <w:rtl w:val="true"/>
          <w:lang w:bidi="fa-IR"/>
        </w:rPr>
        <w:t>الثالث فی الأحکام</w:t>
      </w:r>
    </w:p>
    <w:p>
      <w:pPr>
        <w:pStyle w:val="Heading6"/>
        <w:numPr>
          <w:ilvl w:val="5"/>
          <w:numId w:val="1"/>
        </w:numPr>
        <w:rPr/>
      </w:pPr>
      <w:bookmarkStart w:id="423" w:name="__RefHeading___Toc2647847_1934241801"/>
      <w:bookmarkStart w:id="424" w:name="_Toc156"/>
      <w:bookmarkEnd w:id="423"/>
      <w:r>
        <w:rPr>
          <w:rtl w:val="true"/>
        </w:rPr>
        <w:t>و هی مسائل</w:t>
      </w:r>
      <w:bookmarkEnd w:id="424"/>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425" w:name="__RefHeading___Toc2647849_1934241801"/>
      <w:bookmarkStart w:id="426" w:name="_Toc157"/>
      <w:bookmarkEnd w:id="425"/>
      <w:r>
        <w:rPr>
          <w:rtl w:val="true"/>
        </w:rPr>
        <w:t>الأولی</w:t>
      </w:r>
      <w:r>
        <w:rPr>
          <w:rtl w:val="true"/>
        </w:rPr>
        <w:t>:</w:t>
      </w:r>
      <w:r>
        <w:rPr>
          <w:rtl w:val="true"/>
        </w:rPr>
        <w:t>التدبیر بصفة الوصیّة</w:t>
      </w:r>
      <w:bookmarkEnd w:id="42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بصفة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الوصیّة،یجوز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رجوعه عنه،لأن إشارته قائمة شرعا مقام اللفظ سواء کان خرسه أصلیّا أم عارضیّا،و سواء خرس بعد التدبیر فیرجع بالإشارة أم قبله،لاشتراک الجمیع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فهم إشارته و لو بعدلین لیثبت به حیث یحصل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فهم المملوک ذلک منه ترتّب علیه حکم التدبیر فیما بینه و بین اللّه تعالی،کما لو وقع التدبیر من الصحیح بینهما بغیر إشهاد،و لو أنکر بعد ذلک فکإنکار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1311"/>
      </w:r>
      <w:r>
        <w:rPr>
          <w:rFonts w:ascii="IRNazanin" w:hAnsi="IRNazanin" w:eastAsia="IRNazanin"/>
          <w:color w:val="111111"/>
          <w:sz w:val="28"/>
          <w:sz w:val="28"/>
          <w:szCs w:val="28"/>
          <w:rtl w:val="true"/>
          <w:lang w:bidi="fa-IR"/>
        </w:rPr>
        <w:t>حیث منع من رجوعه بالإشارة و إن جوّز تدبیره بها،بناء علی أن الرجوع لا یصحّ عنده بالقول بل بالفعل،و غایة إشارته أن تقوم مقام القول فلا یزید الفرع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جعله بصفة الوصیّة من غیر أن یجعله وصیّة محضة تنبیه علی أنه لا یختار کونه وصیّة محضة،و فی تعریفه له فی صدر الکتاب </w:t>
      </w:r>
      <w:r>
        <w:rPr>
          <w:rStyle w:val="FootnoteAnchor"/>
          <w:rtl w:val="true"/>
        </w:rPr>
        <w:footnoteReference w:id="1312"/>
      </w:r>
      <w:r>
        <w:rPr>
          <w:rFonts w:ascii="Amiri" w:hAnsi="Amiri" w:eastAsia="Amiri" w:cs="Amiri"/>
          <w:color w:val="111111"/>
          <w:sz w:val="28"/>
          <w:sz w:val="28"/>
          <w:szCs w:val="28"/>
          <w:rtl w:val="true"/>
          <w:lang w:bidi="ar-SA"/>
        </w:rPr>
        <w:t xml:space="preserve">ما یدلّ علی ذلک کما بیّنّاه،و لکنّه فی النافع </w:t>
      </w:r>
      <w:r>
        <w:rPr>
          <w:rStyle w:val="FootnoteAnchor"/>
          <w:rtl w:val="true"/>
        </w:rPr>
        <w:footnoteReference w:id="1313"/>
      </w:r>
      <w:r>
        <w:rPr>
          <w:rFonts w:ascii="IRNazanin" w:hAnsi="IRNazanin" w:eastAsia="IRNazanin"/>
          <w:color w:val="111111"/>
          <w:sz w:val="28"/>
          <w:sz w:val="28"/>
          <w:szCs w:val="28"/>
          <w:rtl w:val="true"/>
          <w:lang w:bidi="fa-IR"/>
        </w:rPr>
        <w:t>قطع بکونه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مختلفة،ففی روایة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بمنزلة رجل أوصی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بوصیّة ثمَّ بدا له بعد فغیّرها قبل موته،فإن هو ترکها و لم یغیّرها حتی یموت أخذ بها</w:t>
      </w:r>
      <w:r>
        <w:rPr>
          <w:rFonts w:eastAsia="IRNazanin" w:cs="IRNazanin"/>
          <w:color w:val="111111"/>
          <w:sz w:val="28"/>
          <w:szCs w:val="28"/>
          <w:rtl w:val="true"/>
          <w:lang w:bidi="fa-IR"/>
        </w:rPr>
        <w:t xml:space="preserve">»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المدبّر،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الوصیّة یرجع فیما یشاء منها</w:t>
      </w:r>
      <w:r>
        <w:rPr>
          <w:rFonts w:eastAsia="IRNazanin" w:cs="IRNazanin"/>
          <w:color w:val="111111"/>
          <w:sz w:val="28"/>
          <w:szCs w:val="28"/>
          <w:rtl w:val="true"/>
          <w:lang w:bidi="fa-IR"/>
        </w:rPr>
        <w:t xml:space="preserve">»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موافق لما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المدبّر أ هو من الثلث؟قال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للموصی أن یرجع فی وصیّته فی صحّة أو مرض</w:t>
      </w:r>
      <w:r>
        <w:rPr>
          <w:rFonts w:eastAsia="IRNazanin" w:cs="IRNazanin"/>
          <w:color w:val="111111"/>
          <w:sz w:val="28"/>
          <w:szCs w:val="28"/>
          <w:rtl w:val="true"/>
          <w:lang w:bidi="fa-IR"/>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أظهر فی الدلالة علی کونه وصیّة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بمنزلة الوصیّة لا عینها کما ذکره هنا،لأنه لو کان وصیّة محضة لافتقر فی عتقه إلی صیغة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کونه بمنزلتها مساواتها فی جمیع الأحکام،بل المراد أنه بمنزلتها فی الأحکام المسؤول عنها فی الروایات،و هو کونه من الثلث و یجوز الرجوع فیه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بعتق معلّق أیضا کما قاله ابن إدریس </w:t>
      </w:r>
      <w:r>
        <w:rPr>
          <w:rStyle w:val="FootnoteAnchor"/>
          <w:rtl w:val="true"/>
        </w:rPr>
        <w:footnoteReference w:id="1317"/>
      </w:r>
      <w:r>
        <w:rPr>
          <w:rFonts w:ascii="IRNazanin" w:hAnsi="IRNazanin" w:eastAsia="IRNazanin"/>
          <w:color w:val="111111"/>
          <w:sz w:val="28"/>
          <w:sz w:val="28"/>
          <w:szCs w:val="28"/>
          <w:rtl w:val="true"/>
          <w:lang w:bidi="fa-IR"/>
        </w:rPr>
        <w:t xml:space="preserve">و غیره </w:t>
      </w:r>
      <w:r>
        <w:rPr>
          <w:rStyle w:val="FootnoteAnchor"/>
          <w:rtl w:val="true"/>
        </w:rPr>
        <w:footnoteReference w:id="1318"/>
      </w:r>
      <w:r>
        <w:rPr>
          <w:rFonts w:ascii="IRNazanin" w:hAnsi="IRNazanin" w:eastAsia="IRNazanin"/>
          <w:color w:val="111111"/>
          <w:sz w:val="28"/>
          <w:sz w:val="28"/>
          <w:szCs w:val="28"/>
          <w:rtl w:val="true"/>
          <w:lang w:bidi="fa-IR"/>
        </w:rPr>
        <w:t>،و إلاّ لما صحّ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متردّدا بینهما فی بعض الأحکام و مستقلاّ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وقع بصیغته </w:t>
      </w:r>
      <w:r>
        <w:rPr>
          <w:rStyle w:val="FootnoteAnchor"/>
          <w:rtl w:val="true"/>
        </w:rPr>
        <w:footnoteReference w:id="1319"/>
      </w:r>
      <w:r>
        <w:rPr>
          <w:rFonts w:ascii="IRNazanin" w:hAnsi="IRNazanin" w:eastAsia="IRNazanin"/>
          <w:color w:val="111111"/>
          <w:sz w:val="28"/>
          <w:sz w:val="28"/>
          <w:szCs w:val="28"/>
          <w:rtl w:val="true"/>
          <w:lang w:bidi="fa-IR"/>
        </w:rPr>
        <w:t>الخاصّة الخارجة عن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یهب أو یعتق أو یقف أو یوصی،سواء کان مطلقا أو 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 بطل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فی تدبیره ثمَّ باع صحّ بیع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قصد ببیعه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یقصد مضی البیع فی خدمته دون رقبته،و تحرّر بموت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ممّا سبق أن التدبیر من الأمور الجائزة القابلة للفسخ کالوصیّة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فسخه قد یکون بالقول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فی هذا التدبیر أو أبطلته أو رفعته و ما أشبه ذلک،و قد یکون بالفعل کأن یهب المدبّر لغیره و إن لم یقبضه،فإنه یبطل لدلالته علی الرجوع،و تصحّ الهبة إذا تمّت شرائطها </w:t>
      </w:r>
      <w:r>
        <w:rPr>
          <w:rStyle w:val="FootnoteAnchor"/>
          <w:rtl w:val="true"/>
        </w:rPr>
        <w:footnoteReference w:id="1320"/>
      </w:r>
      <w:r>
        <w:rPr>
          <w:rFonts w:ascii="Amiri" w:hAnsi="Amiri" w:eastAsia="Amiri" w:cs="Amiri"/>
          <w:color w:val="111111"/>
          <w:sz w:val="28"/>
          <w:sz w:val="28"/>
          <w:szCs w:val="28"/>
          <w:rtl w:val="true"/>
          <w:lang w:bidi="ar-SA"/>
        </w:rPr>
        <w:t xml:space="preserve">،خلافا لابن حمزة </w:t>
      </w:r>
      <w:r>
        <w:rPr>
          <w:rStyle w:val="FootnoteAnchor"/>
          <w:rtl w:val="true"/>
        </w:rPr>
        <w:footnoteReference w:id="1321"/>
      </w:r>
      <w:r>
        <w:rPr>
          <w:rFonts w:ascii="IRNazanin" w:hAnsi="IRNazanin" w:eastAsia="IRNazanin"/>
          <w:color w:val="111111"/>
          <w:sz w:val="28"/>
          <w:sz w:val="28"/>
          <w:szCs w:val="28"/>
          <w:rtl w:val="true"/>
          <w:lang w:bidi="fa-IR"/>
        </w:rPr>
        <w:t>حیث اشترط فی صحّتها تقدیم الرجوع فیه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بالرجوع ما إذا أعتقه،لأنه تعجیل لما تشبّث به المدبّر من الحرّیة فقد زاده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یبطل بوقفه و إن لم یقبضه،لدلالته علی الرجوع کالهبة،و الخلاف فیه کالخلاف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الوصیّة 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بیعه فالأظهر أنه کذلک،لما ذکر،و لأن الوصیّة تبطل بإخراج الموصی به عن ملک الموصی،و البیع ناقل للملک و هو وصیّة أو بمنزلتها کما مرّ </w:t>
      </w:r>
      <w:r>
        <w:rPr>
          <w:rStyle w:val="FootnoteAnchor"/>
          <w:rtl w:val="true"/>
        </w:rPr>
        <w:footnoteReference w:id="1322"/>
      </w:r>
      <w:r>
        <w:rPr>
          <w:rFonts w:ascii="IRNazanin" w:hAnsi="IRNazanin" w:eastAsia="IRNazanin"/>
          <w:color w:val="111111"/>
          <w:sz w:val="28"/>
          <w:sz w:val="28"/>
          <w:szCs w:val="28"/>
          <w:rtl w:val="true"/>
          <w:lang w:bidi="fa-IR"/>
        </w:rPr>
        <w:t>،و لصحیحة محمد بن مسلم عن الباقر علیه السلام و قد سأل عن رجل دبّر مملوکا ثمَّ احتاج إلی ثمنه،قال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مملوکه إن شاء باعه،و إن شاء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أعتقه،و إن شاء أمسکه حتی یموت،فإذا مات السیّد فهو حرّ من ثلثه</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قبل أن ینقض تدبیره،إلاّ أن یعلم المبتاع أنه یبیعه خدمته و أنه متی مات هو کان حرّا لا 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إلاّ أن یشترط علی الذی یبیعه إیّاه أن یعتقه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قول ابن أبی عقیل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مات البائع صار حرّا لا سبیل علیه و إن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132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هذه الأقوال ظاهر الروایات المختلفة،و قد تقدّم </w:t>
      </w:r>
      <w:r>
        <w:rPr>
          <w:rStyle w:val="FootnoteAnchor"/>
          <w:rtl w:val="true"/>
        </w:rPr>
        <w:footnoteReference w:id="1329"/>
      </w:r>
      <w:r>
        <w:rPr>
          <w:rFonts w:ascii="IRNazanin" w:hAnsi="IRNazanin" w:eastAsia="IRNazanin"/>
          <w:color w:val="111111"/>
          <w:sz w:val="28"/>
          <w:sz w:val="28"/>
          <w:szCs w:val="28"/>
          <w:rtl w:val="true"/>
          <w:lang w:bidi="fa-IR"/>
        </w:rPr>
        <w:t>منها ما یدلّ علی جواز الرجوع و البیع،و روی محمد بن مسلم فی الصحیح عن أحدهما علیهما السلام فی الرجل یعتق غلامه و جاریته عن دبر منه ثمَّ یحتاج إلی ثمنه أ یبیعه؟قال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یشترط علی الذی یبیعه إیّاه أن یعتقه عند موته</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حجّة الصدوق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القاسم بن محمد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أعتق جاریة له عن دبر فی حیاته،قال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بیعها باع خدمتها حیاته، فإذا مات أعتقت الجاریة،و إن ولدت أولادا فهم بمنزلتها</w:t>
      </w:r>
      <w:r>
        <w:rPr>
          <w:rFonts w:eastAsia="IRNazanin" w:cs="IRNazanin"/>
          <w:color w:val="111111"/>
          <w:sz w:val="28"/>
          <w:szCs w:val="28"/>
          <w:rtl w:val="true"/>
          <w:lang w:bidi="fa-IR"/>
        </w:rPr>
        <w:t xml:space="preserve">» </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حجّة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الجمع بین الأخبار التی دلّ بعضها علی جواز بیعها مطلقا، و بعض علی النهی عنه،و بعض علی الإذن فی بیع الخدمة مدّة حیاته،بحمل الأول علی بیع الخدمة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الخدمة علی الصلح مدّة حیاته،و العلاّمة </w:t>
      </w:r>
      <w:r>
        <w:rPr>
          <w:rStyle w:val="FootnoteAnchor"/>
          <w:rtl w:val="true"/>
        </w:rPr>
        <w:footnoteReference w:id="1333"/>
      </w:r>
      <w:r>
        <w:rPr>
          <w:rFonts w:ascii="IRNazanin" w:hAnsi="IRNazanin" w:eastAsia="IRNazanin"/>
          <w:color w:val="111111"/>
          <w:sz w:val="28"/>
          <w:sz w:val="28"/>
          <w:szCs w:val="28"/>
          <w:rtl w:val="true"/>
          <w:lang w:bidi="fa-IR"/>
        </w:rPr>
        <w:t>علی الإجارة مدّة فمدّة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w:t>
      </w:r>
      <w:r>
        <w:rPr>
          <w:rStyle w:val="FootnoteAnchor"/>
          <w:rtl w:val="true"/>
        </w:rPr>
        <w:footnoteReference w:id="1334"/>
      </w:r>
      <w:r>
        <w:rPr>
          <w:rFonts w:ascii="IRNazanin" w:hAnsi="IRNazanin" w:eastAsia="IRNazanin"/>
          <w:color w:val="111111"/>
          <w:sz w:val="28"/>
          <w:sz w:val="28"/>
          <w:szCs w:val="28"/>
          <w:rtl w:val="true"/>
          <w:lang w:bidi="fa-IR"/>
        </w:rPr>
        <w:t>قطع ببطلان بیع الخدمة،لأنها منفعة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 الجهالة غیر قادحة،لجواز استثناء هذا،علی أن المقصود بالبیع فی جمیع الأعیان هو الانتفاع و لا تقدیر للمدّة،فإذا وردت الأخبار الکثیرة بجوازه لم یبعد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الشهید فی الدروس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فیتّجه جواز بیع الرقبة کما دلّت علیه الأخبار السابقة،و بیع المنفعة منفردة کما دلّت علیه هذه الأخبار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الشیخ بیع المدبّر علی بیع خدمته و حصره </w:t>
      </w:r>
      <w:r>
        <w:rPr>
          <w:rStyle w:val="FootnoteAnchor"/>
          <w:rtl w:val="true"/>
        </w:rPr>
        <w:footnoteReference w:id="1336"/>
      </w:r>
      <w:r>
        <w:rPr>
          <w:rFonts w:ascii="IRNazanin" w:hAnsi="IRNazanin" w:eastAsia="IRNazanin"/>
          <w:color w:val="111111"/>
          <w:sz w:val="28"/>
          <w:sz w:val="28"/>
          <w:szCs w:val="28"/>
          <w:rtl w:val="true"/>
          <w:lang w:bidi="fa-IR"/>
        </w:rPr>
        <w:t xml:space="preserve">الجواز فیه إذا لم یرجع فی التدبیر فلیس بجیّد،لأن مقصود المشتری هو الرقبة فإذا لم یصحّ بیعها و صرف إلی بیع الخدمة فی المدّة المخصوصة کان اللازم بطلان البیع،کما لو </w:t>
      </w:r>
    </w:p>
    <w:p>
      <w:pPr>
        <w:pStyle w:val="BookText"/>
        <w:rPr/>
      </w:pPr>
      <w:r>
        <w:rPr>
          <w:rFonts w:ascii="IRNazanin" w:hAnsi="IRNazanin" w:eastAsia="IRNazanin"/>
          <w:color w:val="111111"/>
          <w:sz w:val="28"/>
          <w:sz w:val="28"/>
          <w:szCs w:val="28"/>
          <w:rtl w:val="true"/>
          <w:lang w:bidi="fa-IR"/>
        </w:rPr>
        <w:t>و لو أنکر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تدبیره لم یکن رجوعا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التدبیر،و أنکر المولی فحلف،لم یبطل التدبیر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شیئا علی أنه من جنس معیّن فظهر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تنزیله علی أن البیع متناول للرقبة مدّة الحیاة کمشروط العتق ففاسد،لتصریح الأخبار و الفتوی بتناول البیع الخدمة دون الرقبة،و لأن انعتاقه بالموت عن البائع لا عن المشتری،فدلّ علی عدم انتقال الرقبة إلی المشتری و إلاّ لکان عتقه عنه إذا </w:t>
      </w:r>
      <w:r>
        <w:rPr>
          <w:rStyle w:val="FootnoteAnchor"/>
          <w:rtl w:val="true"/>
        </w:rPr>
        <w:footnoteReference w:id="1337"/>
      </w:r>
      <w:r>
        <w:rPr>
          <w:rFonts w:ascii="IRNazanin" w:hAnsi="IRNazanin" w:eastAsia="IRNazanin"/>
          <w:color w:val="111111"/>
          <w:sz w:val="28"/>
          <w:sz w:val="28"/>
          <w:szCs w:val="28"/>
          <w:rtl w:val="true"/>
          <w:lang w:bidi="fa-IR"/>
        </w:rPr>
        <w:t xml:space="preserve">لم یشترط علیه عتقه عن البائع بل انعتق </w:t>
      </w:r>
      <w:r>
        <w:rPr>
          <w:rStyle w:val="FootnoteAnchor"/>
          <w:rtl w:val="true"/>
        </w:rPr>
        <w:footnoteReference w:id="1338"/>
      </w:r>
      <w:r>
        <w:rPr>
          <w:rFonts w:ascii="IRNazanin" w:hAnsi="IRNazanin" w:eastAsia="IRNazanin"/>
          <w:color w:val="111111"/>
          <w:sz w:val="28"/>
          <w:sz w:val="28"/>
          <w:szCs w:val="28"/>
          <w:rtl w:val="true"/>
          <w:lang w:bidi="fa-IR"/>
        </w:rPr>
        <w:t>بالتدبیر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صحّة البیع فی رقبته و بطلان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یکن رجوعا لأنه أعمّ منه فلا یدلّ علیه،و لإمکان استناد إنکاره إلی نسیان التدبیر فلم یقصد به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رجوعا،لاستلزامه رفعه فی سائر الأزمان فکان أبلغ من الرجوع المقتضی لرفعه فی الزمن المستقبل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 إلاّ مع قصد الرجوع به،و حینئذ فیرجع إلیه فی ذلک فإن لم یعترف بالقصد لم یکن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سائر الأحکام التی یجوز الرجوع فیها،کالوکالة و الوصیّة و إنکار البیع الجائز عدا الطلاق،لورود النصّ الصحیح بکونه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تحقیقه فیه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هنا کما تقدّم مع زیادة الحلف من المولی،و هو لا یفید الرجوع </w:t>
      </w:r>
      <w:bookmarkStart w:id="427" w:name="pg13587_217775"/>
    </w:p>
    <w:p>
      <w:pPr>
        <w:pStyle w:val="Heading6"/>
        <w:numPr>
          <w:ilvl w:val="5"/>
          <w:numId w:val="1"/>
        </w:numPr>
        <w:rPr/>
      </w:pPr>
      <w:bookmarkStart w:id="428" w:name="__RefHeading___Toc2647851_1934241801"/>
      <w:bookmarkStart w:id="429" w:name="_Toc158"/>
      <w:bookmarkEnd w:id="427"/>
      <w:bookmarkEnd w:id="428"/>
      <w:r>
        <w:rPr>
          <w:rtl w:val="true"/>
        </w:rPr>
        <w:t>الثانیة</w:t>
      </w:r>
      <w:r>
        <w:rPr>
          <w:rtl w:val="true"/>
        </w:rPr>
        <w:t>:</w:t>
      </w:r>
      <w:r>
        <w:rPr>
          <w:rtl w:val="true"/>
        </w:rPr>
        <w:t>المدبّر ینعتق بموت مولاه من ثلث مال المولی</w:t>
      </w:r>
      <w:bookmarkEnd w:id="42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بموت مولاه من ثلث مال المولی،فإن خرج منه و إلاّ تحرّر من المدبّر بقدر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عتق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دبّر جماعة،فإن خرجوا من الثلث و إلاّ عتق من یحتمله الثلث،و بدئ بالأول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الترتیب استخرجوا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بذاته و إنما یؤکّد الإنکار و هو لا یدلّ علی الرجوع کما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التدبیر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بإنکاره و حلفه مع عدم البیّنة یقضی بارتفاعه ظاهرا،و أما فی نفس الأمر فهو بحاله ما لم یحصل منه ما یدلّ علی الرجوع،فلو مات علی هذه الحالة انعتق المملوک فیما بینه 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تظهر الفائدة ظاهرا لو اعترف المولی بعد الحلف بکذبه فیه،فإن جعلنا الإنکار رجوعا لم یعد باعترافه،و إلاّ بقی بحاله فیثبت ظاهرا أیضا حیث یعترف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تظهر فائدتها أیضا لو کان الحلف لعدم البیّنة ثمَّ وجدت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المدبّر معتبر من الثلث،لأنه وصیّة متبرّع بها أو بمنزلتها فیکون بحکمها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جعلناه عتقا فالعتق المعلّق علی الموت کذلک،بل المنجّز فی مرض الموت علی ما تقدّم </w:t>
      </w:r>
      <w:r>
        <w:rPr>
          <w:rStyle w:val="FootnoteAnchor"/>
          <w:rtl w:val="true"/>
        </w:rPr>
        <w:footnoteReference w:id="1340"/>
      </w:r>
      <w:r>
        <w:rPr>
          <w:rFonts w:ascii="IRNazanin" w:hAnsi="IRNazanin" w:eastAsia="IRNazanin"/>
          <w:color w:val="111111"/>
          <w:sz w:val="28"/>
          <w:sz w:val="28"/>
          <w:szCs w:val="28"/>
          <w:rtl w:val="true"/>
          <w:lang w:bidi="fa-IR"/>
        </w:rPr>
        <w:t>،فالمتأخّر عنه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41"/>
      </w:r>
      <w:r>
        <w:rPr>
          <w:rFonts w:ascii="IRNazanin" w:hAnsi="IRNazanin" w:eastAsia="IRNazanin"/>
          <w:color w:val="111111"/>
          <w:sz w:val="28"/>
          <w:sz w:val="28"/>
          <w:szCs w:val="28"/>
          <w:rtl w:val="true"/>
          <w:lang w:bidi="fa-IR"/>
        </w:rPr>
        <w:t>من الأخبار ما یدلّ علیه،کصحیحة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السیّد فهو حرّ من ثلثه</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معلّقا بموت المولی متبرّعا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علّقه بموت المخدوم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مات فی حیاة المولی و صحّته لم یعتبر من الثلث،إذ لا وجه له،فإنه کتعجیل العتق فی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1343"/>
      </w:r>
      <w:r>
        <w:rPr>
          <w:rFonts w:ascii="IRNazanin" w:hAnsi="IRNazanin" w:eastAsia="IRNazanin"/>
          <w:color w:val="111111"/>
          <w:sz w:val="28"/>
          <w:sz w:val="28"/>
          <w:szCs w:val="28"/>
          <w:rtl w:val="true"/>
          <w:lang w:bidi="fa-IR"/>
        </w:rPr>
        <w:t>المطلقة فی کونه من الثلث محمولة علی الغالب من کونه معلّقا بموت المولی،بل فیها ما یدلّ علیه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السیّد فهو حرّ من ثلثه</w:t>
      </w:r>
      <w:r>
        <w:rPr>
          <w:rFonts w:eastAsia="IRNazanin" w:cs="IRNazanin"/>
          <w:color w:val="111111"/>
          <w:sz w:val="28"/>
          <w:szCs w:val="28"/>
          <w:rtl w:val="true"/>
          <w:lang w:bidi="fa-IR"/>
        </w:rPr>
        <w:t xml:space="preserve">»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مات المخدوم فی مرض موت المولی </w:t>
      </w:r>
      <w:r>
        <w:rPr>
          <w:rStyle w:val="FootnoteAnchor"/>
          <w:rtl w:val="true"/>
        </w:rPr>
        <w:footnoteReference w:id="1345"/>
      </w:r>
      <w:r>
        <w:rPr>
          <w:rFonts w:ascii="IRNazanin" w:hAnsi="IRNazanin" w:eastAsia="IRNazanin"/>
          <w:color w:val="111111"/>
          <w:sz w:val="28"/>
          <w:sz w:val="28"/>
          <w:szCs w:val="28"/>
          <w:rtl w:val="true"/>
          <w:lang w:bidi="fa-IR"/>
        </w:rPr>
        <w:t>أو بعده فهو من الثلث کالمعلّق علی وفاة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واجبا بنذر و شبهه،فإن کان فی مرض الموت لم یتغیّر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فی حال الصحّة،فإن کان المنذور هو التدبیر فالأظهر أنه من الثلث أیضا،لأنه لا یصیر واجب العتق بذلک بل إنما یجب تدبیره،فإذا دبّره برئ </w:t>
      </w:r>
      <w:r>
        <w:rPr>
          <w:rStyle w:val="FootnoteAnchor"/>
          <w:rtl w:val="true"/>
        </w:rPr>
        <w:footnoteReference w:id="1346"/>
      </w:r>
      <w:r>
        <w:rPr>
          <w:rFonts w:ascii="IRNazanin" w:hAnsi="IRNazanin" w:eastAsia="IRNazanin"/>
          <w:color w:val="111111"/>
          <w:sz w:val="28"/>
          <w:sz w:val="28"/>
          <w:szCs w:val="28"/>
          <w:rtl w:val="true"/>
          <w:lang w:bidi="fa-IR"/>
        </w:rPr>
        <w:t>من النذر و لحقه حکم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نذر عتقه بعد الوفاة فهو من الأصل کغیره من الواجبات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نذر الصدقة و نحوها بمال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ساوی بین الأمرین فی خروجه من الأصل،و نقله فی الدروس </w:t>
      </w:r>
      <w:r>
        <w:rPr>
          <w:rStyle w:val="FootnoteAnchor"/>
          <w:rtl w:val="true"/>
        </w:rPr>
        <w:footnoteReference w:id="1347"/>
      </w:r>
      <w:r>
        <w:rPr>
          <w:rFonts w:ascii="IRNazanin" w:hAnsi="IRNazanin" w:eastAsia="IRNazanin"/>
          <w:color w:val="111111"/>
          <w:sz w:val="28"/>
          <w:sz w:val="28"/>
          <w:szCs w:val="28"/>
          <w:rtl w:val="true"/>
          <w:lang w:bidi="fa-IR"/>
        </w:rPr>
        <w:t>عن 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جوّزنا تعلیق العتق علی الشرط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قبل مرض موتی بیوم مثلا،خرج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جعلنا المنجّزات من الأصل فعلّقه علی آخر جزء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نذر عتقه أو الصدقة بالمال أو صرفه فی بعض الوجوه </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المیّت دین یستوعب الترکة بطل التدبیر،و بیع المدبّرون فیه،و إلاّ بیع منهم بقدر الدّین،و تحرّر ثلث من بقی،سواء کان الدّین سابقا علی التدبیر أو لاحقا،علی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یصحّ الرجوع فی المدبّر یصحّ الرجوع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السائغة فی آخر یوم من أیام صحّته فکذلک،أو فی آخر یوم من حیاته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اعتبار التدبیر المتبرّع به من الثلث بین الواقع فی مرض الموت و حال الصحّة کالوصیّة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تعدّد المدبّر،فإن اتّحدت الصیغة أو تعدّدت و جهل الترتیب عتق الثلث بالقرعة کما سبق </w:t>
      </w:r>
      <w:r>
        <w:rPr>
          <w:rStyle w:val="FootnoteAnchor"/>
          <w:rtl w:val="true"/>
        </w:rPr>
        <w:footnoteReference w:id="1348"/>
      </w:r>
      <w:r>
        <w:rPr>
          <w:rFonts w:ascii="IRNazanin" w:hAnsi="IRNazanin" w:eastAsia="IRNazanin"/>
          <w:color w:val="111111"/>
          <w:sz w:val="28"/>
          <w:sz w:val="28"/>
          <w:szCs w:val="28"/>
          <w:rtl w:val="true"/>
          <w:lang w:bidi="fa-IR"/>
        </w:rPr>
        <w:t>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السابق بدئ بالأول فالأول إلی أن یستوفی الثلث کالوصیّة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التدبیر کالوصیّة اعتبر فی نفوذه کونه فاضلا من الثلث بعد أداء الدّین و ما فی معناه من الوصایا الواجبة و العطایا المنجّزة و المتقدّمة علیه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الدّین بین المتقدّم منه علی إیقاع صیغة التدبیر و المتأخّر علی الأصحّ،للعموم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کالوصیّة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بتقدیمه علی الدّین مع تقدّمه علیه للشیخ فی النهایة </w:t>
      </w:r>
      <w:r>
        <w:rPr>
          <w:rStyle w:val="FootnoteAnchor"/>
          <w:rtl w:val="true"/>
        </w:rPr>
        <w:footnoteReference w:id="1350"/>
      </w:r>
      <w:r>
        <w:rPr>
          <w:rFonts w:ascii="IRNazanin" w:hAnsi="IRNazanin" w:eastAsia="IRNazanin"/>
          <w:color w:val="111111"/>
          <w:sz w:val="28"/>
          <w:sz w:val="28"/>
          <w:szCs w:val="28"/>
          <w:rtl w:val="true"/>
          <w:lang w:bidi="fa-IR"/>
        </w:rPr>
        <w:t>،استنادا إلی صحیحة أبی بصیر عن الصادق علیه السلام فی رجل دبّر غلامه و علیه دین فرارا من الدّین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تدبیر له،و إن کان دبّره فی صحّة منه و سلامة فلا </w:t>
      </w:r>
      <w:bookmarkStart w:id="430" w:name="pg13587_217778"/>
    </w:p>
    <w:p>
      <w:pPr>
        <w:pStyle w:val="Heading6"/>
        <w:numPr>
          <w:ilvl w:val="5"/>
          <w:numId w:val="1"/>
        </w:numPr>
        <w:rPr/>
      </w:pPr>
      <w:bookmarkStart w:id="431" w:name="__RefHeading___Toc2647853_1934241801"/>
      <w:bookmarkStart w:id="432" w:name="_Toc159"/>
      <w:bookmarkEnd w:id="430"/>
      <w:bookmarkEnd w:id="431"/>
      <w:r>
        <w:rPr>
          <w:rtl w:val="true"/>
        </w:rPr>
        <w:t>الثالثة</w:t>
      </w:r>
      <w:r>
        <w:rPr>
          <w:rtl w:val="true"/>
        </w:rPr>
        <w:t>:</w:t>
      </w:r>
      <w:r>
        <w:rPr>
          <w:rtl w:val="true"/>
        </w:rPr>
        <w:t>إذا دبّر بعض عبده لم ینعتق علیه الباقی</w:t>
      </w:r>
      <w:bookmarkEnd w:id="43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عبده لم ینعتق علیه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شریک لم یکلّف شراء حصّته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دبّره بأجمعه و رجع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دبّر الشریکان،ثمَّ أعتق أحدهما،لم تقوّم علیه حصّة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 أحدهما،ثمَّ أعتق،وجب علیه فکّ حصّة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أعتق صاحب الحصّة القنّ لم یجب علیه فکّ الحصّة المدبّرة، علی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سبیل للدیّان علیه</w:t>
      </w:r>
      <w:r>
        <w:rPr>
          <w:rFonts w:eastAsia="IRNazanin" w:cs="IRNazanin"/>
          <w:color w:val="111111"/>
          <w:sz w:val="28"/>
          <w:szCs w:val="28"/>
          <w:rtl w:val="true"/>
          <w:lang w:bidi="fa-IR"/>
        </w:rPr>
        <w:t xml:space="preserve">»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الحسین بن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فی ذلک فلا بأس،و إن کان علی مولی العبد دین فدبّره فرارا من الدّین فلا تدبیر له،و إن کان دبّره فی صحّة و سلامة فلا سبیل للدیّان علیه و یمضی تدبیره</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بحمله علی التدبیر الواجب بنذر و شبهه،فإنه إذا وقع کذلک مع سلامته من الدّین فلا سبیل للدیّان علیه،و إن نذره فرارا من الدّین لم ینعقد نذره، لأنه لم یقصد به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 بعض عبده لم یسر علی الباقی،بمعنی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ینعتق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معجّلا و لا بعد عتق الجزء المدبّر،لأن التدبیر لیس بعتق و إنما هو وصیّة به، و علی تقدیر کونه عتقا معلّقا لم یقع بعد فلا یدخل فی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شقصا</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،و بعد انعتاقه لا یبقی المعتق موسرا لانتقال ماله عنه بالموت،بخلاف ما إذا علّق عتق نصیبه بصفة فوجدت الصفة و هو موسر و جوّزناه،فإنه یعتق النصیب و 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بالسرایة هنا،و هو قول بعض العامّة </w:t>
      </w:r>
      <w:r>
        <w:rPr>
          <w:rStyle w:val="FootnoteAnchor"/>
          <w:rtl w:val="true"/>
        </w:rPr>
        <w:footnoteReference w:id="1355"/>
      </w:r>
      <w:r>
        <w:rPr>
          <w:rFonts w:ascii="IRNazanin" w:hAnsi="IRNazanin" w:eastAsia="IRNazanin"/>
          <w:color w:val="111111"/>
          <w:sz w:val="28"/>
          <w:sz w:val="28"/>
          <w:szCs w:val="28"/>
          <w:rtl w:val="true"/>
          <w:lang w:bidi="fa-IR"/>
        </w:rPr>
        <w:t>، کالعتق المنجّز،لأنه یوجب استحقاق العتق بالموت،فصار کالاستیلاد الموجب لتقویم حصص الشرکاء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الاستحقاق أولا،لجواز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الملازمة علی تقدیر الاستحقاق مع عدم تحقّق العتق بالفعل،لعدم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التدبیر و الاستیلاد أن الاستیلاد کالإتلاف،حیث إنه یمنع التصرّف بالبیع و نحوه و لا سبیل إلی دفعه،بخلاف التدبیر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دبّر بعض المملوک المشترک بینه و بین آخر لم یسر علی الشریک،و لم یقوّم علیه نصیب الشریک،لما تقدّم من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المخالف </w:t>
      </w:r>
      <w:r>
        <w:rPr>
          <w:rStyle w:val="FootnoteAnchor"/>
          <w:rtl w:val="true"/>
        </w:rPr>
        <w:footnoteReference w:id="1356"/>
      </w:r>
      <w:r>
        <w:rPr>
          <w:rFonts w:ascii="IRNazanin" w:hAnsi="IRNazanin" w:eastAsia="IRNazanin"/>
          <w:color w:val="111111"/>
          <w:sz w:val="28"/>
          <w:sz w:val="28"/>
          <w:szCs w:val="28"/>
          <w:rtl w:val="true"/>
          <w:lang w:bidi="fa-IR"/>
        </w:rPr>
        <w:t>هنا کالسابق،و جوابه جوابه،بل هنا أولی بعدم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1357"/>
      </w:r>
      <w:r>
        <w:rPr>
          <w:rFonts w:ascii="IRNazanin" w:hAnsi="IRNazanin" w:eastAsia="IRNazanin"/>
          <w:color w:val="111111"/>
          <w:sz w:val="28"/>
          <w:sz w:val="28"/>
          <w:szCs w:val="28"/>
          <w:rtl w:val="true"/>
          <w:lang w:bidi="fa-IR"/>
        </w:rPr>
        <w:t xml:space="preserve">هنا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بتخییر الشریک بین أن یضمّنه القیمة،و بین أن یستسعی العبد،و بین أن یدبّر نصیبه أو 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لمالک واحد و دبّره أجمع ثمَّ رجع فی بعض التدبیر،فإنه صحیح کما تقدّم </w:t>
      </w:r>
      <w:r>
        <w:rPr>
          <w:rStyle w:val="FootnoteAnchor"/>
          <w:rtl w:val="true"/>
        </w:rPr>
        <w:footnoteReference w:id="1358"/>
      </w:r>
      <w:r>
        <w:rPr>
          <w:rFonts w:ascii="IRNazanin" w:hAnsi="IRNazanin" w:eastAsia="IRNazanin"/>
          <w:color w:val="111111"/>
          <w:sz w:val="28"/>
          <w:sz w:val="28"/>
          <w:szCs w:val="28"/>
          <w:rtl w:val="true"/>
          <w:lang w:bidi="fa-IR"/>
        </w:rPr>
        <w:t xml:space="preserve">،کما یجوز الرجوع فی بعض الوصیّة دون بعض،و حیث یرجع فی البعض لا یسری ما بقی فیه التدبیر علی ما رجع إلی محض الرقّ،لما تقدّم </w:t>
      </w:r>
      <w:r>
        <w:rPr>
          <w:rStyle w:val="FootnoteAnchor"/>
          <w:rtl w:val="true"/>
        </w:rPr>
        <w:footnoteReference w:id="1359"/>
      </w:r>
      <w:r>
        <w:rPr>
          <w:rFonts w:ascii="IRNazanin" w:hAnsi="IRNazanin" w:eastAsia="IRNazanin"/>
          <w:color w:val="111111"/>
          <w:sz w:val="28"/>
          <w:sz w:val="28"/>
          <w:szCs w:val="28"/>
          <w:rtl w:val="true"/>
          <w:lang w:bidi="fa-IR"/>
        </w:rPr>
        <w:t>من أنه لیس بعتق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و الحجّة و الجواب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مشترکا بین اثنین فدبّراه معا ثمَّ عجّل أحدهما العتق،فهل یقوّم علیه نصیب الآخر؟فیه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لا،ذهب إلیه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بأن له جهة یعتق بها و هو التدبیر فلا یحتاج إلی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التقویم،لأنه لم یخرج عن ملکه بالتدبیر 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بحالها لکن دبّر أحد الشریکین حصّته ثمَّ عجّل عتقها، سری علیه إلی نصیب الشریک قطعا،للعموم،و تمامیّة الملک،و عدم المانع منه هنا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بحالها لکن کان المعتق هو الشریک الذی لم یدبّر،فهل یسری إلی نصیب شریکه المدبّر؟القولان السابقان،فعند الشیخ </w:t>
      </w:r>
      <w:r>
        <w:rPr>
          <w:rStyle w:val="FootnoteAnchor"/>
          <w:rtl w:val="true"/>
        </w:rPr>
        <w:footnoteReference w:id="1361"/>
      </w:r>
      <w:r>
        <w:rPr>
          <w:rFonts w:ascii="IRNazanin" w:hAnsi="IRNazanin" w:eastAsia="IRNazanin"/>
          <w:color w:val="111111"/>
          <w:sz w:val="28"/>
          <w:sz w:val="28"/>
          <w:szCs w:val="28"/>
          <w:rtl w:val="true"/>
          <w:lang w:bidi="fa-IR"/>
        </w:rPr>
        <w:t xml:space="preserve">لا یسری، </w:t>
      </w:r>
      <w:bookmarkStart w:id="433" w:name="pg13587_217781"/>
    </w:p>
    <w:p>
      <w:pPr>
        <w:pStyle w:val="Heading6"/>
        <w:numPr>
          <w:ilvl w:val="5"/>
          <w:numId w:val="1"/>
        </w:numPr>
        <w:rPr/>
      </w:pPr>
      <w:bookmarkStart w:id="434" w:name="__RefHeading___Toc2647855_1934241801"/>
      <w:bookmarkStart w:id="435" w:name="_Toc160"/>
      <w:bookmarkEnd w:id="433"/>
      <w:bookmarkEnd w:id="434"/>
      <w:r>
        <w:rPr>
          <w:rtl w:val="true"/>
        </w:rPr>
        <w:t>الرابعة</w:t>
      </w:r>
      <w:r>
        <w:rPr>
          <w:rtl w:val="true"/>
        </w:rPr>
        <w:t>:</w:t>
      </w:r>
      <w:r>
        <w:rPr>
          <w:rtl w:val="true"/>
        </w:rPr>
        <w:t>إذا أبق المدبّر بطل تدبیره</w:t>
      </w:r>
      <w:bookmarkEnd w:id="43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تدبیره،و کان هو و من یولد له بعد الإباق رقّا إن ولد له من أمة،و أولاده قبل الإباق علی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حصّة التدبیر لها جهة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ثبوت السرایة،لأنه لم یخرج عن ملکه بالتدبیر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الأصحاب،و ظاهرهم الإجماع علیه،و فی الخلاف </w:t>
      </w:r>
      <w:r>
        <w:rPr>
          <w:rStyle w:val="FootnoteAnchor"/>
          <w:rtl w:val="true"/>
        </w:rPr>
        <w:footnoteReference w:id="1362"/>
      </w:r>
      <w:r>
        <w:rPr>
          <w:rFonts w:ascii="IRNazanin" w:hAnsi="IRNazanin" w:eastAsia="IRNazanin"/>
          <w:color w:val="111111"/>
          <w:sz w:val="28"/>
          <w:sz w:val="28"/>
          <w:szCs w:val="28"/>
          <w:rtl w:val="true"/>
          <w:lang w:bidi="fa-IR"/>
        </w:rPr>
        <w:t>صرّح بدعوی إجماعهم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روایة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جاریة مدبّرة أبقت من سیّدها سنینا ثمَّ جاءت بعد ما مات سیّدها بأولاد و متاع کثیر و شهد لها شاهدان أن سیّدها کان دبّرها فی حیاته من قبل أن تأبق،قال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أنها و جمیع ما معها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من ثلث سیّدها؟قال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لا،إنها أبقت عاصیة للّه عزّ و جلّ و لسیّدها،و أبطل الإباق التدبیر</w:t>
      </w:r>
      <w:r>
        <w:rPr>
          <w:rFonts w:eastAsia="IRNazanin" w:cs="IRNazanin"/>
          <w:color w:val="111111"/>
          <w:sz w:val="28"/>
          <w:szCs w:val="28"/>
          <w:rtl w:val="true"/>
          <w:lang w:bidi="fa-IR"/>
        </w:rPr>
        <w:t xml:space="preserve">»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روایة العلاء بن رزین </w:t>
      </w:r>
      <w:r>
        <w:rPr>
          <w:rStyle w:val="FootnoteAnchor"/>
          <w:rtl w:val="true"/>
        </w:rPr>
        <w:footnoteReference w:id="1364"/>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الروایتین ضعف إلاّ أنه منجبر بالشهرة أو الإجماع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فرّقوا بین الإباق و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یکن الارتداد موجبا لبطلان التدبیر مع اشتراکهما فی معصیة المولی،و کون الثانی أقوی من حیث إن معصیة اللّه تعالی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الإباق یقتضی معصیة المولیین معا،و المولی الآدمی محتاج إلی </w:t>
      </w:r>
    </w:p>
    <w:p>
      <w:pPr>
        <w:pStyle w:val="BookText"/>
        <w:rPr/>
      </w:pPr>
      <w:r>
        <w:rPr>
          <w:rFonts w:ascii="IRNazanin" w:hAnsi="IRNazanin" w:eastAsia="IRNazanin"/>
          <w:color w:val="111111"/>
          <w:sz w:val="28"/>
          <w:sz w:val="28"/>
          <w:szCs w:val="28"/>
          <w:rtl w:val="true"/>
          <w:lang w:bidi="fa-IR"/>
        </w:rPr>
        <w:t>و لا یبطل تدبیر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التحق بدار الحرب بطل، لأنه 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مولاه قبل فراره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خدمته،فقوبل بنقیض مقصوده حیث فوّتها علیه،بخلاف معصیته </w:t>
      </w:r>
      <w:r>
        <w:rPr>
          <w:rStyle w:val="FootnoteAnchor"/>
          <w:rtl w:val="true"/>
        </w:rPr>
        <w:footnoteReference w:id="1365"/>
      </w:r>
      <w:r>
        <w:rPr>
          <w:rFonts w:ascii="IRNazanin" w:hAnsi="IRNazanin" w:eastAsia="IRNazanin"/>
          <w:color w:val="111111"/>
          <w:sz w:val="28"/>
          <w:sz w:val="28"/>
          <w:szCs w:val="28"/>
          <w:rtl w:val="true"/>
          <w:lang w:bidi="fa-IR"/>
        </w:rPr>
        <w:t>للّه تعالی بالارتداد،فإنه غنیّ عنه و لا تعلّق لذلک بالمولی المحتاج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تکلّف تعلیل مع النصّ الذی هو الأصل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 بإباقه من عند المخدوم الذی علّق تدبیره علی موته،فإنه لا یبطل بإباقه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w:t>
      </w:r>
      <w:r>
        <w:rPr>
          <w:rStyle w:val="FootnoteAnchor"/>
          <w:rtl w:val="true"/>
        </w:rPr>
        <w:footnoteReference w:id="1366"/>
      </w:r>
      <w:r>
        <w:rPr>
          <w:rFonts w:ascii="IRNazanin" w:hAnsi="IRNazanin" w:eastAsia="IRNazanin"/>
          <w:color w:val="111111"/>
          <w:sz w:val="28"/>
          <w:sz w:val="28"/>
          <w:szCs w:val="28"/>
          <w:rtl w:val="true"/>
          <w:lang w:bidi="fa-IR"/>
        </w:rPr>
        <w:t xml:space="preserve">و سیأتی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الحاجة،و إنما الفارق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تدبیر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المملوک لا یبطل تدبیره مطلقا و إن حکم بقتله،للأصل،ما لم ینضمّ إلیه الإباق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یلتحق بدار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فیبطل من حیث الإباق کما تقدّم </w:t>
      </w:r>
      <w:r>
        <w:rPr>
          <w:rStyle w:val="FootnoteAnchor"/>
          <w:rtl w:val="true"/>
        </w:rPr>
        <w:footnoteReference w:id="1368"/>
      </w:r>
      <w:r>
        <w:rPr>
          <w:rFonts w:ascii="IRNazanin" w:hAnsi="IRNazanin" w:eastAsia="IRNazanin"/>
          <w:color w:val="111111"/>
          <w:sz w:val="28"/>
          <w:sz w:val="28"/>
          <w:szCs w:val="28"/>
          <w:rtl w:val="true"/>
          <w:lang w:bidi="fa-IR"/>
        </w:rPr>
        <w:t xml:space="preserve">،خلافا لابن الجنید </w:t>
      </w:r>
      <w:r>
        <w:rPr>
          <w:rStyle w:val="FootnoteAnchor"/>
          <w:rtl w:val="true"/>
        </w:rPr>
        <w:footnoteReference w:id="1369"/>
      </w:r>
      <w:r>
        <w:rPr>
          <w:rFonts w:ascii="IRNazanin" w:hAnsi="IRNazanin" w:eastAsia="IRNazanin"/>
          <w:color w:val="111111"/>
          <w:sz w:val="28"/>
          <w:sz w:val="28"/>
          <w:szCs w:val="28"/>
          <w:rtl w:val="true"/>
          <w:lang w:bidi="fa-IR"/>
        </w:rPr>
        <w:t>حیث اکتفی فی بطلان تدبیره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ارتداده أو التحاقه بدار الحرب و أسر المسلمین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ممنوع،إذ لا دلیل علی البطلان بمجرّد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بالإباق قیاس مع وجود الفارق،کما أشرنا إلیه سابقا من حاجة المولی و غنی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التحاقه بدار الحرب لا یشترط انضمام الأسر إلیه،لأن الإباق علّة مستقلّة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مات مولاه بعد ارتداده و قبل فراره إلی دار الحرب أو إباقه بغیره تحرّر،لوجود المقتضی للعتق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قتل قبل </w:t>
      </w:r>
      <w:bookmarkStart w:id="436" w:name="pg13587_217783"/>
    </w:p>
    <w:p>
      <w:pPr>
        <w:pStyle w:val="Heading6"/>
        <w:numPr>
          <w:ilvl w:val="5"/>
          <w:numId w:val="1"/>
        </w:numPr>
        <w:rPr/>
      </w:pPr>
      <w:bookmarkStart w:id="437" w:name="__RefHeading___Toc2647857_1934241801"/>
      <w:bookmarkStart w:id="438" w:name="_Toc161"/>
      <w:bookmarkEnd w:id="436"/>
      <w:bookmarkEnd w:id="437"/>
      <w:r>
        <w:rPr>
          <w:rtl w:val="true"/>
        </w:rPr>
        <w:t>الخامسة</w:t>
      </w:r>
      <w:r>
        <w:rPr>
          <w:rtl w:val="true"/>
        </w:rPr>
        <w:t>:</w:t>
      </w:r>
      <w:r>
        <w:rPr>
          <w:rtl w:val="true"/>
        </w:rPr>
        <w:t>ما یکتسبه المدبّر لمولاه</w:t>
      </w:r>
      <w:bookmarkEnd w:id="43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یکتسبه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لمولاه،لأنه 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المدبّر و الوارث فیما فی یده بعد موت المولی،فقال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اکتسبته بعد الوفاة،فالقول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کلّ منهما بیّنة فالبیّنة بیّنة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مولاه بطل کما لو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یکتسبه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المدبّر فی حیاة مولاه بمنزلة الرقّ،فکسبه و منافعه للمولی،سواء جعلنا التدبیر وصیّة بالعتق أم عتقا معلّقا،لأنه لم یحصل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المولی و عتق من الثلث أو بعضه،و وجد معه مال فادّعی أنه اکتسبه بعد الموت، و ادّعی الوارث تقدّمه،فالقول قول المدبّر مع یمینه،لأصالة عدم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یلزم من تقدیم قوله فی تأخّره الحکم بکونه ملکه،بل قد یکون کذلک کما إذا کان خارجا من الثلث،و قد لا یکون کما لو لم یکن خارجا منه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 أنه لم یخلّف سواه و کانت قیمته ثلاثین و الکسب المتنازع ستّین،فالوارث یدّعی انعتاقه أجمع و أن الکسب له،لکونه ضعف قیمته،و دعواه تأخّره یقتضی أنه لم ینعتق منه إلاّ ثلثه،و یتبعه ثلث الکسب و أن الثلاثین للورثة، لکن لا یحکم علیهم بعتق جزء منه إلاّ مقدار ما یصل إلیهم من الترکة ضعفه، فحیث لم یصادقهم علی تقدّم الکسب و قدّم قوله فیه لزم تصادقهما علی استحقاق الوارث ثلثی الکسب،فإذا وصل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المثال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مع المدبّر مجموع الترکة و هو سبعون،فینعتق منه ثلثها و هو ثلاثة و عشرون و ثلث، و ذلک سبعة أتساع المدبّر،و یلحقه عشرون من کسبه هو الثلث الذی ثبت باعترافه،فیدفع إلی الوارث منها ستّة و ثلثین هی تمام القیمة و یبقی له الباقی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هذا أن یثبت له زیادة علی ما یدّعیه،لأن دعواه التی قد حلف علیها و قدّم قوله فیها أنه انعتق ثلثه و استحقّ ثلث الکسب و ذلک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دعواه أیضا شرعا أن مجموع الکسب للورثة و لیس له إلاّ رقبته،لأن ما یحصل له من الکسب یجب علیه دفعه فی فکاک باقیه،و هو بتمامه تمام الباقی، فکیف یستحقّ الزائد و هو ینفیه؟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حصلت له من قبل الجزء الحرّ،و هو حقّ للّه تعالی یثبت منه ما یقتضیه الشرع،و لا یلتفت فیه إلی إنکاره،بخلاف المال،و ذلک لأن مقتضی دعواه فی المال لمّا کانت استحقاق عشرین لم نزده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العتق فإن الشرع یحکم بعتق ثلث ما یتحصّل بید الوارث من الترکة،و لمّا اعترف له من الکسب بأربعین و قیمته تساوی ثلاثین فقد تحصّل بأیدیهم سبعون،فیحکم بعتق مقدار ثلثها منه،سواء اعترف به أم أنکره،لأن العتق حقّ للّه تعالی فیحصل له منه مقدار ثلاثة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،فإذا أضیفت إلی ما حکم له به من الکسب زاد عن القیمة،فکان الزائد له لأجل 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 هذا ما إذا قصر الکسب عن ضعفه،أو خلّف شیئا آخر معه لا یبلغ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کسبه مقدار قیمته کان له ثلثه بدعواه التی قدّم فیها،و ضمّ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عشرون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قیمته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فیعتق ثلث الخمسین و هو ستّة عشر و ثلثان،و هی خمسة أتساعه،و له ثلث کسبه عشرة، و یجتمع للورثة عشرون من الکسب و ثلاثة عشر و ثلث من رقبته،و ذلک ضعف </w:t>
      </w:r>
      <w:bookmarkStart w:id="439" w:name="pg13587_217785"/>
    </w:p>
    <w:p>
      <w:pPr>
        <w:pStyle w:val="Heading6"/>
        <w:numPr>
          <w:ilvl w:val="5"/>
          <w:numId w:val="1"/>
        </w:numPr>
        <w:rPr/>
      </w:pPr>
      <w:bookmarkStart w:id="440" w:name="__RefHeading___Toc2647859_1934241801"/>
      <w:bookmarkStart w:id="441" w:name="_Toc162"/>
      <w:bookmarkEnd w:id="439"/>
      <w:bookmarkEnd w:id="440"/>
      <w:r>
        <w:rPr>
          <w:rtl w:val="true"/>
        </w:rPr>
        <w:t>السادسة</w:t>
      </w:r>
      <w:r>
        <w:rPr>
          <w:rtl w:val="true"/>
        </w:rPr>
        <w:t>:</w:t>
      </w:r>
      <w:r>
        <w:rPr>
          <w:rtl w:val="true"/>
        </w:rPr>
        <w:t>إذا جنی علی المدبّر بما دون النفس کان الأرش للمولی</w:t>
      </w:r>
      <w:bookmarkEnd w:id="44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دون النفس کان الأرش للمولی، و لا یبطل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بطل التدبیر،و کانت قیمته للمولی یقوّم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الجنایة علی المدبّر کهی علی القنّ،فإن جنی علیه بما دون النفس فللسیّد القصاص أو الأرش،و یبقی التدبیر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فللسیّد القصاص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یلزمه أن یشتری بها مملوکا فیدبّره و إن کان التدبیر واجبا،بخلاف ما إذا وقف متاعا فأتلف،فإنّا قد نقول یشتری بقیمته مثله و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مقصود الوقف أن ینتفع به الموقوف علیهم و هم باقون،و مقصود التدبیر أن ینتفع به العبد و لم یبق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الحاجة إلی تقویمه لتؤخذ القیمة أو الأرش یقوّم مدبّرا لا قنّا،لأن تلک هی صفته التی هو علیها یوم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التفاوت علی تقدیر القول بالمنع من بیع رقبته،أو کان لازما بنذر و شبهه بحیث لا یجوز الرجوع فیه، فیکون لذلک </w:t>
      </w:r>
      <w:r>
        <w:rPr>
          <w:rStyle w:val="FootnoteAnchor"/>
          <w:rtl w:val="true"/>
        </w:rPr>
        <w:footnoteReference w:id="1371"/>
      </w:r>
      <w:r>
        <w:rPr>
          <w:rFonts w:ascii="IRNazanin" w:hAnsi="IRNazanin" w:eastAsia="IRNazanin"/>
          <w:color w:val="111111"/>
          <w:sz w:val="28"/>
          <w:sz w:val="28"/>
          <w:szCs w:val="28"/>
          <w:rtl w:val="true"/>
          <w:lang w:bidi="fa-IR"/>
        </w:rPr>
        <w:t>قیمته أقلّ من قیمة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التدبیر متبرّعا به و جوّزنا بیعه مطلقا کما یجوز الرجوع فیه لم یظهر بین القیمتین تفاوت</w:t>
      </w:r>
      <w:r>
        <w:rPr>
          <w:rFonts w:eastAsia="IRNazanin" w:cs="IRNazanin"/>
          <w:color w:val="111111"/>
          <w:sz w:val="28"/>
          <w:szCs w:val="28"/>
          <w:rtl w:val="true"/>
          <w:lang w:bidi="fa-IR"/>
        </w:rPr>
        <w:t xml:space="preserve">. </w:t>
      </w:r>
      <w:bookmarkStart w:id="442" w:name="pg13587_217786"/>
    </w:p>
    <w:p>
      <w:pPr>
        <w:pStyle w:val="Heading6"/>
        <w:numPr>
          <w:ilvl w:val="5"/>
          <w:numId w:val="1"/>
        </w:numPr>
        <w:rPr/>
      </w:pPr>
      <w:bookmarkStart w:id="443" w:name="__RefHeading___Toc2647861_1934241801"/>
      <w:bookmarkStart w:id="444" w:name="_Toc163"/>
      <w:bookmarkEnd w:id="442"/>
      <w:bookmarkEnd w:id="443"/>
      <w:r>
        <w:rPr>
          <w:rtl w:val="true"/>
        </w:rPr>
        <w:t>السابعة</w:t>
      </w:r>
      <w:r>
        <w:rPr>
          <w:rtl w:val="true"/>
        </w:rPr>
        <w:t>:</w:t>
      </w:r>
      <w:r>
        <w:rPr>
          <w:rtl w:val="true"/>
        </w:rPr>
        <w:t>إذا جنی المدبّر تعلّق أرش الجنایة برقبته</w:t>
      </w:r>
      <w:bookmarkEnd w:id="44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أرش الجنایة برقبته،و لسیّده فکّه بأرش الجنایة،و له بیعه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فکّه فهو علی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باعه و کانت الجنایة تستغرقه فالقیمة لمستحقّ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تستغرقه بیع منه بقدر الجنایة،و الباقی علی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لمولاه أن یبیع خدمته،و له أن یرجع فی تدبیره ثمَّ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رقبته ابتداء صحّ،و کان ذلک نقضا للتدبیر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یقصد نقض التدبیر کان التدبیر باقیا،و ینعتق بموت المولی،و لا 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قبل افتکاکه انعتق،و لا یثبت أرش الجنایة فی ترکة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جنایة المدبّر علی غیره کجنایة القنّ،فإذا جنی علی إنسان تعلّق برقبته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موجبا للقصاص فاقتصّ منه فات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عفی عنه،أو رضی المولی بالمال،أو کانت الجنایة توجب مالا ففداه السیّد بأرش الجنایة أو بأقلّ الأمرین علی الخلاف المقرّر فی جنایة القنّ،بقی علی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بیعه فیها أو بعضه،فیبطل فیما بیع منه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لمولاه الاقتصار علی بیع خدمته منفردة عن الرقبة؟قولان،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المصنف هنا،و هو مذهب الشیخ </w:t>
      </w:r>
      <w:r>
        <w:rPr>
          <w:rStyle w:val="FootnoteAnchor"/>
          <w:rtl w:val="true"/>
        </w:rPr>
        <w:footnoteReference w:id="1372"/>
      </w:r>
      <w:r>
        <w:rPr>
          <w:rFonts w:ascii="Amiri" w:hAnsi="Amiri" w:eastAsia="Amiri" w:cs="Amiri"/>
          <w:color w:val="111111"/>
          <w:sz w:val="28"/>
          <w:sz w:val="28"/>
          <w:szCs w:val="28"/>
          <w:rtl w:val="true"/>
          <w:lang w:bidi="ar-SA"/>
        </w:rPr>
        <w:t xml:space="preserve">و جماعة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الجواز،لتصریح الروایات </w:t>
      </w:r>
      <w:r>
        <w:rPr>
          <w:rStyle w:val="FootnoteAnchor"/>
          <w:rtl w:val="true"/>
        </w:rPr>
        <w:footnoteReference w:id="1374"/>
      </w:r>
      <w:r>
        <w:rPr>
          <w:rFonts w:ascii="IRNazanin" w:hAnsi="IRNazanin" w:eastAsia="IRNazanin"/>
          <w:color w:val="111111"/>
          <w:sz w:val="28"/>
          <w:sz w:val="28"/>
          <w:szCs w:val="28"/>
          <w:rtl w:val="true"/>
          <w:lang w:bidi="fa-IR"/>
        </w:rPr>
        <w:t xml:space="preserve">الکثیرة به و أن رسول اللّه </w:t>
      </w:r>
      <w:r>
        <w:rPr>
          <w:rStyle w:val="FootnoteAnchor"/>
          <w:rtl w:val="true"/>
        </w:rPr>
        <w:footnoteReference w:id="1375"/>
      </w:r>
      <w:r>
        <w:rPr>
          <w:rFonts w:ascii="IRNazanin" w:hAnsi="IRNazanin" w:eastAsia="IRNazanin"/>
          <w:color w:val="111111"/>
          <w:sz w:val="28"/>
          <w:sz w:val="28"/>
          <w:szCs w:val="28"/>
          <w:rtl w:val="true"/>
          <w:lang w:bidi="fa-IR"/>
        </w:rPr>
        <w:t>صلّی اللّه علیه و آله و سلّم باع خدمة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طریق الروایات ضعف،فلا تصلح لإثبات هذا الحکم المخالف للأصول من أن البیع إنما یقع علی الأعیان لا علی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بعدم الصحّة أصحّ،و به قطع المصنف فی موضع آخر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جوّزنا بیع الخدمة منفردة و وفت بالجنایة بقی علی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بعد نقضه،أو مطلقا علی القول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الموجب لذکر حکم بیعه أو بیع خدمته هنا،لأن هذا الحکم آت علی تقدیر الجنایة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التی أشار إلیها المصنف من أن التدبیر لا یبطل بالبیع و ینصرف إلی الخدمة و ینعتق المدبّر بموت المولی قد تقدّم الإشارة إلیها و الکلام علیها فیما سلف </w:t>
      </w:r>
      <w:r>
        <w:rPr>
          <w:rStyle w:val="FootnoteAnchor"/>
          <w:rtl w:val="true"/>
        </w:rPr>
        <w:footnoteReference w:id="1377"/>
      </w:r>
      <w:r>
        <w:rPr>
          <w:rFonts w:ascii="IRNazanin" w:hAnsi="IRNazanin" w:eastAsia="IRNazanin"/>
          <w:color w:val="111111"/>
          <w:sz w:val="28"/>
          <w:sz w:val="28"/>
          <w:szCs w:val="28"/>
          <w:rtl w:val="true"/>
          <w:lang w:bidi="fa-IR"/>
        </w:rPr>
        <w:t>،و أعادها هنا لیرتّب علیها حکم الجنایة،و قد کان یغنی عنه ما تقدّم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ذلک،فلو مات مولی المدبّر الجانی قبل افتکاکه و قبل بیعه و استرقاقه فیها اجتمع العتق و الجنایة،فیقدّم العتق لسبق سببه علیها،و بنائه علی التغلیب،و تعلّق الأرش برقبته أو ماله لا بترکة المولی و لا علی الوارث،لخروجه عن الرقّیة قبل 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یؤخذ الأرش من ترکة المولی،لأنه أعتقه بالتدبیر السابق فجری مجری إعتاق العبد الجانی إذا قلنا </w:t>
      </w:r>
      <w:bookmarkStart w:id="445" w:name="pg13587_217788"/>
    </w:p>
    <w:p>
      <w:pPr>
        <w:pStyle w:val="Heading6"/>
        <w:numPr>
          <w:ilvl w:val="5"/>
          <w:numId w:val="1"/>
        </w:numPr>
        <w:rPr/>
      </w:pPr>
      <w:bookmarkStart w:id="446" w:name="__RefHeading___Toc2647863_1934241801"/>
      <w:bookmarkStart w:id="447" w:name="_Toc164"/>
      <w:bookmarkEnd w:id="445"/>
      <w:bookmarkEnd w:id="446"/>
      <w:r>
        <w:rPr>
          <w:rtl w:val="true"/>
        </w:rPr>
        <w:t>الثامنة</w:t>
      </w:r>
      <w:r>
        <w:rPr>
          <w:rtl w:val="true"/>
        </w:rPr>
        <w:t>:</w:t>
      </w:r>
      <w:r>
        <w:rPr>
          <w:rtl w:val="true"/>
        </w:rPr>
        <w:t>إذا أبق المدبّر بطل التدبیر</w:t>
      </w:r>
      <w:bookmarkEnd w:id="447"/>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خدمته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المخدوم،ثمَّ هو حرّ بعد موت ذلک الغیر،لم یبطل تدبیره بإباقه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بنفوذه،فإنه التزام بالفداء،فیؤخذ منها أرش الجنایة أو أقلّ الأمرین علی الخلاف،لتعذّر تسلیمه لاستیفاء حقّ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بأنه لا ینعتق حینئذ تخیّر الوارث بین أن یفدیه فیعتق من الثلث، و بین أن یسلّمه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و إن کان فی ثلث المال سعة،فإذا بیع للجنایة أو استرقّ 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بل یستسعی فی قیمته بعد موت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فی الدروس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 أبی بصیر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التدبیر بالإباق علی خلاف الأصل فیقتصر فیه علی مورد النصّ </w:t>
      </w:r>
      <w:r>
        <w:rPr>
          <w:rStyle w:val="FootnoteAnchor"/>
          <w:rtl w:val="true"/>
        </w:rPr>
        <w:footnoteReference w:id="1380"/>
      </w:r>
      <w:r>
        <w:rPr>
          <w:rFonts w:ascii="IRNazanin" w:hAnsi="IRNazanin" w:eastAsia="IRNazanin"/>
          <w:color w:val="111111"/>
          <w:sz w:val="28"/>
          <w:sz w:val="28"/>
          <w:szCs w:val="28"/>
          <w:rtl w:val="true"/>
          <w:lang w:bidi="fa-IR"/>
        </w:rPr>
        <w:t>الوارد فیه و هو إباقه من المولی المعلّق تدبیره بوفاته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جعل خدمته لغیره و علّق تدبیره علی وفاة المخدوم لم یبطل بإباقه،للأصل،و صحیحة یعقوب بن شعیب السابقة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ما لو علّق تدبیره بوفاة الزوج أو غیره حیث نجوّزه فأبق،و مقتضی </w:t>
      </w:r>
      <w:bookmarkStart w:id="448" w:name="pg13587_217789"/>
    </w:p>
    <w:p>
      <w:pPr>
        <w:pStyle w:val="Heading6"/>
        <w:numPr>
          <w:ilvl w:val="5"/>
          <w:numId w:val="1"/>
        </w:numPr>
        <w:rPr/>
      </w:pPr>
      <w:bookmarkStart w:id="449" w:name="__RefHeading___Toc2647865_1934241801"/>
      <w:bookmarkStart w:id="450" w:name="_Toc165"/>
      <w:bookmarkEnd w:id="448"/>
      <w:bookmarkEnd w:id="449"/>
      <w:r>
        <w:rPr>
          <w:rtl w:val="true"/>
        </w:rPr>
        <w:t>فروع أربعة</w:t>
      </w:r>
      <w:bookmarkEnd w:id="450"/>
    </w:p>
    <w:p>
      <w:pPr>
        <w:pStyle w:val="BookText"/>
        <w:rPr/>
      </w:pPr>
      <w:r>
        <w:rPr>
          <w:rFonts w:ascii="Amiri" w:hAnsi="Amiri" w:eastAsia="Amiri" w:cs="Amiri"/>
          <w:color w:val="111111"/>
          <w:sz w:val="28"/>
          <w:sz w:val="28"/>
          <w:szCs w:val="28"/>
          <w:rtl w:val="true"/>
          <w:lang w:bidi="ar-SA"/>
        </w:rPr>
        <w:t>فروع أربعة</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647867_1934241801"/>
      <w:bookmarkStart w:id="452" w:name="_Toc166"/>
      <w:bookmarkEnd w:id="451"/>
      <w:r>
        <w:rPr>
          <w:rtl w:val="true"/>
        </w:rPr>
        <w:t>الأول</w:t>
      </w:r>
      <w:r>
        <w:rPr>
          <w:rtl w:val="true"/>
        </w:rPr>
        <w:t>:</w:t>
      </w:r>
      <w:r>
        <w:rPr>
          <w:rtl w:val="true"/>
        </w:rPr>
        <w:t>إذا استفاد المدبّر مالا بعد موت مولاه</w:t>
      </w:r>
      <w:bookmarkEnd w:id="4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استفاد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بعد موت مولاه،فإن خرج المدبّر من الثلث فالکلّ له،و إلاّ کان له من الکسب بقدر ما تحرّر منه،و الباقی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هاتین القاعدتین أن خدمته إن لم تکن مجعولة لغیر المولی تبطل بإباقه و إن لم یکن تدبیره معلّقا بوفاته،لشمول الروایات </w:t>
      </w:r>
      <w:r>
        <w:rPr>
          <w:rStyle w:val="FootnoteAnchor"/>
          <w:rtl w:val="true"/>
        </w:rPr>
        <w:footnoteReference w:id="1382"/>
      </w:r>
      <w:r>
        <w:rPr>
          <w:rFonts w:ascii="IRNazanin" w:hAnsi="IRNazanin" w:eastAsia="IRNazanin"/>
          <w:color w:val="111111"/>
          <w:sz w:val="28"/>
          <w:sz w:val="28"/>
          <w:szCs w:val="28"/>
          <w:rtl w:val="true"/>
          <w:lang w:bidi="fa-IR"/>
        </w:rPr>
        <w:t>الدالّة علی بطلان تدبیره بإباقه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 خدمته لغیره و علّق تدبیره علی وفاة غیر المخدوم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فأبق ففی بطلان تدبیره بذلک نظر،إذ کلّ واحدة من الروایات </w:t>
      </w:r>
      <w:r>
        <w:rPr>
          <w:rStyle w:val="FootnoteAnchor"/>
          <w:rtl w:val="true"/>
        </w:rPr>
        <w:footnoteReference w:id="1383"/>
      </w:r>
      <w:r>
        <w:rPr>
          <w:rFonts w:ascii="IRNazanin" w:hAnsi="IRNazanin" w:eastAsia="IRNazanin"/>
          <w:color w:val="111111"/>
          <w:sz w:val="28"/>
          <w:sz w:val="28"/>
          <w:szCs w:val="28"/>
          <w:rtl w:val="true"/>
          <w:lang w:bidi="fa-IR"/>
        </w:rPr>
        <w:t>الواردة من الجانبین لا تتناول هذا الفرد،و الأصل یقتضی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قیل بقصر عدم البطلان علی إباق من جعلت خدمته لغیره و علّق تدبیره علی وفاة المخدوم کان حسنا،لأن هذا الحکم قد صار علی خلاف الأصل بالنظر </w:t>
      </w:r>
      <w:r>
        <w:rPr>
          <w:rStyle w:val="FootnoteAnchor"/>
          <w:rtl w:val="true"/>
        </w:rPr>
        <w:footnoteReference w:id="1384"/>
      </w:r>
      <w:r>
        <w:rPr>
          <w:rFonts w:ascii="IRNazanin" w:hAnsi="IRNazanin" w:eastAsia="IRNazanin"/>
          <w:color w:val="111111"/>
          <w:sz w:val="28"/>
          <w:sz w:val="28"/>
          <w:szCs w:val="28"/>
          <w:rtl w:val="true"/>
          <w:lang w:bidi="fa-IR"/>
        </w:rPr>
        <w:t>إلی قاعدة الأصحاب فی المسألة،و ظهور اتّفاقهم علی أن إباق المدبّر مبطل له إلاّ ما أخرجه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أسقط التدبیر </w:t>
      </w:r>
      <w:r>
        <w:rPr>
          <w:rStyle w:val="FootnoteAnchor"/>
          <w:rtl w:val="true"/>
        </w:rPr>
        <w:footnoteReference w:id="1385"/>
      </w:r>
      <w:r>
        <w:rPr>
          <w:rFonts w:ascii="IRNazanin" w:hAnsi="IRNazanin" w:eastAsia="IRNazanin"/>
          <w:color w:val="111111"/>
          <w:sz w:val="28"/>
          <w:sz w:val="28"/>
          <w:szCs w:val="28"/>
          <w:rtl w:val="true"/>
          <w:lang w:bidi="fa-IR"/>
        </w:rPr>
        <w:t>المعلّق بوفاة غیر المولی و المخدوم نظرا إلی عدم النصّ الدالّ علی الصحّة ارتفع الاشکال الواقع هنا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استفاد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واضح بعد ما سلف من المقدّمات،فإن المدبّر مع خروجه من الثلث ینعتق بمجرّد موت المولی فیکون ما یکتسبه بعده واقعا حال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یخرج من الثلث و عتق منه شیء کان الکسب تابعا لما فیه الرقّیة و الحرّیة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عتقه معلّقا علی وفاة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معلّقا علی وفاة غیره کالمخدوم و تأخّر موته عن موت المولی،فإنه باق علی الرقّیة للورثة إلی أن یموت المخدوم،فکسبه لهم مطلقا،لأنه حینئذ باق علی التدبیر و الرقّیة إلی أن یحصل المعلّق علیه العتق أو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یجوز للوارث الرجوع فی تدبیره بین </w:t>
      </w:r>
      <w:r>
        <w:rPr>
          <w:rStyle w:val="FootnoteAnchor"/>
          <w:rtl w:val="true"/>
        </w:rPr>
        <w:footnoteReference w:id="1386"/>
      </w:r>
      <w:r>
        <w:rPr>
          <w:rFonts w:ascii="IRNazanin" w:hAnsi="IRNazanin" w:eastAsia="IRNazanin"/>
          <w:color w:val="111111"/>
          <w:sz w:val="28"/>
          <w:sz w:val="28"/>
          <w:szCs w:val="28"/>
          <w:rtl w:val="true"/>
          <w:lang w:bidi="fa-IR"/>
        </w:rPr>
        <w:t xml:space="preserve">وفاة المولی و المخدوم کما کان ذلک جائزا للمولی؟نظر،من إطلاق النصوص </w:t>
      </w:r>
      <w:r>
        <w:rPr>
          <w:rStyle w:val="FootnoteAnchor"/>
          <w:rtl w:val="true"/>
        </w:rPr>
        <w:footnoteReference w:id="1387"/>
      </w:r>
      <w:r>
        <w:rPr>
          <w:rFonts w:ascii="IRNazanin" w:hAnsi="IRNazanin" w:eastAsia="IRNazanin"/>
          <w:color w:val="111111"/>
          <w:sz w:val="28"/>
          <w:sz w:val="28"/>
          <w:szCs w:val="28"/>
          <w:rtl w:val="true"/>
          <w:lang w:bidi="fa-IR"/>
        </w:rPr>
        <w:t>و الفتاوی بجواز الرجوع فی التدبیر ما لم یحکم بعتقه،و من إمکان اختصاص ذلک برجوع المولی المدبّر، و من ثمَّ لم یجز له الرجوع فی تدبیر أولاد المدبّرة المتجدّدین بعد التدبیر من حیث إنه لم یدبّرهم،فکان وارثه بالنسبة إلی تدبیر المورّث بمنزلة المولی فی تدبیر الأولاد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الفرق بأن الوارث قائم مقام المورّث و وارث حقّه المالی و ما یتعلّق به من الحقوق کحقّ الخیار و الشفعة و هذا منها،بخلاف تدبیر الأولاد،فإنه مستند إلی اللّه تعالی لا إلی المولی،فلذلک لم یکن له الرجوع فیه،و للنصّ الدالّ علیه </w:t>
      </w:r>
      <w:r>
        <w:rPr>
          <w:rStyle w:val="FootnoteAnchor"/>
          <w:rtl w:val="true"/>
        </w:rPr>
        <w:footnoteReference w:id="1388"/>
      </w:r>
      <w:r>
        <w:rPr>
          <w:rFonts w:ascii="IRNazanin" w:hAnsi="IRNazanin" w:eastAsia="IRNazanin"/>
          <w:color w:val="111111"/>
          <w:sz w:val="28"/>
          <w:sz w:val="28"/>
          <w:szCs w:val="28"/>
          <w:rtl w:val="true"/>
          <w:lang w:bidi="fa-IR"/>
        </w:rPr>
        <w:t>و هو مفقود هنا،مع أصالة بقاء الملک علی مالکه و جواز تصرّف المالک فی المملوک بأنواع التصرّفات إلی أن یثبت المزیل</w:t>
      </w:r>
      <w:r>
        <w:rPr>
          <w:rFonts w:eastAsia="IRNazanin" w:cs="IRNazanin"/>
          <w:color w:val="111111"/>
          <w:sz w:val="28"/>
          <w:szCs w:val="28"/>
          <w:rtl w:val="true"/>
          <w:lang w:bidi="fa-IR"/>
        </w:rPr>
        <w:t xml:space="preserve">. </w:t>
      </w:r>
      <w:bookmarkStart w:id="453" w:name="pg13587_217791"/>
    </w:p>
    <w:p>
      <w:pPr>
        <w:pStyle w:val="Heading6"/>
        <w:numPr>
          <w:ilvl w:val="5"/>
          <w:numId w:val="1"/>
        </w:numPr>
        <w:rPr/>
      </w:pPr>
      <w:bookmarkStart w:id="454" w:name="__RefHeading___Toc2647869_1934241801"/>
      <w:bookmarkStart w:id="455" w:name="_Toc167"/>
      <w:bookmarkEnd w:id="453"/>
      <w:bookmarkEnd w:id="454"/>
      <w:r>
        <w:rPr>
          <w:rtl w:val="true"/>
        </w:rPr>
        <w:t>الثانی</w:t>
      </w:r>
      <w:r>
        <w:rPr>
          <w:rtl w:val="true"/>
        </w:rPr>
        <w:t>:</w:t>
      </w:r>
      <w:r>
        <w:rPr>
          <w:rtl w:val="true"/>
        </w:rPr>
        <w:t>إذا کان له مال غائبعنهبقدر قیمته مرّتین تحرّر ثلثه</w:t>
      </w:r>
      <w:bookmarkEnd w:id="45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قیمته مرّتین تحرّر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حصل من المال شیء تحرّر من المدبّر بنسبته،و إن تلف استقرّ العتق فی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دبّر عبدا و مات و باقی ماله غائب عن الورثة أو دین علی معسر لم یعتق جمیع المدبّر،لأن عتقه موقوف علی أن یصل إلی الورثة من الترکة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یعتق ثلثه معجّلا؟فیه وجهان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المصنف و الأکثر،و قوّاه الشیخ فی المبسوط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الغیبة لا تزید علی العدم،و لو لم یکن یملک إلاّ هذا العبد لعتق ثلثه فکذلک عند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فثلث اکتسابه بعد موت السیّد له،و یوقف الباقی فإن وصل المال إلی الوارث تبیّن عتقه أجمع و تبعه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یعتق حتی یصل المال إلی الورثة،لأنه فی تنجیز العتق تنفیذ التبرّع فی الثلث قبل تسلّط الورثة علی الثلاثین،إذ لا بدّ من التوقّف فی الثلاثین إلی أن یتبیّن حال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مثله فی الوصایا </w:t>
      </w:r>
      <w:r>
        <w:rPr>
          <w:rStyle w:val="FootnoteAnchor"/>
          <w:rtl w:val="true"/>
        </w:rPr>
        <w:footnoteReference w:id="1390"/>
      </w:r>
      <w:r>
        <w:rPr>
          <w:rFonts w:ascii="IRNazanin" w:hAnsi="IRNazanin" w:eastAsia="IRNazanin"/>
          <w:color w:val="111111"/>
          <w:sz w:val="28"/>
          <w:sz w:val="28"/>
          <w:szCs w:val="28"/>
          <w:rtl w:val="true"/>
          <w:lang w:bidi="fa-IR"/>
        </w:rPr>
        <w:t>فیما إذا أوصی بعین تخرج من الثلث لکن باقی المال غائب،فإن فی تسلّط الموصی له الوجهین و أصحّهما کما هنا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الوجهین ما إذا کان قیمة المدبّر مائة و الغائب مائتین فحضرت مائة،فعلی المختار یعتق ثلثاه،لأن ثلثه عتق فی الحال فإذا حضرت مائة عتق بقدر ثلثها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یعتق نصفه،لحصول مثلیه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حضرت </w:t>
      </w:r>
      <w:bookmarkStart w:id="456" w:name="pg13587_217792"/>
    </w:p>
    <w:p>
      <w:pPr>
        <w:pStyle w:val="Heading6"/>
        <w:numPr>
          <w:ilvl w:val="5"/>
          <w:numId w:val="1"/>
        </w:numPr>
        <w:rPr/>
      </w:pPr>
      <w:bookmarkStart w:id="457" w:name="__RefHeading___Toc2647871_1934241801"/>
      <w:bookmarkStart w:id="458" w:name="_Toc168"/>
      <w:bookmarkEnd w:id="456"/>
      <w:bookmarkEnd w:id="457"/>
      <w:r>
        <w:rPr>
          <w:rtl w:val="true"/>
        </w:rPr>
        <w:t>الثالث</w:t>
      </w:r>
      <w:r>
        <w:rPr>
          <w:rtl w:val="true"/>
        </w:rPr>
        <w:t>:</w:t>
      </w:r>
      <w:r>
        <w:rPr>
          <w:rtl w:val="true"/>
        </w:rPr>
        <w:t>إذا کوتب ثمَّ دبّر صحّ</w:t>
      </w:r>
      <w:bookmarkEnd w:id="45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کوتب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دبّر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أدّی مال الکتابة عتق بالکتابة،و إن تأخّر حتی مات المولی عتق بالتدبیر إن خرج من الثلث،و إلاّ عتق منه الثلث،و سقط من مال الکتابة بنسبته،و کان الباقی مکاتبا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دبّره ثمَّ کاتبه کان نقضا للتدبیر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دبّره ثمَّ قاطعه علی مال لیعجّل له العتق،لم یکن إبطالا للتدبیر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و تلفت مائة استقرّ العتق فی ثلثیه و تسلّط الورثة علی ثلثه و علی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یخرّج علی الوجه الثانی أن للوارث التصرّف فی الثلاثین کما یحکم بعتق الثلث مراعاة للحقّین المتلازمین،فإن حضر الغائب نقض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خلاف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یوقف کسبه فی الثلاثین قبل وصول المال توقف نفقته،بمعنی أنه ینفق علیه منه فإن وفی و إلاّ أکمل الوارث،فإن حضر المال و عتق أجمع رجع الوارث بما غرم منها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ثلاث مسائل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کاتبه ثمَّ دبّره صحّ،لعدم المنافاة،فإن الکتابة لازمة لا تبطل بطروّ الجائز،و الکتابة و إن اقتضت تملیک المکاتب نفسه إلاّ أنه لیس ملکا تامّا فلا ینافی التدبیر،و من ثمَّ جاز تعجیل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فیجتمع علیه الأمران،فإن أدّی مال الکتابة فی حیاة المولی عتق و بطل التدبیر،و إن عجز فعجّزه المولی بطلت الکتابة و بقی التدبیر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مات المولی قبل الأداء و التعجیز </w:t>
      </w:r>
      <w:r>
        <w:rPr>
          <w:rStyle w:val="FootnoteAnchor"/>
          <w:rtl w:val="true"/>
        </w:rPr>
        <w:footnoteReference w:id="1391"/>
      </w:r>
      <w:r>
        <w:rPr>
          <w:rFonts w:ascii="IRNazanin" w:hAnsi="IRNazanin" w:eastAsia="IRNazanin"/>
          <w:color w:val="111111"/>
          <w:sz w:val="28"/>
          <w:sz w:val="28"/>
          <w:szCs w:val="28"/>
          <w:rtl w:val="true"/>
          <w:lang w:bidi="fa-IR"/>
        </w:rPr>
        <w:t>عتق بالتدبیر إن احتمله الثلث، و یتبعه ولده،لکن یبقی الکلام فی کسبه فی حال الحیاة بعد الکتابة،فإنه لا یتبع المدبّر و یتبع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 الکتابة حینئذ وجهان مثلهما ما لو أعتق السیّد مکاتبه قبل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أنها لا تبطل،للأصل،فإن بقی من الأحکام شیء یتوقّف علیها تأدّی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الثلث عن عتقه عتق ما یحتمله و سقط من مال الکتابة بحسبه و بقی الباقی مکاتبا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یدبّره ثمَّ یکاتبه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ارتفاع التدبیر به قولان مبنیّان علی أن التدبیر وصیّة أو عتق،فعلی الأول یبطل کما تبطل الوصیّة بالعبد لإنسان ثمَّ یکاتبه،و لأن العبد یصیر بالکتابة مالکا لنفسه فکأنّ السیّد أزال ملکه عنه، فیکون الحکم کما لو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الشیخ </w:t>
      </w:r>
      <w:r>
        <w:rPr>
          <w:rStyle w:val="FootnoteAnchor"/>
          <w:rtl w:val="true"/>
        </w:rPr>
        <w:footnoteReference w:id="1392"/>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یبطل، لأن مقصود الکتابة العتق أیضا،فیکون مدبّرا و مکاتبا،خصوصا علی القول بأنه لا یبطل بالبیع و الأصل فیه اللزوم من الطرفین إجماعا،فعدم بطلانه بما وقع الخلاف فی لزومه و عدمه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ابن الجنید </w:t>
      </w:r>
      <w:r>
        <w:rPr>
          <w:rStyle w:val="FootnoteAnchor"/>
          <w:rtl w:val="true"/>
        </w:rPr>
        <w:footnoteReference w:id="1393"/>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یکون مدبّرا مکاتبا </w:t>
      </w:r>
      <w:r>
        <w:rPr>
          <w:rStyle w:val="FootnoteAnchor"/>
          <w:rtl w:val="true"/>
        </w:rPr>
        <w:footnoteReference w:id="1395"/>
      </w:r>
      <w:r>
        <w:rPr>
          <w:rFonts w:ascii="IRNazanin" w:hAnsi="IRNazanin" w:eastAsia="IRNazanin"/>
          <w:color w:val="111111"/>
          <w:sz w:val="28"/>
          <w:sz w:val="28"/>
          <w:szCs w:val="28"/>
          <w:rtl w:val="true"/>
          <w:lang w:bidi="fa-IR"/>
        </w:rPr>
        <w:t>کما لو دبّر عبده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أدّی النجوم عتق بالکتابة،و إن مات السیّد قبل الأداء عتق بالتدبیر،فإن لم یخرج من الثلث عتق قدر الثلث و بقیت الکتابة فی الباقی،فإن أدّی قسطه عتق،و یقوی </w:t>
      </w:r>
      <w:bookmarkStart w:id="459" w:name="pg13587_217794"/>
    </w:p>
    <w:p>
      <w:pPr>
        <w:pStyle w:val="Heading6"/>
        <w:numPr>
          <w:ilvl w:val="5"/>
          <w:numId w:val="1"/>
        </w:numPr>
        <w:rPr/>
      </w:pPr>
      <w:bookmarkStart w:id="460" w:name="__RefHeading___Toc2647873_1934241801"/>
      <w:bookmarkStart w:id="461" w:name="_Toc169"/>
      <w:bookmarkEnd w:id="459"/>
      <w:bookmarkEnd w:id="460"/>
      <w:r>
        <w:rPr>
          <w:rtl w:val="true"/>
        </w:rPr>
        <w:t>الرابع</w:t>
      </w:r>
      <w:r>
        <w:rPr>
          <w:rtl w:val="true"/>
        </w:rPr>
        <w:t>:</w:t>
      </w:r>
      <w:r>
        <w:rPr>
          <w:rtl w:val="true"/>
        </w:rPr>
        <w:t>إذا دبّر حملا صحّ</w:t>
      </w:r>
      <w:bookmarkEnd w:id="46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 حملا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یسری إلی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فی تدبیره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أتت به لأقلّ من ستّة أشهر من حین التدبیر صحّ التدبیر فیه، لتحقّقه وقت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لأکثر لم یحکم بتدبیره،لاحتمال تجدّده، و توهّم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تصریحه بعدم إرادة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الإطلاق أو اشتباه الإرادة فالأول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یدبّره ثمَّ یقاطعه علی مال یکتسبه لیعجّل له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یقتضی إبطال التدبیر قطعا،لأن غایته الوعد بتعجیل العتق علی تقدیر فعل، و المقاطعة غیر لازمة لأحدهما،فلا تکون منافیة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الذی یکتسبه للمقاطعة ملک للمولی،فلا یتغیّر حکم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 حملا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الحمل صحیح کما یصحّ عتقه منفردا و منضمّا،لأنه آدمیّ مملوک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یسری التدبیر إلی أمّه کما لا یسری منها إلیه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یعتبر وقت ولادته،فإن ولدته لوقت یتحقّق فیه کونه موجودا حال التدبیر فلا إشکال فی صحّته،کما لو ولدته لدون ستّة أشهر من وقت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ولدته لأزید من أکثر الحمل تبیّن عدم وجوده قطعا فیبطل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ولدته فیما بینهما فقد أطلق المصنف و قبله الشیخ </w:t>
      </w:r>
      <w:r>
        <w:rPr>
          <w:rStyle w:val="FootnoteAnchor"/>
          <w:rtl w:val="true"/>
        </w:rPr>
        <w:footnoteReference w:id="1396"/>
      </w:r>
      <w:r>
        <w:rPr>
          <w:rFonts w:ascii="Amiri" w:hAnsi="Amiri" w:eastAsia="Amiri" w:cs="Amiri"/>
          <w:color w:val="111111"/>
          <w:sz w:val="28"/>
          <w:sz w:val="28"/>
          <w:szCs w:val="28"/>
          <w:rtl w:val="true"/>
          <w:lang w:bidi="ar-SA"/>
        </w:rPr>
        <w:t xml:space="preserve">و جماعة </w:t>
      </w:r>
      <w:r>
        <w:rPr>
          <w:rStyle w:val="FootnoteAnchor"/>
          <w:rtl w:val="true"/>
        </w:rPr>
        <w:footnoteReference w:id="1397"/>
      </w:r>
      <w:r>
        <w:rPr>
          <w:rFonts w:ascii="IRNazanin" w:hAnsi="IRNazanin" w:eastAsia="IRNazanin"/>
          <w:color w:val="111111"/>
          <w:sz w:val="28"/>
          <w:sz w:val="28"/>
          <w:szCs w:val="28"/>
          <w:rtl w:val="true"/>
          <w:lang w:bidi="fa-IR"/>
        </w:rPr>
        <w:t>عدم الصحّة،لإمکان حدوثه بعد التدبیر، و الأصل عدم تقدّمه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الفرق بین ما إذا کانت خالیة من فراش و عدمه کما سبق </w:t>
      </w:r>
      <w:r>
        <w:rPr>
          <w:rStyle w:val="FootnoteAnchor"/>
          <w:rtl w:val="true"/>
        </w:rPr>
        <w:footnoteReference w:id="1398"/>
      </w:r>
      <w:r>
        <w:rPr>
          <w:rFonts w:ascii="IRNazanin" w:hAnsi="IRNazanin" w:eastAsia="IRNazanin"/>
          <w:color w:val="111111"/>
          <w:sz w:val="28"/>
          <w:sz w:val="28"/>
          <w:szCs w:val="28"/>
          <w:rtl w:val="true"/>
          <w:lang w:bidi="fa-IR"/>
        </w:rPr>
        <w:t xml:space="preserve">فی نظائره،لأن الأصل المذکور و إن کان واقعا فی الحالین إلاّ </w:t>
      </w:r>
      <w:bookmarkStart w:id="462" w:name="pg13587_217795"/>
    </w:p>
    <w:p>
      <w:pPr>
        <w:pStyle w:val="Heading4"/>
        <w:numPr>
          <w:ilvl w:val="3"/>
          <w:numId w:val="1"/>
        </w:numPr>
        <w:rPr/>
      </w:pPr>
      <w:bookmarkStart w:id="463" w:name="__RefHeading___Toc2647875_1934241801"/>
      <w:bookmarkStart w:id="464" w:name="_Toc170"/>
      <w:bookmarkEnd w:id="462"/>
      <w:bookmarkEnd w:id="463"/>
      <w:r>
        <w:rPr>
          <w:rtl w:val="true"/>
        </w:rPr>
        <w:t>کتاب المکاتبة</w:t>
      </w:r>
      <w:bookmarkEnd w:id="464"/>
    </w:p>
    <w:p>
      <w:pPr>
        <w:pStyle w:val="Heading5"/>
        <w:numPr>
          <w:ilvl w:val="4"/>
          <w:numId w:val="1"/>
        </w:numPr>
        <w:rPr/>
      </w:pPr>
      <w:bookmarkStart w:id="465" w:name="__RefHeading___Toc2647877_1934241801"/>
      <w:bookmarkStart w:id="466" w:name="_Toc171"/>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کتاب المکاتبة و أما المکاتبة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فتستدعی بیان أرکانها،و أحکامها،و لواحقها</w:t>
      </w:r>
      <w:r>
        <w:rPr>
          <w:rFonts w:eastAsia="IRNazanin" w:cs="IRNazanin"/>
          <w:color w:val="111111"/>
          <w:sz w:val="28"/>
          <w:szCs w:val="28"/>
          <w:rtl w:val="true"/>
          <w:lang w:bidi="fa-IR"/>
        </w:rPr>
        <w:t>.</w:t>
      </w:r>
    </w:p>
    <w:p>
      <w:pPr>
        <w:pStyle w:val="Heading5"/>
        <w:numPr>
          <w:ilvl w:val="4"/>
          <w:numId w:val="1"/>
        </w:numPr>
        <w:rPr/>
      </w:pPr>
      <w:bookmarkStart w:id="467" w:name="__RefHeading___Toc2647879_1934241801"/>
      <w:bookmarkStart w:id="468" w:name="_Toc172"/>
      <w:bookmarkEnd w:id="467"/>
      <w:r>
        <w:rPr>
          <w:rtl w:val="true"/>
        </w:rPr>
        <w:t>أما الأرکان</w:t>
      </w:r>
      <w:bookmarkEnd w:id="468"/>
    </w:p>
    <w:p>
      <w:pPr>
        <w:pStyle w:val="Heading6"/>
        <w:numPr>
          <w:ilvl w:val="5"/>
          <w:numId w:val="1"/>
        </w:numPr>
        <w:rPr/>
      </w:pPr>
      <w:bookmarkStart w:id="469" w:name="__RefHeading___Toc2647881_1934241801"/>
      <w:bookmarkStart w:id="470" w:name="_Toc173"/>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أما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فالصیغة،و الموجب،و المملوک،و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 یعارضه و أصالة عدم وطء متجدّد و صیانة حال المسلم علی تقدیره من الحمل علی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یصحّ الرجوع فی تدبیر المدبّر بالمباشرة یصحّ الرجوع فی تدبیر هذا الحمل قبل وضعه،لوجود المقتضی له و انتفاء المانع،إذ لیس إلاّ کونه حملا و هو لا یصلح للمانعیّة،لدخوله فی العموم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400"/>
      </w:r>
      <w:r>
        <w:rPr>
          <w:rFonts w:ascii="IRNazanin" w:hAnsi="IRNazanin" w:eastAsia="IRNazanin"/>
          <w:color w:val="111111"/>
          <w:sz w:val="28"/>
          <w:sz w:val="28"/>
          <w:szCs w:val="28"/>
          <w:rtl w:val="true"/>
          <w:lang w:bidi="fa-IR"/>
        </w:rPr>
        <w:t>حیث لم یجز الرجوع فی التدبیر بالقول مطلقا بل بالفعل و هو الإخراج عن الملک، و الحمل لا یمکن إخراجه بالبیع منفردا بل بالتبعیّة لأمّه،فإذا باعهما کذلک صحّ الرجوع عنده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الرجوع جائزا عندنا بالقول مطلقا صحّ فی الحمل کغیره،و بالفعل منفردا فی موضع یصحّ إفراده بالنقل </w:t>
      </w:r>
      <w:r>
        <w:rPr>
          <w:rStyle w:val="FootnoteAnchor"/>
          <w:rtl w:val="true"/>
        </w:rPr>
        <w:footnoteReference w:id="1401"/>
      </w:r>
      <w:r>
        <w:rPr>
          <w:rFonts w:ascii="IRNazanin" w:hAnsi="IRNazanin" w:eastAsia="IRNazanin"/>
          <w:color w:val="111111"/>
          <w:sz w:val="28"/>
          <w:sz w:val="28"/>
          <w:szCs w:val="28"/>
          <w:rtl w:val="true"/>
          <w:lang w:bidi="fa-IR"/>
        </w:rPr>
        <w:t>کالهبة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المکاتبة و الکتابة مصدران مزیدان مشتقّان من المجرّد و هو الکتب، و أصله الضمّ و الجمع،تقول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البغلة إذا ضممت بین شفریها بحلقة،و کتبت القربة إذا أوکیت رأسها،و منه الکتابة لما فیها من ضمّ بعض الحروف إلی بعض، و الکتیبة لانضمام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فسمّی هذا العقد کتابة لانضمام النجم فیها </w:t>
      </w:r>
      <w:bookmarkStart w:id="471" w:name="pg13587_217796"/>
    </w:p>
    <w:p>
      <w:pPr>
        <w:pStyle w:val="Heading6"/>
        <w:numPr>
          <w:ilvl w:val="5"/>
          <w:numId w:val="1"/>
        </w:numPr>
        <w:rPr/>
      </w:pPr>
      <w:bookmarkStart w:id="472" w:name="__RefHeading___Toc2647883_1934241801"/>
      <w:bookmarkStart w:id="473" w:name="_Toc174"/>
      <w:bookmarkEnd w:id="471"/>
      <w:bookmarkEnd w:id="472"/>
      <w:r>
        <w:rPr>
          <w:rtl w:val="true"/>
        </w:rPr>
        <w:t>الصیغة</w:t>
      </w:r>
      <w:bookmarkEnd w:id="473"/>
    </w:p>
    <w:p>
      <w:pPr>
        <w:pStyle w:val="BookText"/>
        <w:rPr/>
      </w:pPr>
      <w:r>
        <w:rPr>
          <w:rFonts w:ascii="IRNazanin" w:hAnsi="IRNazanin" w:eastAsia="IRNazanin"/>
          <w:color w:val="111111"/>
          <w:sz w:val="28"/>
          <w:sz w:val="28"/>
          <w:szCs w:val="28"/>
          <w:rtl w:val="true"/>
          <w:lang w:bidi="fa-IR"/>
        </w:rPr>
        <w:t>الصیغة</w:t>
      </w:r>
    </w:p>
    <w:p>
      <w:pPr>
        <w:pStyle w:val="Heading6"/>
        <w:numPr>
          <w:ilvl w:val="5"/>
          <w:numId w:val="1"/>
        </w:numPr>
        <w:rPr/>
      </w:pPr>
      <w:bookmarkStart w:id="474" w:name="__RefHeading___Toc2647885_1934241801"/>
      <w:bookmarkStart w:id="475" w:name="_Toc175"/>
      <w:bookmarkEnd w:id="474"/>
      <w:r>
        <w:rPr>
          <w:rtl w:val="true"/>
        </w:rPr>
        <w:t>و الکتابة مستحبّة ابتداء مع الأمانة و الاکتساب</w:t>
      </w:r>
      <w:bookmarkEnd w:id="475"/>
    </w:p>
    <w:p>
      <w:pPr>
        <w:pStyle w:val="BookText"/>
        <w:rPr/>
      </w:pPr>
      <w:r>
        <w:rPr>
          <w:rFonts w:ascii="IRNazanin" w:hAnsi="IRNazanin" w:eastAsia="IRNazanin"/>
          <w:color w:val="111111"/>
          <w:sz w:val="28"/>
          <w:sz w:val="28"/>
          <w:szCs w:val="28"/>
          <w:rtl w:val="true"/>
          <w:lang w:bidi="fa-IR"/>
        </w:rPr>
        <w:t>و الکتابة مستحبّة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مع الأمانة و الاکتساب،و تتأکّد بسؤال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عدم الأمران کانت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عدم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النجم،أو لأنها توثق بالکتابة من حیث إنها منجّمة مؤجّلة،و ما یدخله الأجل یستوثق بالکتابة،و لذلک قال تعالی إِذا تَدایَنْتُمْ بِدَیْنٍ إِلی أَجَلٍ مُسَمًّی فَاکْتُبُوهُ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عقد الکتابة خارج عن قیاس المعاملات من جهة أنها دائرة بین السیّد و عبده،و أن العوضین للسیّد،و أن المکاتب علی رتبة متوسّطة بین الرقّ و الحرّیّة،و لیس له استقلال الأحرار و لا عجز الممالیک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تکون تصرّفاته متردّدة بین الاستقلال و نقیضه،لأن الحاجة داعیة إلیها،فإن السیّد قد لا تسمح نفسه بالعتق مجّانا،و المملوک لا یتشمّر للکسب تشمّره إذا علّق عتقه بالتحصیل و الأداء،فاحتمل الشرع فیه ما لم یحتمل فی غیره،کما احتمل الجهالة فی ربح القراض و عمل الجعالة للحاجة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فیه الإجماع،و قوله تعالی وَ الَّذِینَ یَبْتَغُونَ الْکِتابَ مِمّا مَلَکَتْ أَیْمانُکُمْ فَکاتِبُوهُمْ إِنْ عَلِمْتُمْ فِیهِمْ خَیْراً </w:t>
      </w:r>
      <w:r>
        <w:rPr>
          <w:rStyle w:val="FootnoteAnchor"/>
          <w:rtl w:val="true"/>
        </w:rPr>
        <w:footnoteReference w:id="1403"/>
      </w:r>
      <w:r>
        <w:rPr>
          <w:rFonts w:ascii="IRNazanin" w:hAnsi="IRNazanin" w:eastAsia="IRNazanin"/>
          <w:color w:val="111111"/>
          <w:sz w:val="28"/>
          <w:sz w:val="28"/>
          <w:szCs w:val="28"/>
          <w:rtl w:val="true"/>
          <w:lang w:bidi="fa-IR"/>
        </w:rPr>
        <w:t>و ما 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غارما أو غازیا أو مکاتبا فی کتابته أظلّه اللّه یوم لا ظلّ إلاّ ظلّه</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 عبد ما بقی علیه درهم</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الکتابة غیر واجبة مطلقا،للأصل،کما لا یجب التدبیر و شراء القریب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لیعتق،و لئلاّ یبطل أثر الملک و یحتکم </w:t>
      </w:r>
      <w:r>
        <w:rPr>
          <w:rStyle w:val="FootnoteAnchor"/>
          <w:rtl w:val="true"/>
        </w:rPr>
        <w:footnoteReference w:id="1406"/>
      </w:r>
      <w:r>
        <w:rPr>
          <w:rFonts w:ascii="Amiri" w:hAnsi="Amiri" w:eastAsia="Amiri" w:cs="Amiri"/>
          <w:color w:val="111111"/>
          <w:sz w:val="28"/>
          <w:sz w:val="28"/>
          <w:szCs w:val="28"/>
          <w:rtl w:val="true"/>
          <w:lang w:bidi="ar-SA"/>
        </w:rPr>
        <w:t>المملوک علی المالک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لکنّها مستحبّة مع علم الخیر فی المملوک،للأمر بها حینئذ بقوله تعالی فَکاتِبُوهُمْ إِنْ عَلِمْتُمْ فِیهِمْ خَیْراً و الأمر هنا للاستحباب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لبعض العامّة </w:t>
      </w:r>
      <w:r>
        <w:rPr>
          <w:rStyle w:val="FootnoteAnchor"/>
          <w:rtl w:val="true"/>
        </w:rPr>
        <w:footnoteReference w:id="1407"/>
      </w:r>
      <w:r>
        <w:rPr>
          <w:rFonts w:ascii="IRNazanin" w:hAnsi="IRNazanin" w:eastAsia="IRNazanin"/>
          <w:color w:val="111111"/>
          <w:sz w:val="28"/>
          <w:sz w:val="28"/>
          <w:szCs w:val="28"/>
          <w:rtl w:val="true"/>
          <w:lang w:bidi="fa-IR"/>
        </w:rPr>
        <w:t>قول أنه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 الخیر المراد من الآیة،فروی الحلبی فی الصحیح عن أبی عبد اللّه علیه السلام أن المراد به الدّین و المال </w:t>
      </w:r>
      <w:r>
        <w:rPr>
          <w:rStyle w:val="FootnoteAnchor"/>
          <w:rtl w:val="true"/>
        </w:rPr>
        <w:footnoteReference w:id="1408"/>
      </w:r>
      <w:r>
        <w:rPr>
          <w:rFonts w:ascii="IRNazanin" w:hAnsi="IRNazanin" w:eastAsia="IRNazanin"/>
          <w:color w:val="111111"/>
          <w:sz w:val="28"/>
          <w:sz w:val="28"/>
          <w:szCs w:val="28"/>
          <w:rtl w:val="true"/>
          <w:lang w:bidi="fa-IR"/>
        </w:rPr>
        <w:t>،و هما المعبّر عنهما فی عبارة المصنف بالأمانة و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اعتبار الأمانة لئلاّ یضیع ما یحصّله و یصرفه إلی السیّد فیعتق، و القدرة علی الاکتساب لیتمکّن من تحصیل ما یؤدّیه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یتأکّد الاستحباب مع اجتماع الشرطین بسؤال </w:t>
      </w:r>
      <w:r>
        <w:rPr>
          <w:rStyle w:val="FootnoteAnchor"/>
          <w:rtl w:val="true"/>
        </w:rPr>
        <w:footnoteReference w:id="1409"/>
      </w:r>
      <w:r>
        <w:rPr>
          <w:rFonts w:ascii="IRNazanin" w:hAnsi="IRNazanin" w:eastAsia="IRNazanin"/>
          <w:color w:val="111111"/>
          <w:sz w:val="28"/>
          <w:sz w:val="28"/>
          <w:szCs w:val="28"/>
          <w:rtl w:val="true"/>
          <w:lang w:bidi="fa-IR"/>
        </w:rPr>
        <w:t>المملوک الکتابة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العبارة أنه لو فقد الأمران أو أحدهما لم یتأکّد الاستحباب و إن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النافع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الاستحباب یتأکّد بسؤال المملوک و إن کان عاجزا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نقف علی ما یقتضی ترجیح أحد القولین من الأخبار،و إنما الذی دلّت علیه استحبابها مع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 صحیحة عن الحلبی عن أبی عبد اللّه علیه السلام فی قول اللّه عزّ و جلّ فَکاتِبُوهُمْ إِنْ عَلِمْتُمْ فِیهِمْ خَیْراً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کاتبوهم إن علمتم لهم مالا</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و لم یعتبر الدّین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رجّحه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فیه استعمال المشترک فی أحد معنییه،و فی الأول استعماله فیهما،و هو مجاز علی أشهر القولین لا یصار إلیه بدون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القرینة موجودة،و هی الروایة الصحیحة،و لا تعارضها الأخری،لاشتمالها </w:t>
      </w:r>
      <w:r>
        <w:rPr>
          <w:rStyle w:val="FootnoteAnchor"/>
          <w:rtl w:val="true"/>
        </w:rPr>
        <w:footnoteReference w:id="1412"/>
      </w:r>
      <w:r>
        <w:rPr>
          <w:rFonts w:ascii="IRNazanin" w:hAnsi="IRNazanin" w:eastAsia="IRNazanin"/>
          <w:color w:val="111111"/>
          <w:sz w:val="28"/>
          <w:sz w:val="28"/>
          <w:szCs w:val="28"/>
          <w:rtl w:val="true"/>
          <w:lang w:bidi="fa-IR"/>
        </w:rPr>
        <w:t>علی إثبات شرط آخر و المثبت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إثبات أصل الاستحباب بوجود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القدرة علی 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بالروایة الصحیحة،و یتأکّد الاستحباب مع وجود الوصفین،نظرا إلی الخبر الآخر،إلاّ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عدم الأمران کانت مباحة،و کذا لو عدم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الشرطان معا لم یستحب،لعدم المقتضی له حیث إن الأمر مخصوص بالخیر المفسّر بهما أو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اتّصف بالأول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یستحب،لعدم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بالاستحباب أیضا،لاستعمال الخیر فیه وحده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Style w:val="FootnoteAnchor"/>
          <w:rtl w:val="true"/>
        </w:rPr>
        <w:footnoteReference w:id="1413"/>
      </w:r>
      <w:r>
        <w:rPr>
          <w:rFonts w:ascii="IRNazanin" w:hAnsi="IRNazanin" w:eastAsia="IRNazanin"/>
          <w:color w:val="111111"/>
          <w:sz w:val="28"/>
          <w:sz w:val="28"/>
          <w:szCs w:val="28"/>
          <w:rtl w:val="true"/>
          <w:lang w:bidi="fa-IR"/>
        </w:rPr>
        <w:t>یعنی عملا صالحا و هو الدّین،و قوله تعالی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w:t>
      </w:r>
      <w:r>
        <w:rPr>
          <w:rStyle w:val="FootnoteAnchor"/>
          <w:rtl w:val="true"/>
        </w:rPr>
        <w:footnoteReference w:id="141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أرید بالخیر المال وحده فی قوله تعالی وَ إِنَّهُ لِحُبِّ الْخَیْرِ لَشَدِیدٌ </w:t>
      </w:r>
      <w:r>
        <w:rPr>
          <w:rStyle w:val="FootnoteAnchor"/>
          <w:rtl w:val="true"/>
        </w:rPr>
        <w:footnoteReference w:id="1415"/>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لیست عتقا بصفة،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بیعا للعبد من نفسه،بل هی معاملة مستقلّة بعیدة عن شبه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باعه نفسه بثمن مؤجّل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مع الکتابة خیار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تَرَکَ خَیْراً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استعمال المشترک فی أحد معنییه لا یجوز بدون القرینة کاستعماله فی المعنیین،و هی منتفیة فی جانب الدّین وحده،بخلاف المال فقد یترجّح جانبه بالروایة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إطلاق اسم الخیر علی المعنیین المرادین هنا مجاز،لأنه فی الشواهد إنما استعمل فی العمل الصالح و الثواب و نفس المال،و المراد هنا الأمانة و القدرة علی التکسّب و هما لیستا عملا صالحا و لا ثوابا و لا مالا حقیقة،و إنما یکون الکسب سببا فی المال و إطلاق اسم السبب علی المسبّب مجاز،کما أن إطلاق الأمانة القلبیّة علی الأعمال الصالحة المتبادر منها إرادة أعمال الجوارح أو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یعرفه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فإطلاقه علیهما أو علی أحدهما موقوف علی النقل،و هو موجود فی إرادتهما و إرادة الثانی منهما دون الأول،فکان العمل به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یفقد الشرطان أو الأول تکون مباحة و لا یکره،للأصل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المبسوط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عتقا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الکتابة هل هی عتق بعوض،أو بیع للعبد من نفسه،أو معاملة مستقلّة؟و منشأ الخلاف وجود خواصّ بعض کلّ من الأمرین،و یشترکان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حصول العتق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لحوق جمیع أحکام ما یجعل منه کالخیار،و وقوعها بلفظ البیع،و العتق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أنها معاملة بین المولی و المملوک مستقلّة تتبعها أحکام خاصّة،و لا یلزم من مشارکتها لبعض فی حکم أن یلحق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بکونها بیعا لأبی الصلاح </w:t>
      </w:r>
      <w:r>
        <w:rPr>
          <w:rStyle w:val="FootnoteAnchor"/>
          <w:rtl w:val="true"/>
        </w:rPr>
        <w:footnoteReference w:id="141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19"/>
      </w:r>
      <w:r>
        <w:rPr>
          <w:rFonts w:ascii="IRNazanin" w:hAnsi="IRNazanin" w:eastAsia="IRNazanin"/>
          <w:color w:val="111111"/>
          <w:sz w:val="28"/>
          <w:sz w:val="28"/>
          <w:szCs w:val="28"/>
          <w:rtl w:val="true"/>
          <w:lang w:bidi="fa-IR"/>
        </w:rPr>
        <w:t>، و الاستقلال مذهب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بعدها عن شبه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یقتضی المغایرة بین البائع و المشتری و المبیع و هنا المبیع هو المشتری،و یقتضی قبول المشتری للملک و هو منتف عن المملوک،و کون العوض ملکا للمشتری و المعوّض ملکا للبائع و هنا الأمران للمولی،إلی غیر ذلک من المخالفات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المصنف بالفاء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لیفرّع بطلانه علی کونها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التعبیر بالبیع یستتبع أحکامه،و قد عرفت تخلّفها عن هذا العقد فلا یقع به،خلافا للشیخ،فإنه فی المبسوط </w:t>
      </w:r>
      <w:r>
        <w:rPr>
          <w:rStyle w:val="FootnoteAnchor"/>
          <w:rtl w:val="true"/>
        </w:rPr>
        <w:footnoteReference w:id="1420"/>
      </w:r>
      <w:r>
        <w:rPr>
          <w:rFonts w:ascii="IRNazanin" w:hAnsi="IRNazanin" w:eastAsia="IRNazanin"/>
          <w:color w:val="111111"/>
          <w:sz w:val="28"/>
          <w:sz w:val="28"/>
          <w:szCs w:val="28"/>
          <w:rtl w:val="true"/>
          <w:lang w:bidi="fa-IR"/>
        </w:rPr>
        <w:t>مع اختیاره أنها لیست بیعا جوّز إیقاعها بلفظ البیع،لإفادته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اختاره المصنف،لما تقدّم من أن البیع انتقال عین مملوکة من شخص إلی آخر،فلا بدّ من تحقّق إضافة الملک بین المشتری و المبیع،لتوقّف الإضافة علی تغایر المضافین، و هنا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ملک العبد یتوقّف علی حرّیته،و حرّیته موقوفة علی تملّکه،فیدور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السیّد لا یبایع عبده،و من ثمَّ لا یصحّ بیعه مالا آخر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بصحّة البیع یثبت المال فی ذمّته و یعتق فی الحال کما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أعتقه علی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مع الکتابة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أیضا علی کونها لیست بیعا،فینتفی عنها حکمه،و من جعلها بیعا لزمه لحوق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فهم بعضهم من کلام الشیخ فی المبسوط </w:t>
      </w:r>
      <w:r>
        <w:rPr>
          <w:rStyle w:val="FootnoteAnchor"/>
          <w:rtl w:val="true"/>
        </w:rPr>
        <w:footnoteReference w:id="1421"/>
      </w:r>
      <w:r>
        <w:rPr>
          <w:rFonts w:ascii="IRNazanin" w:hAnsi="IRNazanin" w:eastAsia="IRNazanin"/>
          <w:color w:val="111111"/>
          <w:sz w:val="28"/>
          <w:sz w:val="28"/>
          <w:szCs w:val="28"/>
          <w:rtl w:val="true"/>
          <w:lang w:bidi="fa-IR"/>
        </w:rPr>
        <w:t>أن الخیار منتف هنا و إن جعلناها بیعا،و جعل ذلک واردا علی من جعلها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کذلک،و إنما فرّع الشیخ ما ذکره من انتفاء الخیار و غیره علی مذهبه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تفارق البیع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الکتابة لا بدّ فیها من أجل،و البیع لا یفتقر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الکتابة یمتدّ فیها خیار العبد،و البیع لا یمتدّ فیه 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یشترط لنفسه الخیار،و السیّد لا یشترط فی عقد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یتّفقان فی أن الأجل فیهما لا بدّ أن یکون معلوما،و لا یصحّ کلّ واحد منهما إلاّ بعوض معلوم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الکتابة لا بدّ فیها من أجل،و البیع لا یفتقر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من حیث هو لا یفتقر إلی الأجل،و إلا فإن السلم منه مفتقر إلیه،فلتکن الکتابة کذلک إن اعتبرنا فیها الأجل،و بینهما مناسبة فی ذلک من حیث إن السلم یقع علی ما یتجدّد و لا یکون موجودا حال العقد فناسبه اشتراط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إلی عدم اشتراطه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المکاتبة کذلک من حیث إن المملوک عاجز عن الوفاء فی الحال بناء علی أنه لا یملک شیئا فناسبه الأجل،و ذهب بعضهم </w:t>
      </w:r>
      <w:r>
        <w:rPr>
          <w:rStyle w:val="FootnoteAnchor"/>
          <w:rtl w:val="true"/>
        </w:rPr>
        <w:footnoteReference w:id="1422"/>
      </w:r>
      <w:r>
        <w:rPr>
          <w:rFonts w:ascii="IRNazanin" w:hAnsi="IRNazanin" w:eastAsia="IRNazanin"/>
          <w:color w:val="111111"/>
          <w:sz w:val="28"/>
          <w:sz w:val="28"/>
          <w:szCs w:val="28"/>
          <w:rtl w:val="true"/>
          <w:lang w:bidi="fa-IR"/>
        </w:rPr>
        <w:t xml:space="preserve">إلی عدم </w:t>
      </w:r>
    </w:p>
    <w:p>
      <w:pPr>
        <w:pStyle w:val="BookText"/>
        <w:rPr/>
      </w:pPr>
      <w:r>
        <w:rPr>
          <w:rFonts w:ascii="IRNazanin" w:hAnsi="IRNazanin" w:eastAsia="IRNazanin"/>
          <w:color w:val="111111"/>
          <w:sz w:val="28"/>
          <w:sz w:val="28"/>
          <w:szCs w:val="28"/>
          <w:rtl w:val="true"/>
          <w:lang w:bidi="fa-IR"/>
        </w:rPr>
        <w:t>و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الأجل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ثبوت حکمها إلی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اشتراطه،فالفرق بینها </w:t>
      </w:r>
      <w:r>
        <w:rPr>
          <w:rStyle w:val="FootnoteAnchor"/>
          <w:rtl w:val="true"/>
        </w:rPr>
        <w:footnoteReference w:id="1423"/>
      </w:r>
      <w:r>
        <w:rPr>
          <w:rFonts w:ascii="IRNazanin" w:hAnsi="IRNazanin" w:eastAsia="IRNazanin"/>
          <w:color w:val="111111"/>
          <w:sz w:val="28"/>
          <w:sz w:val="28"/>
          <w:szCs w:val="28"/>
          <w:rtl w:val="true"/>
          <w:lang w:bidi="fa-IR"/>
        </w:rPr>
        <w:t>و بین البیع بذلک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الکتابة یمتدّ فیها خیار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أنها جائزة من قبله، و سیأتی </w:t>
      </w:r>
      <w:r>
        <w:rPr>
          <w:rStyle w:val="FootnoteAnchor"/>
          <w:rtl w:val="true"/>
        </w:rPr>
        <w:footnoteReference w:id="1424"/>
      </w:r>
      <w:r>
        <w:rPr>
          <w:rFonts w:ascii="IRNazanin" w:hAnsi="IRNazanin" w:eastAsia="IRNazanin"/>
          <w:color w:val="111111"/>
          <w:sz w:val="28"/>
          <w:sz w:val="28"/>
          <w:szCs w:val="28"/>
          <w:rtl w:val="true"/>
          <w:lang w:bidi="fa-IR"/>
        </w:rPr>
        <w:t>الکلام فیه،و البیع یشارکها فی ذلک بالنسبة إلی خیار المجلس حیث یمتدّ المجلس بین المتبایعین من غیر تقدیر،و فیما لو شرط الخیار لنفسه مدّة یقطع بعدم بقائه إلیها فیمتدّ 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الفرق الثالث فإنه متفرّع علی عدم کونها بیعا،و من جعلها بیعا لا یلزمه ذلک عملا بعموم ما دلّ </w:t>
      </w:r>
      <w:r>
        <w:rPr>
          <w:rStyle w:val="FootnoteAnchor"/>
          <w:rtl w:val="true"/>
        </w:rPr>
        <w:footnoteReference w:id="1425"/>
      </w:r>
      <w:r>
        <w:rPr>
          <w:rFonts w:ascii="IRNazanin" w:hAnsi="IRNazanin" w:eastAsia="IRNazanin"/>
          <w:color w:val="111111"/>
          <w:sz w:val="28"/>
          <w:sz w:val="28"/>
          <w:szCs w:val="28"/>
          <w:rtl w:val="true"/>
          <w:lang w:bidi="fa-IR"/>
        </w:rPr>
        <w:t>علی ثبوت ذلک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اشتراط الأجل فی الکتابة،فاعتبره الأکثر منهم الشیخ فی المبسوط </w:t>
      </w:r>
      <w:r>
        <w:rPr>
          <w:rStyle w:val="FootnoteAnchor"/>
          <w:rtl w:val="true"/>
        </w:rPr>
        <w:footnoteReference w:id="1426"/>
      </w:r>
      <w:r>
        <w:rPr>
          <w:rFonts w:ascii="IRNazanin" w:hAnsi="IRNazanin" w:eastAsia="IRNazanin"/>
          <w:color w:val="111111"/>
          <w:sz w:val="28"/>
          <w:sz w:val="28"/>
          <w:szCs w:val="28"/>
          <w:rtl w:val="true"/>
          <w:lang w:bidi="fa-IR"/>
        </w:rPr>
        <w:t xml:space="preserve">و أتباعه </w:t>
      </w:r>
      <w:r>
        <w:rPr>
          <w:rStyle w:val="FootnoteAnchor"/>
          <w:rtl w:val="true"/>
        </w:rPr>
        <w:footnoteReference w:id="1427"/>
      </w:r>
      <w:r>
        <w:rPr>
          <w:rFonts w:ascii="IRNazanin" w:hAnsi="IRNazanin" w:eastAsia="IRNazanin"/>
          <w:color w:val="111111"/>
          <w:sz w:val="28"/>
          <w:sz w:val="28"/>
          <w:szCs w:val="28"/>
          <w:rtl w:val="true"/>
          <w:lang w:bidi="fa-IR"/>
        </w:rPr>
        <w:t xml:space="preserve">و المصنف و أکثر </w:t>
      </w:r>
      <w:r>
        <w:rPr>
          <w:rStyle w:val="FootnoteAnchor"/>
          <w:rtl w:val="true"/>
        </w:rPr>
        <w:footnoteReference w:id="1428"/>
      </w:r>
      <w:r>
        <w:rPr>
          <w:rFonts w:ascii="IRNazanin" w:hAnsi="IRNazanin" w:eastAsia="IRNazanin"/>
          <w:color w:val="111111"/>
          <w:sz w:val="28"/>
          <w:sz w:val="28"/>
          <w:szCs w:val="28"/>
          <w:rtl w:val="true"/>
          <w:lang w:bidi="fa-IR"/>
        </w:rPr>
        <w:t>المتأخّرین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السلف من عهد النبیّ صلّی اللّه علیه و آله و سلّم و بعد، فإنهم لا یعقدون الکتابة إلاّ علی عوض مؤجّل،فکان إجماعا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تقدیر الحلول تتوجّه المطالبة فی الحال و هو عاجز عن الأداء حینئذ،فیکون کالسلم فی شیء لا یوجد عند المحل،فلا بدّ من ضرب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له لئلاّ تتطرّق الجهالة الداخلة فی الغرر </w:t>
      </w:r>
      <w:r>
        <w:rPr>
          <w:rStyle w:val="FootnoteAnchor"/>
          <w:rtl w:val="true"/>
        </w:rPr>
        <w:footnoteReference w:id="1429"/>
      </w:r>
      <w:r>
        <w:rPr>
          <w:rFonts w:ascii="Amiri" w:hAnsi="Amiri" w:eastAsia="Amiri" w:cs="Amiri"/>
          <w:color w:val="111111"/>
          <w:sz w:val="28"/>
          <w:sz w:val="28"/>
          <w:szCs w:val="28"/>
          <w:rtl w:val="true"/>
          <w:lang w:bidi="ar-SA"/>
        </w:rPr>
        <w:t>المنهیّ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فیهما نظر،لمنع الإجماع علی ذلک،و نقل أفراد خاصّة لا یقتضی کون جمیع ما وقع کذلک،سلّمنا لکن لا یلزم من ذلک بطلان غیره،فإن الإجماع المعتبر فی مثل ذلک اتّفاقهم علی بطلان المتنازع لا عدم استعمالهم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عدم ملکه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عجزه عن الإیفاء مطلقا،لإمکان ملکه عاجلا و لو بالاقتراض کشراء من لا یملک شیئا من الأحرار،و قد یوصی له بمال لو قبل الکتابة و یموت الموصی قبل عقد الکتابة،أو یوهب منه عقیب العقد، أو یتبرّع عنه متبرّع،فلا یتحقّق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یفرض جریان العقد علی قدر من الملح و هما علی مملحة فیمکنه تسلیم الملح عقیب عقد الکتابة،فلا یلزم بطلان الحال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قبول الوصیّة و الهبة لا بدّ و أن یتأخّر عن قبول الکتابة فیکون العوض لازما قبل القدرة و التمکّن،و قد لا یتیسّر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الملح لا یملک ما لم یأخذه،و الأخذ متأخّر عن الکتابة و قد یعوق عنه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 مثل هذا لا یقدح فی صحّة العقد،و من ثمَّ ذهب الشیخ فی الخلاف </w:t>
      </w:r>
      <w:r>
        <w:rPr>
          <w:rStyle w:val="FootnoteAnchor"/>
          <w:rtl w:val="true"/>
        </w:rPr>
        <w:footnoteReference w:id="143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31"/>
      </w:r>
      <w:r>
        <w:rPr>
          <w:rFonts w:ascii="IRNazanin" w:hAnsi="IRNazanin" w:eastAsia="IRNazanin"/>
          <w:color w:val="111111"/>
          <w:sz w:val="28"/>
          <w:sz w:val="28"/>
          <w:szCs w:val="28"/>
          <w:rtl w:val="true"/>
          <w:lang w:bidi="fa-IR"/>
        </w:rPr>
        <w:t>إلی جوازها حالّة،للأصل،و عموم قوله تعالی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فَکاتِبُوهُمْ إِنْ عَلِمْتُمْ فِیهِمْ خَیْراً </w:t>
      </w:r>
      <w:r>
        <w:rPr>
          <w:rStyle w:val="FootnoteAnchor"/>
          <w:rtl w:val="true"/>
        </w:rPr>
        <w:footnoteReference w:id="1432"/>
      </w:r>
      <w:r>
        <w:rPr>
          <w:rFonts w:ascii="IRNazanin" w:hAnsi="IRNazanin" w:eastAsia="IRNazanin"/>
          <w:color w:val="111111"/>
          <w:sz w:val="28"/>
          <w:sz w:val="28"/>
          <w:szCs w:val="28"/>
          <w:rtl w:val="true"/>
          <w:lang w:bidi="fa-IR"/>
        </w:rPr>
        <w:t xml:space="preserve">خصوصا علی القول بکونها بیعا أو عتقا </w:t>
      </w:r>
    </w:p>
    <w:p>
      <w:pPr>
        <w:pStyle w:val="BookText"/>
        <w:rPr/>
      </w:pPr>
      <w:r>
        <w:rPr>
          <w:rFonts w:ascii="IRNazanin" w:hAnsi="IRNazanin" w:eastAsia="IRNazanin"/>
          <w:color w:val="111111"/>
          <w:sz w:val="28"/>
          <w:sz w:val="28"/>
          <w:szCs w:val="28"/>
          <w:rtl w:val="true"/>
          <w:lang w:bidi="fa-IR"/>
        </w:rPr>
        <w:t>و یکفی فی المکاتبة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مع تعیین الأجل 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یفتقر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أدّیت فأنت حرّ مع نیّة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یکتفی بالنیّة مع العقد،فإذا أدّی عتق،سواء نطق بالضمیمة أو أغفلها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بعوض،فإنهما لا یتوقّفان علی الأجل،و إنما یجیء القولان علی کونها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ملک شقصا من عبد باقیه حرّ فکاتب ما یملکه منه حالاّ،ففی صحّتها وجهان یلتفتان </w:t>
      </w:r>
      <w:r>
        <w:rPr>
          <w:rStyle w:val="FootnoteAnchor"/>
          <w:rtl w:val="true"/>
        </w:rPr>
        <w:footnoteReference w:id="1433"/>
      </w:r>
      <w:r>
        <w:rPr>
          <w:rFonts w:ascii="IRNazanin" w:hAnsi="IRNazanin" w:eastAsia="IRNazanin"/>
          <w:color w:val="111111"/>
          <w:sz w:val="28"/>
          <w:sz w:val="28"/>
          <w:szCs w:val="28"/>
          <w:rtl w:val="true"/>
          <w:lang w:bidi="fa-IR"/>
        </w:rPr>
        <w:t xml:space="preserve">علی </w:t>
      </w:r>
      <w:r>
        <w:rPr>
          <w:rStyle w:val="FootnoteAnchor"/>
          <w:rtl w:val="true"/>
        </w:rPr>
        <w:footnoteReference w:id="1434"/>
      </w:r>
      <w:r>
        <w:rPr>
          <w:rFonts w:ascii="IRNazanin" w:hAnsi="IRNazanin" w:eastAsia="IRNazanin"/>
          <w:color w:val="111111"/>
          <w:sz w:val="28"/>
          <w:sz w:val="28"/>
          <w:szCs w:val="28"/>
          <w:rtl w:val="true"/>
          <w:lang w:bidi="fa-IR"/>
        </w:rPr>
        <w:t>الوجهین السابقین،فعلی الأول لا یصحّ اتّباعا لما جری علیه الأولون،و علی الثانی یجوز،لأنه قد یملک ببعضه الحرّ ما یؤدّیه،فلا یتحقّق العجز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البیع من المعسر،لأن الحرّیة مظنّة القدرة،و إن لم یملک شیئا آخر فإنه یقدر علی أداء الثمن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یعتبر الأجل أو أرید </w:t>
      </w:r>
      <w:r>
        <w:rPr>
          <w:rStyle w:val="FootnoteAnchor"/>
          <w:rtl w:val="true"/>
        </w:rPr>
        <w:footnoteReference w:id="1435"/>
      </w:r>
      <w:r>
        <w:rPr>
          <w:rFonts w:ascii="IRNazanin" w:hAnsi="IRNazanin" w:eastAsia="IRNazanin"/>
          <w:color w:val="111111"/>
          <w:sz w:val="28"/>
          <w:sz w:val="28"/>
          <w:szCs w:val="28"/>
          <w:rtl w:val="true"/>
          <w:lang w:bidi="fa-IR"/>
        </w:rPr>
        <w:t>اشترط ضبطه کأجل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زیادته عن أجل عندنا،لحصول الغرض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الأجل إلی حدّ یتعذّر حصول المال فیه عادة بطل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لهذه المعاملة من عقد مشتمل علی لفظ مفید للمعنی المراد منه کنظائره من عقود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المتّفق علی صحّته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 فی نجمین أو أکثر فی کلّ نجم کذا فإذا أدّیت فأنت حرّ،فیقول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یصرّح بتعلیق الحرّیة بالأداء و لکن نواه بقلبه ففی صحّته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هو قول الشیخ فی المبسوط </w:t>
      </w:r>
      <w:r>
        <w:rPr>
          <w:rStyle w:val="FootnoteAnchor"/>
          <w:rtl w:val="true"/>
        </w:rPr>
        <w:footnoteReference w:id="1436"/>
      </w:r>
      <w:r>
        <w:rPr>
          <w:rFonts w:ascii="IRNazanin" w:hAnsi="IRNazanin" w:eastAsia="IRNazanin"/>
          <w:color w:val="111111"/>
          <w:sz w:val="28"/>
          <w:sz w:val="28"/>
          <w:szCs w:val="28"/>
          <w:rtl w:val="true"/>
          <w:lang w:bidi="fa-IR"/>
        </w:rPr>
        <w:t>و المصنف،لأن الکتابة دالّة علی ذلک و التحریر غایتها فلا یجب ذکرها کغیرها من غایات العقود، خصوصا لو جعلنا الکتابة بیعا للعبد من نفسه،لأنه مقتض للعتق فلا یفتقر إلی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افتقر إلی النیّة لأن لفظ الکتابة مشترک بین المراسلة و المخارجة، فأشبهت الکتابة المشترکة المعنی،فافتقرت إلی انضمام القصد إلی اللفظ،و هذا قصد آخر غیر القصد المعتبر فی سائر العقود الممیّز عن عقد النائم و الساهی،کما تقدّم </w:t>
      </w:r>
      <w:r>
        <w:rPr>
          <w:rStyle w:val="FootnoteAnchor"/>
          <w:rtl w:val="true"/>
        </w:rPr>
        <w:footnoteReference w:id="1437"/>
      </w:r>
      <w:r>
        <w:rPr>
          <w:rFonts w:ascii="IRNazanin" w:hAnsi="IRNazanin" w:eastAsia="IRNazanin"/>
          <w:color w:val="111111"/>
          <w:sz w:val="28"/>
          <w:sz w:val="28"/>
          <w:szCs w:val="28"/>
          <w:rtl w:val="true"/>
          <w:lang w:bidi="fa-IR"/>
        </w:rPr>
        <w:t>تقریره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ذهب فی الخلاف </w:t>
      </w:r>
      <w:r>
        <w:rPr>
          <w:rStyle w:val="FootnoteAnchor"/>
          <w:rtl w:val="true"/>
        </w:rPr>
        <w:footnoteReference w:id="1438"/>
      </w:r>
      <w:r>
        <w:rPr>
          <w:rFonts w:ascii="IRNazanin" w:hAnsi="IRNazanin" w:eastAsia="IRNazanin"/>
          <w:color w:val="111111"/>
          <w:sz w:val="28"/>
          <w:sz w:val="28"/>
          <w:szCs w:val="28"/>
          <w:rtl w:val="true"/>
          <w:lang w:bidi="fa-IR"/>
        </w:rPr>
        <w:t xml:space="preserve">،و هو الظاهر من کلام ابن إدریس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التلفّظ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أدّیت فأنت حرّ،لما عرفت من اشتراک لفظ المکاتبة بین الأمرین و بین الشرعیّة،فلا بدّ من مائز باللفظ یخرجها عن الاشتراک إلی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مفهومها الشرعی معلوم،و الإطلاق منزّل علیه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یتخرّج فی المسألة قول ثالث،و هو عدم اشتراط القصد الخاصّ إلی اللفظ کغیره من الألفاظ الصریحة فی معناها،لأن اعتبار القصد المدّعی فی الاکتفاء باللفظ الأول یوجب عدم الاکتفاء به عند من لا یسوّغ الکنایات و یعتبر اللفظ الصریح،فإن کان صریحا لم یفتقر إلی القصد الممیّز،و إلاّ لم یکف و إن ضمّ إلیه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 هذا الخلاف ما تقدّم </w:t>
      </w:r>
      <w:r>
        <w:rPr>
          <w:rStyle w:val="FootnoteAnchor"/>
          <w:rtl w:val="true"/>
        </w:rPr>
        <w:footnoteReference w:id="1440"/>
      </w:r>
      <w:r>
        <w:rPr>
          <w:rFonts w:ascii="IRNazanin" w:hAnsi="IRNazanin" w:eastAsia="IRNazanin"/>
          <w:color w:val="111111"/>
          <w:sz w:val="28"/>
          <w:sz w:val="28"/>
          <w:szCs w:val="28"/>
          <w:rtl w:val="true"/>
          <w:lang w:bidi="fa-IR"/>
        </w:rPr>
        <w:t>فی التدبیر من الاکتفاء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تخریج القولین فیهما علی أنهما مشتهران فی معنییهما اشتهار البیع و الهبة و سائر العقود فی معانیها،فیکونان صریحین لا یفتقران إلی ضمیمة و لا قصد یخصّصهما </w:t>
      </w:r>
      <w:r>
        <w:rPr>
          <w:rStyle w:val="FootnoteAnchor"/>
          <w:rtl w:val="true"/>
        </w:rPr>
        <w:footnoteReference w:id="1441"/>
      </w:r>
      <w:r>
        <w:rPr>
          <w:rFonts w:ascii="IRNazanin" w:hAnsi="IRNazanin" w:eastAsia="IRNazanin"/>
          <w:color w:val="111111"/>
          <w:sz w:val="28"/>
          <w:sz w:val="28"/>
          <w:szCs w:val="28"/>
          <w:rtl w:val="true"/>
          <w:lang w:bidi="fa-IR"/>
        </w:rPr>
        <w:t xml:space="preserve">،و دعوی </w:t>
      </w:r>
      <w:r>
        <w:rPr>
          <w:rStyle w:val="FootnoteAnchor"/>
          <w:rtl w:val="true"/>
        </w:rPr>
        <w:footnoteReference w:id="1442"/>
      </w:r>
      <w:r>
        <w:rPr>
          <w:rFonts w:ascii="IRNazanin" w:hAnsi="IRNazanin" w:eastAsia="IRNazanin"/>
          <w:color w:val="111111"/>
          <w:sz w:val="28"/>
          <w:sz w:val="28"/>
          <w:szCs w:val="28"/>
          <w:rtl w:val="true"/>
          <w:lang w:bidi="fa-IR"/>
        </w:rPr>
        <w:t>خفاء معنییهما عند العامّة و لا یعرفهما إلاّ الخواصّ فکانا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w:t>
      </w:r>
      <w:r>
        <w:rPr>
          <w:rStyle w:val="FootnoteAnchor"/>
          <w:rtl w:val="true"/>
        </w:rPr>
        <w:footnoteReference w:id="1443"/>
      </w:r>
      <w:r>
        <w:rPr>
          <w:rFonts w:ascii="IRNazanin" w:hAnsi="IRNazanin" w:eastAsia="IRNazanin"/>
          <w:color w:val="111111"/>
          <w:sz w:val="28"/>
          <w:sz w:val="28"/>
          <w:szCs w:val="28"/>
          <w:rtl w:val="true"/>
          <w:lang w:bidi="fa-IR"/>
        </w:rPr>
        <w:t>فرّق بین اللفظین و اکتفی فی التدبیر بلفظه دون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فرقه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التدبیر ظاهر المعنی مشهور عند کلّ أحد،و الکتابة بمعناها لا یعرفها إلاّ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التدبیر کان معروفا فی الجاهلیّة فی معناه،و الشرع قرّره،و لا یستعمل فی معنی آخر،و الکتابة تقع علی العقد المعلوم و علی المخارجة،و هی أن توظّف </w:t>
      </w:r>
      <w:r>
        <w:rPr>
          <w:rStyle w:val="FootnoteAnchor"/>
          <w:rtl w:val="true"/>
        </w:rPr>
        <w:footnoteReference w:id="1444"/>
      </w:r>
      <w:r>
        <w:rPr>
          <w:rFonts w:ascii="IRNazanin" w:hAnsi="IRNazanin" w:eastAsia="IRNazanin"/>
          <w:color w:val="111111"/>
          <w:sz w:val="28"/>
          <w:sz w:val="28"/>
          <w:szCs w:val="28"/>
          <w:rtl w:val="true"/>
          <w:lang w:bidi="fa-IR"/>
        </w:rPr>
        <w:t>علی العبد الکسوب کلّ یوم خراجا و لا یعتق به،فلا بدّ من التمییز باللفظ أو النیّة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المصنف فی الموضعین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إلی هذا الفرق </w:t>
      </w:r>
      <w:r>
        <w:rPr>
          <w:rStyle w:val="FootnoteAnchor"/>
          <w:rtl w:val="true"/>
        </w:rPr>
        <w:footnoteReference w:id="1445"/>
      </w:r>
      <w:r>
        <w:rPr>
          <w:rFonts w:ascii="IRNazanin" w:hAnsi="IRNazanin" w:eastAsia="IRNazanin"/>
          <w:color w:val="111111"/>
          <w:sz w:val="28"/>
          <w:sz w:val="28"/>
          <w:szCs w:val="28"/>
          <w:rtl w:val="true"/>
          <w:lang w:bidi="fa-IR"/>
        </w:rPr>
        <w:t xml:space="preserve">،إلاّ أن فیه ما </w:t>
      </w:r>
      <w:bookmarkStart w:id="476" w:name="pg13587_217807"/>
    </w:p>
    <w:p>
      <w:pPr>
        <w:pStyle w:val="Heading6"/>
        <w:numPr>
          <w:ilvl w:val="5"/>
          <w:numId w:val="1"/>
        </w:numPr>
        <w:rPr/>
      </w:pPr>
      <w:bookmarkStart w:id="477" w:name="__RefHeading___Toc2647887_1934241801"/>
      <w:bookmarkStart w:id="478" w:name="_Toc176"/>
      <w:bookmarkEnd w:id="476"/>
      <w:bookmarkEnd w:id="477"/>
      <w:r>
        <w:rPr>
          <w:rtl w:val="true"/>
        </w:rPr>
        <w:t>و الکتابة قسمان</w:t>
      </w:r>
      <w:r>
        <w:rPr>
          <w:rtl w:val="true"/>
        </w:rPr>
        <w:t>:</w:t>
      </w:r>
      <w:r>
        <w:rPr>
          <w:rtl w:val="true"/>
        </w:rPr>
        <w:t>مشروطة و مطلقة</w:t>
      </w:r>
      <w:bookmarkEnd w:id="478"/>
    </w:p>
    <w:p>
      <w:pPr>
        <w:pStyle w:val="BookText"/>
        <w:rPr/>
      </w:pPr>
      <w:r>
        <w:rPr>
          <w:rFonts w:ascii="IRNazanin" w:hAnsi="IRNazanin" w:eastAsia="IRNazanin"/>
          <w:color w:val="111111"/>
          <w:sz w:val="28"/>
          <w:sz w:val="28"/>
          <w:szCs w:val="28"/>
          <w:rtl w:val="true"/>
          <w:lang w:bidi="fa-IR"/>
        </w:rPr>
        <w:t>و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یقتصر علی العقد و ذکر الأجل و العوض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عجزت فأنت ردّ فی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عجز کان للمولی ردّه رقّا،و لا یعید علیه 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العجز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یؤخّر نجما إلی نجم،أو یعلم من حاله العجز عن فکّ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یؤخّر نجما عن محلّه،و هو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1446"/>
      </w:r>
      <w:r>
        <w:rPr>
          <w:rFonts w:ascii="IRNazanin" w:hAnsi="IRNazanin" w:eastAsia="IRNazanin"/>
          <w:color w:val="111111"/>
          <w:sz w:val="28"/>
          <w:sz w:val="28"/>
          <w:szCs w:val="28"/>
          <w:rtl w:val="true"/>
          <w:lang w:bidi="fa-IR"/>
        </w:rPr>
        <w:t>من الاجتزاء بما هو فی معنی الکتابة منضمّا إلی ما یعتبر فیها من القصد، و هو لا یوافق قاعدة الأصحاب،و إنما اللازم منه عندهم وجوب الضمیمة لفظا لیکون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الفرق بین القسمین الأخبار الصحیحة الدالّة علیها من طرقنا، کصحیحة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المکاتب إذا أدّی شیئا أعتق بقدر ما أدّی،إلاّ أن یشترط موالیه إن عجز فهو مردود فلهم شرطهم</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العامّة أنها قسم واحد و هو المشروطة عندنا،فلا یعتق إلاّ بأداء جمیع المال،لقوله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 عبد ما بقی علیه درهم</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عجز المکاتب عن مال الکتابة أو بعضه جاز للمولی الفسخ فی الجملة،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إن کانت مشروطة رجع رقّا بالعجز و لو عن درهم من آخر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مطلقة و کان عجزه عن النجم الأول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عن غیره أو عن بعضه بعد أن أدّی شیئا أفاد الفسخ عود ما بقی منه رقّا،و استقرّ عتق مقدار ما أدّی، فاحتیج إلی معرفة العجز المسوّغ للفسخ فی القسمین،و إن کان مقتضی عبارة المصنف و الأکثر أن البحث عن عجز المشروط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الأصحاب فی حدّه،فذهب الشیخ فی النهایة </w:t>
      </w:r>
      <w:r>
        <w:rPr>
          <w:rStyle w:val="FootnoteAnchor"/>
          <w:rtl w:val="true"/>
        </w:rPr>
        <w:footnoteReference w:id="1449"/>
      </w:r>
      <w:r>
        <w:rPr>
          <w:rFonts w:ascii="IRNazanin" w:hAnsi="IRNazanin" w:eastAsia="IRNazanin"/>
          <w:color w:val="111111"/>
          <w:sz w:val="28"/>
          <w:sz w:val="28"/>
          <w:szCs w:val="28"/>
          <w:rtl w:val="true"/>
          <w:lang w:bidi="fa-IR"/>
        </w:rPr>
        <w:t xml:space="preserve">و أتباعه </w:t>
      </w:r>
      <w:r>
        <w:rPr>
          <w:rStyle w:val="FootnoteAnchor"/>
          <w:rtl w:val="true"/>
        </w:rPr>
        <w:footnoteReference w:id="1450"/>
      </w:r>
      <w:r>
        <w:rPr>
          <w:rFonts w:ascii="IRNazanin" w:hAnsi="IRNazanin" w:eastAsia="IRNazanin"/>
          <w:color w:val="111111"/>
          <w:sz w:val="28"/>
          <w:sz w:val="28"/>
          <w:szCs w:val="28"/>
          <w:rtl w:val="true"/>
          <w:lang w:bidi="fa-IR"/>
        </w:rPr>
        <w:t>إلی أن حدّه تأخیر نجم إلی نجم آخر،بمعنی تأخیر مال أجل إلی أن یحلّ أجل آخر و یجتمع مالان علی الحلول،سواء کان ذلک التأخیر بسبب العجز عنه أو بالمطل أو بالغیبة بغیر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اسم العجز علی هذا الشقّ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باعتبار قسیمه،و لمشارکته العجز فی المعنی،أو یعلم من حاله العجز بعد حلول النجم عن أدائه و إن لم یؤخّر إلی نجم آخر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منهم المفید </w:t>
      </w:r>
      <w:r>
        <w:rPr>
          <w:rStyle w:val="FootnoteAnchor"/>
          <w:rtl w:val="true"/>
        </w:rPr>
        <w:footnoteReference w:id="1451"/>
      </w:r>
      <w:r>
        <w:rPr>
          <w:rFonts w:ascii="IRNazanin" w:hAnsi="IRNazanin" w:eastAsia="IRNazanin"/>
          <w:color w:val="111111"/>
          <w:sz w:val="28"/>
          <w:sz w:val="28"/>
          <w:szCs w:val="28"/>
          <w:rtl w:val="true"/>
          <w:lang w:bidi="fa-IR"/>
        </w:rPr>
        <w:t xml:space="preserve">و الشیخ فی الاستبصار </w:t>
      </w:r>
      <w:r>
        <w:rPr>
          <w:rStyle w:val="FootnoteAnchor"/>
          <w:rtl w:val="true"/>
        </w:rPr>
        <w:footnoteReference w:id="145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53"/>
      </w:r>
      <w:r>
        <w:rPr>
          <w:rFonts w:ascii="IRNazanin" w:hAnsi="IRNazanin" w:eastAsia="IRNazanin"/>
          <w:color w:val="111111"/>
          <w:sz w:val="28"/>
          <w:sz w:val="28"/>
          <w:szCs w:val="28"/>
          <w:rtl w:val="true"/>
          <w:lang w:bidi="fa-IR"/>
        </w:rPr>
        <w:t xml:space="preserve">و کثیر من المتأخّرین </w:t>
      </w:r>
      <w:r>
        <w:rPr>
          <w:rStyle w:val="FootnoteAnchor"/>
          <w:rtl w:val="true"/>
        </w:rPr>
        <w:footnoteReference w:id="1454"/>
      </w:r>
      <w:r>
        <w:rPr>
          <w:rFonts w:ascii="IRNazanin" w:hAnsi="IRNazanin" w:eastAsia="IRNazanin"/>
          <w:color w:val="111111"/>
          <w:sz w:val="28"/>
          <w:sz w:val="28"/>
          <w:szCs w:val="28"/>
          <w:rtl w:val="true"/>
          <w:lang w:bidi="fa-IR"/>
        </w:rPr>
        <w:t xml:space="preserve">إلی أن حدّه تأخیر النجم عن محلّه،سواء بلغ التأخیر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نجما آخر أم لا،و سواء علم من حاله العجز أم لا،حتی لو کان قادرا علی الأداء فمطل به جاز الفسخ إذا أخّره عن وقت حلوله و لو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شاذّة أعرضنا عن ذکرها کما أعرض عنه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الشیخ علی القول الأول روایة إسحاق بن عمّار عن الصادق علیه السلام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المکاتب لم تردّ مکاتبته فی الرقّ و لکن ینتظر عاما أو عامین،فإن أقام بمکاتبته و إلاّ ردّ مملوکا</w:t>
      </w:r>
      <w:r>
        <w:rPr>
          <w:rFonts w:eastAsia="IRNazanin" w:cs="IRNazanin"/>
          <w:color w:val="111111"/>
          <w:sz w:val="28"/>
          <w:szCs w:val="28"/>
          <w:rtl w:val="true"/>
          <w:lang w:bidi="fa-IR"/>
        </w:rPr>
        <w:t xml:space="preserve">» </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نفی ردّه قبل العام و هو النجم الآخر،و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من حاله العجز کان التأخیر عبثا،لأنه لرجاء القدرة فإذا علم عدمها انتفت فائدته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ضعف هذه الحجّة دلالة و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السند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فلأن النجم الثانی لا یلزم أن یکون عاما،و لا فی الکلام إشعار به،بل یجوز کونه أکثر منه فیقتضی جواز الفسخ قبل حلول النجم الآخر،و قد یکون أقلّ منه فلا یجوز بعد حلول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یفرّق فیها بین أن یعلم من حاله العجز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عدم الفائدة فی الصبر علی تقدیره ممنوع،لأن المعتبر فی مثل هذا الظنّ الغالب،لتعذّر العلم الحقیقی،و یمکن وقوع خلاف الظنّ ببذل أحد له تبرّعا أو من الزکاة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الندب بقرینة التخییر بین العام و العامین و کونهما أعمّ من مقدار 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 لم یسند هذا القول إلی الروایة،و لعلّه لما ذکرناه،و إنما أسند القول الثانی إلیها،و المراد بها صحیحة معاویة بن وهب عن الصادق علیه السلام و قد سأله عن حدّ العجز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قضاتنا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المکاتب أن یؤخّر النجم إلی النجم الآخر حتی یحول علیه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کرامة،لیس له أن یؤخّر نجما عن أجله إذا کان ذلک فی شرطه</w:t>
      </w:r>
      <w:r>
        <w:rPr>
          <w:rFonts w:eastAsia="IRNazanin" w:cs="IRNazanin"/>
          <w:color w:val="111111"/>
          <w:sz w:val="28"/>
          <w:szCs w:val="28"/>
          <w:rtl w:val="true"/>
          <w:lang w:bidi="fa-IR"/>
        </w:rPr>
        <w:t xml:space="preserve">» </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معاویة بن وهب أیضا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مکاتبة أدّت ثلثی مکاتبتها و قد شرط علیها إن عجزت فهی ردّ فی الرقّ و نحن فی حلّ ممّا أخذنا منها و قد اجتمع علیها نجمان،قال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و یطیب لهم ما أخذوا،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أن تؤخّر النجم بعد حلّه شهرا واحدا إلاّ بإذنهم</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لیستا نصّا فی المطلوب بل ظاهرهما ذلک،لأن قوله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یؤخّر نجما عن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مثله لا یدلّ علی جواز الفسخ بذلک،لکنّه هو الظاهر بقرینة السابق و الإنکار علی قول من حکی عنه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فقوله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من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أنه شرط علیه التعجیز بتأخیر النجم عن محلّه،و لا نزاع فی جواز الفسخ مع الشرط إنما الکلام مع الإطلاق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یحتجّ للقول الأول بالروایة الثانیة حیث دلّت صریحا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الفسخ بتأخیر نجم إلی نجم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علیها نجمان،قال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و یطیب لهم ما 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صریحا علی جواز الفسخ قبل ذلک،بل علی تحریم تأخیر الأداء،و لا کلام فیه،لأن ذلک مقتضی الدّین بعد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حکم ما إذا علم من حاله العجز مستفادا ممّا اعتبره 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 من الاستدلال له بروایة إسحاق بن عمّار،لصحّة هذه و ضعف تلک،و ظهور دلالة هذه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نسبة المصنف القول الثانی إلی الروایة و إشعار تصدیره الحکم بالقول الأول ناش عمّا ذکرناه،و إلاّ لم یمکن العدول عن الروایة </w:t>
      </w:r>
      <w:r>
        <w:rPr>
          <w:rStyle w:val="FootnoteAnchor"/>
          <w:rtl w:val="true"/>
        </w:rPr>
        <w:footnoteReference w:id="1458"/>
      </w:r>
      <w:r>
        <w:rPr>
          <w:rFonts w:ascii="IRNazanin" w:hAnsi="IRNazanin" w:eastAsia="IRNazanin"/>
          <w:color w:val="111111"/>
          <w:sz w:val="28"/>
          <w:sz w:val="28"/>
          <w:szCs w:val="28"/>
          <w:rtl w:val="true"/>
          <w:lang w:bidi="fa-IR"/>
        </w:rPr>
        <w:t>الصحیحة إلی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فی العبارة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قبل حلول النجم لا یصحّ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 من حاله العجز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إجماعا،فإطلاقه جواز الفسخ مع العلم المذکور و جعله قسیما لتأخیر النجم عن محلّه مقیّد بحلول النجم،و بهذا یظهر أنه یصلح قسیما للقول بأنه تأخیر النجم إلی نجم آخر،لتحقّق المغایرة بینهما،و لا یجوز جعله قسیما للقول الثانی و هو تأخیر النجم عن محلّه،لأنه علی هذا القول إذا أخّره عن محلّه و لو لحظة جاز الفسخ لذلک و إن لم یعلم من حاله العجز و قبله لا یجوز کما ذکرناه،فلذلک جعل قسیما للأول دون الثانی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اتّفق للعلامة فی الإرشاد </w:t>
      </w:r>
      <w:r>
        <w:rPr>
          <w:rStyle w:val="FootnoteAnchor"/>
          <w:rtl w:val="true"/>
        </w:rPr>
        <w:footnoteReference w:id="1459"/>
      </w:r>
      <w:r>
        <w:rPr>
          <w:rFonts w:ascii="IRNazanin" w:hAnsi="IRNazanin" w:eastAsia="IRNazanin"/>
          <w:color w:val="111111"/>
          <w:sz w:val="28"/>
          <w:sz w:val="28"/>
          <w:szCs w:val="28"/>
          <w:rtl w:val="true"/>
          <w:lang w:bidi="fa-IR"/>
        </w:rPr>
        <w:t>جعله قسیما للثانی و نقله کذلک قولا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تأخیر النجم عن محلّه علی رأی أو یعلم من حاله العجز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فاسد الوضع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من عدم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قولا لأحد،و إنما التردید بین الأمرین قول الشیخ فی النهایة </w:t>
      </w:r>
      <w:r>
        <w:rPr>
          <w:rStyle w:val="FootnoteAnchor"/>
          <w:rtl w:val="true"/>
        </w:rPr>
        <w:footnoteReference w:id="1460"/>
      </w:r>
      <w:r>
        <w:rPr>
          <w:rFonts w:ascii="IRNazanin" w:hAnsi="IRNazanin" w:eastAsia="IRNazanin"/>
          <w:color w:val="111111"/>
          <w:sz w:val="28"/>
          <w:sz w:val="28"/>
          <w:szCs w:val="28"/>
          <w:rtl w:val="true"/>
          <w:lang w:bidi="fa-IR"/>
        </w:rPr>
        <w:t xml:space="preserve">،و قد جعله فیها قسیما لتأخیر النجم إلی نجم آخر کما حکاه المصنف، و کذلک نقله العلامة علی الصواب فی سائر </w:t>
      </w:r>
      <w:r>
        <w:rPr>
          <w:rStyle w:val="FootnoteAnchor"/>
          <w:rtl w:val="true"/>
        </w:rPr>
        <w:footnoteReference w:id="1461"/>
      </w:r>
      <w:r>
        <w:rPr>
          <w:rFonts w:ascii="IRNazanin" w:hAnsi="IRNazanin" w:eastAsia="IRNazanin"/>
          <w:color w:val="111111"/>
          <w:sz w:val="28"/>
          <w:sz w:val="28"/>
          <w:szCs w:val="28"/>
          <w:rtl w:val="true"/>
          <w:lang w:bidi="fa-IR"/>
        </w:rPr>
        <w:t>کتبه غیر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جعله قسیما للقول المقرون بالرأی،و عادته أنه إذا فعل ذلک لا یکون فی القسیم خلافا،فیقتضی أن یکون الفسخ مع العلم بالعجز جائزا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کذلک،بل لم یقل به إلا أصحاب </w:t>
      </w:r>
      <w:r>
        <w:rPr>
          <w:rStyle w:val="FootnoteAnchor"/>
          <w:rtl w:val="true"/>
        </w:rPr>
        <w:footnoteReference w:id="1462"/>
      </w:r>
      <w:r>
        <w:rPr>
          <w:rFonts w:ascii="IRNazanin" w:hAnsi="IRNazanin" w:eastAsia="IRNazanin"/>
          <w:color w:val="111111"/>
          <w:sz w:val="28"/>
          <w:sz w:val="28"/>
          <w:szCs w:val="28"/>
          <w:rtl w:val="true"/>
          <w:lang w:bidi="fa-IR"/>
        </w:rPr>
        <w:t>القول الأول کما نقلناه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 من حاله العجز عن فکّ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بمعتبر فی الحکم،بل یکفی العلم بالعجز عن أداء النجم الذی قد حلّ و إن لم یحصل به فکّ نفسه تامّا،و لکنّه تبع معنی کلام الشیخ فی النهایة،فإنه عبّر بالعلم بأنه لا یقدر علی فکّ رقبته،و وجه التعبیر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فرضوا الحکم فی المشروط،و بعجزه عن قلیل من المال لا ینفکّ شیء من رقبته کما تقرّر،و إنما یختلف الحکم فی المطلق،فإنه إذا عجز عن نجم یفسخ فیما قابله و إن کان قد فکّ أکثر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ابن الجنید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 رقّه إن عجز عن شیء من المال،استرقّ متی عجز عن أداء نجم أو بعضه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عن نجم من نجومه، فبقی علیه بعض النجم الأخیر،لم یرجع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إن تأخّر عن بعض نجم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یؤدّیه مع الذی یلیه</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ما إذا لم یشترط علیه التعجیز بشیء بعینه،فلو شرط عند تأخیر النجم عن محلّه،أو عند تأخیره إلی نجم آخر،أو إلی نجمین فصاعدا،أو إلی مدّة معیّنة،اتّبع شرطه،و إنما الخلاف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شرط غیر ذلک من الشروط السائغة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بالحدّ هنا العلامة و السبب </w:t>
      </w:r>
      <w:r>
        <w:rPr>
          <w:rStyle w:val="FootnoteAnchor"/>
          <w:rtl w:val="true"/>
        </w:rPr>
        <w:footnoteReference w:id="1466"/>
      </w:r>
      <w:r>
        <w:rPr>
          <w:rFonts w:ascii="IRNazanin" w:hAnsi="IRNazanin" w:eastAsia="IRNazanin"/>
          <w:color w:val="111111"/>
          <w:sz w:val="28"/>
          <w:sz w:val="28"/>
          <w:szCs w:val="28"/>
          <w:rtl w:val="true"/>
          <w:lang w:bidi="fa-IR"/>
        </w:rPr>
        <w:t xml:space="preserve">لا الحدّ المصطلح،و إنما ذکره المصنف و غیره تبعا لوروده فی النصوص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بالعلم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 من حاله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الغالب المستند إلی قرائن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ظنّ الحاکم عند التنازع،و ظنّ المولی بالنسبة إلی ما بینه و بین اللّه تعالی حیث لا یقع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النجم غالبا علی الأجل،و أصله الوقت،و منه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إبّان نجومه</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یعنی النبیّ صلّی اللّه علیه و آله و سلّم،أی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العرب لا یعرفون الحساب و یبنون أمرهم </w:t>
      </w:r>
      <w:r>
        <w:rPr>
          <w:rStyle w:val="FootnoteAnchor"/>
          <w:rtl w:val="true"/>
        </w:rPr>
        <w:footnoteReference w:id="1469"/>
      </w:r>
      <w:r>
        <w:rPr>
          <w:rFonts w:ascii="IRNazanin" w:hAnsi="IRNazanin" w:eastAsia="IRNazanin"/>
          <w:color w:val="111111"/>
          <w:sz w:val="28"/>
          <w:sz w:val="28"/>
          <w:szCs w:val="28"/>
          <w:rtl w:val="true"/>
          <w:lang w:bidi="fa-IR"/>
        </w:rPr>
        <w:t>علی طلوع النجوم و المنازل،فیقول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نجم الثریّا أدّیت حقّک،فسمّیت الأوقات نجوما،ثمَّ أطلق علی المال المجعول علیه فی ذلک الأجل،و هذا هو المراد هنا</w:t>
      </w:r>
      <w:r>
        <w:rPr>
          <w:rFonts w:eastAsia="IRNazanin" w:cs="IRNazanin"/>
          <w:color w:val="111111"/>
          <w:sz w:val="28"/>
          <w:szCs w:val="28"/>
          <w:rtl w:val="true"/>
          <w:lang w:bidi="fa-IR"/>
        </w:rPr>
        <w:t xml:space="preserve">. </w:t>
      </w:r>
      <w:bookmarkStart w:id="479" w:name="pg13587_217814"/>
    </w:p>
    <w:p>
      <w:pPr>
        <w:pStyle w:val="BookText"/>
        <w:rPr/>
      </w:pPr>
      <w:bookmarkEnd w:id="479"/>
      <w:r>
        <w:rPr>
          <w:rFonts w:ascii="IRNazanin" w:hAnsi="IRNazanin" w:eastAsia="IRNazanin"/>
          <w:color w:val="111111"/>
          <w:sz w:val="28"/>
          <w:sz w:val="28"/>
          <w:szCs w:val="28"/>
          <w:rtl w:val="true"/>
          <w:lang w:bidi="fa-IR"/>
        </w:rPr>
        <w:t>و یستحبّ للمولی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 الصبر علیه</w:t>
      </w:r>
      <w:r>
        <w:rPr>
          <w:rFonts w:eastAsia="IRNazanin" w:cs="IRNazanin"/>
          <w:color w:val="111111"/>
          <w:sz w:val="28"/>
          <w:szCs w:val="28"/>
          <w:rtl w:val="true"/>
          <w:lang w:bidi="fa-IR"/>
        </w:rPr>
        <w:t>.</w:t>
      </w:r>
    </w:p>
    <w:p>
      <w:pPr>
        <w:pStyle w:val="Heading6"/>
        <w:numPr>
          <w:ilvl w:val="5"/>
          <w:numId w:val="1"/>
        </w:numPr>
        <w:rPr/>
      </w:pPr>
      <w:bookmarkStart w:id="480" w:name="__RefHeading___Toc2647889_1934241801"/>
      <w:bookmarkStart w:id="481" w:name="_Toc177"/>
      <w:bookmarkEnd w:id="480"/>
      <w:r>
        <w:rPr>
          <w:rtl w:val="true"/>
        </w:rPr>
        <w:t>و الکتابة عقد لازم</w:t>
      </w:r>
      <w:bookmarkEnd w:id="481"/>
    </w:p>
    <w:p>
      <w:pPr>
        <w:pStyle w:val="BookText"/>
        <w:rPr/>
      </w:pPr>
      <w:r>
        <w:rPr>
          <w:rFonts w:ascii="IRNazanin" w:hAnsi="IRNazanin" w:eastAsia="IRNazanin"/>
          <w:color w:val="111111"/>
          <w:sz w:val="28"/>
          <w:sz w:val="28"/>
          <w:szCs w:val="28"/>
          <w:rtl w:val="true"/>
          <w:lang w:bidi="fa-IR"/>
        </w:rPr>
        <w:t>و الکتابة عقد لازم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کانت أو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مشروطة فهی جائزة من جهة العبد،لأن له أن یعجّز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نسلّم أن للعبد أن یعجّز نفسه،بل یجب علیه السعی،و لو امتنع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من حیث اقتضاء عقد الکتابة وجوب السعی،فکان الأشبه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عجز کان للمولی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فیه من إعانته علی التخلّص من الرقّ،و إنظار المعسر بالدّین،لأنه علیه بمنزلة الدّین،و لروایة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المکاتب یشترط علیه إن عجز فهو ردّ فی الرقّ فعجز قبل أن یؤدّی شیئا،فقال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 فی الرقّ حتی یمضی له ثلاث سنین</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بحمله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من الأخبار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 عقد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لزوم عقد الکتابة و جوازه علی أقوال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لازمة مطلقا،ذهب إلیه المصنف و جملة </w:t>
      </w:r>
      <w:r>
        <w:rPr>
          <w:rStyle w:val="FootnoteAnchor"/>
          <w:rtl w:val="true"/>
        </w:rPr>
        <w:footnoteReference w:id="1472"/>
      </w:r>
      <w:r>
        <w:rPr>
          <w:rFonts w:ascii="IRNazanin" w:hAnsi="IRNazanin" w:eastAsia="IRNazanin"/>
          <w:color w:val="111111"/>
          <w:sz w:val="28"/>
          <w:sz w:val="28"/>
          <w:szCs w:val="28"/>
          <w:rtl w:val="true"/>
          <w:lang w:bidi="fa-IR"/>
        </w:rPr>
        <w:t xml:space="preserve">المتأخّرین،لأنها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و الأصل فی العقود اللزوم،لعموم قوله تعالی أَوْفُوا بِالْعُقُودِ </w:t>
      </w:r>
      <w:r>
        <w:rPr>
          <w:rStyle w:val="FootnoteAnchor"/>
          <w:rtl w:val="true"/>
        </w:rPr>
        <w:footnoteReference w:id="1473"/>
      </w:r>
      <w:r>
        <w:rPr>
          <w:rFonts w:ascii="IRNazanin" w:hAnsi="IRNazanin" w:eastAsia="IRNazanin"/>
          <w:color w:val="111111"/>
          <w:sz w:val="28"/>
          <w:sz w:val="28"/>
          <w:szCs w:val="28"/>
          <w:rtl w:val="true"/>
          <w:lang w:bidi="fa-IR"/>
        </w:rPr>
        <w:t>و لا یتحقّق امتثال الأمر إلاّ علی تقدیر اللزوم،إذ الجائز لا یجب الوفاء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مختصّ بالعقود اللازمة،للإجماع علی أن مثل عقد الودیعة و العاریة و الوکالة لا یجب الوفاء به،أو أن الوفاء بالعقد العمل بمقتضاه من لزوم أو جواز،فلا تصلح الآیة للاحتجاج فی مواضع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بالوفاء به عامّ،لأنه جمع محلّی،فیدلّ علی وجوب الوفاء بالجمیع،و خروج الجائزة بدلیل من خارج یبقی العامّ حجّة فی الباقی،و ذلک لا یوجب القول بأن المراد من الآیة ابتداء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حمله علی التزام حکمه من لزوم </w:t>
      </w:r>
      <w:r>
        <w:rPr>
          <w:rStyle w:val="FootnoteAnchor"/>
          <w:rtl w:val="true"/>
        </w:rPr>
        <w:footnoteReference w:id="1474"/>
      </w:r>
      <w:r>
        <w:rPr>
          <w:rFonts w:ascii="IRNazanin" w:hAnsi="IRNazanin" w:eastAsia="IRNazanin"/>
          <w:color w:val="111111"/>
          <w:sz w:val="28"/>
          <w:sz w:val="28"/>
          <w:szCs w:val="28"/>
          <w:rtl w:val="true"/>
          <w:lang w:bidi="fa-IR"/>
        </w:rPr>
        <w:t>و جواز فهو خلاف الظاهر،و إنما مقتضی الوفاء به الاستمرار علیه و العمل بموجبة،و ذلک یوجب السعی علی المکاتب فی وفاء مال الکتابة و أدائه إلی المولی حیث یمکن،فلیس له أن یعجّز نفسه اختیارا،لأنه مناف للوفاء بالعقد و العمل بمقتضاه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لازمة من طرف السیّد جائزة من طرف العبد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الخلاف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بإجماع الفرقة و أخبارهم علی أن المکاتب متی عجز کان لمولاه ردّه فی الرقّ إذا کانت الکتابة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الدلیل و عدم إفضائه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 قوله علی أن المراد بالکتابة المشروطة بقرینة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476"/>
      </w:r>
      <w:r>
        <w:rPr>
          <w:rFonts w:ascii="IRNazanin" w:hAnsi="IRNazanin" w:eastAsia="IRNazanin"/>
          <w:color w:val="111111"/>
          <w:sz w:val="28"/>
          <w:sz w:val="28"/>
          <w:szCs w:val="28"/>
          <w:rtl w:val="true"/>
          <w:lang w:bidi="fa-IR"/>
        </w:rPr>
        <w:t>ادّعی الإجماع علی لزوم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تخصیص قول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الاحتجاج لجوازها </w:t>
      </w:r>
      <w:r>
        <w:rPr>
          <w:rStyle w:val="FootnoteAnchor"/>
          <w:rtl w:val="true"/>
        </w:rPr>
        <w:footnoteReference w:id="1477"/>
      </w:r>
      <w:r>
        <w:rPr>
          <w:rFonts w:ascii="IRNazanin" w:hAnsi="IRNazanin" w:eastAsia="IRNazanin"/>
          <w:color w:val="111111"/>
          <w:sz w:val="28"/>
          <w:sz w:val="28"/>
          <w:szCs w:val="28"/>
          <w:rtl w:val="true"/>
          <w:lang w:bidi="fa-IR"/>
        </w:rPr>
        <w:t xml:space="preserve">فی القسمین من طرف المکاتب بأن الحظّ فی </w:t>
      </w:r>
      <w:r>
        <w:rPr>
          <w:rStyle w:val="FootnoteAnchor"/>
          <w:rtl w:val="true"/>
        </w:rPr>
        <w:footnoteReference w:id="1478"/>
      </w:r>
      <w:r>
        <w:rPr>
          <w:rFonts w:ascii="IRNazanin" w:hAnsi="IRNazanin" w:eastAsia="IRNazanin"/>
          <w:color w:val="111111"/>
          <w:sz w:val="28"/>
          <w:sz w:val="28"/>
          <w:szCs w:val="28"/>
          <w:rtl w:val="true"/>
          <w:lang w:bidi="fa-IR"/>
        </w:rPr>
        <w:t>الکتابة للعبد فلا یتمکّن السیّد من إسقاط ما أثبته من الحقّ و الحظّ، و صاحب الحظّ بالخیار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أن الرهن جائز من جهة المرتهن لازم من جهة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w:t>
      </w:r>
      <w:r>
        <w:rPr>
          <w:rStyle w:val="FootnoteAnchor"/>
          <w:rtl w:val="true"/>
        </w:rPr>
        <w:footnoteReference w:id="1479"/>
      </w:r>
      <w:r>
        <w:rPr>
          <w:rFonts w:ascii="IRNazanin" w:hAnsi="IRNazanin" w:eastAsia="IRNazanin"/>
          <w:color w:val="111111"/>
          <w:sz w:val="28"/>
          <w:sz w:val="28"/>
          <w:szCs w:val="28"/>
          <w:rtl w:val="true"/>
          <w:lang w:bidi="fa-IR"/>
        </w:rPr>
        <w:t>الکتابة تتضمّن تعلیق العتق بصفة فی العبد،و التعلیق یلزم من جهة المعلّق،و العبد لا یلزمه الإتیان بالصفة المعلّق علیها،و هذان الدلیلان شاملان للمطلقة و المشروطة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المطلقة من الطرفین و المشروطة من طرف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 فی المبسوط،فإنه بعد أن حکی خلاف قوم أنها لازمة من جهة المولی و جائزة من جهة العبد و آخرین أنها لازمة مطلقا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مذهبنا أن الکتابة إن کانت مطلقة فهی لازمة من الطرفین و لیس لأحدهما فسخ،و إن کانت مقیّدة فهی لازمة من جهة السیّد و جائزة من جهة العبد،فإن عجز لم یجبر علی الاکتساب</w:t>
      </w:r>
      <w:r>
        <w:rPr>
          <w:rFonts w:eastAsia="IRNazanin" w:cs="IRNazanin"/>
          <w:color w:val="111111"/>
          <w:sz w:val="28"/>
          <w:szCs w:val="28"/>
          <w:rtl w:val="true"/>
          <w:lang w:bidi="fa-IR"/>
        </w:rPr>
        <w:t xml:space="preserve">»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ذهب ابن إدریس </w:t>
      </w:r>
      <w:r>
        <w:rPr>
          <w:rStyle w:val="FootnoteAnchor"/>
          <w:rtl w:val="true"/>
        </w:rPr>
        <w:footnoteReference w:id="148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الشیخ فی الخلاف </w:t>
      </w:r>
      <w:r>
        <w:rPr>
          <w:rStyle w:val="FootnoteAnchor"/>
          <w:rtl w:val="true"/>
        </w:rPr>
        <w:footnoteReference w:id="1482"/>
      </w:r>
      <w:r>
        <w:rPr>
          <w:rFonts w:ascii="IRNazanin" w:hAnsi="IRNazanin" w:eastAsia="IRNazanin"/>
          <w:color w:val="111111"/>
          <w:sz w:val="28"/>
          <w:sz w:val="28"/>
          <w:szCs w:val="28"/>
          <w:rtl w:val="true"/>
          <w:lang w:bidi="fa-IR"/>
        </w:rPr>
        <w:t>من جواز ردّه فی الرقّ مع عجزه،فدلّ علی أن له تعجیز نفسه و إلاّ لوجب علیه التکسّب و لم یجز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ضعفه،فإن جواز ردّه فی الرقّ مع عجزه لا یدلّ علی جواز تعجیزه نفسه اختیارا،و إنما یدلّ علی أنه مع العجز حقیقة عن أداء ما علیه یجوز فسخها،و هذا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بالجملة،فالقول بلزومها یستلزم عدم جواز تعجیز نفسه و وجوب سعیه فی وفاء دینه کغیره،و القائل بجوازها یجوّزه،فلا یجوز الاستدلال بالجواز علی الجواز و لا باللزوم علی اللزوم،لأنه المتنازع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إجباره مع الامتناع من السعی و عدمه،فإن قلنا باللزوم اجبر علیه کما یجبر علی التکسّب اللائق بحاله فی وفاء الدّین،و إن قلنا بالجواز 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 فی تعلیل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عقد الکتابة اقتضی وجوب السعی، قریب من استدلال الشیخ علی الجواز بجواز تعجیزه نفسه،فإن الشیخ لا یسلّم اقتضاء عقد الکتابة لوجوب السعی،و إنما یسلّمه من یقول بلزومه من طرف المکاتب،فالاقتضاء و عدمه متفرّع علی اللزوم و الجواز،لجواز التعجیز و عدمه، و کأنّ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أن الأمر العامّ بالوفاء بالعقد أوجب السعی،فأخذ المدلول و جعله دلیلا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المشروطة من الطرفین و المطلقة من طرف المکاتب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ابن حمزة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غریب لا شاهد له فی الأخبار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الاعتبار،و لا یؤثر عن أحد من أصحاب الأقوال،مع مخالفته للأصل من لزوم العقد خصوصا من طرف من لا حظّ له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بالجواز من طرف المکاتب خاصّة أنه لا یجب علیه السعی فی مال الکتابة و لا أداؤه علی تقدیر وجوده معه،بل له أن یعجّز نفسه و یمتنع من تحصیل صفة العتق،فللمولی حینئذ أن یفسخ العقد و له أن یصبر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بجوازه ما هو المعهود فی غیره من العقود من أن له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فی المبسوط قول آخر </w:t>
      </w:r>
      <w:r>
        <w:rPr>
          <w:rStyle w:val="FootnoteAnchor"/>
          <w:rtl w:val="true"/>
        </w:rPr>
        <w:footnoteReference w:id="1484"/>
      </w:r>
      <w:r>
        <w:rPr>
          <w:rFonts w:ascii="IRNazanin" w:hAnsi="IRNazanin" w:eastAsia="IRNazanin"/>
          <w:color w:val="111111"/>
          <w:sz w:val="28"/>
          <w:sz w:val="28"/>
          <w:szCs w:val="28"/>
          <w:rtl w:val="true"/>
          <w:lang w:bidi="fa-IR"/>
        </w:rPr>
        <w:t xml:space="preserve">فی تفسیر الجواز و هو أنه لا یلزمه </w:t>
      </w:r>
      <w:r>
        <w:rPr>
          <w:rStyle w:val="FootnoteAnchor"/>
          <w:rtl w:val="true"/>
        </w:rPr>
        <w:footnoteReference w:id="1485"/>
      </w:r>
      <w:r>
        <w:rPr>
          <w:rFonts w:ascii="IRNazanin" w:hAnsi="IRNazanin" w:eastAsia="IRNazanin"/>
          <w:color w:val="111111"/>
          <w:sz w:val="28"/>
          <w:sz w:val="28"/>
          <w:szCs w:val="28"/>
          <w:rtl w:val="true"/>
          <w:lang w:bidi="fa-IR"/>
        </w:rPr>
        <w:t>التکسّب له و إن قدر علیه،لکن لو کان معه مال وجب علیه دفعه،و اجبر علی أدائه مع الامتناع کمن علیه دین و هو موسر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لزومها من الطرفین أنه لیس لواحد منهما فسخها بنفسه کغیرها من العقود اللازمة،و مع ذلک قد یجوز فسخها للمولی علی تقدیر عجز المکاتب عن الاکتساب أو قدرته و ترکه له،مع عدم إمکان إجباره علیه إلی أن یحصل الحدّ المجوّز للفسخ کما مرّ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اتّفقا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التقایل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أبرأه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ینعتق بالإبراء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للوارث المطالبة بالمال،و ینعتق بالأداء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هذا العقد قابل للتقایل،لأنه عقد معاوضة من الجانبین و إن کان فیه شائبة العبادة بالعتق الذی لا یقبل التقایل،فإن العتق إنما جاء فی ضمن العقد و حصل بطریق المعاوضة کبیع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أبرأه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الإبراء من مال الکتابة بمنزلة قبضة یوجب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حکمه علی حکم التقایل لیس بجیّد،لأن التقایل یوجب انفساخ العقد و الإبراء یوجب تمامیّته بما هو بمنزلة أداء المال،لکنّهما لمّا اشترکا فی ارتفاع حکم الکتابة عطفه علیه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حکم العقد اللازم أن لا یبطل بموت المتعاقدین،و ذلک یتمّ فی طرف موت المولی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فینتقل حقّ الکتابة من المال و التعجیز و ما یترتّب علیه من الفسخ إلی الوارث،فإن أدّی إلیه المال عتق،و إلاّ کان حکمه کالمورّث </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موت المکاتب فسیأتی حکمه بخلاف ذلک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482" w:name="pg13587_217820"/>
    </w:p>
    <w:p>
      <w:pPr>
        <w:pStyle w:val="Heading6"/>
        <w:numPr>
          <w:ilvl w:val="5"/>
          <w:numId w:val="1"/>
        </w:numPr>
        <w:rPr/>
      </w:pPr>
      <w:bookmarkStart w:id="483" w:name="__RefHeading___Toc2647891_1934241801"/>
      <w:bookmarkStart w:id="484" w:name="_Toc178"/>
      <w:bookmarkEnd w:id="482"/>
      <w:bookmarkEnd w:id="483"/>
      <w:r>
        <w:rPr>
          <w:rtl w:val="true"/>
        </w:rPr>
        <w:t>و یعتبر فی الموجب</w:t>
      </w:r>
      <w:bookmarkEnd w:id="484"/>
    </w:p>
    <w:p>
      <w:pPr>
        <w:pStyle w:val="BookText"/>
        <w:rPr/>
      </w:pPr>
      <w:r>
        <w:rPr>
          <w:rFonts w:ascii="IRNazanin" w:hAnsi="IRNazanin" w:eastAsia="IRNazanin"/>
          <w:color w:val="111111"/>
          <w:sz w:val="28"/>
          <w:sz w:val="28"/>
          <w:szCs w:val="28"/>
          <w:rtl w:val="true"/>
          <w:lang w:bidi="fa-IR"/>
        </w:rPr>
        <w:t>و یعتبر فی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العقل،و الاختیار،و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الإسلام؟فیه تردّد،و الوجه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الموجب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اعتبار کمالیّة المولی،لأنه تصرّف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إسلامه ففی اعتباره قول مرتّب </w:t>
      </w:r>
      <w:r>
        <w:rPr>
          <w:rStyle w:val="FootnoteAnchor"/>
          <w:rtl w:val="true"/>
        </w:rPr>
        <w:footnoteReference w:id="1489"/>
      </w:r>
      <w:r>
        <w:rPr>
          <w:rFonts w:ascii="IRNazanin" w:hAnsi="IRNazanin" w:eastAsia="IRNazanin"/>
          <w:color w:val="111111"/>
          <w:sz w:val="28"/>
          <w:sz w:val="28"/>
          <w:szCs w:val="28"/>
          <w:rtl w:val="true"/>
          <w:lang w:bidi="fa-IR"/>
        </w:rPr>
        <w:t>علی أنه عتق بعوض و أن العتق لا یقع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المقدّمتان ممنوعتان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المکاتب کافرا أیضا فلا کلام،لأن یده تقرّ علیه بدون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مسلما ففی صحّة کتابته له قولان،من حیث أنه یجبر علی نقله عن ملکه،و الکتابة کما عرفت لا توجب الانتقال التامّ عن الملک،لأنها متردّدة بین الخروج عنه و البقاء و تمام الخروج موقوف علی أداء المال،و من استلزامها رفع الید فی الجملة و تشبّث المکاتب بالحرّیة و رفع الحجر عنه فی کثیر من الأعمال، خصوصا إذا جعلناها بیعا و لازمة من جهة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المطلقة و المشروطة،فاکتفی بالأولی دون الثانیة،لأنه لا یخرج فی المشروطة عن الرقّیة إلاّ بأداء جمیع المال،و هو معرض للعجز اختیارا أو اضطرارا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هذه الأقوال ما إذا کاتبه کافرا فأسلم قبل الأداء،و أولی بالاکتفاء هنا،لأن الاستدامة أقوی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المنع من الاکتفاء بها یحتمل هنا الجواز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تساویهما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الاکتفاء بها </w:t>
      </w:r>
    </w:p>
    <w:p>
      <w:pPr>
        <w:pStyle w:val="BookText"/>
        <w:rPr/>
      </w:pPr>
      <w:r>
        <w:rPr>
          <w:rFonts w:ascii="IRNazanin" w:hAnsi="IRNazanin" w:eastAsia="IRNazanin"/>
          <w:color w:val="111111"/>
          <w:sz w:val="28"/>
          <w:sz w:val="28"/>
          <w:szCs w:val="28"/>
          <w:rtl w:val="true"/>
          <w:lang w:bidi="fa-IR"/>
        </w:rPr>
        <w:t>فلو کاتب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مملوکه علی خمر أو خنزیر و تقابضا حکم علیهما بالتزام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 لم تبطل و إن لم یتقابضا،و کان علیه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فعجز احتمل تسلّط المولی علی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فیباع علیه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بمقتضی التعجیز،و عدم تخیّره هنا،لاستلزامه تملّک المسلم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کاتب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کاتب الذمّی عبده علی خمر أو خنزیر ثمَّ أسلما،فإن کان ذلک بعد قبض العوض وقع العتق،و لا رجوع للسیّد علی العبد بشیء،لانفصال الأمر بینهما حال التزامهما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ترافعا قبل القبض لم یحکم بفسادها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إلی الرجوع بالعین، لتحریمه فی شرع الإسلام،فیرجع إلی القیمة،لأنها أقرب شیء إلیه،و المحرّم لم یفسد بل صحّ فیما بینهم،و لهذا لو قبضه لم یجب له غیره،و إنما تعذّر الحکم به شرعا فوجب المصیر إلی قیمته عند مستحلّیه،کما جری العقد علی عین و تعذّر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 ذلک بعد قبض البعض مضی فی المقبوض و لزمه قیمة الباقی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سبق </w:t>
      </w:r>
      <w:r>
        <w:rPr>
          <w:rStyle w:val="FootnoteAnchor"/>
          <w:rtl w:val="true"/>
        </w:rPr>
        <w:footnoteReference w:id="1491"/>
      </w:r>
      <w:r>
        <w:rPr>
          <w:rFonts w:ascii="IRNazanin" w:hAnsi="IRNazanin" w:eastAsia="IRNazanin"/>
          <w:color w:val="111111"/>
          <w:sz w:val="28"/>
          <w:sz w:val="28"/>
          <w:szCs w:val="28"/>
          <w:rtl w:val="true"/>
          <w:lang w:bidi="fa-IR"/>
        </w:rPr>
        <w:t>الکلام علی نظیره فی المهر و غیره و أن فیه قولا بالسقوط،لأنه رضی بالعوض المحرّم فیدام علیه حکم رضاه،و قد تعذّر قبضه بالإسلام بالنسبة إلی المستحقّ علیه فسقطت المطالبة،لکن لم ینقلوه هنا مع أنه 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لولیّ الیتیم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یکاتب مملوکه،مع اعتبار الغبطة للمولّی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ثمَّ کاتب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یصحّ،إما لزوال ملکه عنه،أو لأنه لا یقرّ المسلم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لولیّ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بالمنع للشیخ فی المبسوط </w:t>
      </w:r>
      <w:r>
        <w:rPr>
          <w:rStyle w:val="FootnoteAnchor"/>
          <w:rtl w:val="true"/>
        </w:rPr>
        <w:footnoteReference w:id="1492"/>
      </w:r>
      <w:r>
        <w:rPr>
          <w:rFonts w:ascii="IRNazanin" w:hAnsi="IRNazanin" w:eastAsia="IRNazanin"/>
          <w:color w:val="111111"/>
          <w:sz w:val="28"/>
          <w:sz w:val="28"/>
          <w:szCs w:val="28"/>
          <w:rtl w:val="true"/>
          <w:lang w:bidi="fa-IR"/>
        </w:rPr>
        <w:t>،استنادا إلی أن الکتابة شبیهة بالتبرّع من حیث إنها معاملة علی ماله بماله،إذ المال المکتسب تابع للمملوک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الصحّة مع الغبطة،و هو قول الشیخ أیضا فی الخلاف </w:t>
      </w:r>
      <w:r>
        <w:rPr>
          <w:rStyle w:val="FootnoteAnchor"/>
          <w:rtl w:val="true"/>
        </w:rPr>
        <w:footnoteReference w:id="1493"/>
      </w:r>
      <w:r>
        <w:rPr>
          <w:rFonts w:ascii="IRNazanin" w:hAnsi="IRNazanin" w:eastAsia="IRNazanin"/>
          <w:color w:val="111111"/>
          <w:sz w:val="28"/>
          <w:sz w:val="28"/>
          <w:szCs w:val="28"/>
          <w:rtl w:val="true"/>
          <w:lang w:bidi="fa-IR"/>
        </w:rPr>
        <w:t>،لأن الولیّ موضوع لعمل مصالحه،و قد لا یحصل المال بدون المکاتبة،بل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کسبه بعد العقد لیس مالا محضا للمولی،و قبله لیس بموجود حتی تکون المعاملة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کاتبت جاریة لأیتام لنا و اشترطت علیها إن عجزت فهی ردّ فی الرقّ و أنا فی حلّ ممّا أخذت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شرطک</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الجواز ما إذا کان بیعه جائزا لحاجة الیتیم إلیه و نحوه،و هو المعبّر عنه بالغبطة،و إلاّ لم یجز کما هو قاعدة بیع مال الیتیم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ثمَّ 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المرتدّ إن کان عن فطرة انتقل ملکه عنه،و لم یقبل ملکا متجدّدا،فلا یتصوّر کتابته لعبد مسلم و 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بالعلّة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عن ملّة </w:t>
      </w:r>
      <w:bookmarkStart w:id="485" w:name="pg13587_217823"/>
    </w:p>
    <w:p>
      <w:pPr>
        <w:pStyle w:val="Heading6"/>
        <w:numPr>
          <w:ilvl w:val="5"/>
          <w:numId w:val="1"/>
        </w:numPr>
        <w:rPr/>
      </w:pPr>
      <w:bookmarkStart w:id="486" w:name="__RefHeading___Toc2647893_1934241801"/>
      <w:bookmarkStart w:id="487" w:name="_Toc179"/>
      <w:bookmarkEnd w:id="485"/>
      <w:bookmarkEnd w:id="486"/>
      <w:r>
        <w:rPr>
          <w:rtl w:val="true"/>
        </w:rPr>
        <w:t>و یعتبر فی المملوک</w:t>
      </w:r>
      <w:bookmarkEnd w:id="487"/>
    </w:p>
    <w:p>
      <w:pPr>
        <w:pStyle w:val="BookText"/>
        <w:rPr/>
      </w:pPr>
      <w:r>
        <w:rPr>
          <w:rFonts w:ascii="IRNazanin" w:hAnsi="IRNazanin" w:eastAsia="IRNazanin"/>
          <w:color w:val="111111"/>
          <w:sz w:val="28"/>
          <w:sz w:val="28"/>
          <w:szCs w:val="28"/>
          <w:rtl w:val="true"/>
          <w:lang w:bidi="fa-IR"/>
        </w:rPr>
        <w:t>و یعتبر فی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العقل،لأنه لیس لأحدهما أهلیّة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بحکم الکافر،فیباع المسلم علیه قهرا،و لا تقرّ یده علیه،و إن بقی غیره من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بالعلّة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الحکم بعدم صحّة کتابة الملّی للمسلم أنه لا یکفی فی نقل المسلم عن ملک الکافر الکتابة و إلاّ لصحّت کتابته فی موضع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المملوک کافرا صحّت کتابته له،لعدم المانع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التعلیل بعدم قرار یده </w:t>
      </w:r>
      <w:r>
        <w:rPr>
          <w:rStyle w:val="FootnoteAnchor"/>
          <w:rtl w:val="true"/>
        </w:rPr>
        <w:footnoteReference w:id="1495"/>
      </w:r>
      <w:r>
        <w:rPr>
          <w:rFonts w:ascii="IRNazanin" w:hAnsi="IRNazanin" w:eastAsia="IRNazanin"/>
          <w:color w:val="111111"/>
          <w:sz w:val="28"/>
          <w:sz w:val="28"/>
          <w:szCs w:val="28"/>
          <w:rtl w:val="true"/>
          <w:lang w:bidi="fa-IR"/>
        </w:rPr>
        <w:t>علی المسلم 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علی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من عدم أهلیّتهما للقبول عدم صحّة کتابتهما مطلقا،لأن للسیّد علیهما ولایة فله القبول عنهما،خصوصا مع المصلحة لهما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تعالی قال وَ الَّذِینَ یَبْتَغُونَ الْکِتابَ </w:t>
      </w:r>
      <w:r>
        <w:rPr>
          <w:rStyle w:val="FootnoteAnchor"/>
          <w:rtl w:val="true"/>
        </w:rPr>
        <w:footnoteReference w:id="1496"/>
      </w:r>
      <w:r>
        <w:rPr>
          <w:rFonts w:ascii="IRNazanin" w:hAnsi="IRNazanin" w:eastAsia="IRNazanin"/>
          <w:color w:val="111111"/>
          <w:sz w:val="28"/>
          <w:sz w:val="28"/>
          <w:szCs w:val="28"/>
          <w:rtl w:val="true"/>
          <w:lang w:bidi="fa-IR"/>
        </w:rPr>
        <w:t>و الصبیّ و المجنون لا ابتغاء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مقتضی الکتابة وجوب السعی و لا یجب علیهما شیء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الابتغاء شرط فی الأمر بالکتابة فلا یلزم منه المنع منها مع عدم الأمر و عدم الابتغاء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اقتضاء الکتابة وجوب السعی موضع النزاع،و قد تقدّم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سلّمنا،لکن الوجوب مشروط بالتکلیف،فجاز الحکم بعدم </w:t>
      </w:r>
      <w:r>
        <w:rPr>
          <w:rStyle w:val="FootnoteAnchor"/>
          <w:rtl w:val="true"/>
        </w:rPr>
        <w:footnoteReference w:id="1498"/>
      </w:r>
      <w:r>
        <w:rPr>
          <w:rFonts w:ascii="IRNazanin" w:hAnsi="IRNazanin" w:eastAsia="IRNazanin"/>
          <w:color w:val="111111"/>
          <w:sz w:val="28"/>
          <w:sz w:val="28"/>
          <w:szCs w:val="28"/>
          <w:rtl w:val="true"/>
          <w:lang w:bidi="fa-IR"/>
        </w:rPr>
        <w:t xml:space="preserve">وجوبه </w:t>
      </w:r>
    </w:p>
    <w:p>
      <w:pPr>
        <w:pStyle w:val="BookText"/>
        <w:rPr/>
      </w:pPr>
      <w:r>
        <w:rPr>
          <w:rFonts w:ascii="Amiri" w:hAnsi="Amiri" w:eastAsia="Amiri" w:cs="Amiri"/>
          <w:color w:val="111111"/>
          <w:sz w:val="28"/>
          <w:sz w:val="28"/>
          <w:szCs w:val="28"/>
          <w:rtl w:val="true"/>
          <w:lang w:bidi="ar-SA"/>
        </w:rPr>
        <w:t>و فی کتابة الکافر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أظهره المنع،لقوله تعالی فَکاتِبُوهُمْ إِنْ عَلِمْتُمْ فِیهِمْ خَیْراً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غیر المکلّف لذلک،إذ الدلیل علی وجوبها </w:t>
      </w:r>
      <w:r>
        <w:rPr>
          <w:rStyle w:val="FootnoteAnchor"/>
          <w:rtl w:val="true"/>
        </w:rPr>
        <w:footnoteReference w:id="1500"/>
      </w:r>
      <w:r>
        <w:rPr>
          <w:rFonts w:ascii="IRNazanin" w:hAnsi="IRNazanin" w:eastAsia="IRNazanin"/>
          <w:color w:val="111111"/>
          <w:sz w:val="28"/>
          <w:sz w:val="28"/>
          <w:szCs w:val="28"/>
          <w:rtl w:val="true"/>
          <w:lang w:bidi="fa-IR"/>
        </w:rPr>
        <w:t>لیس منافیا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إنه إجماع فیکون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مبنیّة علی أن الخیر المجعول شرطا فی الکتابة هو الدّین،أو هو و المال،أو المال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الأوّلین لا تصحّ کتابة الکافر،لعدم الشرط المقتضی لعدم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یصحّ،لوجود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اختیار المصنف المنع و تعلیله بالآیة اختیار إرادة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 xml:space="preserve">الأوّلین،بل الظاهر الثانی،لوروده فی الخبر الصحیح کما سلف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لمانع أن یمنع من دلالة الآیة علی المنع علی جمیع التقادیر،لأن الشرط المذکور إنما وقع للأمر بها الدالّ علی الوجوب أو الندب لا لمطلق الإذن فیها، و لا یلزم من توقّف الأمر بها علی شرط توقّف إباحتها علیه،و الدلیل علی تسویغ عقد الکتابة غیر منحصر فی الآیة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بقوله تعالی وَ آتُوهُمْ مِنْ مالِ اللّهِ الَّذِی آتاکُمْ </w:t>
      </w:r>
      <w:r>
        <w:rPr>
          <w:rStyle w:val="FootnoteAnchor"/>
          <w:rtl w:val="true"/>
        </w:rPr>
        <w:footnoteReference w:id="1503"/>
      </w:r>
      <w:r>
        <w:rPr>
          <w:rFonts w:ascii="Amiri" w:hAnsi="Amiri" w:eastAsia="Amiri" w:cs="Amiri"/>
          <w:color w:val="111111"/>
          <w:sz w:val="28"/>
          <w:sz w:val="28"/>
          <w:szCs w:val="28"/>
          <w:rtl w:val="true"/>
          <w:lang w:bidi="ar-SA"/>
        </w:rPr>
        <w:t xml:space="preserve">و الکافر لا یستحقّ الزکاة و لا الصلة،لأنها موادّة له منهیّ عنها بقوله تعالی لا تَجِدُ قَوْماً یُؤْمِنُونَ بِاللّهِ وَ الْیَوْمِ الْآخِرِ یُوادُّونَ مَنْ حَادَّ اللّهَ وَ رَسُولَهُ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اشتراطه خلاف،فمن الأصحاب من أجاز الکتابة حالّة و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الأجل،و هو أشبه،لأن ما فی ید المملوک لسیّده فلا تصحّ المعاملة علیه،و ما لیس فی ملکه یتوقّع حصوله فیتعیّن ضرب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الإیتاء من الواجب مشروط بعجزه المقتضی لاستحقاقه له،فهو راجع إلی اشتراطه باستحقاقه،فکما یمنع و یخصّ بالمحتاج لدلیل جاز أن یخصّ بالمسلم کذلک للدلیل الدالّ علی عدم جواز دفع الزکاة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استلزام إعانته الموادّة مطلقا فممنوع،و قد حقّقناه فی باب الوقف و الصدقة </w:t>
      </w:r>
      <w:r>
        <w:rPr>
          <w:rStyle w:val="FootnoteAnchor"/>
          <w:rtl w:val="true"/>
        </w:rPr>
        <w:footnoteReference w:id="1505"/>
      </w:r>
      <w:r>
        <w:rPr>
          <w:rFonts w:ascii="IRNazanin" w:hAnsi="IRNazanin" w:eastAsia="IRNazanin"/>
          <w:color w:val="111111"/>
          <w:sz w:val="28"/>
          <w:sz w:val="28"/>
          <w:szCs w:val="28"/>
          <w:rtl w:val="true"/>
          <w:lang w:bidi="fa-IR"/>
        </w:rPr>
        <w:t>،و من ثمَّ قیل بجواز کتابته کما یجوز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لأنها معاوضة یغلب فیها جانب المالیّة فلا یمنع </w:t>
      </w:r>
      <w:r>
        <w:rPr>
          <w:rStyle w:val="FootnoteAnchor"/>
          <w:rtl w:val="true"/>
        </w:rPr>
        <w:footnoteReference w:id="1506"/>
      </w:r>
      <w:r>
        <w:rPr>
          <w:rFonts w:ascii="IRNazanin" w:hAnsi="IRNazanin" w:eastAsia="IRNazanin"/>
          <w:color w:val="111111"/>
          <w:sz w:val="28"/>
          <w:sz w:val="28"/>
          <w:szCs w:val="28"/>
          <w:rtl w:val="true"/>
          <w:lang w:bidi="fa-IR"/>
        </w:rPr>
        <w:t xml:space="preserve">بین </w:t>
      </w:r>
      <w:r>
        <w:rPr>
          <w:rStyle w:val="FootnoteAnchor"/>
          <w:rtl w:val="true"/>
        </w:rPr>
        <w:footnoteReference w:id="1507"/>
      </w:r>
      <w:r>
        <w:rPr>
          <w:rFonts w:ascii="IRNazanin" w:hAnsi="IRNazanin" w:eastAsia="IRNazanin"/>
          <w:color w:val="111111"/>
          <w:sz w:val="28"/>
          <w:sz w:val="28"/>
          <w:szCs w:val="28"/>
          <w:rtl w:val="true"/>
          <w:lang w:bidi="fa-IR"/>
        </w:rPr>
        <w:t>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المسألة تقدّمت </w:t>
      </w:r>
      <w:r>
        <w:rPr>
          <w:rStyle w:val="FootnoteAnchor"/>
          <w:rtl w:val="true"/>
        </w:rPr>
        <w:footnoteReference w:id="1508"/>
      </w:r>
      <w:r>
        <w:rPr>
          <w:rFonts w:ascii="IRNazanin" w:hAnsi="IRNazanin" w:eastAsia="IRNazanin"/>
          <w:color w:val="111111"/>
          <w:sz w:val="28"/>
          <w:sz w:val="28"/>
          <w:szCs w:val="28"/>
          <w:rtl w:val="true"/>
          <w:lang w:bidi="fa-IR"/>
        </w:rPr>
        <w:t>،و إنما أعادها لیرتّب علیها فروع الأجل التی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المعاملة إن وقعت علی ما فی ید العبد من المال فهو للمولی لا تصحّ المعاملة علیه له،و إن وقعت علی غیره فهو متوقّع الحصول فلا بدّ من ضرب أجل له لئلاّ تتطرّق الجهالة و یفضی إلی التکلیف بغیر المقدور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نظر،لأنّا إن قلنا بجواز ملکه أمکن علی المعیّن،و إن لم نقل لم یلزم </w:t>
      </w:r>
    </w:p>
    <w:p>
      <w:pPr>
        <w:pStyle w:val="BookText"/>
        <w:rPr/>
      </w:pPr>
      <w:r>
        <w:rPr>
          <w:rFonts w:ascii="IRNazanin" w:hAnsi="IRNazanin" w:eastAsia="IRNazanin"/>
          <w:color w:val="111111"/>
          <w:sz w:val="28"/>
          <w:sz w:val="28"/>
          <w:szCs w:val="28"/>
          <w:rtl w:val="true"/>
          <w:lang w:bidi="fa-IR"/>
        </w:rPr>
        <w:t>و یکفی أجل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فی الکثرة إذا کانت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العجز عن العوض فی الحال بطلان معاملته حالاّ کما فی معاملة المعسر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الجهالة ممنوعة،لإمکان حصول المال فی کلّ وقت یتعقّب العقد و لو بالاقتراض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أشرنا إلی ذلک فیما سلف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الاکتفاء بأجل واحد علی تقدیر اشتراط تأجیلها مذهب الأصحاب و کثیر من العامّة </w:t>
      </w:r>
      <w:r>
        <w:rPr>
          <w:rStyle w:val="FootnoteAnchor"/>
          <w:rtl w:val="true"/>
        </w:rPr>
        <w:footnoteReference w:id="1510"/>
      </w:r>
      <w:r>
        <w:rPr>
          <w:rFonts w:ascii="Amiri" w:hAnsi="Amiri" w:eastAsia="Amiri" w:cs="Amiri"/>
          <w:color w:val="111111"/>
          <w:sz w:val="28"/>
          <w:sz w:val="28"/>
          <w:szCs w:val="28"/>
          <w:rtl w:val="true"/>
          <w:lang w:bidi="ar-SA"/>
        </w:rPr>
        <w:t xml:space="preserve">،للأصل،و عموم قوله تعالی فَکاتِبُوهُمْ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خالف فیه بعضهم </w:t>
      </w:r>
      <w:r>
        <w:rPr>
          <w:rStyle w:val="FootnoteAnchor"/>
          <w:rtl w:val="true"/>
        </w:rPr>
        <w:footnoteReference w:id="1512"/>
      </w:r>
      <w:r>
        <w:rPr>
          <w:rFonts w:ascii="IRNazanin" w:hAnsi="IRNazanin" w:eastAsia="IRNazanin"/>
          <w:color w:val="111111"/>
          <w:sz w:val="28"/>
          <w:sz w:val="28"/>
          <w:szCs w:val="28"/>
          <w:rtl w:val="true"/>
          <w:lang w:bidi="fa-IR"/>
        </w:rPr>
        <w:t xml:space="preserve">فاشترط کونه نجمین فصاعدا،لأنه المأثور عن الصحابة فمن بعدهم عملا و قولا،حتی نقل عن بعضهم </w:t>
      </w:r>
      <w:r>
        <w:rPr>
          <w:rStyle w:val="FootnoteAnchor"/>
          <w:rtl w:val="true"/>
        </w:rPr>
        <w:footnoteReference w:id="1513"/>
      </w:r>
      <w:r>
        <w:rPr>
          <w:rFonts w:ascii="IRNazanin" w:hAnsi="IRNazanin" w:eastAsia="IRNazanin"/>
          <w:color w:val="111111"/>
          <w:sz w:val="28"/>
          <w:sz w:val="28"/>
          <w:szCs w:val="28"/>
          <w:rtl w:val="true"/>
          <w:lang w:bidi="fa-IR"/>
        </w:rPr>
        <w:t>أنه غضب علی مملوک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لأعاقبنّک و لاکاتبنّک علی نجمین،مشعرا بأنه غایة التضییق، و لما تقدّم </w:t>
      </w:r>
      <w:r>
        <w:rPr>
          <w:rStyle w:val="FootnoteAnchor"/>
          <w:rtl w:val="true"/>
        </w:rPr>
        <w:footnoteReference w:id="1514"/>
      </w:r>
      <w:r>
        <w:rPr>
          <w:rFonts w:ascii="IRNazanin" w:hAnsi="IRNazanin" w:eastAsia="IRNazanin"/>
          <w:color w:val="111111"/>
          <w:sz w:val="28"/>
          <w:sz w:val="28"/>
          <w:szCs w:val="28"/>
          <w:rtl w:val="true"/>
          <w:lang w:bidi="fa-IR"/>
        </w:rPr>
        <w:t xml:space="preserve">من أن الکتابة مأخوذة من ضمّ النجوم بعضها إلی بعض،و أقلّ ما یحصل به الضمّ نجمان،و المعنی فیه أن الکتابة عقد إرفاق و من تتمّته </w:t>
      </w:r>
      <w:r>
        <w:rPr>
          <w:rStyle w:val="FootnoteAnchor"/>
          <w:rtl w:val="true"/>
        </w:rPr>
        <w:footnoteReference w:id="1515"/>
      </w:r>
      <w:r>
        <w:rPr>
          <w:rFonts w:ascii="IRNazanin" w:hAnsi="IRNazanin" w:eastAsia="IRNazanin"/>
          <w:color w:val="111111"/>
          <w:sz w:val="28"/>
          <w:sz w:val="28"/>
          <w:szCs w:val="28"/>
          <w:rtl w:val="true"/>
          <w:lang w:bidi="fa-IR"/>
        </w:rPr>
        <w:t>التنجیم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کلّه لا یفید الحصر،و لا حجّة فی العمل بدون الإجماع و هو غیر واقع،بل الواقع الخلاف فی المسألة قدیما و حدیثا،و اشتقاق الکتابة جاز بناؤه علی الغالب أو من الکتابة الخطّیة کما تقدّم </w:t>
      </w:r>
      <w:r>
        <w:rPr>
          <w:rStyle w:val="FootnoteAnchor"/>
          <w:rtl w:val="true"/>
        </w:rPr>
        <w:footnoteReference w:id="1516"/>
      </w:r>
      <w:r>
        <w:rPr>
          <w:rFonts w:ascii="IRNazanin" w:hAnsi="IRNazanin" w:eastAsia="IRNazanin"/>
          <w:color w:val="111111"/>
          <w:sz w:val="28"/>
          <w:sz w:val="28"/>
          <w:szCs w:val="28"/>
          <w:rtl w:val="true"/>
          <w:lang w:bidi="fa-IR"/>
        </w:rPr>
        <w:t>فی 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w:t>
      </w:r>
    </w:p>
    <w:p>
      <w:pPr>
        <w:pStyle w:val="BookText"/>
        <w:rPr/>
      </w:pPr>
      <w:r>
        <w:rPr>
          <w:rFonts w:ascii="IRNazanin" w:hAnsi="IRNazanin" w:eastAsia="IRNazanin"/>
          <w:color w:val="111111"/>
          <w:sz w:val="28"/>
          <w:sz w:val="28"/>
          <w:szCs w:val="28"/>
          <w:rtl w:val="true"/>
          <w:lang w:bidi="fa-IR"/>
        </w:rPr>
        <w:t>و لا بدّ أن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الأداء معلوما،فلو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أن تؤدّی إلیّ کذا فی سنة،بمعنی أنها ظرف الأداء،لم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عموم النصّ </w:t>
      </w:r>
      <w:r>
        <w:rPr>
          <w:rStyle w:val="FootnoteAnchor"/>
          <w:rtl w:val="true"/>
        </w:rPr>
        <w:footnoteReference w:id="1517"/>
      </w:r>
      <w:r>
        <w:rPr>
          <w:rFonts w:ascii="IRNazanin" w:hAnsi="IRNazanin" w:eastAsia="IRNazanin"/>
          <w:color w:val="111111"/>
          <w:sz w:val="28"/>
          <w:sz w:val="28"/>
          <w:szCs w:val="28"/>
          <w:rtl w:val="true"/>
          <w:lang w:bidi="fa-IR"/>
        </w:rPr>
        <w:t>یدفع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فی تجویز الکثرة </w:t>
      </w:r>
      <w:r>
        <w:rPr>
          <w:rStyle w:val="FootnoteAnchor"/>
          <w:rtl w:val="true"/>
        </w:rPr>
        <w:footnoteReference w:id="1518"/>
      </w:r>
      <w:r>
        <w:rPr>
          <w:rFonts w:ascii="IRNazanin" w:hAnsi="IRNazanin" w:eastAsia="IRNazanin"/>
          <w:color w:val="111111"/>
          <w:sz w:val="28"/>
          <w:sz w:val="28"/>
          <w:szCs w:val="28"/>
          <w:rtl w:val="true"/>
          <w:lang w:bidi="fa-IR"/>
        </w:rPr>
        <w:t>من غیر وقوف بها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تکون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جعلاه إلی مدّة لا یعیشان إلیها غالبا،فیصحّ،للأصل،و ینتقل الحکم بعدهما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جانب المولی،لأنها لا تبطل بموته،أما جانب المکاتب فیشکل ببطلانها بموته مطلقا إذا کان مشروطا،و فی الباقی بالنسبة فی المطلق،فیکون اشتراط الزائد منافیا لمقتضی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تحقیقاته جواز التأجیل کذلک مطلقا،و حکم بانتقال الحکم إلی الوارث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فی جانب المکاتب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اختلفوا فی جواز التأجیل فی البیع کذلک،و اختار فی التذکرة </w:t>
      </w:r>
      <w:r>
        <w:rPr>
          <w:rStyle w:val="FootnoteAnchor"/>
          <w:rtl w:val="true"/>
        </w:rPr>
        <w:footnoteReference w:id="1519"/>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متّجه،لأنه لا مانع من انتقال الحقّ فیه إلی الوارث کما فی فرض موت المولی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الأجل علی هذا التقدیر مجهول،لأن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إلاّ الظرفیّة،و لم یبیّن أنه یؤدّیها فی دفعة واحدة أو دفعات،و لا أنه یؤدّیه فی أولها أو وسطها أو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یتخیّر فی دفعه فی مجموع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أن تتساوی النجوم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اتّصال الأجل بالعقد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خدمة شهر و دینار بعد الشهر،صحّ إذا کان الدینار معلوم الجنس،و لا یلزم تأخیر الدینار إلی أجل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مرض العبد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الخدمة بطلت الکتابة،لتعذّر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تتساوی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أصالة الصحّة و وجود المقتضی لها من العقد المشتمل علی الأجل و المال،و من أصالة بقاء الملک و عدم نقل مثله،و هو اختیار الشیخ فی المبسوط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الأول،و هو 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22"/>
      </w:r>
      <w:r>
        <w:rPr>
          <w:rFonts w:ascii="IRNazanin" w:hAnsi="IRNazanin" w:eastAsia="IRNazanin"/>
          <w:color w:val="111111"/>
          <w:sz w:val="28"/>
          <w:sz w:val="28"/>
          <w:szCs w:val="28"/>
          <w:rtl w:val="true"/>
          <w:lang w:bidi="fa-IR"/>
        </w:rPr>
        <w:t>الخلاف فی نظائره من الإجارة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هذه الصورة إلی الجمع فی العوض بین المال و 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إطلاق شهر الخدمة محمول علی المتّصل بالعقد کنظائره،و شرط کون الدینار بعده یقتضی تأجیله إلی نجم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 عندنا،و إنما یتوجّه علیه المنع عند من یشترط تعدّد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مرض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مشروطة أو جعل خدمة الشهر مجموع العوض،أما لو کان قد جمع بینه و بین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مطلقة لم تبطل،و روعی أداء </w:t>
      </w:r>
      <w:bookmarkStart w:id="488" w:name="pg13587_217829"/>
    </w:p>
    <w:p>
      <w:pPr>
        <w:pStyle w:val="BookText"/>
        <w:rPr/>
      </w:pPr>
      <w:bookmarkEnd w:id="488"/>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بعد هذا الشهر،قیل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علی القول باشتراط اتّصال المدّة بالعقد،و فیه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حبسه مدّة،قیل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یؤجّله مثل تلک المدّة،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بل یلزمه أجرته لمدّة احتباسه،و هو أشبه</w:t>
      </w:r>
      <w:r>
        <w:rPr>
          <w:rFonts w:eastAsia="IRNazanin" w:cs="IRNazanin"/>
          <w:color w:val="111111"/>
          <w:sz w:val="28"/>
          <w:szCs w:val="28"/>
          <w:rtl w:val="true"/>
          <w:lang w:bidi="fa-IR"/>
        </w:rPr>
        <w:t>.</w:t>
      </w:r>
    </w:p>
    <w:p>
      <w:pPr>
        <w:pStyle w:val="Heading6"/>
        <w:numPr>
          <w:ilvl w:val="5"/>
          <w:numId w:val="1"/>
        </w:numPr>
        <w:rPr/>
      </w:pPr>
      <w:bookmarkStart w:id="489" w:name="__RefHeading___Toc2647895_1934241801"/>
      <w:bookmarkStart w:id="490" w:name="_Toc180"/>
      <w:bookmarkEnd w:id="489"/>
      <w:r>
        <w:rPr>
          <w:rtl w:val="true"/>
        </w:rPr>
        <w:t>و أما العوض</w:t>
      </w:r>
      <w:bookmarkEnd w:id="490"/>
    </w:p>
    <w:p>
      <w:pPr>
        <w:pStyle w:val="BookText"/>
        <w:rPr/>
      </w:pPr>
      <w:r>
        <w:rPr>
          <w:rFonts w:ascii="IRNazanin" w:hAnsi="IRNazanin" w:eastAsia="IRNazanin"/>
          <w:color w:val="111111"/>
          <w:sz w:val="28"/>
          <w:sz w:val="28"/>
          <w:szCs w:val="28"/>
          <w:rtl w:val="true"/>
          <w:lang w:bidi="fa-IR"/>
        </w:rPr>
        <w:t>و أما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دینا منجّما،معلوم القدر و الوصف،ممّا یصحّ تملّکه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و عتق منه بنسبته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البطلان یقتضی أن یکون هذا مقطوعا عن الفرض السابق و إلاّ لم یتمّ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أفراد المسائل المتفرّعة علی اشتراط اتّصال الأجل بالعقد و عدمه فلا وجه لإفراده،و إنما خصّه حملا للسابق علی المال بأن شرط علیه مائة درهم مثلا یؤدّیها بعد شهر أوّله بعد هذا الشهر،فذکر اشتراط الخدمة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w:t>
      </w:r>
      <w:r>
        <w:rPr>
          <w:rStyle w:val="FootnoteAnchor"/>
          <w:rtl w:val="true"/>
        </w:rPr>
        <w:footnoteReference w:id="1523"/>
      </w:r>
      <w:r>
        <w:rPr>
          <w:rFonts w:ascii="IRNazanin" w:hAnsi="IRNazanin" w:eastAsia="IRNazanin"/>
          <w:color w:val="111111"/>
          <w:sz w:val="28"/>
          <w:sz w:val="28"/>
          <w:szCs w:val="28"/>
          <w:rtl w:val="true"/>
          <w:lang w:bidi="fa-IR"/>
        </w:rPr>
        <w:t xml:space="preserve">صنع الشیخ فی المبسوط </w:t>
      </w:r>
      <w:r>
        <w:rPr>
          <w:rStyle w:val="FootnoteAnchor"/>
          <w:rtl w:val="true"/>
        </w:rPr>
        <w:footnoteReference w:id="1524"/>
      </w:r>
      <w:r>
        <w:rPr>
          <w:rFonts w:ascii="Amiri" w:hAnsi="Amiri" w:eastAsia="Amiri" w:cs="Amiri"/>
          <w:color w:val="111111"/>
          <w:sz w:val="28"/>
          <w:sz w:val="28"/>
          <w:szCs w:val="28"/>
          <w:rtl w:val="true"/>
          <w:lang w:bidi="ar-SA"/>
        </w:rPr>
        <w:t xml:space="preserve">و جماعة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القولان للشیخ فی المبسوط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الواجب من التأجیل الإمهال فی تلک المدّة،و لا قیمة له فیضمنه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فلا تصحّ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عین،و لا مع جهالة العوض،بل یذکر فی وصفه کلّ ما یتفاوت الثمن لأجله بحیث ترتفع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الأثمان وصفه کما یصفه فی النسیئة،و إن کان عرضا وصفه کصفته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 مضمون بالغصب کالقنّ فیضمن منافعه مدّة الحبس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لم تصحّ الکتابة علی العین لأنها إن کانت بید المملوک فهی للمولی فلا یتحقّق </w:t>
      </w:r>
      <w:r>
        <w:rPr>
          <w:rStyle w:val="FootnoteAnchor"/>
          <w:rtl w:val="true"/>
        </w:rPr>
        <w:footnoteReference w:id="1527"/>
      </w:r>
      <w:r>
        <w:rPr>
          <w:rFonts w:ascii="IRNazanin" w:hAnsi="IRNazanin" w:eastAsia="IRNazanin"/>
          <w:color w:val="111111"/>
          <w:sz w:val="28"/>
          <w:sz w:val="28"/>
          <w:szCs w:val="28"/>
          <w:rtl w:val="true"/>
          <w:lang w:bidi="fa-IR"/>
        </w:rPr>
        <w:t>المعاوضة بها،لأنها معاوضة علی ماله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عقد الکتابة یخرج المملوک عن محض الرقیّة و یجعله قابلا للملک،فالکسب المتجدّد لیس للمولی و إن لم یصر إلی محض الحرّیة </w:t>
      </w:r>
      <w:r>
        <w:rPr>
          <w:rStyle w:val="FootnoteAnchor"/>
          <w:rtl w:val="true"/>
        </w:rPr>
        <w:footnoteReference w:id="1528"/>
      </w:r>
      <w:r>
        <w:rPr>
          <w:rFonts w:ascii="IRNazanin" w:hAnsi="IRNazanin" w:eastAsia="IRNazanin"/>
          <w:color w:val="111111"/>
          <w:sz w:val="28"/>
          <w:sz w:val="28"/>
          <w:szCs w:val="28"/>
          <w:rtl w:val="true"/>
          <w:lang w:bidi="fa-IR"/>
        </w:rPr>
        <w:t xml:space="preserve">،فإنه واسطة بینهما کما سلف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العین لمالک خارج قد أذن فی المعاوضة علیها لم یصحّ،من حیث إن العوض شرطه أن یجعل المعوّض فی مقابلته بحیث یجعل کلّ منهما </w:t>
      </w:r>
      <w:r>
        <w:rPr>
          <w:rStyle w:val="FootnoteAnchor"/>
          <w:rtl w:val="true"/>
        </w:rPr>
        <w:footnoteReference w:id="1530"/>
      </w:r>
      <w:r>
        <w:rPr>
          <w:rFonts w:ascii="IRNazanin" w:hAnsi="IRNazanin" w:eastAsia="IRNazanin"/>
          <w:color w:val="111111"/>
          <w:sz w:val="28"/>
          <w:sz w:val="28"/>
          <w:szCs w:val="28"/>
          <w:rtl w:val="true"/>
          <w:lang w:bidi="fa-IR"/>
        </w:rPr>
        <w:t>بدلا عن الآخر لیتحقّق المعاوضة من الجانبین،و لا تتمّ هذه المقابلة و البدلیّة إلاّ مع ملک باذل کلّ من العوضین ما وقع بدله،و لمّا لم ینتقل المکاتب إلی ملک صاحب العین لم تنتقل العین إلی ملک المولی،لفقد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باعه عینا بعین لغیر المشتری علی أن یکون الملک للمشتری و الثمن من غیره،أو باعه بثمن </w:t>
      </w:r>
    </w:p>
    <w:p>
      <w:pPr>
        <w:pStyle w:val="BookText"/>
        <w:rPr/>
      </w:pPr>
      <w:r>
        <w:rPr>
          <w:rFonts w:ascii="IRNazanin" w:hAnsi="IRNazanin" w:eastAsia="IRNazanin"/>
          <w:color w:val="111111"/>
          <w:sz w:val="28"/>
          <w:sz w:val="28"/>
          <w:szCs w:val="28"/>
          <w:rtl w:val="true"/>
          <w:lang w:bidi="fa-IR"/>
        </w:rPr>
        <w:t>و یجوز أن یکاتبه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ثمن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یتجاوز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المکاتبة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منفعة،کالخدمة و الخیاطة و البناء،بعد وصفه بما یرفع 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ذمّة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کان العوض موصوفا فی الذمّة اعتبر وصفه بما یرفع الجهالة فی الجنس و الوصف الذی یختلف القیمة باختلافه،علی الوجه المعتبر فی السلم و نحوه من المعاوضات علی ما فی الذمّة،نقدا کان أم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الأدلّة علی جواز الکتابة عامّة أو مطلقة من غیر تقیید بقدر من العوض جازت علی القلیل و الکثیر،و لأنها معاوضة مالیّة منوطة بالتراضی فلا یتقدّر بقدر،و إن کان الأفضل أن لا یتجاوز القیمة بل إما أن یکون بقدرها أو أنقص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القیمة یوم المکاتبة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المکاتبة علی مال فی الذمّة متجدّد یجوز علی الخدمة کذلک، لاشتراکهما فی المعنی،فإن ما یکتسبه المملوک من المال عوض المنفعة التی یبذلها فی مقابلته،فالمقتضی للصحّة فیهما واحد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الفرق بینهما،و القدح فی جعل الخدمة عوضا للکتابة،من حیث إن المنفعة ملک للمولی فلا یعاوض علی ماله بماله،بخلاف المال المتجدّد،فإنه لیس بموجود و لا داخل تحت قدرته،بخلاف الخدمة،فإنها مقدورة له فکانت کالعین الحاضرة،و من ثمَّ جاز عتقه منجّزا بشرط خدمة معیّنة بغیر رضاه دون اشتراط مال بغیر رضاه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جمع بین 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أو إجارة،أو غیر ذلک من عقود المعاوضات،فی عقد واحد صحّ،و یکون مکاتبته بحصّة ثمنه من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بما أسلفناه من أن عقد الکتابة یخرج المملوک عن ملک المولی محضا و إن کان انتقالا متزلزلا،و من ثمَّ سقطت عنه نفقته و فطرته و لم یکن له استخدامه و غیر ذلک من توابع الملک،فکانت منفعته و ما یتجدّد من کسبه تابعة له فی الانتقال عن ملکه،و یجوز جعله عوضا عن فکّ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العتق المنجّز یقتضی ملک المعتق منافع نفسه أیضا و کسبه اعتبر رضاه فی اشتراط المال دون الخدمة،لأنها تصیر کالمستثناة ممّا یخرجه عن ملکه بالتحریر المتبرّع به،و هذا لا یلزم منه بطلان جعل الخدمة عوضا فی الکتابة الواقعة برضا المکاتب،مضافا إلی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جمع بین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البیع </w:t>
      </w:r>
      <w:r>
        <w:rPr>
          <w:rStyle w:val="FootnoteAnchor"/>
          <w:rtl w:val="true"/>
        </w:rPr>
        <w:footnoteReference w:id="1531"/>
      </w:r>
      <w:r>
        <w:rPr>
          <w:rFonts w:ascii="IRNazanin" w:hAnsi="IRNazanin" w:eastAsia="IRNazanin"/>
          <w:color w:val="111111"/>
          <w:sz w:val="28"/>
          <w:sz w:val="28"/>
          <w:szCs w:val="28"/>
          <w:rtl w:val="true"/>
          <w:lang w:bidi="fa-IR"/>
        </w:rPr>
        <w:t xml:space="preserve">و النکاح </w:t>
      </w:r>
      <w:r>
        <w:rPr>
          <w:rStyle w:val="FootnoteAnchor"/>
          <w:rtl w:val="true"/>
        </w:rPr>
        <w:footnoteReference w:id="1532"/>
      </w:r>
      <w:r>
        <w:rPr>
          <w:rFonts w:ascii="IRNazanin" w:hAnsi="IRNazanin" w:eastAsia="IRNazanin"/>
          <w:color w:val="111111"/>
          <w:sz w:val="28"/>
          <w:sz w:val="28"/>
          <w:szCs w:val="28"/>
          <w:rtl w:val="true"/>
          <w:lang w:bidi="fa-IR"/>
        </w:rPr>
        <w:t>جواز الجمع بین عقود متعدّدة صفقة واحدة بعوض واحد،لأن المعتبر العلم بمجموع العوض و المعوّض و لا یعتبر العلم بما یخصّ الأجزاء،و إن کان ممّا یحتاج إلی معرفته علی بعض الوجوه،کما لو ظهر استحقاق بعض الأعیان أو بطلان بعض الصفقة،فیکتفی حینئذ بمعرفة ما یخصّ کلّ واحد بالحساب و نسبة بعضها إلی بعض،و هذا من ذلک القبیل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کاتبتک و بعتک هذا الثوب بمائة إلی شهر مثلا،أو کاتبتک </w:t>
      </w:r>
    </w:p>
    <w:p>
      <w:pPr>
        <w:pStyle w:val="BookText"/>
        <w:rPr/>
      </w:pPr>
      <w:r>
        <w:rPr>
          <w:rFonts w:ascii="IRNazanin" w:hAnsi="IRNazanin" w:eastAsia="IRNazanin"/>
          <w:color w:val="111111"/>
          <w:sz w:val="28"/>
          <w:sz w:val="28"/>
          <w:szCs w:val="28"/>
          <w:rtl w:val="true"/>
          <w:lang w:bidi="fa-IR"/>
        </w:rPr>
        <w:t>و کذا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یکاتب الاثنان عبدا،سواء اتّفقت حصصهما أو اختلفت،تساوی العوضان أو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یدفع إلی أحد الشریکین دون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شیئا کان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 لصاحبه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آجرتک الدار بکذا،أو جمع بین الثلاثة،فقال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الکتابة و البیع،أو قبلتهما جمیعا،أو الجمیع،صحّ،فإذا أدّی المال المعیّن عتق و استقرّ ملکه للمبیع و استیجاره الدار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احتیج إلی معرفة ما یخصّه من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ظهر المبیع مستحقّا و لم یجز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 العوض علی قیمة المملوک حین المکاتبة و علی قیمة المبیع و أجرة مثل الدار تلک المدّة و سقط من العوض ما قابل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یتطرّق احتمال البطلان فی الصفقة المجتمعة کذلک،من حیث إنها بمنزلة عقود متعدّدة فیعتبر العلم بعوض کلّ واحد منفردا،خصوصا مع اختلاف أحکامها کالبیع و الکتابة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تزید الکتابة شبهة اخری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المکاتب لا یستقلّ بالتصرّف إلی أن یتمّ عقد الکتابة،فقد وقع البیع و الإجارة قبل ملکه للتصرّف،فوقعا باطلین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الصفقة المجتمعة کعقود متعدّدة بل هی عقد واحد،کما لو باعه ثوبین بثمن واحد،بل ثوبا واحدا،فإن احتمال تبعّض الصفقة آت،و هو غیر قادح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الأحکام لا یقدح فی الجمع،لأنه یلزم کلّ واحد حکمه،و إنما الفائدة جمع الکلّ فی صیغة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شبهة الاستقلال فمندفعة برضا المولی بذلک،فإن الحجر إنما کان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کاتبا العبد المشترک معا،أو وکّلا رجلا فکاتب جمیعه،أو وکّل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الآخر فکاتبه،صحّت الکتابة،سواء اتّفقت النجوم جنسا و أجلا و عددا أم لا،و سواء شرطا حصّة کلّ واحد من النجوم بحسب اشتراکهم فی العبد،أم شرطا تفاوتا فی النجوم مع التساوی أو بالعکس،أم أطلقا،عملا بالعموم </w:t>
      </w:r>
      <w:r>
        <w:rPr>
          <w:rStyle w:val="FootnoteAnchor"/>
          <w:rtl w:val="true"/>
        </w:rPr>
        <w:footnoteReference w:id="1533"/>
      </w:r>
      <w:r>
        <w:rPr>
          <w:rFonts w:ascii="IRNazanin" w:hAnsi="IRNazanin" w:eastAsia="IRNazanin"/>
          <w:color w:val="111111"/>
          <w:sz w:val="28"/>
          <w:sz w:val="28"/>
          <w:szCs w:val="28"/>
          <w:rtl w:val="true"/>
          <w:lang w:bidi="fa-IR"/>
        </w:rPr>
        <w:t>، و تسلّط کلّ واحد من الشرکاء علی مکاتبة حصّته بما شاء منفردا فکذا مع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بعضهم </w:t>
      </w:r>
      <w:r>
        <w:rPr>
          <w:rStyle w:val="FootnoteAnchor"/>
          <w:rtl w:val="true"/>
        </w:rPr>
        <w:footnoteReference w:id="1534"/>
      </w:r>
      <w:r>
        <w:rPr>
          <w:rFonts w:ascii="IRNazanin" w:hAnsi="IRNazanin" w:eastAsia="IRNazanin"/>
          <w:color w:val="111111"/>
          <w:sz w:val="28"/>
          <w:sz w:val="28"/>
          <w:szCs w:val="28"/>
          <w:rtl w:val="true"/>
          <w:lang w:bidi="fa-IR"/>
        </w:rPr>
        <w:t>فمنع من اختلافهما فی القدر مع تساویهما فی الملک،حذرا من أن ینتفع أحدهما بمال الآخر فیما إذا دفع إلی أحدهما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الآخر مائتین ثمَّ ارتفعت الکتابة بالعجز،فیحتاج الأول إلی أن یرجع علی الثانی بخمسین،و یکون الثانی قد انتفع بها مدّة بقائها فی یده من غیر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 طار من حین الفسخ و قبله کان ملکا للقابض متزلزلا،فلم یلزم انتفاع أحدهما بمال الآخر حین التصرّف فیه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جواز دفعه إلی أحدهما بدون إذن صاحبه و کون ما دفعه لهما ففرع </w:t>
      </w:r>
      <w:r>
        <w:rPr>
          <w:rStyle w:val="FootnoteAnchor"/>
          <w:rtl w:val="true"/>
        </w:rPr>
        <w:footnoteReference w:id="1535"/>
      </w:r>
      <w:r>
        <w:rPr>
          <w:rFonts w:ascii="IRNazanin" w:hAnsi="IRNazanin" w:eastAsia="IRNazanin"/>
          <w:color w:val="111111"/>
          <w:sz w:val="28"/>
          <w:sz w:val="28"/>
          <w:szCs w:val="28"/>
          <w:rtl w:val="true"/>
          <w:lang w:bidi="fa-IR"/>
        </w:rPr>
        <w:t xml:space="preserve">من فروع الدّین المشترک،و قد تقدّم </w:t>
      </w:r>
      <w:r>
        <w:rPr>
          <w:rStyle w:val="FootnoteAnchor"/>
          <w:rtl w:val="true"/>
        </w:rPr>
        <w:footnoteReference w:id="1536"/>
      </w:r>
      <w:r>
        <w:rPr>
          <w:rFonts w:ascii="IRNazanin" w:hAnsi="IRNazanin" w:eastAsia="IRNazanin"/>
          <w:color w:val="111111"/>
          <w:sz w:val="28"/>
          <w:sz w:val="28"/>
          <w:szCs w:val="28"/>
          <w:rtl w:val="true"/>
          <w:lang w:bidi="fa-IR"/>
        </w:rPr>
        <w:t>الکلام فیه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537"/>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یدفع إلی أحدهما دون الآخر ما لم یشترطا علیه أن یکون أداء الکتابة لهما جمیعا،لأن لمن علیه الحقّ التخییر فی جهة </w:t>
      </w:r>
    </w:p>
    <w:p>
      <w:pPr>
        <w:pStyle w:val="BookText"/>
        <w:rPr/>
      </w:pPr>
      <w:r>
        <w:rPr>
          <w:rFonts w:ascii="IRNazanin" w:hAnsi="IRNazanin" w:eastAsia="IRNazanin"/>
          <w:color w:val="111111"/>
          <w:sz w:val="28"/>
          <w:sz w:val="28"/>
          <w:szCs w:val="28"/>
          <w:rtl w:val="true"/>
          <w:lang w:bidi="fa-IR"/>
        </w:rPr>
        <w:t>و لو 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عقد واحد صحّ،و کان کلّ واحد منهم مکاتبا بحصّة ثمنه من المسمّی،و تعتبر القیمة وقت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 أدّی حصّته عتق،و لا یتوقّف علی أداء حصّة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 عجز رقّ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کفالة کلّ واحد منهم صاحبه،و ضمان ما علیه،کان الشرط و الکتابة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و تعیین ما شاء فیه من أمواله،فإذا دفع إلی أحدهما حقّه فقد اختار دفع ما یستحقّه المدفوع إلیه فی المدفوع و اختار منع الآخر منه فلا شرکة فیه،کما لو منعه من الاستیفاء من بعض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اتّحد العقد،أما لو تعدّد فلا إشکال فی الجواز کما قاله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الکتابة تکون بالنسبة إلی المولیین متعدّدة و إن اتّحد العقد،فإذا أدّی نصیب أحدهما بإذن الآخر انعتق،لکن بدون إذنه لا یتحقّق العتق فی أحد النصیبین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فعجّزه أحدهما و صبر الآخر صحّ کما لو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کاتب ثلاثة أعبد فی صفقة واحدة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کاتبتکم علی ألف إلی نجوم معیّنة فإذا أدّیتم فأنتم أحرار،فقبلوا،صحّت الکتابة عندنا،و وزّع المال علی قیمتهم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قیمة أحدهم مائة،و الثانی مائتین،و الثالث ثلاثمائة،فعلی الأول سدس المسمّی و علی الثانی ثلثه و علی الثالث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بالقیمة یوم المکاتبة،لأن سلطنة السیّد تزول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 العامّة </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 علی عدد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40"/>
      </w:r>
      <w:r>
        <w:rPr>
          <w:rFonts w:ascii="IRNazanin" w:hAnsi="IRNazanin" w:eastAsia="IRNazanin"/>
          <w:color w:val="111111"/>
          <w:sz w:val="28"/>
          <w:sz w:val="28"/>
          <w:szCs w:val="28"/>
          <w:rtl w:val="true"/>
          <w:lang w:bidi="fa-IR"/>
        </w:rPr>
        <w:t>مثله فی عوض الخلع و الصداق المتعدّد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کلّ واحد من العبید یؤدّی ما علیه إما علی التفاضل أو علی التساوی، و إذا أدّی ما علیه عتق و لم یتوقّف عتقه علی أداء غیره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أحدهم أو عجز فهو رقیق،و غیره یعتق بأداء ما علیه،و لا ینظر إلی أن السیّد علّق عتقهم بأداء جمیعهم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أدّیتم فأنتم أحرار،لأن الکتابة الصحیحة یغلب فیها حکم المعاوضة،و لذلک إذا أبرأ السیّد المکاتب عتق و إذا مات لم تبطل الکتابة،بخلاف العتق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 بعضهم بأداء ما علیه، و إنما یعتقون معا إذا أدّوا جمیع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قد علم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 إنسان عبدین کتابة واحدة فمات أحدهما قیل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تختار أن تؤدّی باقی الکتابة عنک و عن صاحبک،و إما أن تکاتب عن نفسک کتابة جدیدة،فأیّهما اختار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المتروک مالا فیه وفاء بقسطه من الکتابة أخذه السیّد من الکتابة،و کان علی الثانی ما بقی من قسطه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ارتدّ أحدهما و لحق بدار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ترک فیه وفاء بجمیع الکتابة فإن السیّد یأخذ من ذلک جمیع الکتابة و یعتقان معا،و یرجع ورثته علی الحیّ بحصّته،و بقیّة ذلک میراث لهم</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توقّف عتق کلّ منهما علی أداء المال و زیادة أحکام أخر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542"/>
      </w:r>
      <w:r>
        <w:rPr>
          <w:rFonts w:ascii="IRNazanin" w:hAnsi="IRNazanin" w:eastAsia="IRNazanin"/>
          <w:color w:val="111111"/>
          <w:sz w:val="28"/>
          <w:sz w:val="28"/>
          <w:szCs w:val="28"/>
          <w:rtl w:val="true"/>
          <w:lang w:bidi="fa-IR"/>
        </w:rPr>
        <w:t>إن شاء اللّه تعالی أن موت المکاتب یبطل الکتابة، سواء کانت مشروطة أم مطلقة و لم یؤدّ شیئا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فیسقط قدر نصیبه من مال الکتابة،و لا ینحصر المال فی أحدهما،لأنه عوض بینهما </w:t>
      </w:r>
      <w:r>
        <w:rPr>
          <w:rStyle w:val="FootnoteAnchor"/>
          <w:rtl w:val="true"/>
        </w:rPr>
        <w:footnoteReference w:id="1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 فیقسّط علیهما کالبیع،و إنما یؤدّی الحیّ قدر نصیبه من مال الکتابة و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شرط علیهم کفالة کلّ منهم لصاحبه فی عقد الکتابة صحّ علی الأصحّ،للأصل،و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کلاّ منهم حکم الکفالة من وجوب إحضار الغریم عند الحلول و أداء ما علیه إلی آخر ما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الکفالة بناء علی عدم لزوم مال الکتابة من جهة المکاتب، و الشرط کجزء من العوض فیتبعه فی الجواز</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أن یضمن کلّ منهم ما فی ذمّة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فیعتقون جمیعا، لأن الضمان یحوّل ما فی ذمّة کلّ منهم إلی الآخر فینزّل منزلة الأداء،و یبقی المال دینا فی ذمّتهم لا علی وجه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أحدهم خاصّة تعلّق المال بذمّته و عتق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المولی بضمانهم کلّهم فهو کما لو لم یقع ضمان</w:t>
      </w:r>
      <w:r>
        <w:rPr>
          <w:rFonts w:eastAsia="IRNazanin" w:cs="IRNazanin"/>
          <w:color w:val="111111"/>
          <w:sz w:val="28"/>
          <w:szCs w:val="28"/>
          <w:rtl w:val="true"/>
          <w:lang w:bidi="fa-IR"/>
        </w:rPr>
        <w:t xml:space="preserve">»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غریب،لما عرفت من ظهور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الضمان بمعنی ضمّ ذمّة إلی ذمّة تخیّر فی الرجوع بالجمیع علی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کلام الشیخ </w:t>
      </w:r>
      <w:r>
        <w:rPr>
          <w:rStyle w:val="FootnoteAnchor"/>
          <w:rtl w:val="true"/>
        </w:rPr>
        <w:footnoteReference w:id="1546"/>
      </w:r>
      <w:r>
        <w:rPr>
          <w:rFonts w:ascii="IRNazanin" w:hAnsi="IRNazanin" w:eastAsia="IRNazanin"/>
          <w:color w:val="111111"/>
          <w:sz w:val="28"/>
          <w:sz w:val="28"/>
          <w:szCs w:val="28"/>
          <w:rtl w:val="true"/>
          <w:lang w:bidi="fa-IR"/>
        </w:rPr>
        <w:t xml:space="preserve">إشعار به،و ذکر فی المسائل الحائریّات </w:t>
      </w:r>
      <w:r>
        <w:rPr>
          <w:rStyle w:val="FootnoteAnchor"/>
          <w:rtl w:val="true"/>
        </w:rPr>
        <w:footnoteReference w:id="1547"/>
      </w:r>
      <w:r>
        <w:rPr>
          <w:rFonts w:ascii="IRNazanin" w:hAnsi="IRNazanin" w:eastAsia="IRNazanin"/>
          <w:color w:val="111111"/>
          <w:sz w:val="28"/>
          <w:sz w:val="28"/>
          <w:szCs w:val="28"/>
          <w:rtl w:val="true"/>
          <w:lang w:bidi="fa-IR"/>
        </w:rPr>
        <w:t xml:space="preserve">جواز ضمان اثنین مالا و اشتراط رجوعه علی من شاء منهما،و هو دلیل علی ذلک أیضا،و هو مذهب </w:t>
      </w:r>
    </w:p>
    <w:p>
      <w:pPr>
        <w:pStyle w:val="BookText"/>
        <w:rPr/>
      </w:pPr>
      <w:r>
        <w:rPr>
          <w:rFonts w:ascii="IRNazanin" w:hAnsi="IRNazanin" w:eastAsia="IRNazanin"/>
          <w:color w:val="111111"/>
          <w:sz w:val="28"/>
          <w:sz w:val="28"/>
          <w:szCs w:val="28"/>
          <w:rtl w:val="true"/>
          <w:lang w:bidi="fa-IR"/>
        </w:rPr>
        <w:t>و لو دفع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قبل الأجل،کان الخیار لمولاه فی القبض 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دین مؤجّل فلا یجب قبوله قبل الأجل کغیره من الدیون،و یجوز أن یتعلّق بالتأخیر غرض صحیح لا یتمّ بدونه،فیجب الوفاء له بشرطه،للعموم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إسحاق بن عمّار عن الصادق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مکاتبا أتی علیّا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سیّدی کاتبنی و شرط علیّ نجوما فی کلّ سنة، فجئته بالمال کلّه ضربة فسألته أن یأخذه کلّه ضربة و یجیز عتقی فأبی علیّ، فدعاه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تأخذ المال و تمضی عتقه؟قال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آخذ إلا النجوم التی شرطت و أتعرّض من ذلک إلی میراثه،فقال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بشرطک</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الحلبی عن أبی عبد اللّه علیه السلام قال فی مکاتب ینقد نصف مکاتبته و یبقی علیه النصف فیدعو موالیه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بقی ضربة 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ما بقی و یعتق</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فمحمول علی جواز الأخذ مع التراضی و لا دلالة فیه علی لزومه،و لو ظهر منه ذلک لزم تنزیله علی ما ذکر </w:t>
      </w:r>
    </w:p>
    <w:p>
      <w:pPr>
        <w:pStyle w:val="BookText"/>
        <w:rPr/>
      </w:pPr>
      <w:r>
        <w:rPr>
          <w:rFonts w:ascii="IRNazanin" w:hAnsi="IRNazanin" w:eastAsia="IRNazanin"/>
          <w:color w:val="111111"/>
          <w:sz w:val="28"/>
          <w:sz w:val="28"/>
          <w:szCs w:val="28"/>
          <w:rtl w:val="true"/>
          <w:lang w:bidi="fa-IR"/>
        </w:rPr>
        <w:t>و لو عجز المکاتب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الإمام أن یفکّه من سهم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المکاتبة الفاسدة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بها حکم،بل تقع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حذرا من مخالفة غیره و مخالفة القواعد المقرّرة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551"/>
      </w:r>
      <w:r>
        <w:rPr>
          <w:rFonts w:ascii="IRNazanin" w:hAnsi="IRNazanin" w:eastAsia="IRNazanin"/>
          <w:color w:val="111111"/>
          <w:sz w:val="28"/>
          <w:sz w:val="28"/>
          <w:szCs w:val="28"/>
          <w:rtl w:val="true"/>
          <w:lang w:bidi="fa-IR"/>
        </w:rPr>
        <w:t>أوجب علی المولی قبوله قبل الأجل فی موضع واحد،و هو ما إذا کان المکاتب مریضا و أوصی بوصایا و أقرّ بدیون و بذل لمولاه المال فلیس له الامتناع،لأن فی امتناعه إبطال إقراره و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w:t>
      </w:r>
      <w:r>
        <w:rPr>
          <w:rStyle w:val="FootnoteAnchor"/>
          <w:rtl w:val="true"/>
        </w:rPr>
        <w:footnoteReference w:id="1552"/>
      </w:r>
      <w:r>
        <w:rPr>
          <w:rFonts w:ascii="IRNazanin" w:hAnsi="IRNazanin" w:eastAsia="IRNazanin"/>
          <w:color w:val="111111"/>
          <w:sz w:val="28"/>
          <w:sz w:val="28"/>
          <w:szCs w:val="28"/>
          <w:rtl w:val="true"/>
          <w:lang w:bidi="fa-IR"/>
        </w:rPr>
        <w:t>العامّة قول بإجبار المولی علی القبول حیث لا ضرر علیه به، لأن الأجل حقّ من علیه الدّین فإذا أسقطه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ممنوع،بل الحقّ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المکاتب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الدفع إلی المکاتب من الزکاة مشترک بین القسمین،لکن وجوب الفکّ مختصّ بالمطلق من سهم الرقاب مع الإمکان،فإن تعذّر کان کالمشروط یجوز فسخ کتابته و استرقاقه أو ما بقی منه إن کان قد أدّی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بعض العامّة </w:t>
      </w:r>
      <w:r>
        <w:rPr>
          <w:rStyle w:val="FootnoteAnchor"/>
          <w:rtl w:val="true"/>
        </w:rPr>
        <w:footnoteReference w:id="1553"/>
      </w:r>
      <w:r>
        <w:rPr>
          <w:rFonts w:ascii="IRNazanin" w:hAnsi="IRNazanin" w:eastAsia="IRNazanin"/>
          <w:color w:val="111111"/>
          <w:sz w:val="28"/>
          <w:sz w:val="28"/>
          <w:szCs w:val="28"/>
          <w:rtl w:val="true"/>
          <w:lang w:bidi="fa-IR"/>
        </w:rPr>
        <w:t>حیث قسّموا ما لا یصحّ من الکتابة إلی باطلة و فاسدة،فالباطلة هی التی اختلّ بعض أرکانها،بأن کان السیّد صبیّا أو مجنونا أو مکرها علی الکتابة،أو کان العبد کذلک،أو لم یجر ذکر عوض،أو ذکر ما لا یقصد مالیّته کالدم و الحشرات،أو اختلّت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الفاسدة هی التی </w:t>
      </w:r>
      <w:bookmarkStart w:id="491" w:name="pg13587_217840"/>
    </w:p>
    <w:p>
      <w:pPr>
        <w:pStyle w:val="Heading5"/>
        <w:numPr>
          <w:ilvl w:val="4"/>
          <w:numId w:val="1"/>
        </w:numPr>
        <w:rPr/>
      </w:pPr>
      <w:bookmarkStart w:id="492" w:name="__RefHeading___Toc2647897_1934241801"/>
      <w:bookmarkStart w:id="493" w:name="_Toc181"/>
      <w:bookmarkEnd w:id="491"/>
      <w:bookmarkEnd w:id="492"/>
      <w:r>
        <w:rPr>
          <w:rtl w:val="true"/>
        </w:rPr>
        <w:t>و أما الأحکام</w:t>
      </w:r>
      <w:bookmarkEnd w:id="493"/>
    </w:p>
    <w:p>
      <w:pPr>
        <w:pStyle w:val="Heading6"/>
        <w:numPr>
          <w:ilvl w:val="5"/>
          <w:numId w:val="1"/>
        </w:numPr>
        <w:rPr/>
      </w:pPr>
      <w:bookmarkStart w:id="494" w:name="__RefHeading___Toc2647899_1934241801"/>
      <w:bookmarkStart w:id="495" w:name="_Toc182"/>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 أما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فتشتمل علی مسائل</w:t>
      </w:r>
      <w:r>
        <w:rPr>
          <w:rFonts w:eastAsia="IRNazanin" w:cs="IRNazanin"/>
          <w:color w:val="111111"/>
          <w:sz w:val="28"/>
          <w:szCs w:val="28"/>
          <w:rtl w:val="true"/>
          <w:lang w:bidi="fa-IR"/>
        </w:rPr>
        <w:t>.</w:t>
      </w:r>
    </w:p>
    <w:p>
      <w:pPr>
        <w:pStyle w:val="Heading6"/>
        <w:numPr>
          <w:ilvl w:val="5"/>
          <w:numId w:val="1"/>
        </w:numPr>
        <w:rPr/>
      </w:pPr>
      <w:bookmarkStart w:id="496" w:name="__RefHeading___Toc2647901_1934241801"/>
      <w:bookmarkStart w:id="497" w:name="_Toc183"/>
      <w:bookmarkEnd w:id="496"/>
      <w:r>
        <w:rPr>
          <w:rtl w:val="true"/>
        </w:rPr>
        <w:t>الأولی</w:t>
      </w:r>
      <w:r>
        <w:rPr>
          <w:rtl w:val="true"/>
        </w:rPr>
        <w:t>:</w:t>
      </w:r>
      <w:r>
        <w:rPr>
          <w:rtl w:val="true"/>
        </w:rPr>
        <w:t>إذا مات المکاتب،و کان مشروطا،بطلت الکتابة</w:t>
      </w:r>
      <w:bookmarkEnd w:id="49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مشروطا،بطلت الکتابة،و کان ما ترکه لمولاه،و أولاده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مشروطا،تحرّر منه بقدر ما أدّاه،و کان الباقی رقّا، و لمولاه من ترکته بقدر ما فیه من رقّ،و لورثته بقدر ما فیه من 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یؤدّی الوارث من نصیب الحرّیة ما بقی من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مال،سعی الأولاد فیما بقی علی أبیهم،و مع الأداء ینعتق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للمولی إجبارهم علی الأداء؟فیه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 تقتضی أداء ما تخلّف من أصل الترکة،و یتحرّر الأولاد،و ما یبقی فلهم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امتنعت صحّتها بشرط فاسد،أو بفوات شرط فی العوض،بأن کان خمرا أو خنزیرا أو مجهولا أو لم ینجّمه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جعلوا الکتابة الباطلة لاغیة کما ذکرناه،و الفاسدة تساوی الصحیحة فی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العتق بالأداء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یستقلّ بالکسب، و یستتبع عند العتق ما فضل من کسبه،و کذا ولده من 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یستقلّ حتی یعامل السیّد و یسقط عنه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یفارقها فی أنها لا تلزم من جانب السیّد فله فسخها،و تبطل بموت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بالجملة،فالعتق عندهم یحصل من جهة التعلیق لا من جهة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عندنا لاغ،لأن الفاسد لا یترتّب علیه أثر،و الإطلاق الشرعی محمول علی الصحیح،و الأحکام 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المکاتب قبل أداء جمیع ما علیه بطلت الکتابة،لأن موضوعها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الرقّیة و غایتها العتق فإذا مات فات الموضوع و تعذّرت الغایة التی شرع لها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مشروطا بطلت من رأس و إن بقی علیه شیء یسیر، فیملک المولی ما قبض و یسترقّ أولاده التابعین له فیها،و علیه مئونة تجهیزه کالقنّ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مطلقا و لم یؤدّ شیئا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أدّی البعض تحرّر منه بحسابه و بطل بنسبة الباقی،و تحرّر من أولاده التابعین له بقدر حرّیته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میراثه لوارثه و مولاه بالنسبة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ملک وارث لم یتبعه علی نصیبه من نصیب الحرّیة، و نصیب من تبعه یتعلّق به ما بقی من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مالا فعلیهم أداء ما تخلّف،و یعتقون بأدائه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یجبرون علی السعی فیه؟وجهان أصحّهما ذلک، کما یجبر من تحرّر بعضه علی فکّ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المعاملة و عدم وقوعها معهم فلا یلزمهم أداؤها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أشار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المتضمّنة لأداء باقی مال الکتابة ممّا ترکه من غیر أن یقسّم بین المولی و الوارث،و یتحرّر الأولاد،و ما فضل منه 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جمیل بن درّاج فی الصحیح عن أبی عبد اللّه علیه السلام فی مکاتب یموت و قد أدّی بعض مکاتبته و له ابن من جاریة و ترک مالا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اشترط علیه أنه إن عجز فهو رقّ رجع ابنه مملوکا و الجاریة،و إن لم یشترط علیه صار ابنه حرّا، و ردّ علی المولی بقیّة مال الکتابة،و ورث ابنه ما 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الصبّاح </w:t>
      </w:r>
      <w:r>
        <w:rPr>
          <w:rStyle w:val="FootnoteAnchor"/>
          <w:rtl w:val="true"/>
        </w:rPr>
        <w:footnoteReference w:id="1554"/>
      </w:r>
      <w:r>
        <w:rPr>
          <w:rFonts w:ascii="IRNazanin" w:hAnsi="IRNazanin" w:eastAsia="IRNazanin"/>
          <w:color w:val="111111"/>
          <w:sz w:val="28"/>
          <w:sz w:val="28"/>
          <w:szCs w:val="28"/>
          <w:rtl w:val="true"/>
          <w:lang w:bidi="fa-IR"/>
        </w:rPr>
        <w:t xml:space="preserve">و الحلبی </w:t>
      </w:r>
      <w:r>
        <w:rPr>
          <w:rStyle w:val="FootnoteAnchor"/>
          <w:rtl w:val="true"/>
        </w:rPr>
        <w:footnoteReference w:id="1555"/>
      </w:r>
      <w:r>
        <w:rPr>
          <w:rFonts w:ascii="IRNazanin" w:hAnsi="IRNazanin" w:eastAsia="IRNazanin"/>
          <w:color w:val="111111"/>
          <w:sz w:val="28"/>
          <w:sz w:val="28"/>
          <w:szCs w:val="28"/>
          <w:rtl w:val="true"/>
          <w:lang w:bidi="fa-IR"/>
        </w:rPr>
        <w:t xml:space="preserve">و ابن سنان </w:t>
      </w:r>
      <w:r>
        <w:rPr>
          <w:rStyle w:val="FootnoteAnchor"/>
          <w:rtl w:val="true"/>
        </w:rPr>
        <w:footnoteReference w:id="1556"/>
      </w:r>
      <w:r>
        <w:rPr>
          <w:rFonts w:ascii="IRNazanin" w:hAnsi="IRNazanin" w:eastAsia="IRNazanin"/>
          <w:color w:val="111111"/>
          <w:sz w:val="28"/>
          <w:sz w:val="28"/>
          <w:szCs w:val="28"/>
          <w:rtl w:val="true"/>
          <w:lang w:bidi="fa-IR"/>
        </w:rPr>
        <w:t>و غیرهم جمیعا فی الصحیح بألفاظ مختلفة محصّلها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عمل ابن الجنید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الأشهر بین الأصحاب هو الأول،و تشهد له صحیحة محمد بن قیس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مکاتب توفّی و له 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ماله علی قدر ما أعتق منه،و ما لم یعتق یحسب منه لأربابه الّذین کاتبوه</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برید العجلی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کاتب عبدا له علی ألف درهم،و لم یشترط علیه حین کاتبه أنه إن عجز عن مکاتبته فهو ردّ فی الرقّ،و المکاتب أدّی إلی مولاه خمسمائة درهم،ثمَّ مات المکاتب و ترک مالا و ترک ابنا له مدرکا،فقال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ترک المکاتب من شیء فإنه لمولاه الذی کاتبه،و النصف الباقی لابن المکاتب،لأنه مات و نصفه حرّ و نصفه عبد،فإذا أدّی الذی کان کاتب أباه و بقی علی أبیه فهو حرّ لا سبیل لأحد علیه من الناس</w:t>
      </w:r>
      <w:r>
        <w:rPr>
          <w:rFonts w:eastAsia="IRNazanin" w:cs="IRNazanin"/>
          <w:color w:val="111111"/>
          <w:sz w:val="28"/>
          <w:szCs w:val="28"/>
          <w:rtl w:val="true"/>
          <w:lang w:bidi="fa-IR"/>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اوصی له بوصیّة،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له منها بقدر ما فیه من حرّیة،و بطل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الجمع بین هاتین و ما تقدّم بحمل أدائه ما بقی من نصیبه لا من أصل المال،و إرثه لما بقی إن کان فی النصیب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خلاف الظاهر إلا أنه متعیّن،لمراعاة الجمع بین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560"/>
      </w:r>
      <w:r>
        <w:rPr>
          <w:rFonts w:ascii="IRNazanin" w:hAnsi="IRNazanin" w:eastAsia="IRNazanin"/>
          <w:color w:val="111111"/>
          <w:sz w:val="28"/>
          <w:sz w:val="28"/>
          <w:szCs w:val="28"/>
          <w:rtl w:val="true"/>
          <w:lang w:bidi="fa-IR"/>
        </w:rPr>
        <w:t>توقّف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وجه،لأن الأول أکثر،بل الصحیح من الجانب </w:t>
      </w:r>
      <w:r>
        <w:rPr>
          <w:rStyle w:val="FootnoteAnchor"/>
          <w:rtl w:val="true"/>
        </w:rPr>
        <w:footnoteReference w:id="1561"/>
      </w:r>
      <w:r>
        <w:rPr>
          <w:rFonts w:ascii="IRNazanin" w:hAnsi="IRNazanin" w:eastAsia="IRNazanin"/>
          <w:color w:val="111111"/>
          <w:sz w:val="28"/>
          <w:sz w:val="28"/>
          <w:szCs w:val="28"/>
          <w:rtl w:val="true"/>
          <w:lang w:bidi="fa-IR"/>
        </w:rPr>
        <w:t>المشهور مختصّ بروایة برید،و أما صحّة روایة محمد بن قیس فإضافیّة کما حقّقناه مرارا، فتتعارض الکثرة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اوصی له بوصیّة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المکاتب المشروط لا تصحّ الوصیّة له مطلقا، و المطلق یصحّ له منها بنسبة ما فیه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روایة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مکاتب تحته حرّة فأوصت له عند موتها بوصیّة، فقال أهل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وصیّتها له لأنه مکاتب لم یعتق و لا یرث،فقضی أنه یرث بحساب ما أعتق منه و یجوز له من الوصیّة بحساب ما أعتق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مکاتب قضی ربع ما علیه فأوصی له بوصیّة فأجاز ربع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فی رجل حرّ أوصی لمکاتبته و قد قضت سدس ما کان علیها فأجاز بحساب ما أعتق منها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 فی وصیّة مکاتب قد قضی بعض ما کوتب علیه یجاز من وصیّته بحساب </w:t>
      </w:r>
    </w:p>
    <w:p>
      <w:pPr>
        <w:pStyle w:val="BookText"/>
        <w:rPr/>
      </w:pPr>
      <w:r>
        <w:rPr>
          <w:rFonts w:ascii="IRNazanin" w:hAnsi="IRNazanin" w:eastAsia="IRNazanin"/>
          <w:color w:val="111111"/>
          <w:sz w:val="28"/>
          <w:sz w:val="28"/>
          <w:szCs w:val="28"/>
          <w:rtl w:val="true"/>
          <w:lang w:bidi="fa-IR"/>
        </w:rPr>
        <w:t>و لو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حدّ،أقیم علیه من حدّ الأحرار بنسبة الحرّیة، و بنسبة الرقّیة من حدّ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أعتق منه</w:t>
      </w:r>
      <w:r>
        <w:rPr>
          <w:rFonts w:eastAsia="IRNazanin" w:cs="IRNazanin"/>
          <w:color w:val="111111"/>
          <w:sz w:val="28"/>
          <w:szCs w:val="28"/>
          <w:rtl w:val="true"/>
          <w:lang w:bidi="fa-IR"/>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له مطلقا،لأن قبولها نوع اکتساب،و هو غیر ممنوع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قوّة،و الروایة ضعیفة باشتراک محمد بن قیس الذی یروی عن الباقر علیه السلام بین الثقة و غیره،فتردّ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الموصی غیر المولی،أما هو فتصحّ وصیّته له مطلقا بغیر إشکال،و یعتق منه بقدر الوصیّة،فإن کانت بقدر النجوم عتق أجمع،و إن زادت فالزائد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قیمته بقدر مال الکتابة و أقلّ،لأن الواجب الآن هو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القیمة لو نقصت،لأن ذلک حکم القنّ و المکاتب لا یقصر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عن حکم القنّ بوجه،و صار مال الکتابة فی ذمّته،فکان اعتباره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وجب علی المکاتب حدّ،فإن لم یتحرّر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مطلقا أو مشروطا لم یؤدّ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حدّ العبید و إن کان قد خرج منهم من وجه،لأنه لم یصر حرّا محضا،و الحدّ مبنیّ علی التخفیف،فیرجّح فیه جانب الأقلّ،و إن کان قد تحرّر من المطلق شیء حدّ من حدّ الأحرار بنسبة ما فیه من الحرّیة و من حدّ العبید بنسبة ما فیه من الرقیّة،فإن انقسمت الأسواط علی صحّة و إلا قبض من السوط بنسبة الجزء کما سیأتی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الحلبی عن </w:t>
      </w:r>
    </w:p>
    <w:p>
      <w:pPr>
        <w:pStyle w:val="BookText"/>
        <w:rPr/>
      </w:pPr>
      <w:r>
        <w:rPr>
          <w:rFonts w:ascii="IRNazanin" w:hAnsi="IRNazanin" w:eastAsia="IRNazanin"/>
          <w:color w:val="111111"/>
          <w:sz w:val="28"/>
          <w:sz w:val="28"/>
          <w:szCs w:val="28"/>
          <w:rtl w:val="true"/>
          <w:lang w:bidi="fa-IR"/>
        </w:rPr>
        <w:t>و لو زنی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بمکاتبته،سقط عنه من الحدّ بقدر ماله فیها من الرقّ،و حدّ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 فی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الحدّ بقدر ما أعتق منه</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بالحدّ هنا حدّ الأحرار،و سکت عن الجزء الآخر لظهوره أو لأنه لا یقصر عن الأقلّ فبیّن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الذنب موجبا للحدّ علی تقدیر الحرّیة دون الرقّیة کالرجم انتفی رأسا 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قذفه قاذف،فإنه یجب علیه من حدّ الأحرار بنسبة الحرّیة و یسقط ما قابل الرقّیة،إذ لا یجب الحدّ علی قاذفه بل التعزیر،و هو لا ینتصف بل یناط برأی الحاکم فیعزّره عن </w:t>
      </w:r>
      <w:r>
        <w:rPr>
          <w:rStyle w:val="FootnoteAnchor"/>
          <w:rtl w:val="true"/>
        </w:rPr>
        <w:footnoteReference w:id="1564"/>
      </w:r>
      <w:r>
        <w:rPr>
          <w:rFonts w:ascii="IRNazanin" w:hAnsi="IRNazanin" w:eastAsia="IRNazanin"/>
          <w:color w:val="111111"/>
          <w:sz w:val="28"/>
          <w:sz w:val="28"/>
          <w:szCs w:val="28"/>
          <w:rtl w:val="true"/>
          <w:lang w:bidi="fa-IR"/>
        </w:rPr>
        <w:t>جزء الرقّیة بما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ممّا یقبل التجزئة کالجلد،فلو لم یقبلها کالرجم سقط أیضا و وجب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الرجم هنا منتف أصلا،لفقد شرطه و هو الإحصان المشروط بزنا الحرّ بالحرّة مع باقی الشرائط،و کذا القول فی السابقة، فیجب الجلد ابتداء لا لتعذّر تبعیض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بعض العامّة </w:t>
      </w:r>
      <w:r>
        <w:rPr>
          <w:rStyle w:val="FootnoteAnchor"/>
          <w:rtl w:val="true"/>
        </w:rPr>
        <w:footnoteReference w:id="1565"/>
      </w:r>
      <w:r>
        <w:rPr>
          <w:rFonts w:ascii="IRNazanin" w:hAnsi="IRNazanin" w:eastAsia="IRNazanin"/>
          <w:color w:val="111111"/>
          <w:sz w:val="28"/>
          <w:sz w:val="28"/>
          <w:szCs w:val="28"/>
          <w:rtl w:val="true"/>
          <w:lang w:bidi="fa-IR"/>
        </w:rPr>
        <w:t>فی حدّ المولی الواطئ للمکاتبة،لمکان ماله فیها من الملک و إن کان ضعیفا،و أوجب التعزیر</w:t>
      </w:r>
      <w:r>
        <w:rPr>
          <w:rFonts w:eastAsia="IRNazanin" w:cs="IRNazanin"/>
          <w:color w:val="111111"/>
          <w:sz w:val="28"/>
          <w:szCs w:val="28"/>
          <w:rtl w:val="true"/>
          <w:lang w:bidi="fa-IR"/>
        </w:rPr>
        <w:t xml:space="preserve">. </w:t>
      </w:r>
      <w:bookmarkStart w:id="498" w:name="pg13587_217846"/>
    </w:p>
    <w:p>
      <w:pPr>
        <w:pStyle w:val="Heading6"/>
        <w:numPr>
          <w:ilvl w:val="5"/>
          <w:numId w:val="1"/>
        </w:numPr>
        <w:rPr/>
      </w:pPr>
      <w:bookmarkStart w:id="499" w:name="__RefHeading___Toc2647903_1934241801"/>
      <w:bookmarkStart w:id="500" w:name="_Toc184"/>
      <w:bookmarkEnd w:id="498"/>
      <w:bookmarkEnd w:id="499"/>
      <w:r>
        <w:rPr>
          <w:rtl w:val="true"/>
        </w:rPr>
        <w:t>الثانیة</w:t>
      </w:r>
      <w:r>
        <w:rPr>
          <w:rtl w:val="true"/>
        </w:rPr>
        <w:t>:</w:t>
      </w:r>
      <w:r>
        <w:rPr>
          <w:rtl w:val="true"/>
        </w:rPr>
        <w:t>لیس للمکاتب التصرّف فی ماله</w:t>
      </w:r>
      <w:bookmarkEnd w:id="50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للمکاتب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ماله،ببیع و لا هبة و لا عتق و لا إقراض،إلا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وطء محرّم بمن قد صارت أجنبیّة فیجب الحدّ،و لا یجب کملا لما فیها من الملک الموجب لانتفاء الحدّ و إن کان متزلزلا فیجب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خالد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کاتب أمة له فقالت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أدّیت من مکاتبتی فأنا به حرّة علی حساب ذلک،فقال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فأدّت بعض مکاتبتها و جامعها مولاها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استکرهها علی ذلک ضرب من الحدّ بقدر ما أدّت من مکاتبتها،و درئ عنه من الحدّ بقدر ما بقی له من مکاتبتها،و إن کانت تابعته کانت شریکته فی الحدّ ضربت مثل ما یضرب</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کانت مشروطة أو لم تؤدّ شیئا فلا حدّ لکن یعزّر،لتحریم وطیه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للمکاتب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 بقسمیه ممنوع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 ماله بما ینافی الاکتساب و ما فیه خطر،کالبیع بالعین و بالنسیئة مع عدم الرهن و الضمین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مطلقا،لأن الرهن قد یتلف و الضمین قد یعسر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الهبة بغیر شرط عوض یزید عن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المساوی وجه بالجواز،إذ لا ضرر فیه،لکن بشرط قبض العوض قبل تقبیض العین،لأنه لا یجوز له البیع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القبض ففی الهبة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أطلق المنع من الهبة نظر إلی أن الهبة لا یقتضی العوض و إن شرط إلا مع قبضه فیستلزم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العتق مطلقا،لأنه تبرّع محض،و منه شراء من 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قبول هبته مع عدم الضرر،بأن یکون مکتسبا قدر مئونته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الإقراض مع عدم الغبطة،فلو کان فی موضع یخاف فیه تلف المال فأقرضه إلی محلّ الأمن،أو خاف فساده قبل دفعه إلی المولی و نحو ذلک، فلا منع علی الظاهر،بل المصلحة فیه واضحة،فهو من ضروب الاکتساب، و لکن المصنف و غیره </w:t>
      </w:r>
      <w:r>
        <w:rPr>
          <w:rStyle w:val="FootnoteAnchor"/>
          <w:rtl w:val="true"/>
        </w:rPr>
        <w:footnoteReference w:id="1567"/>
      </w:r>
      <w:r>
        <w:rPr>
          <w:rFonts w:ascii="IRNazanin" w:hAnsi="IRNazanin" w:eastAsia="IRNazanin"/>
          <w:color w:val="111111"/>
          <w:sz w:val="28"/>
          <w:sz w:val="28"/>
          <w:szCs w:val="28"/>
          <w:rtl w:val="true"/>
          <w:lang w:bidi="fa-IR"/>
        </w:rPr>
        <w:t>أطلقوا المنع من هذه الأشیاء،و لا بدّ من تقییدها بما ذکرناه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معنی تصرّفاته المنافیة للاکتساب تبسّطه فی الملابس و النفقة، و لا یکلّف التقتیر المفرط،بل یلزم الوسط اللائق بحاله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عدم إذن المولی،أما لو أذن جاز،لأن الحقّ لا یعدوهما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التصرّف فی مال المکاتب،إلا بما یتعلّق بالاستیفاء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وطء المکاتبة بالملک و لا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 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وطء أمة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لشبهة کان علیه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یکتسبه المکاتب قبل الأداء و بعده فهو له،لأن تسلّط المولی زال عنه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تتزوّج المکاتبة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بادرت کان عقدها موقوفا، مشروطة کانت أو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لیس للمکاتب وطء أمة یبتاعها،إلا بإذن مولاه،و لو کانت کتابته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68"/>
      </w:r>
      <w:r>
        <w:rPr>
          <w:rFonts w:ascii="IRNazanin" w:hAnsi="IRNazanin" w:eastAsia="IRNazanin"/>
          <w:color w:val="111111"/>
          <w:sz w:val="28"/>
          <w:sz w:val="28"/>
          <w:szCs w:val="28"/>
          <w:rtl w:val="true"/>
          <w:lang w:bidi="fa-IR"/>
        </w:rPr>
        <w:t>أن المکاتب علی مرتبة بین العتق و الرقّ،فلیس له الاستقلال بالتصرّف مطلقا،و لا یبقی سلطنة المولی علیه و تسلّطه علی ما بیده مطلقا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إلی ماله ینقطع عنه تصرّف المولی،لأن الغرض منها تحصیله و تحصینه لفکّ رقبته،فکما أنه لیس للمکاتب صرفه فی غیر ذلک إلا فی القدر الضروری کما مرّ،کذلک لیس للمولی التصرّف فیه بغیر الاستیفاء،لا بمعنی أن یأخذه من المکاتب قهرا لأجل الاستیفاء،لأن المکاتب کالمدیون فی تخیّره فی جهة الوفاء،و تعیین الدّین فی أعیان ما بیده موکول إلیه،بل المراد تصرّفه فیه لأجل الاستیفاء فی الجملة بحیث یصدر عن إذن المکاتب و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یجوز تسلّط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علی الاستیفاء بغیر إذنه فیما إذا کان مشروطا و حلّ النجم فلم یؤدّه و کان بیده مال بقدره،و لو زاد فالتعیین موکول إلیه،فإذا امتنع عیّن الحاکم کما فی کلّ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التصرّف الممنوع منه وطء المکاتبة بالعقد و الملک،لعدم صیرورتها حرّة تصلح للعقد،و خروجها بعقد المکاتبة عن محض الرقّ المسوّغ للوطء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وطئها عالما بالتحریم عزّر إن لم یتحرّر منها شیء،و حدّ بنسبة الحرّیة إن تبعّضت کما مرّ </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طاوعته هی حدّت حدّ المملوک إن لم تتبعّض،و إلا فبالنسبة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أکرهها اختصّ بالحکم،و لها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تکرّره بتکرّره أوجه 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اشتراطه بتخلّل أدائه إلیها بین الوطیین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 مع العلم بتعدّد الوطء، و مع الشبهة المستمرّة مهر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 المهر فلها أخذه فی الحال،فإن حلّ علیها نجم و هما من جنس واحد جاز إمساکه تهاترا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عجزت قبل أخذه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عتقت بأداء النجوم فلها المطالبة به </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یکتسبه المکاتب بعد العقد له و إن حجر علیه فیه علی بعض الوجوه،لأن ذلک هو فائدة الکتابة،إذ لولاه لتعذّر علیه الوفاء</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یحجر علیه فیه تزوّجه بغیر إذن المولی ذکرا کان أم أنثی،فإن بادرت بالعقد کان فضولا </w:t>
      </w:r>
      <w:r>
        <w:rPr>
          <w:rStyle w:val="FootnoteAnchor"/>
          <w:rtl w:val="true"/>
        </w:rPr>
        <w:footnoteReference w:id="1571"/>
      </w:r>
      <w:r>
        <w:rPr>
          <w:rFonts w:ascii="IRNazanin" w:hAnsi="IRNazanin" w:eastAsia="IRNazanin"/>
          <w:color w:val="111111"/>
          <w:sz w:val="28"/>
          <w:sz w:val="28"/>
          <w:szCs w:val="28"/>
          <w:rtl w:val="true"/>
          <w:lang w:bidi="fa-IR"/>
        </w:rPr>
        <w:t>،لأنها لم تملک نفسها علی وجه تستقلّ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المکاتب لا یجوز له عتق و لا هبة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و لا شهادة و لا حجّ حتی یؤدّی ما علیه</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لا یجوز له وطء أمة یبتاعها إلا بإذن مولاه،لأن ذلک تصرّف بغیر الاکتساب،و ربما أنقص قیمتها،و یترتّب علیها خطر الطّلق،و لضعف </w:t>
      </w:r>
      <w:r>
        <w:rPr>
          <w:rStyle w:val="FootnoteAnchor"/>
          <w:rtl w:val="true"/>
        </w:rPr>
        <w:footnoteReference w:id="1573"/>
      </w:r>
      <w:r>
        <w:rPr>
          <w:rFonts w:ascii="IRNazanin" w:hAnsi="IRNazanin" w:eastAsia="IRNazanin"/>
          <w:color w:val="111111"/>
          <w:sz w:val="28"/>
          <w:sz w:val="28"/>
          <w:szCs w:val="28"/>
          <w:rtl w:val="true"/>
          <w:lang w:bidi="fa-IR"/>
        </w:rPr>
        <w:t>ملکه علی تقدیر الأمن من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المطلق و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بادر و وطئ بغیر إذنه فلا حدّ مع الشبهة،و إلا عزّر و لا مهر،لأن مهر جاریته لو ثبت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أولدها فالولد أنسب </w:t>
      </w:r>
      <w:r>
        <w:rPr>
          <w:rStyle w:val="FootnoteAnchor"/>
          <w:rtl w:val="true"/>
        </w:rPr>
        <w:footnoteReference w:id="1574"/>
      </w:r>
      <w:r>
        <w:rPr>
          <w:rFonts w:ascii="IRNazanin" w:hAnsi="IRNazanin" w:eastAsia="IRNazanin"/>
          <w:color w:val="111111"/>
          <w:sz w:val="28"/>
          <w:sz w:val="28"/>
          <w:szCs w:val="28"/>
          <w:rtl w:val="true"/>
          <w:lang w:bidi="fa-IR"/>
        </w:rPr>
        <w:t>لشبهة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تأتی بالولد و هو مکاتب بعد فیکون ملکا له،لأنه ولد جاریته،لکن لا یملک بیعه لأنه ولده،و لا یعتق علیه لأن ملکه لیس بتامّ،بل یتوقّف علی عتقه،فإن عتق عتق و إلا رقّ للسیّد،و هذا معنی تبعیّة ولده له فی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الاستیلاد للأمة موقوف أیضا علی حرّیة الولد،فإن عتق استقرّ الاستیلاد،و إن عجز رقّت مع الولد،فإن عتق المکاتب بعد ذلک و ملکها لم تصر مستولدة،لأن بالعجز تبیّن أنها علقت برقیق و أنه لا 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لا تصیر مستولدة مطلقا،لأن عتق الولد طار علی الاستیلاد،فأشبهت الأمة الموطوءة بالنکاح،و حقّ الحریّة للولد لم یثبت بالاستیلاد فی الحال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أتت بالولد و هو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أتت به بعد العتق،فإن کان لما دون ستّة أشهر من وقت العتق فکذلک،لأن العلوق وقع فی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لما </w:t>
      </w:r>
      <w:bookmarkStart w:id="501" w:name="pg13587_217851"/>
    </w:p>
    <w:p>
      <w:pPr>
        <w:pStyle w:val="Heading6"/>
        <w:numPr>
          <w:ilvl w:val="5"/>
          <w:numId w:val="1"/>
        </w:numPr>
        <w:rPr/>
      </w:pPr>
      <w:bookmarkStart w:id="502" w:name="__RefHeading___Toc2647905_1934241801"/>
      <w:bookmarkStart w:id="503" w:name="_Toc185"/>
      <w:bookmarkEnd w:id="501"/>
      <w:bookmarkEnd w:id="502"/>
      <w:r>
        <w:rPr>
          <w:rtl w:val="true"/>
        </w:rPr>
        <w:t>الثالثة</w:t>
      </w:r>
      <w:r>
        <w:rPr>
          <w:rtl w:val="true"/>
        </w:rPr>
        <w:t>:</w:t>
      </w:r>
      <w:r>
        <w:rPr>
          <w:rtl w:val="true"/>
        </w:rPr>
        <w:t>کلّ ما یشترطه المولی علی المکاتب،فی عقد الکتابة</w:t>
      </w:r>
      <w:bookmarkEnd w:id="50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یشترطه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علی المکاتب،فی عقد الکتابة، یکون لازما،ما لم یکن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عن ستّة إلی أقصی الحمل احتمل أن تصیر مستولدة له عملا بالأصل،و عدمه نظرا إلی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وطئ بعد الحریّة بحیث یمکن استناده إلیه،ترجیحا لجانب الحرّیة و أصالة عدم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یطأها بعد الحرّیة فالإشکال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الحکم به کونها فراشا یلحق به الولد فی الجملة قبل الحرّیة و هو مستدام بعدها،و إمکان العلوق بعد الحرّیة قائم،فیکتفی به لثبوت الاستیلاد ظاهرا،و إن انتفی فیما بینه و بین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 الاستیلاد فی الأول علی تقدیر حرّیته،فیسقط عنّا مئونة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الکتابة قابل للشروط السائغة کنظائره من عقود المعاوضات،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فیلزم الوفاء بما یشترطانه ما لم یکن مخالفا للمشروع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علیه عملا مخصوصا زمن الکتابة أو بعد العتق بالأداء أو الاکتساب علی وجه معیّن أو فی مکان معیّن و نحو ذلک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علیها الوطء و عدم التکسّب أو کون الولد المتجدّد رقّا و نحو ذلک بطل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تبعیّة العقد له کنظائره من الشروط الفاسدة فی العقد الصحیح لولاها</w:t>
      </w:r>
      <w:r>
        <w:rPr>
          <w:rFonts w:eastAsia="IRNazanin" w:cs="IRNazanin"/>
          <w:color w:val="111111"/>
          <w:sz w:val="28"/>
          <w:szCs w:val="28"/>
          <w:rtl w:val="true"/>
          <w:lang w:bidi="fa-IR"/>
        </w:rPr>
        <w:t xml:space="preserve">. </w:t>
      </w:r>
      <w:bookmarkStart w:id="504" w:name="pg13587_217852"/>
    </w:p>
    <w:p>
      <w:pPr>
        <w:pStyle w:val="Heading6"/>
        <w:numPr>
          <w:ilvl w:val="5"/>
          <w:numId w:val="1"/>
        </w:numPr>
        <w:rPr/>
      </w:pPr>
      <w:bookmarkStart w:id="505" w:name="__RefHeading___Toc2647907_1934241801"/>
      <w:bookmarkStart w:id="506" w:name="_Toc186"/>
      <w:bookmarkEnd w:id="504"/>
      <w:bookmarkEnd w:id="505"/>
      <w:r>
        <w:rPr>
          <w:rtl w:val="true"/>
        </w:rPr>
        <w:t>الرابعة</w:t>
      </w:r>
      <w:r>
        <w:rPr>
          <w:rtl w:val="true"/>
        </w:rPr>
        <w:t>:</w:t>
      </w:r>
      <w:r>
        <w:rPr>
          <w:rtl w:val="true"/>
        </w:rPr>
        <w:t>لا یدخل الحمل فی کتابة أمّه</w:t>
      </w:r>
      <w:bookmarkEnd w:id="50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کتابة أمّه،لکن لو حملت بمملوک بعد الکتابة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أولادها کحکمها،ینعتق منهم بحسابها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بحرّ،کان أولادها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من مولاها،لم تبطل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 علیها شیء من الکتابة تحرّرت من نصیب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ولد،سعت فی مال الکتابة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المکاتبة حاملا حال الکتابة و تیقّن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ینفصل لما دون ستّة أشهر من یوم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فی کتابة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قصده، لأن الصغیر لا یکاتب،بخلاف مثله فی التدبیر،فإن الصغیر یقبل التدبیر،لأنه عتق متبرّع به یشترک فیه الصغیر و الکبیر،بخلاف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1576"/>
      </w:r>
      <w:r>
        <w:rPr>
          <w:rFonts w:ascii="IRNazanin" w:hAnsi="IRNazanin" w:eastAsia="IRNazanin"/>
          <w:color w:val="111111"/>
          <w:sz w:val="28"/>
          <w:sz w:val="28"/>
          <w:szCs w:val="28"/>
          <w:rtl w:val="true"/>
          <w:lang w:bidi="fa-IR"/>
        </w:rPr>
        <w:t>قول أنه یدخل فی الکتابة علی وجه الاستتباع لا علی جهة السرایة،کما یتبع الحامل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ممنوعان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حدث الولد بعد الکتابة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زنا،أو من نکاح مملوک،أو من حرّ،أو من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حرّ فولدها أحرار لا مدخل لهم فی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مملوک أو من زنا ثبت لهم حکم الکتابة،بمعنی انعتاقهم بعتق الأم أو بالأداء أو بالإبراء،لأن الولد کسبها فیتوقّف أمره علی رقّها و حرّیتها کسائر کسبها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بکونهم بحکمها،لا أنهم یصیرون مکاتبین إذا لم یجر معهم عقد،و إنما المراد انعتاقهم بعتقها من جهة الکتابة،حتی لو فسخت الکتابة ثمَّ عتقت الأم لم ینعتق الولد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یثبت حقّ ملکهم قبل الانعتاق للأم أم للمولی؟وجهان،من أنه تابع للأم و حقّها له،و من أنه من جملة کسبها فیکون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قتله قاتل،فعلی الأول تکون القیمة للمولی کما لو قتلت الأم،و علی الثانی تکون للمکاتبة تستعین به فی أداء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کسب الولد و أرش الجنایة علیه فیما دون النفس و أرش الوطء بالشبهة لو کان جاریة،فموقوف علی عتقها فیکون له،و إلا فللمولی ککسب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عجزت الأم و أرادت الاستعانة بکسب ولدها الموقوف ففی إجابتها وجهان مبنیّان علی أن الحقّ هل هو للمولی أو لها؟فعلی الثانی لا إشکال فی جواز استعانتها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یحتمله أیضا،لأنها إذا رقّت رقّ الولد و أخذ المولی کسبه و إذا عتقت عتق و قد یفضل شیء من الکسب ففی إجابتها حظّ للولد،و عدمه،لأنه لا حقّ لها فی کسبه،لأن الکلام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أیضا فی نفقة الولد،و الوجه أنها فی کسبه،و ما فضل فهو الذی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کسب أو لم یف بالنفقة ففیه وجهان،أظهرهما أنها علی المولی بناء علی أن حقّ الملک له و إن کان 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ینفق علیه من بیت المال،لأن تکلیفه النفقة من غیر أن یصرف إلیه الکسب فی الحال إجحاف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ثالث أنه علی الأم،لأن کسبه قد تنتفع به فیکون نفقته علیها لتبعیّة النفقة للکسب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الولد من مولاها فالولد حرّ،لأنها علقت به فی ملکه،و تصیر مستولدة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علیه قیمة الولد؟یبنی علی ما تقدّم من الوجهین،فإن قلنا حقّ الملک فیه للسیّد فلا شیء علیه کما لو قتل ولد المکاتبة،و إن قلنا الحقّ لها </w:t>
      </w:r>
      <w:bookmarkStart w:id="507" w:name="pg13587_217854"/>
    </w:p>
    <w:p>
      <w:pPr>
        <w:pStyle w:val="Heading6"/>
        <w:numPr>
          <w:ilvl w:val="5"/>
          <w:numId w:val="1"/>
        </w:numPr>
        <w:rPr/>
      </w:pPr>
      <w:bookmarkStart w:id="508" w:name="__RefHeading___Toc2647909_1934241801"/>
      <w:bookmarkStart w:id="509" w:name="_Toc187"/>
      <w:bookmarkEnd w:id="507"/>
      <w:bookmarkEnd w:id="508"/>
      <w:r>
        <w:rPr>
          <w:rtl w:val="true"/>
        </w:rPr>
        <w:t>الخامسة</w:t>
      </w:r>
      <w:r>
        <w:rPr>
          <w:rtl w:val="true"/>
        </w:rPr>
        <w:t>:</w:t>
      </w:r>
      <w:r>
        <w:rPr>
          <w:rtl w:val="true"/>
        </w:rPr>
        <w:t>المشروط رقّ،و فطرته علی مولاه</w:t>
      </w:r>
      <w:bookmarkEnd w:id="50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فطرته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مطلقا لم یکن علیه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القیمة،و تستعین المکاتبة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عجزت قبل الأخذ سقطت،و إن عتقت أخذتها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ولدت بعد ما عجزت و رقّت فلا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ولدت بعد ما عتقت،لأنه حین تعذّر تقویمه لیس بکسب مکاتبته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ترتفع الکتابة باستیلادها،بل هی مستولدة و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عجزت ثمَّ مات السیّد عتقت عن الاستیلاد،و الأولاد الحادثون بعد الاستیلاد من النکاح أو الزنا یتبعونها،و الحادثون قبل الاستیلاد أرقّاء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السیّد قبل عجزها عتقت من نصیب ولدها،فإن عجز النصیب بقی الباقی مکاتبا وسعت فی عوضه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جعفر 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 فی رجل وقع علی مکاتبته فوطئها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مهر مثلها،فإن ولدت منه فهی علی مکاتبتها،و إن عجزت فردّت فی الرقّ فهی من أمهات الأولاد</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المکاتب مطلقا قد خرج عن محض الرقّیة و لم یصر إلی حالة الحرّیة،و هو مرتبة بینهما کما علم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سقوط أحکام الرقّیة عنه سقوط نفقته عن مولاه و تعلّقها بکسبه،و قد کان اللازم من ذلک ثبوت فطرته علی نفسه أیضا،لأنها تابعة للنفقة،لکن قد أطلق جماعة </w:t>
      </w:r>
      <w:r>
        <w:rPr>
          <w:rStyle w:val="FootnoteAnchor"/>
          <w:rtl w:val="true"/>
        </w:rPr>
        <w:footnoteReference w:id="1579"/>
      </w:r>
      <w:r>
        <w:rPr>
          <w:rFonts w:ascii="IRNazanin" w:hAnsi="IRNazanin" w:eastAsia="IRNazanin"/>
          <w:color w:val="111111"/>
          <w:sz w:val="28"/>
          <w:sz w:val="28"/>
          <w:szCs w:val="28"/>
          <w:rtl w:val="true"/>
          <w:lang w:bidi="fa-IR"/>
        </w:rPr>
        <w:t xml:space="preserve">من الأصحاب وجوب فطرة المشروط علی </w:t>
      </w:r>
    </w:p>
    <w:p>
      <w:pPr>
        <w:pStyle w:val="BookText"/>
        <w:rPr/>
      </w:pPr>
      <w:r>
        <w:rPr>
          <w:rFonts w:ascii="IRNazanin" w:hAnsi="IRNazanin" w:eastAsia="IRNazanin"/>
          <w:color w:val="111111"/>
          <w:sz w:val="28"/>
          <w:sz w:val="28"/>
          <w:szCs w:val="28"/>
          <w:rtl w:val="true"/>
          <w:lang w:bidi="fa-IR"/>
        </w:rPr>
        <w:t>و إذا وجبت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کفّر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کفّر بالعتق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کفّر بالإطعام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المولی أذن 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یجزه،لأنه کفّر بما لم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مولاه و الحکم علیه بإطلاق الرقّیة،مع أن علیّ بن جعفر روی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المکاتب هل علیه فطرة رمضان أو علی من کاتبه؟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علیه</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و لم یفرّق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581"/>
      </w:r>
      <w:r>
        <w:rPr>
          <w:rFonts w:ascii="IRNazanin" w:hAnsi="IRNazanin" w:eastAsia="IRNazanin"/>
          <w:color w:val="111111"/>
          <w:sz w:val="28"/>
          <w:sz w:val="28"/>
          <w:szCs w:val="28"/>
          <w:rtl w:val="true"/>
          <w:lang w:bidi="fa-IR"/>
        </w:rPr>
        <w:t>اقتصر علی نقل وجوب فطرة المشروط علی مولاه عن بعض الأصحاب،ثمَّ احتمل عدمه،محتجّا بأنها تابعة للنفقة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البرّاج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بعدم وجوبها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بهذا القول،و إن کان الأشهر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فلا یجب فطرته علی مولاه اتّفاقا،و لا علی نفسه إلا أن یتحرّر منه شیء فیجب بنسبة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التکفیر بالعتق شرطه قبول الملک و الیسار،و الثانی منتف عنه،و فی الأول ما قد عرفت،لأن ملکه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التکفیر بالإطعام مشروط بالأمر الثانی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أذن له المولی فی ذلک ففی الإجزاء وجهان،من أن المنع کان حقّ المولی و قد زال بإذنه،و من أن التکفیر بالأمرین غیر واجب علیه فلا یجزی عن الواجب،و إذن المولی لا یقتضی الوجوب بل غایتها الجواز</w:t>
      </w:r>
      <w:r>
        <w:rPr>
          <w:rFonts w:eastAsia="IRNazanin" w:cs="IRNazanin"/>
          <w:color w:val="111111"/>
          <w:sz w:val="28"/>
          <w:szCs w:val="28"/>
          <w:rtl w:val="true"/>
          <w:lang w:bidi="fa-IR"/>
        </w:rPr>
        <w:t xml:space="preserve">. </w:t>
      </w:r>
      <w:bookmarkStart w:id="510" w:name="pg13587_217856"/>
    </w:p>
    <w:p>
      <w:pPr>
        <w:pStyle w:val="Heading6"/>
        <w:numPr>
          <w:ilvl w:val="5"/>
          <w:numId w:val="1"/>
        </w:numPr>
        <w:rPr/>
      </w:pPr>
      <w:bookmarkStart w:id="511" w:name="__RefHeading___Toc2647911_1934241801"/>
      <w:bookmarkStart w:id="512" w:name="_Toc188"/>
      <w:bookmarkEnd w:id="510"/>
      <w:bookmarkEnd w:id="511"/>
      <w:r>
        <w:rPr>
          <w:rtl w:val="true"/>
        </w:rPr>
        <w:t>السادسة</w:t>
      </w:r>
      <w:r>
        <w:rPr>
          <w:rtl w:val="true"/>
        </w:rPr>
        <w:t>:</w:t>
      </w:r>
      <w:r>
        <w:rPr>
          <w:rtl w:val="true"/>
        </w:rPr>
        <w:t>إذا ملک المملوک نصف نفسه</w:t>
      </w:r>
      <w:bookmarkEnd w:id="51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نفسه،کان کسبه بینه و بین مولاه،و لو طلب أحدهما المهایاة،أجبر الممتنع،و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بناؤه علی أن التبرّع علی المعسر بالکفّارة التی لیست فرضه هل یجزی عنه أم لا؟فإن قلنا بإجزائها أجزأ هنا بطریق أولی،و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582"/>
      </w:r>
      <w:r>
        <w:rPr>
          <w:rFonts w:ascii="IRNazanin" w:hAnsi="IRNazanin" w:eastAsia="IRNazanin"/>
          <w:color w:val="111111"/>
          <w:sz w:val="28"/>
          <w:sz w:val="28"/>
          <w:szCs w:val="28"/>
          <w:rtl w:val="true"/>
          <w:lang w:bidi="fa-IR"/>
        </w:rPr>
        <w:t>ادّعی الإجماع علی أن التبرّع عن المعسر بإذنه مجزی فیجزی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583"/>
      </w:r>
      <w:r>
        <w:rPr>
          <w:rFonts w:ascii="IRNazanin" w:hAnsi="IRNazanin" w:eastAsia="IRNazanin"/>
          <w:color w:val="111111"/>
          <w:sz w:val="28"/>
          <w:sz w:val="28"/>
          <w:szCs w:val="28"/>
          <w:rtl w:val="true"/>
          <w:lang w:bidi="fa-IR"/>
        </w:rPr>
        <w:t xml:space="preserve">ادّعی الإجماع علی عدم الإجزاء،مع أنه فی باب الکفّارة </w:t>
      </w:r>
      <w:r>
        <w:rPr>
          <w:rStyle w:val="FootnoteAnchor"/>
          <w:rtl w:val="true"/>
        </w:rPr>
        <w:footnoteReference w:id="1584"/>
      </w:r>
      <w:r>
        <w:rPr>
          <w:rFonts w:ascii="IRNazanin" w:hAnsi="IRNazanin" w:eastAsia="IRNazanin"/>
          <w:color w:val="111111"/>
          <w:sz w:val="28"/>
          <w:sz w:val="28"/>
          <w:szCs w:val="28"/>
          <w:rtl w:val="true"/>
          <w:lang w:bidi="fa-IR"/>
        </w:rPr>
        <w:t>اختار الإجزاء،و جعله الأظهر فی روایات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ابن إدریس </w:t>
      </w:r>
      <w:r>
        <w:rPr>
          <w:rStyle w:val="FootnoteAnchor"/>
          <w:rtl w:val="true"/>
        </w:rPr>
        <w:footnoteReference w:id="1585"/>
      </w:r>
      <w:r>
        <w:rPr>
          <w:rFonts w:ascii="IRNazanin" w:hAnsi="IRNazanin" w:eastAsia="IRNazanin"/>
          <w:color w:val="111111"/>
          <w:sz w:val="28"/>
          <w:sz w:val="28"/>
          <w:szCs w:val="28"/>
          <w:rtl w:val="true"/>
          <w:lang w:bidi="fa-IR"/>
        </w:rPr>
        <w:t>علی 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منهما الانتفاع بنصیبه،و لا یمکن الجمع بین الحقّین فی وقت واحد،فکانت المهایاة طریق الجمع بین الحقّین،و وسیلة إلی قطع التنازع،و لا ضرر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ظاهر روایة عمّار بن موسی عن أبی عبد اللّه علیه السلام فی مکاتب بین شریکین فیعتق أحدهما نصیبه کیف تصنع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تخدم الثانی یوما و تخدم نفسها یوما</w:t>
      </w:r>
      <w:r>
        <w:rPr>
          <w:rFonts w:eastAsia="IRNazanin" w:cs="IRNazanin"/>
          <w:color w:val="111111"/>
          <w:sz w:val="28"/>
          <w:szCs w:val="28"/>
          <w:rtl w:val="true"/>
          <w:lang w:bidi="fa-IR"/>
        </w:rPr>
        <w:t xml:space="preserve">»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ذلک قسمة لغیر معلوم التساوی فیتوقّف علی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الأصحّ،بل لا یظهر کونها قسمة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مع قطع النظر عن سندها لا تدلّ علی تعیین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بوجوب </w:t>
      </w:r>
      <w:bookmarkStart w:id="513" w:name="pg13587_217857"/>
    </w:p>
    <w:p>
      <w:pPr>
        <w:pStyle w:val="Heading6"/>
        <w:numPr>
          <w:ilvl w:val="5"/>
          <w:numId w:val="1"/>
        </w:numPr>
        <w:rPr/>
      </w:pPr>
      <w:bookmarkStart w:id="514" w:name="__RefHeading___Toc2647913_1934241801"/>
      <w:bookmarkStart w:id="515" w:name="_Toc189"/>
      <w:bookmarkEnd w:id="513"/>
      <w:bookmarkEnd w:id="514"/>
      <w:r>
        <w:rPr>
          <w:rtl w:val="true"/>
        </w:rPr>
        <w:t>السابعة</w:t>
      </w:r>
      <w:r>
        <w:rPr>
          <w:rtl w:val="true"/>
        </w:rPr>
        <w:t>:</w:t>
      </w:r>
      <w:r>
        <w:rPr>
          <w:rtl w:val="true"/>
        </w:rPr>
        <w:t>لو کاتب عبده و مات،فأبرأه أحد الورّاث من نصیبه</w:t>
      </w:r>
      <w:bookmarkEnd w:id="51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کاتب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مات،فأبرأه أحد الورّاث من نصیبه من مال الکتابة،أو أعتق نصیبه،صحّ و لا یقوّم علیه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إلی المهایاة یکفی المهایاة الیومیّة و لا یجب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کاتب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کاتب عبدا و مات و خلّف ورثة قاموا مقامه فی أنهم إذا أعتقوه أو أبرؤه عن النجوم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استوفوا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أبرأ أحدهم أو أعتق عتق نصیبه، خلافا لبعض العامّة </w:t>
      </w:r>
      <w:r>
        <w:rPr>
          <w:rStyle w:val="FootnoteAnchor"/>
          <w:rtl w:val="true"/>
        </w:rPr>
        <w:footnoteReference w:id="1587"/>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یعتق بالإبراء حتی یبرئ الآخر أو یستوفی نصیبه،کما لو کان المورّث حیّا و أبرأه عن بعض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 هناک لم یبرئه عن جمیع ماله،فصار کما لو أبرأه أحد الشریکین عن نصیبه من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مطّردان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انعتاقه لا یسری علیه نصیب الآخر،لانعقاد سبب حرّیته بالکتابة 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کاتب الشریکان العبد ثمَّ أعتقه أحدهما،أو کاتب أحدهما نصیبه ثمَّ أعتق الآخر،فإنه لا یسری علی الجزء المکاتب،لما ذکر من سبق انعقاد سبب الحریّة للنصیب و قد یؤدّی و یعتق،و لأن المکاتب قد یتضرّر به من حیث إنه ینقطع عنه الولد و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السرایة فی الجمیع،لوجود سبب العتق باختیاره،و کون المکاتب فی حکم الرقّ بالنسبة إلی قبول العتق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إن أدّی و عتق 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عجز فاسترقّ ففی السرایة علیه بالعتق السابق وجهان،من وجود السبب المقتضی له،و من سبق الحکم بعدم السرایة فیستصحب،و لأن الواقع بالاختیار هو الکتابة و هی </w:t>
      </w:r>
      <w:bookmarkStart w:id="516" w:name="pg13587_217858"/>
    </w:p>
    <w:p>
      <w:pPr>
        <w:pStyle w:val="Heading6"/>
        <w:numPr>
          <w:ilvl w:val="5"/>
          <w:numId w:val="1"/>
        </w:numPr>
        <w:rPr/>
      </w:pPr>
      <w:bookmarkStart w:id="517" w:name="__RefHeading___Toc2647915_1934241801"/>
      <w:bookmarkStart w:id="518" w:name="_Toc190"/>
      <w:bookmarkEnd w:id="516"/>
      <w:bookmarkEnd w:id="517"/>
      <w:r>
        <w:rPr>
          <w:rtl w:val="true"/>
        </w:rPr>
        <w:t>الثامنة</w:t>
      </w:r>
      <w:r>
        <w:rPr>
          <w:rtl w:val="true"/>
        </w:rPr>
        <w:t>:</w:t>
      </w:r>
      <w:r>
        <w:rPr>
          <w:rtl w:val="true"/>
        </w:rPr>
        <w:t>من کاتب عبده وجبعلیهأن یعینه من زکاته</w:t>
      </w:r>
      <w:bookmarkEnd w:id="51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کاتب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یعینه من زکاته،إن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له،قلّة و لا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التبرّع بالعطیّة إن لم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تقتضی العتق بذاتها،و لهذا لو أعتقه بعد ذلک صحّ،و لو عجز عاد رقّا،و إنما حکم بعتقه بالأداء و لا اختیار للقابض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یفرّق بین الإبراء و القبض، لأن الإبراء صدر باختیاره و هو سبب العتق،فکان باختیار السبب مختارا للمسبّب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بناء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علی أن الکتابة هل هی بیع أو عتق بعوض؟فعلی الأول لا یسری،لأن المولی لم یعتق،و إنما یملک العبد نفسه بالشراء و أداء العوض فیعتق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یحتمل السرایة و عدمها بتقریب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کاتب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هذه المسألة قوله تعالی وَ آتُوهُمْ مِنْ مالِ اللّهِ الَّذِی آتاکُمْ </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بالإیتاء أن یحطّ عنه شیئا من النجوم،أو یبذل شیئا و یأخذه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فظاهر،فإن البذل إیتاء و هو المأمور به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الحطّ فقد روی عن السلف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 بن الفضیل عن أبی عبد اللّه علیه السلام فی قول اللّه تعالی وَ آتُوهُمْ مِنْ مالِ اللّهِ الَّذِی آتاکُمْ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عنه من نجومه التی لم تکن ترید أن تنقصه منها و لا تزید فوق ما فی نفسک،فقلت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أبو جعفر علیه السلام لمملوک له ألفا من ستّة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خلاف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إعانته لیعتق،و الإعانة فی الحطّ محقّقة و فی البذل موهومة،فإنه قد ینفق المال فی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الحطّ أولی من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هذا الأمر هل هو للوجوب أو الندب؟و فی أن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الزکاة الواجبة علی المولی أم مطلق المال الذی بیده فإنه من عند اللّه؟و فی أن ضمیر المأمور هل هو عائد علی قوله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المکلّفین مطلقا؟فالشیخ فی المبسوط </w:t>
      </w:r>
      <w:r>
        <w:rPr>
          <w:rStyle w:val="FootnoteAnchor"/>
          <w:rtl w:val="true"/>
        </w:rPr>
        <w:footnoteReference w:id="1591"/>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أوجبوا علی السیّد إعانة المکاتب بالحطّ أو الإیتاء و إن لم تجب علیهم الزکاة،و لا یجب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أن الأمر للوجوب،و أن المال أعمّ من الزکاة،و أن الخطاب متعلّق بالموالی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592"/>
      </w:r>
      <w:r>
        <w:rPr>
          <w:rFonts w:ascii="IRNazanin" w:hAnsi="IRNazanin" w:eastAsia="IRNazanin"/>
          <w:color w:val="111111"/>
          <w:sz w:val="28"/>
          <w:sz w:val="28"/>
          <w:szCs w:val="28"/>
          <w:rtl w:val="true"/>
          <w:lang w:bidi="fa-IR"/>
        </w:rPr>
        <w:t>ذهب إلی الاستحباب مطلقا،و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فلم یوجب علیه الإعانة من الزکاة و لا من غیرها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اختار وجوب الإعانة علی المولی إن وجبت علیه الزکاة فیها، و الاستحباب إن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فلأن أداء الزکاة واجب،و لا شیء من إعانة المدیون فی وفاء دینه بواجب للأصل،فیختصّ هذا الأمر بما لو وجبت الزکاة،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المکاتب من أصناف المستحقّین،فیکون الدفع إلیه واجبا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فلأصالة عدم الوجوب،مع ما فیه من التعاون علی البرّ،و إعانة المحتاجین،و تخلیص النفس من ذلّ الرقیّة و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وجوب الإیتاء من الزکاة إن وجبت،أو الحطّ عنه من مال الکتابة إن لم تجب،و اختصاص الحکم بالمولی،عملا بظاهر الأمر </w:t>
      </w:r>
      <w:r>
        <w:rPr>
          <w:rStyle w:val="FootnoteAnchor"/>
          <w:rtl w:val="true"/>
        </w:rPr>
        <w:footnoteReference w:id="1593"/>
      </w:r>
      <w:r>
        <w:rPr>
          <w:rFonts w:ascii="IRNazanin" w:hAnsi="IRNazanin" w:eastAsia="IRNazanin"/>
          <w:color w:val="111111"/>
          <w:sz w:val="28"/>
          <w:sz w:val="28"/>
          <w:szCs w:val="28"/>
          <w:rtl w:val="true"/>
          <w:lang w:bidi="fa-IR"/>
        </w:rPr>
        <w:t>المطلق المتعلّق بالمأمورین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فی الثانی بین أن یعطیه،أو یحطّ عنه من النجوم شیئا یطلق علیه اسم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 المکاتب القبول إن أعطاه من جنس مال الکتابة لا من غیره،عملا بظاهر الآیة </w:t>
      </w:r>
      <w:r>
        <w:rPr>
          <w:rStyle w:val="FootnoteAnchor"/>
          <w:rtl w:val="true"/>
        </w:rPr>
        <w:footnoteReference w:id="1594"/>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حطّ عنه کان إبراء لا یعتبر فیه القبول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اعتبرناه وجب کالجنس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عتق قبل الإیتاء ففی سقوط الوجوب قولان،من فوات محلّه، و تعلّق الخطاب بالمکاتبین و قد زال الوصف،و من کونه کالدّین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الدروس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دفع إلیه من الزکاة و کان مشروطا بعجزه،ففی وجوب إخراج الزکاة لغیره،أو ردّها إلی دافعها وجهان،من تبیّن عدم الاستحقاق،و کونه طارئا علی الدفع الموجب للملک حال کونه قابلا له،و براءة ذمّة الدافع حینئذ،و عوده إلی المولی إحداث ملک لا إبطال لما سلف،و من ثمَّ بقیت المعاملة السابقة بحالها و إن لم یرض بها المولی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بمنع کونه إحداثا،بل إعادته فی الرقّ یقتضی نقض جمیع ما </w:t>
      </w:r>
      <w:bookmarkStart w:id="519" w:name="pg13587_217861"/>
    </w:p>
    <w:p>
      <w:pPr>
        <w:pStyle w:val="Heading6"/>
        <w:numPr>
          <w:ilvl w:val="5"/>
          <w:numId w:val="1"/>
        </w:numPr>
        <w:rPr/>
      </w:pPr>
      <w:bookmarkStart w:id="520" w:name="__RefHeading___Toc2647917_1934241801"/>
      <w:bookmarkStart w:id="521" w:name="_Toc191"/>
      <w:bookmarkEnd w:id="519"/>
      <w:bookmarkEnd w:id="520"/>
      <w:r>
        <w:rPr>
          <w:rtl w:val="true"/>
        </w:rPr>
        <w:t>التاسعة</w:t>
      </w:r>
      <w:r>
        <w:rPr>
          <w:rtl w:val="true"/>
        </w:rPr>
        <w:t>:</w:t>
      </w:r>
      <w:r>
        <w:rPr>
          <w:rtl w:val="true"/>
        </w:rPr>
        <w:t>لو کان له مکاتبان،فأدّی أحدهما و اشتبه</w:t>
      </w:r>
      <w:bookmarkEnd w:id="52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مکاتبان،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فأدّی أحدهما و اشتبه،صبر علیه لرجاء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المولی،استخرج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ادّعیا علی المولی العلم،کان القول قوله مع یمینه،ثمَّ یقرع بینهما لاستخراج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سبق،و من ثمَّ عاد کسبه و أولاده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المعاملة بسبب الإذن الضمنیّة بها فی عقد المکاتبة،فإنها تستلزم الإذن فی التصرّف بالمعاملة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وجوب صرفه علی المستحقّین إن کانت منه،و إلا أعادها علی دافعها لیصرفها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من المندوبة لم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مکاتبان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کاتب اثنین فی صفقة أو صفقتین ثمَّ أقرّ بأنه استوفی نجوم أحدهما،أو أنه أبرأ أحدهما عمّا علیه،أمر بالبیان،فإن قال نسیته أمر بالتذکّر،و لا یقرع بینهما ما دام حیّا،لأن الإنسان قد یتذکّر ما نسی و یبین له ما اشتبه علیه،و ذلک أقرب إلی الحقّ من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بالقرعة مع الیأس من التذکّر أو طول الزمان جدّا کان حسنا،لتحقّق الاشتباه،و هی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ادّعیا العلم علی المولی فالقول قوله فی نفیه </w:t>
      </w:r>
      <w:r>
        <w:rPr>
          <w:rStyle w:val="FootnoteAnchor"/>
          <w:rtl w:val="true"/>
        </w:rPr>
        <w:footnoteReference w:id="1596"/>
      </w:r>
      <w:r>
        <w:rPr>
          <w:rFonts w:ascii="IRNazanin" w:hAnsi="IRNazanin" w:eastAsia="IRNazanin"/>
          <w:color w:val="111111"/>
          <w:sz w:val="28"/>
          <w:sz w:val="28"/>
          <w:szCs w:val="28"/>
          <w:rtl w:val="true"/>
          <w:lang w:bidi="fa-IR"/>
        </w:rPr>
        <w:t>،لأن ذلک لا یعلم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بیّن أحدهما و ادّعی التذکّر قبل قوله بغیر یمین إن صدّقه الآخر أو سکت،و إن کذّبه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استوفیت منّی أو أبرأتنی،فله تحلیفه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یحلف هنا علی البتّ لدعواه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بقیت کتابته إلی أن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المولی حلف المکذّب و عتق أیضا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نکل 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المتوجّهة علیه قبل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نفی العلم حلف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الدفع و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کلّ منهما ذلک ففی تحلیفهما معا و عتقهما وجهان، من أن ذلک هو مقتضی الدعوی،و من أن المعتق أحدهما خاصّة فأحدهما کاذب فی یمینه،لکن هذا حکم علی ما فی نفس الأمر فلا یقدح فیما یثبت بظاهر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قبل التذکّر تعیّنت القرعة،للیأس منه،و لکن لو ادّعی أحدهما أو هما علی الوارث العلم حلف علی نفیه کالمورّث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یستوفی منهما و لا من أحدهما قبل القرعة و إن بذلا المال،لأن أحدهما برئ فأخذ المالین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بذلا مالا آخر بقدر المتخلّف أو الأکثر علی تقدیر الاختلاف ففی انعتاقهما بذلک وجهان،من وصول مال الکتابة إلیه بأجمعه،و من أن شرطه أداء المکاتب و جاز فی کلّ منهما أن یکون ما أدّی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یجعل بذلهما له و لو عیّن غیر المؤدّی طریقا إلی صحّة الأداء،کما لو دفع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یظهر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ادّعیا علی المولی العلم کان 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یقرع بینهما فی حیاة المولی،و هو مخالف لقوله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علیه لرجاء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علی تصریحه بانتفاء الرجاء،و هو بعید،و لا إشعار للّفظ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الشیخ </w:t>
      </w:r>
      <w:r>
        <w:rPr>
          <w:rStyle w:val="FootnoteAnchor"/>
          <w:rtl w:val="true"/>
        </w:rPr>
        <w:footnoteReference w:id="1597"/>
      </w:r>
      <w:r>
        <w:rPr>
          <w:rFonts w:ascii="Amiri" w:hAnsi="Amiri" w:eastAsia="Amiri" w:cs="Amiri"/>
          <w:color w:val="111111"/>
          <w:sz w:val="28"/>
          <w:sz w:val="28"/>
          <w:szCs w:val="28"/>
          <w:rtl w:val="true"/>
          <w:lang w:bidi="ar-SA"/>
        </w:rPr>
        <w:t xml:space="preserve">و الجماعة </w:t>
      </w:r>
      <w:r>
        <w:rPr>
          <w:rStyle w:val="FootnoteAnchor"/>
          <w:rtl w:val="true"/>
        </w:rPr>
        <w:footnoteReference w:id="1598"/>
      </w:r>
      <w:r>
        <w:rPr>
          <w:rFonts w:ascii="IRNazanin" w:hAnsi="IRNazanin" w:eastAsia="IRNazanin"/>
          <w:color w:val="111111"/>
          <w:sz w:val="28"/>
          <w:sz w:val="28"/>
          <w:szCs w:val="28"/>
          <w:rtl w:val="true"/>
          <w:lang w:bidi="fa-IR"/>
        </w:rPr>
        <w:t>بعدم القرعة ما دام حیّا،لأن التذکّر مرجوّ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یحمل المولی فی قوله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ادّعیا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الوارث،و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مختصّا </w:t>
      </w:r>
      <w:bookmarkStart w:id="522" w:name="pg13587_217863"/>
    </w:p>
    <w:p>
      <w:pPr>
        <w:pStyle w:val="Heading6"/>
        <w:numPr>
          <w:ilvl w:val="5"/>
          <w:numId w:val="1"/>
        </w:numPr>
        <w:rPr/>
      </w:pPr>
      <w:bookmarkStart w:id="523" w:name="__RefHeading___Toc2647919_1934241801"/>
      <w:bookmarkStart w:id="524" w:name="_Toc192"/>
      <w:bookmarkEnd w:id="522"/>
      <w:bookmarkEnd w:id="523"/>
      <w:r>
        <w:rPr>
          <w:rtl w:val="true"/>
        </w:rPr>
        <w:t>العاشرة</w:t>
      </w:r>
      <w:r>
        <w:rPr>
          <w:rtl w:val="true"/>
        </w:rPr>
        <w:t>:</w:t>
      </w:r>
      <w:r>
        <w:rPr>
          <w:rtl w:val="true"/>
        </w:rPr>
        <w:t>یجوز بیع مال الکتابة</w:t>
      </w:r>
      <w:bookmarkEnd w:id="52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مال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أدّی المکاتب مال الکتابة انعتق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مشروطا فعجز،و فسخ المولی،رجع رقّا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بعد الموت مؤکّدا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فالعبارة لیست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جواز بیع مال الکتابة و نقله بغیر البیع من سائر وجوه النقل،للأصل،خلافا للشیخ فی المبسوط </w:t>
      </w:r>
      <w:r>
        <w:rPr>
          <w:rStyle w:val="FootnoteAnchor"/>
          <w:rtl w:val="true"/>
        </w:rPr>
        <w:footnoteReference w:id="1599"/>
      </w:r>
      <w:r>
        <w:rPr>
          <w:rFonts w:ascii="IRNazanin" w:hAnsi="IRNazanin" w:eastAsia="IRNazanin"/>
          <w:color w:val="111111"/>
          <w:sz w:val="28"/>
          <w:sz w:val="28"/>
          <w:szCs w:val="28"/>
          <w:rtl w:val="true"/>
          <w:lang w:bidi="fa-IR"/>
        </w:rPr>
        <w:t>حیث منع منه،للنهی عن بیع ما لم یقبض،و لأن النجوم لم تستقرّ،لجواز تعجیز نفسه إما مطلقا أو فی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جماعة </w:t>
      </w:r>
      <w:r>
        <w:rPr>
          <w:rStyle w:val="FootnoteAnchor"/>
          <w:rtl w:val="true"/>
        </w:rPr>
        <w:footnoteReference w:id="1600"/>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بأن النهی تعلّق بما انتقل بالبیع لا بمطلق ما لم یقبض،حتی إن العامّة رووا </w:t>
      </w:r>
      <w:r>
        <w:rPr>
          <w:rStyle w:val="FootnoteAnchor"/>
          <w:rtl w:val="true"/>
        </w:rPr>
        <w:footnoteReference w:id="1601"/>
      </w:r>
      <w:r>
        <w:rPr>
          <w:rFonts w:ascii="IRNazanin" w:hAnsi="IRNazanin" w:eastAsia="IRNazanin"/>
          <w:color w:val="111111"/>
          <w:sz w:val="28"/>
          <w:sz w:val="28"/>
          <w:szCs w:val="28"/>
          <w:rtl w:val="true"/>
          <w:lang w:bidi="fa-IR"/>
        </w:rPr>
        <w:t>ذلک عن النبیّ صلّی اللّه علیه و آله و سلّم،و إنما قاس من عدّاه منهم علی البیع،و لمّا کان القیاس عندنا ممتنعا اختصّ النهی بمورده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نمنع جواز تعجیز نفسه مطلقا،لما تقدّم </w:t>
      </w:r>
      <w:r>
        <w:rPr>
          <w:rStyle w:val="FootnoteAnchor"/>
          <w:rtl w:val="true"/>
        </w:rPr>
        <w:footnoteReference w:id="1602"/>
      </w:r>
      <w:r>
        <w:rPr>
          <w:rFonts w:ascii="IRNazanin" w:hAnsi="IRNazanin" w:eastAsia="IRNazanin"/>
          <w:color w:val="111111"/>
          <w:sz w:val="28"/>
          <w:sz w:val="28"/>
          <w:szCs w:val="28"/>
          <w:rtl w:val="true"/>
          <w:lang w:bidi="fa-IR"/>
        </w:rPr>
        <w:t>من اختیار لزومها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صحّ البیع لزم المکاتب دفع المال إلی المشتری،فإن أدّاه إلیه عتق کما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أدّاه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یدفعه أجمع و کان مشروطا فعجز و فسخ المولی </w:t>
      </w:r>
      <w:r>
        <w:rPr>
          <w:rStyle w:val="FootnoteAnchor"/>
          <w:rtl w:val="true"/>
        </w:rPr>
        <w:footnoteReference w:id="1603"/>
      </w:r>
      <w:r>
        <w:rPr>
          <w:rFonts w:ascii="IRNazanin" w:hAnsi="IRNazanin" w:eastAsia="IRNazanin"/>
          <w:color w:val="111111"/>
          <w:sz w:val="28"/>
          <w:sz w:val="28"/>
          <w:szCs w:val="28"/>
          <w:rtl w:val="true"/>
          <w:lang w:bidi="fa-IR"/>
        </w:rPr>
        <w:t>رجع رقّا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یبطل البیع؟یحتمله،لأن الفسخ یوجب رفع أثر الکتابة، و من ثمَّ رجع ولده رقّا و تبعه کسبه،و العدم،لمصادفة الملک حال البیع فلا یضرّه الفسخ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بعدم الصحّة لا یجوز للمکاتب تسلیم النجوم إلی المشتری، و لا للمشتری مطالبته بها،و یحصل العتق بدفعها إلی السیّد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یحصل بتسلیمها إلی المشتری؟قیل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السیّد سلّطه علی القبض،فهو کما لو وکّل بالقبض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فی المبسوط </w:t>
      </w:r>
      <w:r>
        <w:rPr>
          <w:rStyle w:val="FootnoteAnchor"/>
          <w:rtl w:val="true"/>
        </w:rPr>
        <w:footnoteReference w:id="1604"/>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المنع،لأنه یقبض لنفسه حتی لو تلف فی یده یضمنه، بخلاف الوکیل،فإنه یقبض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منه،أو قال للمکاتب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ادفعها إلیه،صار وکیلا و حصل العتق بقبضه،و إن اقتصر علی البیع فلا،لأنه فاسد فلا عبرة بما یتضمّنه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بأنه و إن صرّح بالإذن فإنما یأذن بحکم المعاوضة لا أنه یستنیبه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القولان الأولان للعلامة فی التحریر </w:t>
      </w:r>
      <w:r>
        <w:rPr>
          <w:rStyle w:val="FootnoteAnchor"/>
          <w:rtl w:val="true"/>
        </w:rPr>
        <w:footnoteReference w:id="1605"/>
      </w:r>
      <w:r>
        <w:rPr>
          <w:rFonts w:ascii="IRNazanin" w:hAnsi="IRNazanin" w:eastAsia="IRNazanin"/>
          <w:color w:val="111111"/>
          <w:sz w:val="28"/>
          <w:sz w:val="28"/>
          <w:szCs w:val="28"/>
          <w:rtl w:val="true"/>
          <w:lang w:bidi="fa-IR"/>
        </w:rPr>
        <w:t>فی موضعین من الکتابة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قلنا بعدم عتقه فالسیّد یطالب المکاتب و المکاتب یستردّ ما دفع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سلّمه المشتری إلی البائع لم یصحّ،لأنه قبضه بغیر إذن المکاتب، </w:t>
      </w:r>
      <w:bookmarkStart w:id="525" w:name="pg13587_217865"/>
    </w:p>
    <w:p>
      <w:pPr>
        <w:pStyle w:val="BookText"/>
        <w:rPr/>
      </w:pPr>
      <w:bookmarkEnd w:id="525"/>
      <w:r>
        <w:rPr>
          <w:rFonts w:ascii="IRNazanin" w:hAnsi="IRNazanin" w:eastAsia="IRNazanin"/>
          <w:color w:val="111111"/>
          <w:sz w:val="28"/>
          <w:sz w:val="28"/>
          <w:szCs w:val="28"/>
          <w:rtl w:val="true"/>
          <w:lang w:bidi="fa-IR"/>
        </w:rPr>
        <w:t>و یجوز بیع المشروط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عجزه مع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المطلق</w:t>
      </w:r>
      <w:r>
        <w:rPr>
          <w:rFonts w:eastAsia="IRNazanin" w:cs="IRNazanin"/>
          <w:color w:val="111111"/>
          <w:sz w:val="28"/>
          <w:szCs w:val="28"/>
          <w:rtl w:val="true"/>
          <w:lang w:bidi="fa-IR"/>
        </w:rPr>
        <w:t>.</w:t>
      </w:r>
    </w:p>
    <w:p>
      <w:pPr>
        <w:pStyle w:val="Heading6"/>
        <w:numPr>
          <w:ilvl w:val="5"/>
          <w:numId w:val="1"/>
        </w:numPr>
        <w:rPr/>
      </w:pPr>
      <w:bookmarkStart w:id="526" w:name="__RefHeading___Toc2647921_1934241801"/>
      <w:bookmarkStart w:id="527" w:name="_Toc193"/>
      <w:bookmarkEnd w:id="526"/>
      <w:r>
        <w:rPr>
          <w:rtl w:val="true"/>
        </w:rPr>
        <w:t>الحادیة عشرة</w:t>
      </w:r>
      <w:r>
        <w:rPr>
          <w:rtl w:val="true"/>
        </w:rPr>
        <w:t>:</w:t>
      </w:r>
      <w:r>
        <w:rPr>
          <w:rtl w:val="true"/>
        </w:rPr>
        <w:t>إذا زوّج بنته من مکاتبه ثمَّ مات،فملکته</w:t>
      </w:r>
      <w:bookmarkEnd w:id="527"/>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بنته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مکاتبه ثمَّ مات،فملکته،انفسخ النکاح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فأشبه ما لو أخذه من ماله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الصحّة،نظرا إلی تعیین المکاتب إیّاه لمال الکتابة بالدفع،و قد تقدّم </w:t>
      </w:r>
      <w:r>
        <w:rPr>
          <w:rStyle w:val="FootnoteAnchor"/>
          <w:rtl w:val="true"/>
        </w:rPr>
        <w:footnoteReference w:id="1606"/>
      </w:r>
      <w:r>
        <w:rPr>
          <w:rFonts w:ascii="IRNazanin" w:hAnsi="IRNazanin" w:eastAsia="IRNazanin"/>
          <w:color w:val="111111"/>
          <w:sz w:val="28"/>
          <w:sz w:val="28"/>
          <w:szCs w:val="28"/>
          <w:rtl w:val="true"/>
          <w:lang w:bidi="fa-IR"/>
        </w:rPr>
        <w:t>إطلاق جواز تصرّف المولی فی مال المکاتب بما یتعلّق بالاستیفاء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الحقّ تقیید ذلک المطلق لم یصحّ هنا و إن عیّنه المکاتب،لأن تعیینه مبنیّ علی المعاوضة کتسلیمه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جواز بیع المشروط بعد العجز،لأن المولی یتسلّط علی الفسخ فکان بیعه فسخا،کما لو باع ذو الخیار أو باع المدبّر أو الموصی به أو نحو ذلک ممّا اشتمل علی العقد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 الفسخ البیع فالصحّة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المطلق فقد أطلق المصنف و الجماعة </w:t>
      </w:r>
      <w:r>
        <w:rPr>
          <w:rStyle w:val="FootnoteAnchor"/>
          <w:rtl w:val="true"/>
        </w:rPr>
        <w:footnoteReference w:id="1607"/>
      </w:r>
      <w:r>
        <w:rPr>
          <w:rFonts w:ascii="IRNazanin" w:hAnsi="IRNazanin" w:eastAsia="IRNazanin"/>
          <w:color w:val="111111"/>
          <w:sz w:val="28"/>
          <w:sz w:val="28"/>
          <w:szCs w:val="28"/>
          <w:rtl w:val="true"/>
          <w:lang w:bidi="fa-IR"/>
        </w:rPr>
        <w:t>عدم صحّة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بما إذا لم یبلغ حدّا یجوز للمولی فسخ کتابته،فلو عجز عن الأداء بعد حلول المال و لم یمکن الوفاء عنه من سهم الرقاب جاز بیعه،کما یجوز فسخها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المکاتب المشروط و المطلق،لأن الکتابة لم تخرجه </w:t>
      </w:r>
      <w:bookmarkStart w:id="528" w:name="pg13587_217866"/>
    </w:p>
    <w:p>
      <w:pPr>
        <w:pStyle w:val="Heading6"/>
        <w:numPr>
          <w:ilvl w:val="5"/>
          <w:numId w:val="1"/>
        </w:numPr>
        <w:rPr/>
      </w:pPr>
      <w:bookmarkStart w:id="529" w:name="__RefHeading___Toc2647923_1934241801"/>
      <w:bookmarkStart w:id="530" w:name="_Toc194"/>
      <w:bookmarkEnd w:id="528"/>
      <w:bookmarkEnd w:id="529"/>
      <w:r>
        <w:rPr>
          <w:rtl w:val="true"/>
        </w:rPr>
        <w:t>الثانیة عشرة</w:t>
      </w:r>
      <w:r>
        <w:rPr>
          <w:rtl w:val="true"/>
        </w:rPr>
        <w:t>:</w:t>
      </w:r>
      <w:r>
        <w:rPr>
          <w:rtl w:val="true"/>
        </w:rPr>
        <w:t>إذا اختلف السیّد و المکاتب</w:t>
      </w:r>
      <w:bookmarkEnd w:id="530"/>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فی مال الکتابة،أو فی المدّة،أو فی النجوم،فالقول قول السیّد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منکر زیادة المال و المدّة،کان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أصل الرقّیة و إن أخرجته عنها علی بعض الوجوه کما عرفته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ابن الجنید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السیّد و ابنته تحت المکاتب الذی شرط علیه الرقّ عند عجزه منع من الوطی،و إن أدّی کانا علی النکاح، لأنها لم ترث من رقّیته شیئا،و إن عجز بطل النکاح،فإن کان ممّن یعتق بما أدّی بطل النکاح إذا حصل له أداء بعض الکتابة</w:t>
      </w:r>
      <w:r>
        <w:rPr>
          <w:rFonts w:eastAsia="IRNazanin" w:cs="IRNazanin"/>
          <w:color w:val="111111"/>
          <w:sz w:val="28"/>
          <w:szCs w:val="28"/>
          <w:rtl w:val="true"/>
          <w:lang w:bidi="fa-IR"/>
        </w:rPr>
        <w:t xml:space="preserve">» </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اختاره المصنف مذهب الشیخ </w:t>
      </w:r>
      <w:r>
        <w:rPr>
          <w:rStyle w:val="FootnoteAnchor"/>
          <w:rtl w:val="true"/>
        </w:rPr>
        <w:footnoteReference w:id="1610"/>
      </w:r>
      <w:r>
        <w:rPr>
          <w:rFonts w:ascii="IRNazanin" w:hAnsi="IRNazanin" w:eastAsia="IRNazanin"/>
          <w:color w:val="111111"/>
          <w:sz w:val="28"/>
          <w:sz w:val="28"/>
          <w:szCs w:val="28"/>
          <w:rtl w:val="true"/>
          <w:lang w:bidi="fa-IR"/>
        </w:rPr>
        <w:t>و الأکثر،و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لم تکن وارثة،بأن تکون قاتلة أو کافرة و هو کافر،فإن النکاح بحاله،و لو کان مطلقا و قد أدّی بعض المال فالحکم بحاله، لأن ملک الزوجة بعضه یوجب بطلان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باختلافهما فی المال اختلافهما فی قدره،بأن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ألفین،فقال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سنة،فقال المکاتب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إلی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المدّة التی قسّط المال علیها و جعل لکلّ قسط أجلا </w:t>
      </w:r>
      <w:r>
        <w:rPr>
          <w:rStyle w:val="FootnoteAnchor"/>
          <w:rtl w:val="true"/>
        </w:rPr>
        <w:footnoteReference w:id="1611"/>
      </w:r>
      <w:r>
        <w:rPr>
          <w:rFonts w:ascii="IRNazanin" w:hAnsi="IRNazanin" w:eastAsia="IRNazanin"/>
          <w:color w:val="111111"/>
          <w:sz w:val="28"/>
          <w:sz w:val="28"/>
          <w:szCs w:val="28"/>
          <w:rtl w:val="true"/>
          <w:lang w:bidi="fa-IR"/>
        </w:rPr>
        <w:t>منها،بأن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الأجل المتّفق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نجوم کلّ نجم أربعة أشهر بحیث یحلّ فی کل نجم ثلث المال،فقال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جعلناها نجمین بحیث یحلّ فی کلّ نصف سنة نصف المال،و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اختلافهما فی عدد النجوم أو قدرها موجبا للاختلاف فی أصل المدّة کان راجعا إلی النزاع فی المدّة،بأن </w:t>
      </w:r>
      <w:r>
        <w:rPr>
          <w:rStyle w:val="FootnoteAnchor"/>
          <w:rtl w:val="true"/>
        </w:rPr>
        <w:footnoteReference w:id="1612"/>
      </w:r>
      <w:r>
        <w:rPr>
          <w:rFonts w:ascii="IRNazanin" w:hAnsi="IRNazanin" w:eastAsia="IRNazanin"/>
          <w:color w:val="111111"/>
          <w:sz w:val="28"/>
          <w:sz w:val="28"/>
          <w:szCs w:val="28"/>
          <w:rtl w:val="true"/>
          <w:lang w:bidi="fa-IR"/>
        </w:rPr>
        <w:t>اتّفقا علی أن الأجل نجمان و لکن ادّعی المولی أن کلّ نجم شهر و ادّعی المکاتب أن کلّ نجم شهران،أو اتّفقا علی أن النجم شهر و لکن اختلفا فی قدر النجوم فقال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نجمان و ادّعی المکاتب أنها ثلاثة،فهذا کلّه راجع إلی الاختلاف فی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الجمیع واحد،و هو تقدیم قول السیّد،لأصالة عدم الزائد عمّا یعترف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تقدیم قوله فی قدر المال فلأن المکاتب یدّعی العتق بما یدّعیه من المقدار،و المولی ینکره،و الأصل بقاء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 الکتابة و البیع إذا اختلفا فی مقدار الثمن أو المثمن،فإن الکتابة لیست معاوضة حقیقة، لأنها معاملة علی مال المولی بماله،و الأصل أن لا یخرج ذلک عن ملکه إلا برضاه،لأنها أشبه بالتبرّع من شبهها بعقود المعاوضات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ما اختاره المصنف و الأکثر من تقدیم قول من ینکر الزیادة فی المال و المدّة،التفاتا إلی الأصل الشهیر،و لأن المولی باعترافه بأصل الکتابة و استحقاقه العتق خرج عن أصالة بقاء ملکه علی المکاتب و علی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یدّعی زیادة فی ذمّة المکاتب،و هو ینکرها،فیکون قوله مقدّما فی ذلک</w:t>
      </w:r>
      <w:r>
        <w:rPr>
          <w:rFonts w:eastAsia="IRNazanin" w:cs="IRNazanin"/>
          <w:color w:val="111111"/>
          <w:sz w:val="28"/>
          <w:szCs w:val="28"/>
          <w:rtl w:val="true"/>
          <w:lang w:bidi="fa-IR"/>
        </w:rPr>
        <w:t xml:space="preserve">. </w:t>
      </w:r>
      <w:bookmarkStart w:id="531" w:name="pg13587_217868"/>
    </w:p>
    <w:p>
      <w:pPr>
        <w:pStyle w:val="Heading6"/>
        <w:numPr>
          <w:ilvl w:val="5"/>
          <w:numId w:val="1"/>
        </w:numPr>
        <w:rPr/>
      </w:pPr>
      <w:bookmarkStart w:id="532" w:name="__RefHeading___Toc2647925_1934241801"/>
      <w:bookmarkStart w:id="533" w:name="_Toc195"/>
      <w:bookmarkEnd w:id="531"/>
      <w:bookmarkEnd w:id="532"/>
      <w:r>
        <w:rPr>
          <w:rtl w:val="true"/>
        </w:rPr>
        <w:t>الثالثة عشرة</w:t>
      </w:r>
      <w:r>
        <w:rPr>
          <w:rtl w:val="true"/>
        </w:rPr>
        <w:t>:</w:t>
      </w:r>
      <w:r>
        <w:rPr>
          <w:rtl w:val="true"/>
        </w:rPr>
        <w:t>إذا دفع مال الکتابة،و حکم بحرّیته</w:t>
      </w:r>
      <w:bookmarkEnd w:id="533"/>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الکتابة،و حکم بحرّیته،فبان العوض معیبا،فإن رضی المولی فلا کلام،و إن ردّه بطل العتق المحکوم به، لأنه مشروط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فی العوض عیب،لم یمنع من الردّ بالعیب الأول،مع أرش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تقرّر أن العوض فی الکتابة لا یکون إلا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مستحقّ الدّین فی ذمّة الغیر إذا استوفاه فلم یجده علی الصفة المشروطة فله ردّه و طلب ما یستحقّه، و لا یرتفع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المقبوض من غیر جنس حقّه لم یملکه،إلا أن یعتاض من حیث یجوز الاعتیاض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اطّلع علی عیب،نظر إن رضی به فهل یملکه بالرضا،أو بالقبض و إنما تأکّد الملک بالرضا؟فیه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ردّه فهل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بالقبض ثمَّ انتقل الملک بالردّ،أو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 تبیّن أنه لم یملکه؟فیه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قاعدة کلّیة حقّقناها فی باب الصرف و یبنی علیها مسائل قد سبقت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الصرف إذا ورد علی موصوف فی الذمّة و جری التقابض و تفرّقا ثمَّ وجد أحدهما بما قبض عیبا و ردّه،فإن قلنا إنه ملک بالقبض صحّ العقد،و إن قلنا تبیّن أنه لم یملک فالعقد فاسد،لأنهما تفرّقا قبل التقابض</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أسلم فی جاریة و قبض جاریته فوجد بها عیبا فردّها،فهل علی المسلم إلیه استبراؤها؟یبنی علی هذا الخلاف،فإن قلنا إنه یملک بالقبض وجب الاستبراء،لأنها رجعت إلیه بملک جدید،و إن قلنا بعدم الملک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استبراء،لبقائها علی الملک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ذلک،فإذا وجد السیّد ببعض النجوم المقبوضة أو جمیعها عیبا فله الخیار بین أن یرضی به،و بین أن یردّه و یطلب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العیب الیسیر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الفاحش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 به فالعتق نافذ لا محالة،و یجعل رضاه بالمعیب کالإبراء عن بعض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یحصل العتق عند الرضا،أو حصل من وقت القبض؟وجهان أشبههما </w:t>
      </w:r>
      <w:r>
        <w:rPr>
          <w:rStyle w:val="FootnoteAnchor"/>
          <w:rtl w:val="true"/>
        </w:rPr>
        <w:footnoteReference w:id="1614"/>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الردّ و الاستبدال،فإن قلنا تبیّن بالردّ أن الملک لم یحصل بالقبض فالعتق غیر حاصل،فإن أدّی علی الصفة المستحقّة بعد ذلک فحینئذ حصل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یحصل الملک فی المقبوض و بالردّ یرتفع فوجهان،أحدهما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العتق کان حاصلا إلا أنه کان بصفة الجواز،فإذا ردّ العوض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تبیّن أن العتق لم یحصل،إذ العتق لیس من التصرّفات التی یتطرّق النقض إلیها،فلو حصل لما ارتفع،و لا یثبت العتق بصفة اللزوم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الأرش مع الرضا بالمعیب فله ذلک،و تبیّن حینئذ أنه لم یقبض کمال النجوم،فإذا أدّاه حصل کمال العتق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عنه و کانت مشروطة فللسیّد استرقاقه،کما لو عجز عن بعض النجوم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 تجدّد عیب فی العوض الذی ظهر معیبا لم یمنع العیب الحادث فی ید المولی الردّ بالعیب الأول مع أرش الحادث،لاستحقاقه الردّ أولا فیستصحب،و العیب الحادث یجبر بالأرش،و لأنها لیست معاوضة حقیقة،لأنها </w:t>
      </w:r>
      <w:bookmarkStart w:id="534" w:name="pg13587_217870"/>
    </w:p>
    <w:p>
      <w:pPr>
        <w:pStyle w:val="Heading6"/>
        <w:numPr>
          <w:ilvl w:val="5"/>
          <w:numId w:val="1"/>
        </w:numPr>
        <w:rPr/>
      </w:pPr>
      <w:bookmarkStart w:id="535" w:name="__RefHeading___Toc2647927_1934241801"/>
      <w:bookmarkStart w:id="536" w:name="_Toc196"/>
      <w:bookmarkEnd w:id="534"/>
      <w:bookmarkEnd w:id="535"/>
      <w:r>
        <w:rPr>
          <w:rtl w:val="true"/>
        </w:rPr>
        <w:t>الرابعة عشرة</w:t>
      </w:r>
      <w:r>
        <w:rPr>
          <w:rtl w:val="true"/>
        </w:rPr>
        <w:t>:</w:t>
      </w:r>
      <w:r>
        <w:rPr>
          <w:rtl w:val="true"/>
        </w:rPr>
        <w:t>إذا اجتمع علی المکاتب دیون مع مال الکتابة</w:t>
      </w:r>
      <w:bookmarkEnd w:id="536"/>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المکاتب دیون مع مال الکتابة،فإن کان ما فی یده یقوم بالجمیع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و کان مطلقا تحاصّ فیه الدیّان 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مشروطا قدّم الدّین،لأن فی تقدیمه حفظا للحقّین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و کان مشروطا بطلت الکتابة،و دفع ما فی یده فی الدیون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قسّم بین الدیّان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یضمنه المولی، لأن الدّین تعلّق بذلک المال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معاوضة علی مال المالک بماله،فلیس لها حکم المعاوضات اللازمة،و لهذا إذا مات المکاتب أو عجز کان للمالک أخذ الکسب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العیب الحادث الردّ،لأنها معاوضة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لما ذکرناه من خروجها عن حکم المعاوضات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علی المکاتب دیون غیر مال الکتابة،فإما أن یکون للمولی أو لغیره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یفی ما فی یده بها،أو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مطلقا،أو مشروطا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باختلاف هذه الصور الاثنی عشر تختلف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الدّین للمولی،بأن کان له مع النجوم دین معاملة علی المکاتب،أو أرش جنایة علیه، أو علی ماله،فإن وفی ما فی یده بها فلا بحث،و إلا فإن تراضیا علی تقدیم الدّین الآخر و تأخیر النجوم فذاک،و إن تراضیا علی تقدیم النجوم عتق،ثمَّ لا یسقط الدّین الآخر،فللسیّد مطالبته به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ما فی یده وافیا بالنجوم و لم یف بها و بالدّین الآخر،فإن أدّاها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برضا السیّد فالحکم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أن یمنعه من تقدیم النجوم،لأنه لا یجد مرجعا للدّین،و إذا تقدّمت النجوم عتق،فیأخذ ما فی یده عن الدّین الآخر ثمَّ یعجّزه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تعجیزه قبل أخذ ما فی یده؟وجهان،أحدهما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قادر علی أداء النجوم،فما لم تخل یده عنها لا یحصل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نعم،لأنه یتمکّن من مطالبته بالدّینین معا و أخذ ما فی یده عنهما،و حینئذ فیعجز عن قسط من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المکاتب ما فی یده و لم یتعرّضا للجهة،ثمَّ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النجوم، و أنکر السیّد فالمصدّق المکاتب،لأنه أعرف بقصده،کما لو کان علیه دینان بأحدهما رهن و أدّی أحدهما و ادّعی إرادة دین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الدیون لغیر المولی أو لهما و لم یف ما فی یده بها،فإن لم یحجر علیه بعد لعدم التماس الغرماء فله تقدیم ما شاء من النجوم و غیرها،کالحرّ المعسر یقدّم ما شاء من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الأولی أن یقدّم دین المعاملة،فإن فضل شیء جعله فی الأرش،فإن فضل شیء جعله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سیظهر وجه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حجر الحاکم علیه تولّی قسمة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کیفیّة القسمة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اختیار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 علی إقدار الدیون من غیر أن یقدّم بعضها علی بعض،لأن جمیع الدیون متعلّق بما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ما انفرد منها یقسّمه علی إقدار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یقدّم دین المعاملة،لأنه یتعلّق بما فی یده لا غیر،و لأرش الجنایة متعلّق آخر و هو الرقبة،و کذلک حقّ السیّد بتقدیر العجز یعود إلی الرقّیة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یقدّم أرش الجنایة علی النجوم،لأن الأرش مستقرّ و النجوم عرضة للسقوط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باختیار المکاتب أو مع عجزه،و لأن حقّ المجنیّ علیه یقدّم علی حقّ المالک فی القنّ فکذا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مشروطا قدّم الدّین علی النجوم،لأن فی تقدیمه 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للمولی معهم دین معاملة ففی مساواته </w:t>
      </w:r>
      <w:r>
        <w:rPr>
          <w:rStyle w:val="FootnoteAnchor"/>
          <w:rtl w:val="true"/>
        </w:rPr>
        <w:footnoteReference w:id="1616"/>
      </w:r>
      <w:r>
        <w:rPr>
          <w:rFonts w:ascii="IRNazanin" w:hAnsi="IRNazanin" w:eastAsia="IRNazanin"/>
          <w:color w:val="111111"/>
          <w:sz w:val="28"/>
          <w:sz w:val="28"/>
          <w:szCs w:val="28"/>
          <w:rtl w:val="true"/>
          <w:lang w:bidi="fa-IR"/>
        </w:rPr>
        <w:t xml:space="preserve">لمال الکتابة أو لدین الأجانب وجهان أظهرهما الثانی،لأنه إذا سقط لم یکن له بدل کدیون الغرماء، بخلاف دین النجوم،فإنه إذا سقط عاد المولی إلی الرقبة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 أن دیون السیّد ضعیفة لأنها عرضة للسقوط بالتعجیز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 التسویة بین الدیون أو تقدیم دین المعاملة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المکاتب قبل أن یقسّم ما فی یده و کان مشروطا انفسخت الکتابة و سقطت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سقوط دین أرش الجنایة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الشیخ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أیضا،لأنه یتعلّق بالرقبة و قد تلفت، و تعلّقها بما فی یده بحکم الکتابة فإذا بطلت الکتابة بطل ذلک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یتعیّن صرف ما خلّفه إلی دیون المعاملات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یتعلّق بالمال استصحابا لحالة الکتابة،و لفوات المحلّ،مع کونه أقوی من دین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سوّینا بینهما فی صورة التعجیز فهنا أولی،و إن قلنا بالترتیب احتمل بقاؤه استصحابا لما کان فی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الأظهر التسویة،لأن الدّینین متعلّقان بما خلّفه،و تأخّر الأرش فی الحیاة کان لتوقّع </w:t>
      </w:r>
      <w:bookmarkStart w:id="537" w:name="pg13587_217873"/>
    </w:p>
    <w:p>
      <w:pPr>
        <w:pStyle w:val="Heading6"/>
        <w:numPr>
          <w:ilvl w:val="5"/>
          <w:numId w:val="1"/>
        </w:numPr>
        <w:rPr/>
      </w:pPr>
      <w:bookmarkStart w:id="538" w:name="__RefHeading___Toc2647929_1934241801"/>
      <w:bookmarkStart w:id="539" w:name="_Toc197"/>
      <w:bookmarkEnd w:id="537"/>
      <w:bookmarkEnd w:id="538"/>
      <w:r>
        <w:rPr>
          <w:rtl w:val="true"/>
        </w:rPr>
        <w:t>الخامسة عشرة</w:t>
      </w:r>
      <w:r>
        <w:rPr>
          <w:rtl w:val="true"/>
        </w:rPr>
        <w:t>:</w:t>
      </w:r>
      <w:r>
        <w:rPr>
          <w:rtl w:val="true"/>
        </w:rPr>
        <w:t>یجوز أن یکاتب بعض عبده</w:t>
      </w:r>
      <w:bookmarkEnd w:id="539"/>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یکاتب بعض عبده،إذا کان الباقی حرّا أو رقّا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الباقی رقّا لغیره فأذن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یأذن بطلت الکتابة، لأنها تتضمّن ضرر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الکتابة ثمرتها الاکتساب،و مع الشرکة لا یتمکّن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توفیره و قد بطل ذلک التوقّع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التقدیرین،لا یضمن المولی ما فات من الدّین،لأن تعلّقه بمال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علی تقدیر التحاصّ </w:t>
      </w:r>
      <w:r>
        <w:rPr>
          <w:rStyle w:val="FootnoteAnchor"/>
          <w:rtl w:val="true"/>
        </w:rPr>
        <w:footnoteReference w:id="1619"/>
      </w:r>
      <w:r>
        <w:rPr>
          <w:rFonts w:ascii="IRNazanin" w:hAnsi="IRNazanin" w:eastAsia="IRNazanin"/>
          <w:color w:val="111111"/>
          <w:sz w:val="28"/>
          <w:sz w:val="28"/>
          <w:szCs w:val="28"/>
          <w:rtl w:val="true"/>
          <w:lang w:bidi="fa-IR"/>
        </w:rPr>
        <w:t>فی ماله حیّا و بقاء النجوم أو بعضها فللسیّد تعجیزه إن کان مشروطا أو مطلقا مع الیأس من الوفاء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بقیت الأروش أو بعضها فلمستحقّ الأرش تعجیزه أیضا لتباع رقبته فی حقّه،و لکن لا یعجزه بنفسه،لأنه لم یعقد حتی یفسخ،و لکن یرفع أمره إلی الحاکم حتی یعجّزه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المولی أن یفدیه و تبقی الکتابة ففی وجوب القبول وجهان،من أنه رقیق المولی فی الجملة و له غرض فی إتمام انعتاقه و فی استیفائه لنفسه إن لم یتمّ فیمکّن من الفداء،و من أن المولی إنما یفدی إذا تعلّق الأرش بالرقبة و هذا لا یتحقّق ما دامت الکتابة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صاحب دین المعاملة فلیس له التعجیز،لأن حقّه لا یتعلّق بالرقبة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کاتب بعض العبد،فإما أن یکون باقیه حرّا،و لا إشکال فی صحّة الکتابة،لأنها استغرقت الرقیق منه فأفادته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باقیة أو بعض الباقی رقیقا،فالقدر الرقیق إما أن یکون له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له فالمصنف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الخلاف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الجواز،للأصل، و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بیع نصیبه و عتقه جائزان،و الکتابة لا تنفکّ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تصحّ،لأن الکتابة یلزمها رفع الحجر عن المکاتب فی جهات الاکتساب و ما یتوقّف علیه کالسفر،و ینفرد بما یدفع إلیه من سهم المکاتبین من الزکاة،و هو غیر ممکن هنا،لتوقّف السفر و التکسّب علی إذن السیّد،و یشارکه فیما یدفع إلیه من سهم المکاتبین من الزکاة،لأنه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المنع من السفر و الاکتساب یرتفع بالمهایاة کارتفاعه عن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مشارکته فی سهم المکاتبین من الزکاة،لأنه إنما یدفع لجهة الکتابة،و لأنه لا یملک النصیب بل یدفعه فی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الباقی لغیره،فإن لم یأذن الشریک لم یصحّ،لعدم الاستقلال، و لأن نصیب الشریک یتبعّض فیتضرّر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بإذنه ففی الصحّة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الصحّة،لأنه یستقلّ فی البعض المکاتب علیه،و إذا جاز إفراد البعض بالإعتاق جاز إفراده بالعقد المفضی إلی العتق</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العدم،لما تقدّم من أن الشریک یمنعه من التردّد و المسافرة و لا یمکن صرف سهم المکاتبین إلیه</w:t>
      </w:r>
      <w:r>
        <w:rPr>
          <w:rFonts w:eastAsia="IRNazanin" w:cs="IRNazanin"/>
          <w:color w:val="111111"/>
          <w:sz w:val="28"/>
          <w:szCs w:val="28"/>
          <w:rtl w:val="true"/>
          <w:lang w:bidi="fa-IR"/>
        </w:rPr>
        <w:t xml:space="preserve">. </w:t>
      </w:r>
      <w:bookmarkStart w:id="540" w:name="pg13587_217875"/>
    </w:p>
    <w:p>
      <w:pPr>
        <w:pStyle w:val="Heading5"/>
        <w:numPr>
          <w:ilvl w:val="4"/>
          <w:numId w:val="1"/>
        </w:numPr>
        <w:rPr/>
      </w:pPr>
      <w:bookmarkStart w:id="541" w:name="__RefHeading___Toc2647931_1934241801"/>
      <w:bookmarkStart w:id="542" w:name="_Toc198"/>
      <w:bookmarkEnd w:id="540"/>
      <w:bookmarkEnd w:id="541"/>
      <w:r>
        <w:rPr>
          <w:rtl w:val="true"/>
        </w:rPr>
        <w:t>و أما اللواحق فتشتمل علی مقاصد</w:t>
      </w:r>
      <w:bookmarkEnd w:id="542"/>
    </w:p>
    <w:p>
      <w:pPr>
        <w:pStyle w:val="Heading6"/>
        <w:numPr>
          <w:ilvl w:val="5"/>
          <w:numId w:val="1"/>
        </w:numPr>
        <w:rPr/>
      </w:pPr>
      <w:bookmarkStart w:id="543" w:name="__RefHeading___Toc2647933_1934241801"/>
      <w:bookmarkStart w:id="544" w:name="_Toc199"/>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أما اللواحق فتشتمل علی مقاصد</w:t>
      </w:r>
      <w:r>
        <w:rPr>
          <w:rFonts w:eastAsia="IRNazanin" w:cs="IRNazanin"/>
          <w:color w:val="111111"/>
          <w:sz w:val="28"/>
          <w:szCs w:val="28"/>
          <w:rtl w:val="true"/>
          <w:lang w:bidi="fa-IR"/>
        </w:rPr>
        <w:t>:</w:t>
      </w:r>
    </w:p>
    <w:p>
      <w:pPr>
        <w:pStyle w:val="Heading6"/>
        <w:numPr>
          <w:ilvl w:val="5"/>
          <w:numId w:val="1"/>
        </w:numPr>
        <w:rPr/>
      </w:pPr>
      <w:bookmarkStart w:id="545" w:name="__RefHeading___Toc2647935_1934241801"/>
      <w:bookmarkStart w:id="546" w:name="_Toc200"/>
      <w:bookmarkEnd w:id="545"/>
      <w:r>
        <w:rPr>
          <w:rtl w:val="true"/>
        </w:rPr>
        <w:t>الأول</w:t>
      </w:r>
      <w:r>
        <w:rPr>
          <w:rtl w:val="true"/>
        </w:rPr>
        <w:t>:</w:t>
      </w:r>
      <w:r>
        <w:rPr>
          <w:rtl w:val="true"/>
        </w:rPr>
        <w:t>فی لواحق تصرّفاته</w:t>
      </w:r>
      <w:bookmarkEnd w:id="5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أن یتصرّف بما ینافی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هبة أو محاباة أو إقراض أو 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یصحّ أن یهب من الأجنبی بإذن المولی،فکذا هبته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أن نلحق هنا</w:t>
      </w:r>
    </w:p>
    <w:p>
      <w:pPr>
        <w:pStyle w:val="Heading6"/>
        <w:numPr>
          <w:ilvl w:val="5"/>
          <w:numId w:val="1"/>
        </w:numPr>
        <w:rPr/>
      </w:pPr>
      <w:bookmarkStart w:id="547" w:name="__RefHeading___Toc2647937_1934241801"/>
      <w:bookmarkStart w:id="548" w:name="_Toc201"/>
      <w:bookmarkEnd w:id="547"/>
      <w:r>
        <w:rPr>
          <w:rtl w:val="true"/>
        </w:rPr>
        <w:t>مسائل</w:t>
      </w:r>
      <w:bookmarkEnd w:id="548"/>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549" w:name="__RefHeading___Toc2647939_1934241801"/>
      <w:bookmarkStart w:id="550" w:name="_Toc202"/>
      <w:bookmarkEnd w:id="549"/>
      <w:r>
        <w:rPr>
          <w:rtl w:val="true"/>
        </w:rPr>
        <w:t>الأولی</w:t>
      </w:r>
      <w:r>
        <w:rPr>
          <w:rtl w:val="true"/>
        </w:rPr>
        <w:t>:</w:t>
      </w:r>
      <w:r>
        <w:rPr>
          <w:rtl w:val="true"/>
        </w:rPr>
        <w:t>المراد من الکتابة تحصیل العتق</w:t>
      </w:r>
      <w:bookmarkEnd w:id="55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الکتابة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العتق،و إنما یتمّ بإطلاق التصرّف فی وجوه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أن یبیع من مولاه و من غیره،و أن یشتری منه 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یتوخّی ما فیه الغبطة فی معاوضاته،فیبیع بالحالّ لا بالمؤجّل،إلا أن یسمح المشتری بزیادة عن الثمن،فیعجّل مقدار الثمن و یؤخّر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هو فإذا ابتاع بالدّین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استسلف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یرهن،لأنه لا حظّ له،و ربما تلف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له أن یدفع قراضا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الجواز و إن لم یأذن،بتقریب ما سلف حجّة و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للشیخ فی 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المبسوط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المکاتب کالحرّ فی معظم التصرّفات،فیبیع و یشتری و یؤجر و یستأجر، و یأخذ بالشفعة،و یقبل الهبة و الصدقة،و یصطاد و یحتطب،و یؤدّب عبیده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إصلاحا للمال،کما یفصدهم و یحتقنهم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یصحّ منه التصرّفات التی فیها تبرّع أو خطر،لأن المقصود تحصیل العتق فیحتاط له،و لأن حقّ السیّد غیر منقطع عمّا فی یده،فإنه قد یعجز فیعود إلی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القول الجملی </w:t>
      </w:r>
      <w:r>
        <w:rPr>
          <w:rStyle w:val="FootnoteAnchor"/>
          <w:rtl w:val="true"/>
        </w:rPr>
        <w:footnoteReference w:id="1625"/>
      </w:r>
      <w:r>
        <w:rPr>
          <w:rFonts w:ascii="IRNazanin" w:hAnsi="IRNazanin" w:eastAsia="IRNazanin"/>
          <w:color w:val="111111"/>
          <w:sz w:val="28"/>
          <w:sz w:val="28"/>
          <w:szCs w:val="28"/>
          <w:rtl w:val="true"/>
          <w:lang w:bidi="fa-IR"/>
        </w:rPr>
        <w:t xml:space="preserve">،و فی التفصیل صور قد تقدّم </w:t>
      </w:r>
      <w:r>
        <w:rPr>
          <w:rStyle w:val="FootnoteAnchor"/>
          <w:rtl w:val="true"/>
        </w:rPr>
        <w:footnoteReference w:id="1626"/>
      </w:r>
      <w:r>
        <w:rPr>
          <w:rFonts w:ascii="IRNazanin" w:hAnsi="IRNazanin" w:eastAsia="IRNazanin"/>
          <w:color w:val="111111"/>
          <w:sz w:val="28"/>
          <w:sz w:val="28"/>
          <w:szCs w:val="28"/>
          <w:rtl w:val="true"/>
          <w:lang w:bidi="fa-IR"/>
        </w:rPr>
        <w:t>منها حکم بیعه و عتقه و هبته و إقراضه،و ما تقرّر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البیع و الشراء بین وقوعهما مع سیّده و أجنبی،لاشتراکهما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الواجب علیه تحرّی ما فیه الغبطة و مظنّة الاکتساب فعلیه أن یبیع بالحالّ لا بالمؤجّل،لأن إخراج المال عن الید بلا عوض فی الحال تبرّع و مشتمل علی خطر،سواء باع بمثل قیمته أم أکثر،و سواء استوثق بالرهن و الکفیل أم لا،لأن الکفیل قد یفلس و الرهن قد یتلف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یبیع ما یساوی مائة بمائة نقدا و بمائة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یشتری نسیئة بثمن النقد و لا یرهن به،فإنه قد یتلف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 بثمن النسیئة ففی جوازه وجهان،من اشتماله علی التبرّع،و من عدم الغبن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فرّقوا بین المکاتب و بین الولیّ حیث یبیع مال الطفل نسیئة و یرتهن للحاجة أو المصلحة الظاهرة،فإن المراعی هناک مصلحة الطفل و الولیّ منصوب لینظر له،و هاهنا المطلوب العتق و المرعیّ </w:t>
      </w:r>
      <w:r>
        <w:rPr>
          <w:rStyle w:val="FootnoteAnchor"/>
          <w:rtl w:val="true"/>
        </w:rPr>
        <w:footnoteReference w:id="1627"/>
      </w:r>
      <w:r>
        <w:rPr>
          <w:rFonts w:ascii="IRNazanin" w:hAnsi="IRNazanin" w:eastAsia="IRNazanin"/>
          <w:color w:val="111111"/>
          <w:sz w:val="28"/>
          <w:sz w:val="28"/>
          <w:szCs w:val="28"/>
          <w:rtl w:val="true"/>
          <w:lang w:bidi="fa-IR"/>
        </w:rPr>
        <w:t xml:space="preserve">مصلحة السیّد و المکاتب غیر </w:t>
      </w:r>
      <w:bookmarkStart w:id="551" w:name="pg13587_217877"/>
    </w:p>
    <w:p>
      <w:pPr>
        <w:pStyle w:val="Heading6"/>
        <w:numPr>
          <w:ilvl w:val="5"/>
          <w:numId w:val="1"/>
        </w:numPr>
        <w:rPr/>
      </w:pPr>
      <w:bookmarkStart w:id="552" w:name="__RefHeading___Toc2647941_1934241801"/>
      <w:bookmarkStart w:id="553" w:name="_Toc203"/>
      <w:bookmarkEnd w:id="551"/>
      <w:bookmarkEnd w:id="552"/>
      <w:r>
        <w:rPr>
          <w:rtl w:val="true"/>
        </w:rPr>
        <w:t>الثانیة</w:t>
      </w:r>
      <w:r>
        <w:rPr>
          <w:rtl w:val="true"/>
        </w:rPr>
        <w:t>:</w:t>
      </w:r>
      <w:r>
        <w:rPr>
          <w:rtl w:val="true"/>
        </w:rPr>
        <w:t>إذا کان للمکاتب علی مولاه مال</w:t>
      </w:r>
      <w:bookmarkEnd w:id="5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مولاه مال،و حلّ نجم،فإن کان المالان متساویین جنسا و وصفا تهاترا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لأحدهما رجع صاحب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مختلفین لم یحصل التقاصّ إلاّ برضاهما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حکم کلّ غریمین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تراضیا کفی ذلک و لو لم یقبض الذی له ثمَّ یعیده عوضا، سواء کان المال أثمانا أو إعراضا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لینظر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بمساواته للولیّ فی مراعاة المصلحة،خصوصا مع دعاء الضرورة إلی البیع و الرهن،کما فی وقت النهب،لما فیه من حفظ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باع أو اشتری لم یسلّم ما فی یده حتی یتسلّم العوض،لأن رفع الید عن المال بلا عوض لا یخلو عن غرر،و لذلک لیس له السلم،لأن مقتضاه تسلیم رأس المال فی المجلس و انتظار المسلم فیه،سیّما إذا کان الثمن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دفع المال قراضا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یأخذه،لأنه نوع 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فی معاملة المکاتب کالأجنبی مع الأجنبی فی الأحکام،فإذا ثبت للمکاتب دین علی مولاه عن معاملة،و کان للمولی علیه النجوم أو دین معاملة، ففی التقاصّ تفصیل و اختلاف لا یختصّ بالمولی و المکاتب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ثبت لشخص علی آخر دین و للآخر دین علی الأول،فإن اتّحد الجنس و الصفة فالمقاصّة قهریّة،سواء کانا نقدین أو عرضین </w:t>
      </w:r>
      <w:bookmarkStart w:id="554" w:name="pg13587_217878"/>
    </w:p>
    <w:p>
      <w:pPr>
        <w:pStyle w:val="Heading6"/>
        <w:numPr>
          <w:ilvl w:val="5"/>
          <w:numId w:val="1"/>
        </w:numPr>
        <w:rPr/>
      </w:pPr>
      <w:bookmarkStart w:id="555" w:name="__RefHeading___Toc2647943_1934241801"/>
      <w:bookmarkStart w:id="556" w:name="_Toc204"/>
      <w:bookmarkEnd w:id="554"/>
      <w:bookmarkEnd w:id="555"/>
      <w:r>
        <w:rPr>
          <w:rtl w:val="true"/>
        </w:rPr>
        <w:t>الثالثة</w:t>
      </w:r>
      <w:r>
        <w:rPr>
          <w:rtl w:val="true"/>
        </w:rPr>
        <w:t>:</w:t>
      </w:r>
      <w:r>
        <w:rPr>
          <w:rtl w:val="true"/>
        </w:rPr>
        <w:t>إذا اشتری أباه بغیر إذن مولاه لم یصحّ</w:t>
      </w:r>
      <w:bookmarkEnd w:id="55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بغیر إذن مولاه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أذن له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اوصی له به،و لم یکن فی قبوله ضرر،بأن یکون مکتسبا یستغنی بکسبه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قبله،فإن أدّی مال الکتابة عتق المکاتب،و عتق الآخر مع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ففسخ المولی استرقّهما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استرقاق الأب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مثلیّین،و إن اختلف الجنس أو الوصف و لو بالحلول و التأجیل أو اختلاف الأجل أو کانا قیمیّین اعتبر التراضی،و لا یفتقر معه إلی قبضهما و لا إلی قبض أحدهما، و کذا لو کان أحدهما نقدا و الآخر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التفصیل الذی أشار </w:t>
      </w:r>
      <w:r>
        <w:rPr>
          <w:rStyle w:val="FootnoteAnchor"/>
          <w:rtl w:val="true"/>
        </w:rPr>
        <w:footnoteReference w:id="1629"/>
      </w:r>
      <w:r>
        <w:rPr>
          <w:rFonts w:ascii="IRNazanin" w:hAnsi="IRNazanin" w:eastAsia="IRNazanin"/>
          <w:color w:val="111111"/>
          <w:sz w:val="28"/>
          <w:sz w:val="28"/>
          <w:szCs w:val="28"/>
          <w:rtl w:val="true"/>
          <w:lang w:bidi="fa-IR"/>
        </w:rPr>
        <w:t>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فی المبسوط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الدّینین إن کانا نقدین قبض أحدهما و دفعه عن الآخر،و إن کانا عرضین فلا بدّ من قبضهما،و إن کان أحدهما نقدا فقبض العرض ثمَّ دفعه عن النقد جاز،دون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الشیخ یجعل المقاصّة بیعا فیلحقها أحکامه من بیع الدّین بالدّین و بیع العرض قبل القبض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تصرّف المکاتب مشروطا بالغبطة و ما فیه الاکتساب لم یصحّ أن یشتری من ینعتق علیه من أب و ابن و غیرهما بغیر إذن المولی،لما فیه من تفویت المال بالعتق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بالجواز،لأنه اشتری مملوکا لا ضرر علی المولی فی شرائه، و لهذا کان کسبه له،و إن عاد المکاتب فی الرقّ عاد المملوک المشتری کالأجنبیّ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ضعیف،لأن صرف المال فی ثمنه مع عدم جواز بیعه و التکسّب به غیر سائغ له و إن لم یعتق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منه أو اوصی له به،فإن لم یقدر علی التکسّب لصغر أو زمانة و عجز و کان یلزمه نفقته لم یجز له قبوله،لأن نفقته تلزم المکاتب من حیث هو مملوکه و إن لم تجب علیه نفقة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کسوبا یقوم بکفایة نفسه جاز قبوله،بل ربما استحبّ،لأنه لا ضرر علیه فی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یعتق علیه،لأن ملکه ضعیف،و إنما یعتق بعتقه و یرقّ 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نفقته فی کسبه،فإن فضل منه فضل کان للمکاتب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یستعین به فی أداء النجوم،لأنه بمنزلة المملوک،فإن مرض أو عجز أنفق المکاتب علیه،لأنه من صلاح ملکه، و لیس هذا کالإنفاق علی أقاربه الأحرار حیث یمنع منه،لأن ذلک مبنیّ علی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استرقاق القریب إذا استرقّ المکاتب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التردّد ما ذکرناه،و من تشبّثه بالحرّیة بجریانه </w:t>
      </w:r>
      <w:r>
        <w:rPr>
          <w:rStyle w:val="FootnoteAnchor"/>
          <w:rtl w:val="true"/>
        </w:rPr>
        <w:footnoteReference w:id="1632"/>
      </w:r>
      <w:r>
        <w:rPr>
          <w:rFonts w:ascii="IRNazanin" w:hAnsi="IRNazanin" w:eastAsia="IRNazanin"/>
          <w:color w:val="111111"/>
          <w:sz w:val="28"/>
          <w:sz w:val="28"/>
          <w:szCs w:val="28"/>
          <w:rtl w:val="true"/>
          <w:lang w:bidi="fa-IR"/>
        </w:rPr>
        <w:t>فی ملک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غیره فی المسألة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القطع بتبعیّته له فی الاسترقاق و الانعتاق</w:t>
      </w:r>
      <w:r>
        <w:rPr>
          <w:rFonts w:eastAsia="IRNazanin" w:cs="IRNazanin"/>
          <w:color w:val="111111"/>
          <w:sz w:val="28"/>
          <w:szCs w:val="28"/>
          <w:rtl w:val="true"/>
          <w:lang w:bidi="fa-IR"/>
        </w:rPr>
        <w:t xml:space="preserve">. </w:t>
      </w:r>
      <w:bookmarkStart w:id="557" w:name="pg13587_217880"/>
    </w:p>
    <w:p>
      <w:pPr>
        <w:pStyle w:val="Heading6"/>
        <w:numPr>
          <w:ilvl w:val="5"/>
          <w:numId w:val="1"/>
        </w:numPr>
        <w:rPr/>
      </w:pPr>
      <w:bookmarkStart w:id="558" w:name="__RefHeading___Toc2647945_1934241801"/>
      <w:bookmarkStart w:id="559" w:name="_Toc205"/>
      <w:bookmarkEnd w:id="557"/>
      <w:bookmarkEnd w:id="558"/>
      <w:r>
        <w:rPr>
          <w:rtl w:val="true"/>
        </w:rPr>
        <w:t>الرابعة</w:t>
      </w:r>
      <w:r>
        <w:rPr>
          <w:rtl w:val="true"/>
        </w:rPr>
        <w:t>:</w:t>
      </w:r>
      <w:r>
        <w:rPr>
          <w:rtl w:val="true"/>
        </w:rPr>
        <w:t>إذا جنی عبد المکاتب</w:t>
      </w:r>
      <w:bookmarkEnd w:id="55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المکاتب،لم یکن له أن یفتکّه بالأرش،إلا أن یکون فیه الغبطة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المملوک أب المکاتب،لم یکن له افتکاکه بالأرش و لو قصر عن قیمة الأب،لأنه یتعجّل بإتلاف مال له التصرّف فیه،و یستبقی ما لا ینتفع به،لأنه لا یتصرّف فی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الغبطة بقصور الأرش عن قیمته،فیفضل له ما ینتفع به،و کذا لو استغرقت قیمته و لکن کانت عینه تشتمل علی منفعة تعود علی المکاتب فی مالیّته بکسب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قریبه و عبده حیث جاز فداء العبد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الرقبة تبقی له فیصرفها فی النجوم،بخلاف القریب،فإن ما یفکّه به محض إتلاف معجّل للمال فی مقابلة ما لا 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بمالیّته،لأنه لا یجوز له التصرّف فی رقبته ببیع و لا غیره،بل أمره موقوف کما مرّ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تردّد فی جواز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ذکرناه،و من إمکان الاستعانة بثمنه کما مرّ </w:t>
      </w:r>
      <w:r>
        <w:rPr>
          <w:rStyle w:val="FootnoteAnchor"/>
          <w:rtl w:val="true"/>
        </w:rPr>
        <w:footnoteReference w:id="1634"/>
      </w:r>
      <w:r>
        <w:rPr>
          <w:rFonts w:ascii="IRNazanin" w:hAnsi="IRNazanin" w:eastAsia="IRNazanin"/>
          <w:color w:val="111111"/>
          <w:sz w:val="28"/>
          <w:sz w:val="28"/>
          <w:szCs w:val="28"/>
          <w:rtl w:val="true"/>
          <w:lang w:bidi="fa-IR"/>
        </w:rPr>
        <w:t>علی تقدیر 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بالجملة،فالإشکال هنا یرجع إلی الإشکال فی جواز شرائه و عدمه،فإن أجزناه فداه و إلا فلا</w:t>
      </w:r>
      <w:r>
        <w:rPr>
          <w:rFonts w:eastAsia="IRNazanin" w:cs="IRNazanin"/>
          <w:color w:val="111111"/>
          <w:sz w:val="28"/>
          <w:szCs w:val="28"/>
          <w:rtl w:val="true"/>
          <w:lang w:bidi="fa-IR"/>
        </w:rPr>
        <w:t xml:space="preserve">. </w:t>
      </w:r>
      <w:bookmarkStart w:id="560" w:name="pg13587_217881"/>
    </w:p>
    <w:p>
      <w:pPr>
        <w:pStyle w:val="Heading6"/>
        <w:numPr>
          <w:ilvl w:val="5"/>
          <w:numId w:val="1"/>
        </w:numPr>
        <w:rPr/>
      </w:pPr>
      <w:bookmarkStart w:id="561" w:name="__RefHeading___Toc2647947_1934241801"/>
      <w:bookmarkStart w:id="562" w:name="_Toc206"/>
      <w:bookmarkEnd w:id="560"/>
      <w:bookmarkEnd w:id="561"/>
      <w:r>
        <w:rPr>
          <w:rtl w:val="true"/>
        </w:rPr>
        <w:t>المقصد الثانی</w:t>
      </w:r>
      <w:r>
        <w:rPr>
          <w:rtl w:val="true"/>
        </w:rPr>
        <w:t>:</w:t>
      </w:r>
      <w:r>
        <w:rPr>
          <w:rtl w:val="true"/>
        </w:rPr>
        <w:t>فی جنایة المکاتب و الجنایة علیه</w:t>
      </w:r>
      <w:bookmarkEnd w:id="562"/>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جنایة المکاتب و الجنایة علیه و فیه قسمان</w:t>
      </w:r>
      <w:r>
        <w:rPr>
          <w:rFonts w:eastAsia="IRNazanin" w:cs="IRNazanin"/>
          <w:color w:val="111111"/>
          <w:sz w:val="28"/>
          <w:szCs w:val="28"/>
          <w:rtl w:val="true"/>
          <w:lang w:bidi="fa-IR"/>
        </w:rPr>
        <w:t>:</w:t>
      </w:r>
    </w:p>
    <w:p>
      <w:pPr>
        <w:pStyle w:val="Heading6"/>
        <w:numPr>
          <w:ilvl w:val="5"/>
          <w:numId w:val="1"/>
        </w:numPr>
        <w:rPr/>
      </w:pPr>
      <w:bookmarkStart w:id="563" w:name="__RefHeading___Toc2647949_1934241801"/>
      <w:bookmarkStart w:id="564" w:name="_Toc207"/>
      <w:bookmarkEnd w:id="563"/>
      <w:r>
        <w:rPr>
          <w:rtl w:val="true"/>
        </w:rPr>
        <w:t>الأول</w:t>
      </w:r>
      <w:r>
        <w:rPr>
          <w:rtl w:val="true"/>
        </w:rPr>
        <w:t>:</w:t>
      </w:r>
      <w:r>
        <w:rPr>
          <w:rtl w:val="true"/>
        </w:rPr>
        <w:t>فی مسائل المشروط</w:t>
      </w:r>
      <w:bookmarkEnd w:id="5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المشروط و هی سبع</w:t>
      </w:r>
      <w:r>
        <w:rPr>
          <w:rFonts w:eastAsia="IRNazanin" w:cs="IRNazanin"/>
          <w:color w:val="111111"/>
          <w:sz w:val="28"/>
          <w:szCs w:val="28"/>
          <w:rtl w:val="true"/>
          <w:lang w:bidi="fa-IR"/>
        </w:rPr>
        <w:t>:</w:t>
      </w:r>
    </w:p>
    <w:p>
      <w:pPr>
        <w:pStyle w:val="Heading6"/>
        <w:numPr>
          <w:ilvl w:val="5"/>
          <w:numId w:val="1"/>
        </w:numPr>
        <w:rPr/>
      </w:pPr>
      <w:bookmarkStart w:id="565" w:name="__RefHeading___Toc2647951_1934241801"/>
      <w:bookmarkStart w:id="566" w:name="_Toc208"/>
      <w:bookmarkEnd w:id="565"/>
      <w:r>
        <w:rPr>
          <w:rtl w:val="true"/>
        </w:rPr>
        <w:t>الأولی</w:t>
      </w:r>
      <w:r>
        <w:rPr>
          <w:rtl w:val="true"/>
        </w:rPr>
        <w:t>:</w:t>
      </w:r>
      <w:r>
        <w:rPr>
          <w:rtl w:val="true"/>
        </w:rPr>
        <w:t>إذا جنی المکاتب علی مولاه عمدا</w:t>
      </w:r>
      <w:bookmarkEnd w:id="56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مولاه عمدا،فإن کانت نفسا فالقصاص للوارث،فإن اقتصّ کان کما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طرفا فالقصاص للمولی،فإن اقتصّ فالکتابة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الجنایة خطأ فهی تتعلّق برقبته،و له أن یفدی نفسه بالأرش،لأن ذلک یتعلّق بمصلحته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ما بیده بقدر الحقّین فمع الأداء ینعتق،و إن قصر دفع أرش الجنایة،فإن ظهر عجزه کان لمولاه فسخ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مال أصلا و عجز،فإن فسخ المولی سقط الأرش، لأنه لا یثبت للمولی فی ذمّة المملوک مال،و سقط مال الکتابة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جنی المکاتب علی مولاه،فإما أن یکون متعلّق الجنایة نفسا أو ما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عمدا،أو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علی نفسه عمدا فالقصاص للوارث،فإن اقتصّ بطلت الکتابة کما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علی مال أو کانت الجنایة توجب المال تعلّق الواجب بما فی یده،لأن المولی مع المکاتب فی المعاملات کالأجنبی مع الأجنبی،فکذلک فی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الذی یلزم المکاتب؟ الأرش بالغا ما بلغ،أو الأقلّ منه و من قیمته؟قولان،من عموم قوله صلّی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فلو طولب بالزیادة لزم جنایته علی أکثر من نفسه،و من أنه کالحرّ فی المطالبة ما دامت المکاتبة باقیة خصوصا بالنسبة إلی المولی،لأن رقّه یمنع استحقاق المولی مطالبته بمال الجنایة،فلو لم یعتبر فیه مناسبة الحرّ لم یمکن الحکم باستحقاق المولی الأرش، و هو ظاهر اختیار المصنف حیث أطلق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وفی ما فی یده بالأرش و مال الکتابة و فی الحقّین و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عنهما أو لم یکن فی یده شیء و عجّزه المولی سقط الأرش،إذ لا یثبت للمولی علی مملوکه دین،بخلاف ما إذا عجّزه الأجنبی،فإن الأرش یتعلّق برقبته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المولی المکاتب بعد جنایته علیه أو أبرأه من النجوم،فإن لم یکن فی یده شیء سقط الأرش،لأنه أزال الملک عن الرقبة التی کانت متعلّق الأرش باختیاره و لا مال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وجه آخر أنه لا یسقط،لاستقلال المکاتب،و ثبوت حقّ المولی فی ذمّته،و لأن العتق یولد </w:t>
      </w:r>
      <w:r>
        <w:rPr>
          <w:rStyle w:val="FootnoteAnchor"/>
          <w:rtl w:val="true"/>
        </w:rPr>
        <w:footnoteReference w:id="1636"/>
      </w:r>
      <w:r>
        <w:rPr>
          <w:rFonts w:ascii="IRNazanin" w:hAnsi="IRNazanin" w:eastAsia="IRNazanin"/>
          <w:color w:val="111111"/>
          <w:sz w:val="28"/>
          <w:sz w:val="28"/>
          <w:szCs w:val="28"/>
          <w:rtl w:val="true"/>
          <w:lang w:bidi="fa-IR"/>
        </w:rPr>
        <w:t>إمکان تعلّق دین المولی به،بخلاف الرقبة،فإنها تنافیه، و الکتابة المتوسّطة بینهما تصحّح ثبوت دین المولی فالحرّیة أولی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یده مال ففی تعلّق الأرش به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 الأرش کان متعلّقا بالرقبة و قد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التوجیه المذکور </w:t>
      </w:r>
      <w:bookmarkStart w:id="567" w:name="pg13587_217883"/>
    </w:p>
    <w:p>
      <w:pPr>
        <w:pStyle w:val="Heading6"/>
        <w:numPr>
          <w:ilvl w:val="5"/>
          <w:numId w:val="1"/>
        </w:numPr>
        <w:rPr/>
      </w:pPr>
      <w:bookmarkStart w:id="568" w:name="__RefHeading___Toc2647953_1934241801"/>
      <w:bookmarkStart w:id="569" w:name="_Toc209"/>
      <w:bookmarkEnd w:id="567"/>
      <w:bookmarkEnd w:id="568"/>
      <w:r>
        <w:rPr>
          <w:rtl w:val="true"/>
        </w:rPr>
        <w:t>الثانیة</w:t>
      </w:r>
      <w:r>
        <w:rPr>
          <w:rtl w:val="true"/>
        </w:rPr>
        <w:t>:</w:t>
      </w:r>
      <w:r>
        <w:rPr>
          <w:rtl w:val="true"/>
        </w:rPr>
        <w:t>إذا جنی علی أجنبی عمدا</w:t>
      </w:r>
      <w:bookmarkEnd w:id="56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عمدا،فإن عفا فالکتابة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الجنایة نفسا،و اقتصّ الوارث،کان کما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 کان له فکّ نفسه بأرش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معه مال،فللأجنبی بیعه فی أرش الجنایة،إلا أن یفدیه السیّد،فإن فداه فالکتابة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ممنوع،بل الأرش متعلّق بالرقبة و بما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أدّی النجوم فعتق لم یسقط الأرش قطعا،کما لو جنی علی أجنبیّ و أدّی النجوم و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الجنایة علی طرف المولی فله القصاص،کما لو جنی علی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جنایته علی أجنبیّ فحکمها إن أوجبت القصاص و استوفاه المستحقّ کالسابق،لفوات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أو أوجبت مالا أو کانت دون النفس نظر إن کان فی یده مال طولب به ممّا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وجوب أرش الجنایة أو الأقلّ منها و من القیمة ما تقدّم </w:t>
      </w:r>
      <w:r>
        <w:rPr>
          <w:rStyle w:val="FootnoteAnchor"/>
          <w:rtl w:val="true"/>
        </w:rPr>
        <w:footnoteReference w:id="1637"/>
      </w:r>
      <w:r>
        <w:rPr>
          <w:rFonts w:ascii="IRNazanin" w:hAnsi="IRNazanin" w:eastAsia="IRNazanin"/>
          <w:color w:val="111111"/>
          <w:sz w:val="28"/>
          <w:sz w:val="28"/>
          <w:szCs w:val="28"/>
          <w:rtl w:val="true"/>
          <w:lang w:bidi="fa-IR"/>
        </w:rPr>
        <w:t>،و أولی بالاکتفاء بالأقلّ هنا،لأن الأرش یتعلّق برقبته و إن استرقّه المولی،بخلاف ما لو کانت علی المولی،فمراعاة جانب الحرّیة ثمَّ أقوی،و مراعاة جانب القنّ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فی یده مال و طلب مستحقّ الأرش تعجیزه عجّزه الحاکم،ثمَّ یباع کلّه فی الجنایة إن استغرق الأرش قیمته،و إلا فیباع منه بقدر الأرش،و تبقی الکتابة فی الباقی،فإذا أدّی حصّته من النجوم عتق ذلک القدر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أراد المولی أن یفدیه من ماله و یستدیم الکتابة فله ذلک،و علی مستحقّ الأرش قبوله إن کانت الجنایة خطأ،و إن کانت عمدا فالتخییر للمجنیّ </w:t>
      </w:r>
      <w:bookmarkStart w:id="570" w:name="pg13587_217884"/>
    </w:p>
    <w:p>
      <w:pPr>
        <w:pStyle w:val="Heading6"/>
        <w:numPr>
          <w:ilvl w:val="5"/>
          <w:numId w:val="1"/>
        </w:numPr>
        <w:rPr/>
      </w:pPr>
      <w:bookmarkStart w:id="571" w:name="__RefHeading___Toc2647955_1934241801"/>
      <w:bookmarkStart w:id="572" w:name="_Toc210"/>
      <w:bookmarkEnd w:id="570"/>
      <w:bookmarkEnd w:id="571"/>
      <w:r>
        <w:rPr>
          <w:rtl w:val="true"/>
        </w:rPr>
        <w:t>الثالثة</w:t>
      </w:r>
      <w:r>
        <w:rPr>
          <w:rtl w:val="true"/>
        </w:rPr>
        <w:t>:</w:t>
      </w:r>
      <w:r>
        <w:rPr>
          <w:rtl w:val="true"/>
        </w:rPr>
        <w:t>لو جنی عبد المکاتب خطأ</w:t>
      </w:r>
      <w:bookmarkEnd w:id="57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 خطأ،کان للمکاتب فکّه بالأرش، إن کان دون 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أکثر لم یکن له ذلک،کما لیس له أن یبتاع بزیادة عن ثمن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کالقنّ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تقدیر اختیاره فداءه لا یلزمه الاستمرار علیه،بل له أن یرجع عن اختیاره و یسلّمه للبیع،إلا إذا مات العبد بعد الاختیار أو باعه أو أعتقه فیکون التزاما بالفداء،لأنه فوّت بالإعتاق و البیع و التأخیر متعلّق حقّ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عتق المکاتب بأداء النجوم فعلیه ضمان الجنایة،و لا یلزم المولی فداه و إن کان هو القابض للنجوم،لأنه یجبر علی قبولها فالحوالة علی المکاتب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جنی عبد المکاتب،فإما أن یجنی علی أجنبیّ،أو علی سیّده و هو المکاتب،أو علی سیّد سیّده،فهنا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یجنی علی أجنبیّ،فإن کان عمدا و هو مکافئ فله القصاص،فإن عفا المستحقّ علی المال أو کانت الجنایة موجبة للمال تعلّق برقبته یباع فیه،إلا أن یفدیه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یفدیه بالأرش أو بالأقلّ منه و من قیمته؟القولان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اختیار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الأرش قدر قیمته أو أقلّ فللمکاتب الاستقلال به،و إن کان أکثر لم یستقلّ به کما لا یستقلّ بالتبرّعات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الاعتبار بقیمة العبد یوم الجنایة،لأنه یوم تعلّق الأرش بالرقبة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قیمة یوم الاندمال،بناء علی أنه وقت المطالبة بالمال</w:t>
      </w:r>
      <w:r>
        <w:rPr>
          <w:rFonts w:eastAsia="IRNazanin" w:cs="IRNazanin"/>
          <w:color w:val="111111"/>
          <w:sz w:val="28"/>
          <w:szCs w:val="28"/>
          <w:rtl w:val="true"/>
          <w:lang w:bidi="fa-IR"/>
        </w:rPr>
        <w:t xml:space="preserve">. </w:t>
      </w:r>
      <w:bookmarkStart w:id="573" w:name="pg13587_217885"/>
    </w:p>
    <w:p>
      <w:pPr>
        <w:pStyle w:val="Heading6"/>
        <w:numPr>
          <w:ilvl w:val="5"/>
          <w:numId w:val="1"/>
        </w:numPr>
        <w:rPr/>
      </w:pPr>
      <w:bookmarkStart w:id="574" w:name="__RefHeading___Toc2647957_1934241801"/>
      <w:bookmarkStart w:id="575" w:name="_Toc211"/>
      <w:bookmarkEnd w:id="573"/>
      <w:bookmarkEnd w:id="574"/>
      <w:r>
        <w:rPr>
          <w:rtl w:val="true"/>
        </w:rPr>
        <w:t>الرابعة</w:t>
      </w:r>
      <w:r>
        <w:rPr>
          <w:rtl w:val="true"/>
        </w:rPr>
        <w:t>:</w:t>
      </w:r>
      <w:r>
        <w:rPr>
          <w:rtl w:val="true"/>
        </w:rPr>
        <w:t>إذا جنی علی جماعة</w:t>
      </w:r>
      <w:bookmarkEnd w:id="57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جماعة،فإن کان عمدا کان لهم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خطأ کان لهم الأرش متعلّقا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فی یده یقوم بالأرش،فله افتکاک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مال،تساووا فی قیمته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اعتبارها یوم الفداء،لأن المکاتب إنما یمنع من بیعه و یستدیم </w:t>
      </w:r>
      <w:r>
        <w:rPr>
          <w:rStyle w:val="FootnoteAnchor"/>
          <w:rtl w:val="true"/>
        </w:rPr>
        <w:footnoteReference w:id="1638"/>
      </w:r>
      <w:r>
        <w:rPr>
          <w:rFonts w:ascii="IRNazanin" w:hAnsi="IRNazanin" w:eastAsia="IRNazanin"/>
          <w:color w:val="111111"/>
          <w:sz w:val="28"/>
          <w:sz w:val="28"/>
          <w:szCs w:val="28"/>
          <w:rtl w:val="true"/>
          <w:lang w:bidi="fa-IR"/>
        </w:rPr>
        <w:t>الملک فیه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أقلّ القیمتین من یوم الجنایة و یوم الفداء، احتیاطا للمکاتب و إیفاء للمال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الأوجه آتیة فی قیمة المکاتب نفسه إذا اعتبرت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عبد المکاتب الذی لا یتکاتب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یتکاتب علیه و یتبعه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کولده من أمته،و کما لو وهب منه ولده أو والده حیث یجوز له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أن یفدیه بغیر إذن السیّد،لأن فداه کشرائه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یجنی علی سیّده،فله القصاص،و لا یحتاج إلی إذن السیّد، فإن کانت الجنایة خطأ أو عفا علی مال لم یجب،إذ لا یثبت للمولی علی عبده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یجنی علی سیّد سیّده،فهو کما لو جنی علی أجنبیّ،فیباع فی الأرش إلا أن یفدیه المکاتب،و بقی من أحکام جنایة عبده أقسام أخر تأتی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من جملة أقسام المسألة الثانیة،و هی جنایة المکاتب علی أجنبیّ، </w:t>
      </w:r>
      <w:bookmarkStart w:id="576" w:name="pg13587_217886"/>
    </w:p>
    <w:p>
      <w:pPr>
        <w:pStyle w:val="Heading6"/>
        <w:numPr>
          <w:ilvl w:val="5"/>
          <w:numId w:val="1"/>
        </w:numPr>
        <w:rPr/>
      </w:pPr>
      <w:bookmarkStart w:id="577" w:name="__RefHeading___Toc2647959_1934241801"/>
      <w:bookmarkStart w:id="578" w:name="_Toc212"/>
      <w:bookmarkEnd w:id="576"/>
      <w:bookmarkEnd w:id="577"/>
      <w:r>
        <w:rPr>
          <w:rtl w:val="true"/>
        </w:rPr>
        <w:t>الخامسة</w:t>
      </w:r>
      <w:r>
        <w:rPr>
          <w:rtl w:val="true"/>
        </w:rPr>
        <w:t>:</w:t>
      </w:r>
      <w:r>
        <w:rPr>
          <w:rtl w:val="true"/>
        </w:rPr>
        <w:t>إذا کان للمکاتب أب،و هو رقّه،فقتل عبدا له</w:t>
      </w:r>
      <w:bookmarkEnd w:id="57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للمکاتب 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رقّه،فقتل عبدا له،لم یکن له القصاص کما لا یقتصّ منه فی قتل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للمکاتب عبید فجنی بعضهم علی بعض،جاز له الاقتصاص،حسما لمادّة التوثّب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جنایته علی جماعة،فإن کان عمدا و کانت الجنایة علیهم دفعة،بأن قتل اثنین فصاعدا بضربة واحدة أو هدم علیهم جدارا،فلهم القصاص جمیعا، و الأرش فی الخطأ و ما یوجب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فی یده یفی بالجمیع فله الفکّ، و إلا تساووا فی قیمته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أوجبنا الاروش بالغة ما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الأقلّ من أروش الجنایات کلّها و من قیمته تحاصّوا فیه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الأول و الأخیر فی الأروش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مع التعاقب قولان أظهرهما مساواته للأرش،فیشترک الجمیع فیه ما لم یحکم به لأولیاء الأول،فیکون لمن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1640"/>
      </w:r>
      <w:r>
        <w:rPr>
          <w:rFonts w:ascii="IRNazanin" w:hAnsi="IRNazanin" w:eastAsia="IRNazanin"/>
          <w:color w:val="111111"/>
          <w:sz w:val="28"/>
          <w:sz w:val="28"/>
          <w:szCs w:val="28"/>
          <w:rtl w:val="true"/>
          <w:lang w:bidi="fa-IR"/>
        </w:rPr>
        <w:t>تحقیقه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عفا بعضهم قسّم علی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بعضها یوجب القصاص استوفی و سقط حقّ الباقین،فلو عفا علی مال 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المولی أو أبرأه من النجوم فعلیه أن یفدیه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أدّی النجوم و عتق فضمان الجنایة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الذی یلزمهما من الأرش و الأقلّ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للمکاتب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فی جملة عبیده أبوه فقتل عبدا له لم یکن للمکاتب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الاقتصاص منه،لأنه لو قتل ولده لم یکن له قصاص فأولی أن لا یثبت للولد قصاص علی الوالد فی قتل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فیهم ابنه فقتل عبدا له فله أن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أن یبیع أباه و ابنه إذا کانا فی ملکه و جنیا علی عبد آخر له جنایة موجبها المال؟فیه وجهان أظهرهما العدم،لأنه لا یثبت له علی عبده مال، و الأصل منع بیع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یستفید به حصول أرش الجنایة، و یخالف غیر أبیه و ابنه من عبیده،فإن تعلّق الأرش به لا یفیده شیئا،فإنه کان یملک بیعه قبل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بعض عبیده علی بعض فله أن یقتصّ فیما یوجب القصاص،لأنه من مصالح الملک و لا یحتاج فیه إلی إذن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ضعیف بتوقّفه علی إذنه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جنایة بعض عبیده علی بعض خطأ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41"/>
      </w:r>
      <w:r>
        <w:rPr>
          <w:rFonts w:ascii="IRNazanin" w:hAnsi="IRNazanin" w:eastAsia="IRNazanin"/>
          <w:color w:val="111111"/>
          <w:sz w:val="28"/>
          <w:sz w:val="28"/>
          <w:szCs w:val="28"/>
          <w:rtl w:val="true"/>
          <w:lang w:bidi="fa-IR"/>
        </w:rPr>
        <w:t>لأنه لا یثبت له علی ماله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یخالف العبد فی ذلک حکم المکاتب حیث تقدّم </w:t>
      </w:r>
      <w:r>
        <w:rPr>
          <w:rStyle w:val="FootnoteAnchor"/>
          <w:rtl w:val="true"/>
        </w:rPr>
        <w:footnoteReference w:id="1642"/>
      </w:r>
      <w:r>
        <w:rPr>
          <w:rFonts w:ascii="IRNazanin" w:hAnsi="IRNazanin" w:eastAsia="IRNazanin"/>
          <w:color w:val="111111"/>
          <w:sz w:val="28"/>
          <w:sz w:val="28"/>
          <w:szCs w:val="28"/>
          <w:rtl w:val="true"/>
          <w:lang w:bidi="fa-IR"/>
        </w:rPr>
        <w:t>أن له أن یفدی نفسه من سیّده بالأرش لو کان هو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المکاتب خرج عن محض الرقّیة و صار له ذمّة،بخلاف القنّ المحض،فإنه لا ذمّة له بالنسبة إلی المولی</w:t>
      </w:r>
      <w:r>
        <w:rPr>
          <w:rFonts w:eastAsia="IRNazanin" w:cs="IRNazanin"/>
          <w:color w:val="111111"/>
          <w:sz w:val="28"/>
          <w:szCs w:val="28"/>
          <w:rtl w:val="true"/>
          <w:lang w:bidi="fa-IR"/>
        </w:rPr>
        <w:t xml:space="preserve">. </w:t>
      </w:r>
      <w:bookmarkStart w:id="579" w:name="pg13587_217888"/>
    </w:p>
    <w:p>
      <w:pPr>
        <w:pStyle w:val="Heading6"/>
        <w:numPr>
          <w:ilvl w:val="5"/>
          <w:numId w:val="1"/>
        </w:numPr>
        <w:rPr/>
      </w:pPr>
      <w:bookmarkStart w:id="580" w:name="__RefHeading___Toc2647961_1934241801"/>
      <w:bookmarkStart w:id="581" w:name="_Toc213"/>
      <w:bookmarkEnd w:id="579"/>
      <w:bookmarkEnd w:id="580"/>
      <w:r>
        <w:rPr>
          <w:rtl w:val="true"/>
        </w:rPr>
        <w:t>السادسة</w:t>
      </w:r>
      <w:r>
        <w:rPr>
          <w:rtl w:val="true"/>
        </w:rPr>
        <w:t>:</w:t>
      </w:r>
      <w:r>
        <w:rPr>
          <w:rtl w:val="true"/>
        </w:rPr>
        <w:t>إذا قتل المکاتب،فهو کما لو مات</w:t>
      </w:r>
      <w:bookmarkEnd w:id="58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لو مات،و إن جنّی علی طرفه عمدا،و کان الجانی هو المولی،فلا قصاص،و علیه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أجنبیّا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مملوکا ثبت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موضع یثبت فیه الأرش فهو للمکاتب،لأنه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الجنایة علی المکاتب إما أن یکون علی نفسه أو علی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الثانی له القصاص إن کانت توجبه،و لیس للسیّد منعه،کالمریض یقتصّ و لا یعترض علیه الورثة،و المفلس یقتصّ و لا یعترض علیه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احتمال بالمنع،لأنه قد یعجّز نفسه فیعود إلی المولی مقطوع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الأول،فإن اقتصّ فذاک،و إن عفا علی مال ثبت المال،لکن لو کان المال دون أرش الجنایة أو عفا مجّانا ففی نفوذه بغیر إذن المولی وجهان أصحّهما النفوذ،بناء علی أن موجب العمد القصاص لا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الجنایة موجبة للمال لم یصحّ عفوه بدون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عفا بإذنه ففیه القولان السابقان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یثبت المال لما دون النفس فهو للمکاتب یستعین به علی أداء النجوم،لأنه یتعلّق بعضو من أعضائه،فهو کالمهر تستحقّه المکاتبة،و لأن کسبه له،و هو عوض ما تعطّل من کسبه بقطع العوض و ما فی معناه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نفسا بطلت الکتابة و یموت رقیقا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القاتل المولی فلیس علیه إلا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 أجنبیّ فللمولی القصاص مع المکافأة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کسبه بطریق الملک لا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القتل بسرایة الجرح،فإن کان قبل أن یعتق و قد أدّی أرش الجرح إلی المکاتب أکمل القیمة للمولی،و إلا دفع إلیه تمام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الجانی المولی سقط فیه الضمان و أخذ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السرایة بعد ما عتق بأداء النجوم،فإن کان الجانی أجنبیّا فعلیه تمام الدیة،لأن الاعتبار فی الضمان بحالة الاستقرار،و یکون ذلک لمن یرثه من أقاربه،فإن لم یکونوا فالمولی بالولاء إن 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الجانی المولی فعلیه تمام الدّیة أیضا،بخلاف ما لو جرح عبده القنّ ثمَّ أعتقه و مات قبل السرایة حیث لا ضمان،لأن ابتداء الجنایة غیر مضمون هنا و ها هنا ابتداؤها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العتق بالتقاصّ،بأن کان قد جنی علی طرفه و وافق أرش الجنایة مال الکتابة جنسا و وصفا،فالحکم کما لو حصل العتق بالأداء</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یمنع من التقاصّ کون الدیة إبلا،فإن الواجب فی الابتداء نصف القیمة فی مثل الید،و التقاصّ حینئذ یحصل،ثمَّ إذا سرت الجنایة بعد العتق فیجب الفاضل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عفا المکاتب عن المال و لم یصحّح </w:t>
      </w:r>
      <w:r>
        <w:rPr>
          <w:rStyle w:val="FootnoteAnchor"/>
          <w:rtl w:val="true"/>
        </w:rPr>
        <w:footnoteReference w:id="1643"/>
      </w:r>
      <w:r>
        <w:rPr>
          <w:rFonts w:ascii="IRNazanin" w:hAnsi="IRNazanin" w:eastAsia="IRNazanin"/>
          <w:color w:val="111111"/>
          <w:sz w:val="28"/>
          <w:sz w:val="28"/>
          <w:szCs w:val="28"/>
          <w:rtl w:val="true"/>
          <w:lang w:bidi="fa-IR"/>
        </w:rPr>
        <w:t xml:space="preserve">عفوه </w:t>
      </w:r>
      <w:r>
        <w:rPr>
          <w:rStyle w:val="FootnoteAnchor"/>
          <w:rtl w:val="true"/>
        </w:rPr>
        <w:footnoteReference w:id="1644"/>
      </w:r>
      <w:r>
        <w:rPr>
          <w:rFonts w:ascii="IRNazanin" w:hAnsi="IRNazanin" w:eastAsia="IRNazanin"/>
          <w:color w:val="111111"/>
          <w:sz w:val="28"/>
          <w:sz w:val="28"/>
          <w:szCs w:val="28"/>
          <w:rtl w:val="true"/>
          <w:lang w:bidi="fa-IR"/>
        </w:rPr>
        <w:t xml:space="preserve">علی ما </w:t>
      </w:r>
      <w:bookmarkStart w:id="582" w:name="pg13587_217890"/>
    </w:p>
    <w:p>
      <w:pPr>
        <w:pStyle w:val="Heading6"/>
        <w:numPr>
          <w:ilvl w:val="5"/>
          <w:numId w:val="1"/>
        </w:numPr>
        <w:rPr/>
      </w:pPr>
      <w:bookmarkStart w:id="583" w:name="__RefHeading___Toc2647963_1934241801"/>
      <w:bookmarkStart w:id="584" w:name="_Toc214"/>
      <w:bookmarkEnd w:id="582"/>
      <w:bookmarkEnd w:id="583"/>
      <w:r>
        <w:rPr>
          <w:rtl w:val="true"/>
        </w:rPr>
        <w:t>السابعة</w:t>
      </w:r>
      <w:r>
        <w:rPr>
          <w:rtl w:val="true"/>
        </w:rPr>
        <w:t>:</w:t>
      </w:r>
      <w:r>
        <w:rPr>
          <w:rtl w:val="true"/>
        </w:rPr>
        <w:t>إذا جنی عبد المولی علی مکاتبه عمدا</w:t>
      </w:r>
      <w:bookmarkEnd w:id="58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المولی علی مکاتبه عمدا،فأراد الاقتصاص،فللمولی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خطأ فأراد الأرش لم یملک منعه،لأنه بمنزلة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الإبراء توقّف علی رضا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w:t>
      </w:r>
      <w:r>
        <w:rPr>
          <w:rStyle w:val="FootnoteAnchor"/>
          <w:rtl w:val="true"/>
        </w:rPr>
        <w:footnoteReference w:id="1645"/>
      </w:r>
      <w:r>
        <w:rPr>
          <w:rFonts w:ascii="IRNazanin" w:hAnsi="IRNazanin" w:eastAsia="IRNazanin"/>
          <w:color w:val="111111"/>
          <w:sz w:val="28"/>
          <w:sz w:val="28"/>
          <w:szCs w:val="28"/>
          <w:rtl w:val="true"/>
          <w:lang w:bidi="fa-IR"/>
        </w:rPr>
        <w:t>ثمَّ عتق قبل أخذ المال فهل له أخذه؟وجهان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عفوه کان لاغیا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کان حقّ غیره و قد زال،کما لو باع مال غیره فضولا ثمَّ ملکه،و أولی بالصحّة هنا،لأن الأرش ملکه،فأشبه تصرّف المفلس زمن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بطلانها أو وقوفها وجهان 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الجانی علی طرف المکاتب عبده فله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الجنایة خطأ لم یثبت له علی عبده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منعه من الاقتصاص من عبد المولی قول الشیخ فی المبسوط </w:t>
      </w:r>
      <w:r>
        <w:rPr>
          <w:rStyle w:val="FootnoteAnchor"/>
          <w:rtl w:val="true"/>
        </w:rPr>
        <w:footnoteReference w:id="1646"/>
      </w:r>
      <w:r>
        <w:rPr>
          <w:rFonts w:ascii="IRNazanin" w:hAnsi="IRNazanin" w:eastAsia="IRNazanin"/>
          <w:color w:val="111111"/>
          <w:sz w:val="28"/>
          <w:sz w:val="28"/>
          <w:szCs w:val="28"/>
          <w:rtl w:val="true"/>
          <w:lang w:bidi="fa-IR"/>
        </w:rPr>
        <w:t xml:space="preserve">،لبقاء الرقّیّة المقتضیة للسلطنة،و کونه تصرّفا لیس </w:t>
      </w:r>
      <w:r>
        <w:rPr>
          <w:rStyle w:val="FootnoteAnchor"/>
          <w:rtl w:val="true"/>
        </w:rPr>
        <w:footnoteReference w:id="1647"/>
      </w:r>
      <w:r>
        <w:rPr>
          <w:rFonts w:ascii="IRNazanin" w:hAnsi="IRNazanin" w:eastAsia="IRNazanin"/>
          <w:color w:val="111111"/>
          <w:sz w:val="28"/>
          <w:sz w:val="28"/>
          <w:szCs w:val="28"/>
          <w:rtl w:val="true"/>
          <w:lang w:bidi="fa-IR"/>
        </w:rPr>
        <w:t>باکتساب و لا یعین علیه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ذلک لو منع لمنع من الاقتصاص من عبد غیر المولی، لورود الدلیل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جوازه،لعموم الآیة </w:t>
      </w:r>
      <w:r>
        <w:rPr>
          <w:rStyle w:val="FootnoteAnchor"/>
          <w:rtl w:val="true"/>
        </w:rPr>
        <w:footnoteReference w:id="1648"/>
      </w:r>
      <w:r>
        <w:rPr>
          <w:rFonts w:ascii="IRNazanin" w:hAnsi="IRNazanin" w:eastAsia="IRNazanin"/>
          <w:color w:val="111111"/>
          <w:sz w:val="28"/>
          <w:sz w:val="28"/>
          <w:szCs w:val="28"/>
          <w:rtl w:val="true"/>
          <w:lang w:bidi="fa-IR"/>
        </w:rPr>
        <w:t>،و انقطاع سلطنة المولی عنه</w:t>
      </w:r>
      <w:r>
        <w:rPr>
          <w:rFonts w:eastAsia="IRNazanin" w:cs="IRNazanin"/>
          <w:color w:val="111111"/>
          <w:sz w:val="28"/>
          <w:szCs w:val="28"/>
          <w:rtl w:val="true"/>
          <w:lang w:bidi="fa-IR"/>
        </w:rPr>
        <w:t xml:space="preserve">. </w:t>
      </w:r>
      <w:bookmarkStart w:id="585" w:name="pg13587_217891"/>
    </w:p>
    <w:p>
      <w:pPr>
        <w:pStyle w:val="Heading6"/>
        <w:numPr>
          <w:ilvl w:val="5"/>
          <w:numId w:val="1"/>
        </w:numPr>
        <w:rPr/>
      </w:pPr>
      <w:bookmarkStart w:id="586" w:name="__RefHeading___Toc2647965_1934241801"/>
      <w:bookmarkStart w:id="587" w:name="_Toc215"/>
      <w:bookmarkEnd w:id="585"/>
      <w:bookmarkEnd w:id="586"/>
      <w:r>
        <w:rPr>
          <w:rtl w:val="true"/>
        </w:rPr>
        <w:t>و أما المطلق</w:t>
      </w:r>
      <w:bookmarkEnd w:id="587"/>
    </w:p>
    <w:p>
      <w:pPr>
        <w:pStyle w:val="BookText"/>
        <w:rPr/>
      </w:pPr>
      <w:r>
        <w:rPr>
          <w:rFonts w:ascii="IRNazanin" w:hAnsi="IRNazanin" w:eastAsia="IRNazanin"/>
          <w:color w:val="111111"/>
          <w:sz w:val="28"/>
          <w:sz w:val="28"/>
          <w:szCs w:val="28"/>
          <w:rtl w:val="true"/>
          <w:lang w:bidi="fa-IR"/>
        </w:rPr>
        <w:t>و أما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أدّی من مکاتبته شیئا،تحرّر منه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جنی هذا المکاتب،و قد تحرّر منه شیء،جنایة عمدا علی حرّ،اقتصّ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مملوک لم یقتصّ منه،لما فیه من الحرّیة،و لزمه من أرش الجنایة بقدر ما فیه من الحرّیة،و تعلّق برقبته منها بقدر رقیّته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 مکاتب مساو له 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حرّیة الجانی أزید لم یقتصّ،و إن کانت أقلّ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الجنایة خطأ،تعلّق بالعاقلة بقدر الحرّیة،و برقبته بقدر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أن یفدی نصیب الرقّیة،بنصیبها من أرش الجنایة، سواء کانت الجنایة علی عبد أو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علیه حرّ،فلا قصاص،و علیه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رقّا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المبعّض بالنسبة إلی ما فیه من الحرّیة کالحرّ فی الأحکام، و منها عدم قتل المملوک به و من هو أنقص حرّیة،و ثبوت خطئه علی عاقلته، و تعلّق الجنایة الموجبة للمال بذمّته،و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ما فیه من الرقّیة کالعبد،و یلزمه تعلّق الجنایة الموجبة للمال برقبته،و جواز فکّ المولی له،و عدم قتل الحرّ و من هو أزید حرّیة به،إلی غیر ذلک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فیجتمع علی المبعّض حکم الجنایتین </w:t>
      </w:r>
      <w:r>
        <w:rPr>
          <w:rStyle w:val="FootnoteAnchor"/>
          <w:rtl w:val="true"/>
        </w:rPr>
        <w:footnoteReference w:id="1649"/>
      </w:r>
      <w:r>
        <w:rPr>
          <w:rFonts w:ascii="IRNazanin" w:hAnsi="IRNazanin" w:eastAsia="IRNazanin"/>
          <w:color w:val="111111"/>
          <w:sz w:val="28"/>
          <w:sz w:val="28"/>
          <w:szCs w:val="28"/>
          <w:rtl w:val="true"/>
          <w:lang w:bidi="fa-IR"/>
        </w:rPr>
        <w:t>حیث لا یتنافیان</w:t>
      </w:r>
      <w:r>
        <w:rPr>
          <w:rFonts w:eastAsia="IRNazanin" w:cs="IRNazanin"/>
          <w:color w:val="111111"/>
          <w:sz w:val="28"/>
          <w:szCs w:val="28"/>
          <w:rtl w:val="true"/>
          <w:lang w:bidi="fa-IR"/>
        </w:rPr>
        <w:t xml:space="preserve">. </w:t>
      </w:r>
      <w:bookmarkStart w:id="588" w:name="pg13587_217892"/>
    </w:p>
    <w:p>
      <w:pPr>
        <w:pStyle w:val="Heading6"/>
        <w:numPr>
          <w:ilvl w:val="5"/>
          <w:numId w:val="1"/>
        </w:numPr>
        <w:rPr/>
      </w:pPr>
      <w:bookmarkStart w:id="589" w:name="__RefHeading___Toc2647967_1934241801"/>
      <w:bookmarkStart w:id="590" w:name="_Toc216"/>
      <w:bookmarkEnd w:id="588"/>
      <w:bookmarkEnd w:id="589"/>
      <w:r>
        <w:rPr>
          <w:rtl w:val="true"/>
        </w:rPr>
        <w:t>المقصد الثالث</w:t>
      </w:r>
      <w:r>
        <w:rPr>
          <w:rtl w:val="true"/>
        </w:rPr>
        <w:t>:</w:t>
      </w:r>
      <w:r>
        <w:rPr>
          <w:rtl w:val="true"/>
        </w:rPr>
        <w:t>فی أحکام المکاتب فی الوصایا</w:t>
      </w:r>
      <w:bookmarkEnd w:id="590"/>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المکاتب 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591" w:name="__RefHeading___Toc2647969_1934241801"/>
      <w:bookmarkStart w:id="592" w:name="_Toc217"/>
      <w:bookmarkEnd w:id="591"/>
      <w:r>
        <w:rPr>
          <w:rtl w:val="true"/>
        </w:rPr>
        <w:t>الاولی</w:t>
      </w:r>
      <w:r>
        <w:rPr>
          <w:rtl w:val="true"/>
        </w:rPr>
        <w:t>:</w:t>
      </w:r>
      <w:r>
        <w:rPr>
          <w:rtl w:val="true"/>
        </w:rPr>
        <w:t>لا تصحّ الوصیّة برقبة المکاتب،کما لا یصحّ بیعه</w:t>
      </w:r>
      <w:bookmarkEnd w:id="59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برقبة المکاتب،کما لا یصحّ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أضاف الوصیّة به إلی عوده فی الرقّ جاز،کما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و فسخت کتابته فقد أوصیت 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الوصیّة بمال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الوصیّتین لواحد أو لاثنین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کانت الکتابة لازمة من جهة المولی فلیس له التصرّف فی رقبته و منفعته،و لم تصحّ وصیّته به کما لا یصحّ له بیعه،و کما لا تصحّ الوصیّة بعبد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مکاتبی هذا و عاد إلی الرقّ فقد أوصیت به لفلان، صحّ،کما لو أوصی بثمرة نخلته و حمل جاریته المتجدّدین بعد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عجز فأراد الوارث إنظاره فللموصی له تعجیزه لیأخذه،و إنما یعجّزه بالرفع إلی الحاکم کما فی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تقدیم الوارث،لأن الوصیّة له مشروطة بفسخ کتابته و لم یحصل الشرط</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الوصیّة معلّقة علی فسخ کتابته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قیّدها بکونه هو الفاسخ اعتبر فی صحّتها عجزه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650"/>
      </w:r>
      <w:r>
        <w:rPr>
          <w:rFonts w:ascii="IRNazanin" w:hAnsi="IRNazanin" w:eastAsia="IRNazanin"/>
          <w:color w:val="111111"/>
          <w:sz w:val="28"/>
          <w:sz w:val="28"/>
          <w:szCs w:val="28"/>
          <w:rtl w:val="true"/>
          <w:lang w:bidi="fa-IR"/>
        </w:rPr>
        <w:t xml:space="preserve">جعل الإطلاق محمولا علی عجزه فی حیاته،و إنما یکتفی بها </w:t>
      </w:r>
      <w:r>
        <w:rPr>
          <w:rStyle w:val="FootnoteAnchor"/>
          <w:rtl w:val="true"/>
        </w:rPr>
        <w:footnoteReference w:id="1651"/>
      </w:r>
      <w:r>
        <w:rPr>
          <w:rFonts w:ascii="IRNazanin" w:hAnsi="IRNazanin" w:eastAsia="IRNazanin"/>
          <w:color w:val="111111"/>
          <w:sz w:val="28"/>
          <w:sz w:val="28"/>
          <w:szCs w:val="28"/>
          <w:rtl w:val="true"/>
          <w:lang w:bidi="fa-IR"/>
        </w:rPr>
        <w:t>بعد موته لو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واضح</w:t>
      </w:r>
      <w:r>
        <w:rPr>
          <w:rFonts w:eastAsia="IRNazanin" w:cs="IRNazanin"/>
          <w:color w:val="111111"/>
          <w:sz w:val="28"/>
          <w:szCs w:val="28"/>
          <w:rtl w:val="true"/>
          <w:lang w:bidi="fa-IR"/>
        </w:rPr>
        <w:t xml:space="preserve">. </w:t>
      </w:r>
      <w:bookmarkStart w:id="593" w:name="pg13587_217893"/>
    </w:p>
    <w:p>
      <w:pPr>
        <w:pStyle w:val="Heading6"/>
        <w:numPr>
          <w:ilvl w:val="5"/>
          <w:numId w:val="1"/>
        </w:numPr>
        <w:rPr/>
      </w:pPr>
      <w:bookmarkStart w:id="594" w:name="__RefHeading___Toc2647971_1934241801"/>
      <w:bookmarkStart w:id="595" w:name="_Toc218"/>
      <w:bookmarkEnd w:id="593"/>
      <w:bookmarkEnd w:id="594"/>
      <w:r>
        <w:rPr>
          <w:rtl w:val="true"/>
        </w:rPr>
        <w:t>الثانیة</w:t>
      </w:r>
      <w:r>
        <w:rPr>
          <w:rtl w:val="true"/>
        </w:rPr>
        <w:t>:</w:t>
      </w:r>
      <w:r>
        <w:rPr>
          <w:rtl w:val="true"/>
        </w:rPr>
        <w:t>لو کاتبه مکاتبة فاسدة،ثمَّ أوصی به جاز</w:t>
      </w:r>
      <w:bookmarkEnd w:id="5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کاتبه مکاتبة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فاسدة،ثمَّ أوصی به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بما فی ذمّته،لم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قبضت منه فقد أوصیت به لک،صحّ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الوصیّة بالنجوم علی المکاتب فهی صحیحة و إن لم تکن مستقرّة،کما تصحّ الوصیّة بالحمل و إن لم یکن مملوکا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أدّاها فهی للموصی له، و إن عجز فللوارث تعجیزه و فسخ الکتابة و إن أنظره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یملک الموصی له إبراءه من النجوم؟وجهان أجودهما ذلک،لأنه یملک الاستیفاء فیملک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ملّکه استیفاء النجوم و لم یملّکه تفویت الرقبة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لواحد برقبته إن عجز و لآخر بالنجوم صحّت الوصیّتان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أدّی المال أو أبرأه منه بطلت الوصیّة الاولی،و إن رقّ بطلت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استرقاقه مشروط بفسخ الوارث 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و أمهله فالوجهان السابقان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استوجه فی التحریر </w:t>
      </w:r>
      <w:r>
        <w:rPr>
          <w:rStyle w:val="FootnoteAnchor"/>
          <w:rtl w:val="true"/>
        </w:rPr>
        <w:footnoteReference w:id="1652"/>
      </w:r>
      <w:r>
        <w:rPr>
          <w:rFonts w:ascii="IRNazanin" w:hAnsi="IRNazanin" w:eastAsia="IRNazanin"/>
          <w:color w:val="111111"/>
          <w:sz w:val="28"/>
          <w:sz w:val="28"/>
          <w:szCs w:val="28"/>
          <w:rtl w:val="true"/>
          <w:lang w:bidi="fa-IR"/>
        </w:rPr>
        <w:t>عدم جواز استرقاقه للموصی له بدون فسخ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الموصی له بالمال قد قبض منه شیئا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اختلف الموصی له بالرقبة و بالمال فی الفسخ عند العجز قدّم صاحب الرقبة،کما یقدّم </w:t>
      </w:r>
      <w:r>
        <w:rPr>
          <w:rStyle w:val="FootnoteAnchor"/>
          <w:rtl w:val="true"/>
        </w:rPr>
        <w:footnoteReference w:id="1653"/>
      </w:r>
      <w:r>
        <w:rPr>
          <w:rFonts w:ascii="IRNazanin" w:hAnsi="IRNazanin" w:eastAsia="IRNazanin"/>
          <w:color w:val="111111"/>
          <w:sz w:val="28"/>
          <w:sz w:val="28"/>
          <w:szCs w:val="28"/>
          <w:rtl w:val="true"/>
          <w:lang w:bidi="fa-IR"/>
        </w:rPr>
        <w:t>صاحب الرقبة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کاتبه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الکتابة الفاسدة عندنا لا أثر لها البتّة،فإذا أوصی بما فی ذمّته لم یصحّ،لأنه لم یثبت له بها شیئا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أوصی برقبته صحّ کما لو أوصی برقبة عبده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أوصی بما یقبضه منه صحّ،لأن الذی یقبضه منه ملکه </w:t>
      </w:r>
      <w:bookmarkStart w:id="596" w:name="pg13587_217894"/>
    </w:p>
    <w:p>
      <w:pPr>
        <w:pStyle w:val="Heading6"/>
        <w:numPr>
          <w:ilvl w:val="5"/>
          <w:numId w:val="1"/>
        </w:numPr>
        <w:rPr/>
      </w:pPr>
      <w:bookmarkStart w:id="597" w:name="__RefHeading___Toc2647973_1934241801"/>
      <w:bookmarkStart w:id="598" w:name="_Toc219"/>
      <w:bookmarkEnd w:id="596"/>
      <w:bookmarkEnd w:id="597"/>
      <w:r>
        <w:rPr>
          <w:rtl w:val="true"/>
        </w:rPr>
        <w:t>الثالثة</w:t>
      </w:r>
      <w:r>
        <w:rPr>
          <w:rtl w:val="true"/>
        </w:rPr>
        <w:t>:</w:t>
      </w:r>
      <w:r>
        <w:rPr>
          <w:rtl w:val="true"/>
        </w:rPr>
        <w:t>إذا أوصی أن یوضع عن مکاتبه أکثر ما بقی علیه</w:t>
      </w:r>
      <w:bookmarkEnd w:id="5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مکاتبه أکثر ما بقی علیه،فهو وصیّته بالنصف و زیادة،و للورثة المشیئة فی تعیین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أکثر ما بقی علیه و مثله،فهو وصیّة بما علیه، و بطلت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ما شاء،فإن شاء و أبقی شیئا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الجمیع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یصحّ،و یبقی منه شیء بقرینة حال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بواسطة أنه کسب مملوکه لا من حیث إنه مال الکتابة،حتی لو صرّح بالوصیّة بما یقبضه منه من مال الکتابة لم یصحّ،کما لو أوصی بمال کتابته من دون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إطلاق المصنف و الأصحاب بل صریح بعضهم کالشیخ فی المبسوط </w:t>
      </w:r>
      <w:r>
        <w:rPr>
          <w:rStyle w:val="FootnoteAnchor"/>
          <w:rtl w:val="true"/>
        </w:rPr>
        <w:footnoteReference w:id="1654"/>
      </w:r>
      <w:r>
        <w:rPr>
          <w:rFonts w:ascii="IRNazanin" w:hAnsi="IRNazanin" w:eastAsia="IRNazanin"/>
          <w:color w:val="111111"/>
          <w:sz w:val="28"/>
          <w:sz w:val="28"/>
          <w:szCs w:val="28"/>
          <w:rtl w:val="true"/>
          <w:lang w:bidi="fa-IR"/>
        </w:rPr>
        <w:t>عدم الفرق فی ذلک بین العالم بفساد الکتابة و الجاهل به،نظرا إلی حقیقة الحال و موافقة الوصیّة ملک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الفرق،لأن الجاهل بالفساد إذا أوصی بالرقبة فعنده أن ما یأتی به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مثله فی مواضع،ذکر منها فی کتاب الهبات من باع ما وهبه مع فساد الهبة،أو باع مال مورّثه معتقدا بقاءه فظهر موته،أو أوصی برقبة معتقة فظهر فساد عتقه،فلینظر بحثه </w:t>
      </w:r>
      <w:r>
        <w:rPr>
          <w:rStyle w:val="FootnoteAnchor"/>
          <w:rtl w:val="true"/>
        </w:rPr>
        <w:footnoteReference w:id="1655"/>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بالوضع عن المکاتب صحیحة معتبرة من الثلث،و یتبع فیها مقتضی اللفظ و القرینة کما فی نظائره من المحاورات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هنا من ألفاظ الوصیّة له ثلاث مسائل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یوصی المولی بأن یوضع عن المکاتب أکثر ما بقی علیه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ما علیه،فیوضع عنه نصف ما علیه و زیادة یتحقّق بها الأکثریّة،و تقدیر الزیادة إلی اختیار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کون الزائد علی النصف من جملة الوصیّة لا ابتداء عطیّة،فلا یعتبر فیها ما یعتبر فی العطیّة،بل فی الوصیّة،و غایته أن یکون تعیین الوصیّة مفوّضا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الزیادة عن النصف أن تکون متموّلة،أم یکفی التموّل بانضمامها إلی النصف؟وجهان أظهرهما الثانی،لأن التموّل إنما یعتبر فی الوصیّة و غیرها مع الانفراد و أما مع انضمام بعض الأجزاء إلی بعض فالمعتبر المجموع و إلاّ لزم عدم صحّة الجمیع،لأن أجزاءه تبلغ حدّا لا یتموّل،و الوصیّة هنا بمجموع النصف و الزیادة لا بالزیادة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أکثر ما بقی علیه و مثله،فهو وصیّته بجمیع ما علیه و زیادة،لأن ما یزید عن النصف هو نصف الوصیّة فیکون مثله زائدا علی مجموع المال،فیصحّ فیه و یلغو فی الزائد،و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أکثر ممّا علیه، أو ما علیه و أکثر،و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علیه و نصفه،وضع عنه ثلاثة أرباع ما علیه و زیادة شیء،و لا یعتبر فیه أن یتموّل و یقبل التنصیف إلی ما یتموّل إلا علی الاحتمال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توهّم اعتبار تموّل الزیادة دون نصفها،بناء علی أن ما یتموّل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نصف معتدّ به و إن لم یتموّل،بخلاف نصف مالا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فاسد،لما ذکرناه من أن الوصیّة بالمجموع لا بالزیادة منفردة،سواء نصّفها أم لا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ما شاء،أو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من مال الکتابة،فإن أبقی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شیئا فلا إشکال فی الصحّة،و إن شاء الجمیع قال الشیخ </w:t>
      </w:r>
      <w:r>
        <w:rPr>
          <w:rStyle w:val="FootnoteAnchor"/>
          <w:rtl w:val="true"/>
        </w:rPr>
        <w:footnoteReference w:id="1656"/>
      </w:r>
      <w:r>
        <w:rPr>
          <w:rFonts w:ascii="IRNazanin" w:hAnsi="IRNazanin" w:eastAsia="IRNazanin"/>
          <w:color w:val="111111"/>
          <w:sz w:val="28"/>
          <w:sz w:val="28"/>
          <w:szCs w:val="28"/>
          <w:rtl w:val="true"/>
          <w:lang w:bidi="fa-IR"/>
        </w:rPr>
        <w:t>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الثانی فظاهر،لأن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بعض مال الکتابة،و أما فی الأول فلأن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من کتابته ما شاء،ف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و إلا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النجوم،و إذا کان هذا مضمرا کان کالصورة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تقدیر ما شاء من مال الکتابة بمعنی التبعیض غیر لازم،بل یجوز أن یکون معناه ما یریده،و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غیر متعیّن،لأنه کما یحتمل التبعیض یحتمل التبیین،فیصحّ تعلّقها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باشتراکها بین التبیین و التبعیض لا یدلّ علی أحدهما بدون القرینة کما فی کلّ مشترک،و حینئذ فالبعض معلوم علی التقدیرین و الجمیع مشکوک فیه،لقیام الاحتمال،فیرجع الأمر إلی معنی التبعیض و إن لم یحمل علیه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دلّت القرینة علی إرادة التبیین أو إرادة الجمیع من غیر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موجودة فی الصورة الأولی علی إرادة ما یتناول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المصنف خلاف ذلک،و أن ظاهر حال اللفظ یقتضی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یرید بحال اللفظ ما ذکرناه من الافتقار إلی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یتیقّن من معناها إلا التبعیض،و أن یرید به حال الترکیب کما أشرنا إلیه من أنه لو أراد الجمیع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النجوم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نظر،للفرق بین الإرادتین،فإنه فی الأولی جعل المشیئة إلیه فی إرادة البعض و الجمیع،و هذا الغرض لا یتأدّی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ضعوا عنه النجوم،لأن </w:t>
      </w:r>
      <w:bookmarkStart w:id="599" w:name="pg13587_217897"/>
    </w:p>
    <w:p>
      <w:pPr>
        <w:pStyle w:val="Heading6"/>
        <w:numPr>
          <w:ilvl w:val="5"/>
          <w:numId w:val="1"/>
        </w:numPr>
        <w:rPr/>
      </w:pPr>
      <w:bookmarkStart w:id="600" w:name="__RefHeading___Toc2647975_1934241801"/>
      <w:bookmarkStart w:id="601" w:name="_Toc220"/>
      <w:bookmarkEnd w:id="599"/>
      <w:bookmarkEnd w:id="600"/>
      <w:r>
        <w:rPr>
          <w:rtl w:val="true"/>
        </w:rPr>
        <w:t>الرابعة</w:t>
      </w:r>
      <w:r>
        <w:rPr>
          <w:rtl w:val="true"/>
        </w:rPr>
        <w:t>:</w:t>
      </w:r>
      <w:r>
        <w:rPr>
          <w:rtl w:val="true"/>
        </w:rPr>
        <w:t>إذا قال</w:t>
      </w:r>
      <w:r>
        <w:rPr>
          <w:rtl w:val="true"/>
        </w:rPr>
        <w:t>:</w:t>
      </w:r>
      <w:r>
        <w:rPr>
          <w:rtl w:val="true"/>
        </w:rPr>
        <w:t>ضعوا عنه أوسط نجومه</w:t>
      </w:r>
      <w:bookmarkEnd w:id="6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أوسط نجومه،فإن کان فیها أوسط عددا أو قدرا انصرف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الأمران،کان الورثة بالخیار فی أیّهما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أوسط،لا قدرا و لا عددا،جمع بین نجمین لیتحقّق الأوسط،فیؤخذ من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الثالث،و 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مدلوله وضع الجمیع خاصّة لا جعل المشیئة إلیه فی الجمیع و البعض،و الأغراض تتفاوت فی ذلک،فلا یلزم من إرادة تعلیق التقدیر علی المشیئة أن یرید بعض متعلّقات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الأوسط لفظ متواطئ یراد به الشیء بین الشیئین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البینیّة قد تکون بالزمان کوسط النهار المتوسّط بین طرفیه،و بالمقدار بسبب زیادته و نقصانه کالاثنین المتوسّطین بین الواحد و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المقدار هنا قد یکون فی مال النجوم،و قد یکون فی الآجال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النجم لفظ مشترک فی هذا الباب بین أجل مال الکتابة و نفس المال المفروض فی الأجل کما بیّنّاه سابقا </w:t>
      </w:r>
      <w:r>
        <w:rPr>
          <w:rStyle w:val="FootnoteAnchor"/>
          <w:rtl w:val="true"/>
        </w:rPr>
        <w:footnoteReference w:id="1657"/>
      </w:r>
      <w:r>
        <w:rPr>
          <w:rFonts w:ascii="IRNazanin" w:hAnsi="IRNazanin" w:eastAsia="IRNazanin"/>
          <w:color w:val="111111"/>
          <w:sz w:val="28"/>
          <w:sz w:val="28"/>
          <w:szCs w:val="28"/>
          <w:rtl w:val="true"/>
          <w:lang w:bidi="fa-IR"/>
        </w:rPr>
        <w:t xml:space="preserve">و قد تقدّم فی الوصایا </w:t>
      </w:r>
      <w:r>
        <w:rPr>
          <w:rStyle w:val="FootnoteAnchor"/>
          <w:rtl w:val="true"/>
        </w:rPr>
        <w:footnoteReference w:id="1658"/>
      </w:r>
      <w:r>
        <w:rPr>
          <w:rFonts w:ascii="IRNazanin" w:hAnsi="IRNazanin" w:eastAsia="IRNazanin"/>
          <w:color w:val="111111"/>
          <w:sz w:val="28"/>
          <w:sz w:val="28"/>
          <w:szCs w:val="28"/>
          <w:rtl w:val="true"/>
          <w:lang w:bidi="fa-IR"/>
        </w:rPr>
        <w:t>أنه إذا أوصی بلفظ یقع علی شیئین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مشترکا أو متواطئا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فی مال الموصی منها أفراد متعدّدة یتخیّر الوارث فی تعیین أیّها شاء،و أن فیه قولا ضعیفا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من جزئیّات تلک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بالأوسط عددا فی النجوم ما کان محفوفا بمتساویین،کالثانی فی الثلاثة،و الثالث فی الخمسة،و الرابع فی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إن کان العدد وترا کما ذکر،و اثنان إن کان زوجا،کالثانی و الثالث فی الأربعة،و الثالث و الرابع فی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بالأوسط قدرا ما کان فی جملتها ما هو أکثر منه مالا و ما هو أقلّ، کالدینارین بالنسبة إلی الدینار و الثلاثة،سواء تعدّد الوسط و الطرفان أم اتّحد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فمتعدّد </w:t>
      </w:r>
      <w:r>
        <w:rPr>
          <w:rStyle w:val="FootnoteAnchor"/>
          <w:rtl w:val="true"/>
        </w:rPr>
        <w:footnoteReference w:id="1659"/>
      </w:r>
      <w:r>
        <w:rPr>
          <w:rFonts w:ascii="IRNazanin" w:hAnsi="IRNazanin" w:eastAsia="IRNazanin"/>
          <w:color w:val="111111"/>
          <w:sz w:val="28"/>
          <w:sz w:val="28"/>
          <w:szCs w:val="28"/>
          <w:rtl w:val="true"/>
          <w:lang w:bidi="fa-IR"/>
        </w:rPr>
        <w:t>الوسط کما لو کانت الآجال أربعة منها واحد بدینار و آخر بثلاثة و اثنان کلّ واحد بدینارین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متعدّد الطرفین أو أحدهما کما لو کان فی المثال واحد بدینارین و اثنان بدینار و اثنان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تختلف النجوم قدرا بحیث یتعدّد الوسط بهذا المعنی مختلفا،کما لو کان أحد الأربعة بدینار و الآخر بدینارین و الثالث بثلاثة و الرابع بأربعة،فالثانی محفوف بأقلّ منه و هو الأوّل و أکثر و هو الثالث،و الثالث کذلک بالنسبة إلی الثانی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منهما وسط بهذا المعنی،فیحتمل إلحاقهما بالوسط المتعدّد فیتخیّر الوارث،لوجود المعنی فی کلّ منهما،و الحمل علی الأکثر،لأنه حقیقی و الآخر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قطع الشهید فی الشرح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الأوسط أجلا کالکلام فی الأوسط قدرا،إلا أن المختلف هنا هو الآجال،بأن کان بعضها شهرا و بعضها شهرین و بعضها ثلاثة،إلی آخر ما فصّل </w:t>
      </w:r>
      <w:r>
        <w:rPr>
          <w:rStyle w:val="FootnoteAnchor"/>
          <w:rtl w:val="true"/>
        </w:rPr>
        <w:footnoteReference w:id="1662"/>
      </w:r>
      <w:r>
        <w:rPr>
          <w:rFonts w:ascii="IRNazanin" w:hAnsi="IRNazanin" w:eastAsia="IRNazanin"/>
          <w:color w:val="111111"/>
          <w:sz w:val="28"/>
          <w:sz w:val="28"/>
          <w:szCs w:val="28"/>
          <w:rtl w:val="true"/>
          <w:lang w:bidi="fa-IR"/>
        </w:rPr>
        <w:t>فی الأوسط المقداری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الموصی بأوسطها إما أن یکون لها وسط بالعدد خاصّة،أو بالقدر،أو بالأجل،أو باثنین منها،فإما الأجل و القدر،أو أحدهما مع العدد،أو تجتمع الثلاثة،أو لا یکون له وسط واحد بواحد منها،إما لعدمه أصلا أو لتعدّده </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 هذه الفروض لا یکاد تنحصر،و أصولها ترجع إلی ثمان،و ما یتفرّع علیها یستفاد منها،فلنقتصر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أوسط بالعدد خاصّة،کثلاثة أنجم أو خمسة متساویة المقادیر و الآجال،أو متفاوتهما تفاوتا لا یفرض فیه 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فالأوسط فی الثلاثة عددا هو الثانی،و فی الخمسة الثالث،لأنه محفوف بمتساویین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حمل علی الواحد المذکور دون ما زاد،کالثلاثة الوسطی من الخمسة،فإنها أیضا محفوفة بمتساویین،لأن الوصیّة بنجم واحد فلا یصار إلی المتعدّد مع إمکان المتّحد المطابق للوصیّة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إرادته ما هو أعمّ من الواحد،بأن یرید ما صدق علیه الوسط مطلقا،کان من باب المتعدّد،فیتخیّر الوارث</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أوسط بالقدر خاصّة،کأربعة أنجم متساویة الآجال، قسط الأول دینار،و الثانی دیناران،و الثالث ثلاثة،و الرابع أربعة،فالثالث أوسط حقیقی بحسب المقدار،لأنه أکثر ممّا دونه مطلقا و أقلّ ممّا فوقه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أوسط أیضا بالقدر لکن بالإضافة إلی الثالث و الأول لا مطلقا،فلذلک حملناه علی الثالث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 بالأجل هنا منتف،لتساوی الآجال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الأوسط بالعدد فیوجد </w:t>
      </w:r>
      <w:r>
        <w:rPr>
          <w:rStyle w:val="FootnoteAnchor"/>
          <w:rtl w:val="true"/>
        </w:rPr>
        <w:footnoteReference w:id="1664"/>
      </w:r>
      <w:r>
        <w:rPr>
          <w:rFonts w:ascii="IRNazanin" w:hAnsi="IRNazanin" w:eastAsia="IRNazanin"/>
          <w:color w:val="111111"/>
          <w:sz w:val="28"/>
          <w:sz w:val="28"/>
          <w:szCs w:val="28"/>
          <w:rtl w:val="true"/>
          <w:lang w:bidi="fa-IR"/>
        </w:rPr>
        <w:t xml:space="preserve">فی الثانی و الثالث،لکنّه متعدّد فلا یحمل علیه الوصیّة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المثال أوسط علی مقتضی الوصیّة إلا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أوسط بالأجل خاصّة،کأربعة أنجم متساویة المال لکن الأجل الأول منها شهر و الثانی شهران و الثالث ثلاثة و الرابع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فیه ما ذکر 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 کلاّ من الثالث و الرابع ثلاثة أشهر فالثانی هو الوسط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اثنان منها کلّ واحد شهران و الآخر شهر و الرابع ثلاثة فکلّ واحد من المتّفقین یصلح للوسطیّة،فیحتمل فیه تعدّد الوسط و جعله من قسم الواحد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الوسط المقداری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الأوسط بالعدد و القدر خاصّة،إما فی واحد کثلاثة أنجم متساویة الآجال،قسط الأول دینار و الثانی اثنان و الثالث ثلاثة،فالثانی وسط بهما فیحمل علیه 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مفترقین کما لو کان قسط الأول دینارین و الثانی دینارا،فالأول أوسط بالقدر و الثانی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العدد و الأجل،کثلاثة متساویة المال مختلفة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یجتمع الأوسطان فی واحد أیضا،کما إذا کان أجل الأول شهرا و الثانی شهرین و الثالث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یفترقان،کما إذا کان أجل الأول شهرین و الثانی شهرا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یجتمع القدر و الأجل خاصّة مجتمعین،کأربعة أنجم أجل الأول شهر و قسطه دینار،و الثانی شهران بدینارین،و الثالث ثلاثة بثلاثة،و الرابع أربعة بأربعة،فالثالث أوسط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وسط بالعدد متّحد،لأنه به الثانی و الثالث و قد تقدّم أنه ملغی حیث یمکن الحمل علی المتّحد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متفرّقین،کما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الثانی شهرین بثلاثة دنانیر،و الثالث ثلاثة أشهر بدینارین،و الآخران </w:t>
      </w:r>
      <w:r>
        <w:rPr>
          <w:rStyle w:val="FootnoteAnchor"/>
          <w:rtl w:val="true"/>
        </w:rPr>
        <w:footnoteReference w:id="1665"/>
      </w:r>
      <w:r>
        <w:rPr>
          <w:rFonts w:ascii="IRNazanin" w:hAnsi="IRNazanin" w:eastAsia="IRNazanin"/>
          <w:color w:val="111111"/>
          <w:sz w:val="28"/>
          <w:sz w:val="28"/>
          <w:szCs w:val="28"/>
          <w:rtl w:val="true"/>
          <w:lang w:bidi="fa-IR"/>
        </w:rPr>
        <w:t>بحالهما،فالثالث وسط بالأجل،و الثانی وسط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وسط بالمفهومات الثلاثة،إما مجتمعة کثلاثة أنجم أجل الأول شهر بدینار،و الثانی شهران بدینارین،و الثالث ثلاثة،بثلاثة،فالثانی وسط بالثلاثة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مفترقة،کما لو کان الأول شهرین </w:t>
      </w:r>
      <w:r>
        <w:rPr>
          <w:rStyle w:val="FootnoteAnchor"/>
          <w:rtl w:val="true"/>
        </w:rPr>
        <w:footnoteReference w:id="1666"/>
      </w:r>
      <w:r>
        <w:rPr>
          <w:rFonts w:ascii="IRNazanin" w:hAnsi="IRNazanin" w:eastAsia="IRNazanin"/>
          <w:color w:val="111111"/>
          <w:sz w:val="28"/>
          <w:sz w:val="28"/>
          <w:szCs w:val="28"/>
          <w:rtl w:val="true"/>
          <w:lang w:bidi="fa-IR"/>
        </w:rPr>
        <w:t xml:space="preserve">بدینار،و الثانی شهرا </w:t>
      </w:r>
      <w:r>
        <w:rPr>
          <w:rStyle w:val="FootnoteAnchor"/>
          <w:rtl w:val="true"/>
        </w:rPr>
        <w:footnoteReference w:id="1667"/>
      </w:r>
      <w:r>
        <w:rPr>
          <w:rFonts w:ascii="IRNazanin" w:hAnsi="IRNazanin" w:eastAsia="IRNazanin"/>
          <w:color w:val="111111"/>
          <w:sz w:val="28"/>
          <w:sz w:val="28"/>
          <w:szCs w:val="28"/>
          <w:rtl w:val="true"/>
          <w:lang w:bidi="fa-IR"/>
        </w:rPr>
        <w:t>بثلاثة دنانیر،و الثالث ثلاثة أشهر بدینارین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وسط بالأجل،و الثانی بالعدد، و الثالث بالقدر،و قد یجتمع اثنان منها و یفترق عنهما واحد،و أمثلته تظهر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لها وسط واحد بحسبها و لا بحسب کلّ واحد منها،کأربعة أنجم متساویة أموالا و آجالا،أو متفاوتة تفاوتا لا یحصل فیه أوسط فرد،فإن حصل فیه أوسط زوج بأحدها أو بأزید حمل علیه،لتعذّر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یؤخذ منهما واحد خاصّة یتخیّر الوارث،أو یؤخذ الاثنان،لأن مجموعهما هو الأوسط؟وجهان،و ظاهر الأصحاب القطع بالثانی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نظر،لأنهم إذا سلّموا أن الإطلاق محمول علی الواحد و الانتقال إلی المجاز لتعذّر الحقیقة فالمجاز متعدّد باعتبارین،لأن أحدهما مجاز فی الوسط باعتبار أنه بعض أجزائه حقیقة فی الواحد،و الاثنان حقیقة فی الأوسط مجاز بعید فی الواحد،فالحمل علیه لیس أولی من الآخر إن لم یکن المرجّح فی ذلک الجانب،لظهور مجازیّته فی الاستعمال</w:t>
      </w:r>
      <w:r>
        <w:rPr>
          <w:rFonts w:eastAsia="IRNazanin" w:cs="IRNazanin"/>
          <w:color w:val="111111"/>
          <w:sz w:val="28"/>
          <w:szCs w:val="28"/>
          <w:rtl w:val="true"/>
          <w:lang w:bidi="fa-IR"/>
        </w:rPr>
        <w:t xml:space="preserve">. </w:t>
      </w:r>
      <w:bookmarkStart w:id="602" w:name="pg13587_217902"/>
    </w:p>
    <w:p>
      <w:pPr>
        <w:pStyle w:val="Heading6"/>
        <w:numPr>
          <w:ilvl w:val="5"/>
          <w:numId w:val="1"/>
        </w:numPr>
        <w:rPr/>
      </w:pPr>
      <w:bookmarkStart w:id="603" w:name="__RefHeading___Toc2647977_1934241801"/>
      <w:bookmarkStart w:id="604" w:name="_Toc221"/>
      <w:bookmarkEnd w:id="602"/>
      <w:bookmarkEnd w:id="603"/>
      <w:r>
        <w:rPr>
          <w:rtl w:val="true"/>
        </w:rPr>
        <w:t>الخامسة</w:t>
      </w:r>
      <w:r>
        <w:rPr>
          <w:rtl w:val="true"/>
        </w:rPr>
        <w:t>:</w:t>
      </w:r>
      <w:r>
        <w:rPr>
          <w:rtl w:val="true"/>
        </w:rPr>
        <w:t>إذا أعتق مکاتبه فی مرضه،أو أبرأه من مال الکتابة</w:t>
      </w:r>
      <w:bookmarkEnd w:id="6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مکاتبه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مرضه،أو أبرأه من مال الکتابة، فإن برئ فقد لزم العتق و الإبراء،و إن مات خرج 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أصل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الثلث بقدر الأکثر من قیمته و مال الکتابة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 أکثر اعتبر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الأقلّ من الثلث،عتق و ألغی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الثلث عن الأقلّ،عتق منه ما یحتمله الثلث به، و بطلت الوصیّة فی الزائد،و یسعی فی باقی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کان للورثة أن یسترقّوا منه بقدر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فروض هذا القسم کثیرة،و هی أدقّ و أخفی تصوّرا من السابقة، فعلیک بتأمّلها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للنجوم وسط أصلا،کما لو کانت اثنین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 الوصیّة لفقد الموصی به،أو الحمل علی واحد التفاتا إلی المجاز و بابه المتّسع،نظر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کاتب عبدا فی الصحّة ثمَّ أعتقه أو أبرأه من النجوم فی المرض،فإن برئ من مرضه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کان تصرّفه بالعتق و الإبراء من جملة التبرّعات المنجّزة،فإن جعلناها من الأصل فلا کلام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کلّ واحد من القیمة و النجوم من الثلث، بمعنی أن الثلث یسع أحدهما مع التساوی أو الأکثر منهما،عتق کلّه و سقطت عنه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تفاوتا و خرج أقلّهما من الثلث دون الآخر اعتبر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سوی المکاتب مائتان،و کانت القیمة مائة و خمسین،و النجوم مائة،خرجت النجوم من الثلث،فیعتبرها و یحکم بنفوذ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القیمة مائة،و النجوم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و خمسین،فالقیمة خارجة من الثلث،فیعتبرها و یحکم بنفوذ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کذلک لأن ملک السیّد إنما یستقرّ علی الأقلّ منهما،فإن کانت النجوم أقلّ فالکتابة لازمة من جهته،و قد ضعف ملکه فی المکاتب،فلیس له إلا المطالبة بالنجوم التی صارت عوضا،و إن کانت القیمة أقلّ فهی التی تخرج عن ملکه، و العبد معرض لإسقاط النجوم بأن یعجّز نفسه علی قول الشیخ </w:t>
      </w:r>
      <w:r>
        <w:rPr>
          <w:rStyle w:val="FootnoteAnchor"/>
          <w:rtl w:val="true"/>
        </w:rPr>
        <w:footnoteReference w:id="1668"/>
      </w:r>
      <w:r>
        <w:rPr>
          <w:rFonts w:ascii="IRNazanin" w:hAnsi="IRNazanin" w:eastAsia="IRNazanin"/>
          <w:color w:val="111111"/>
          <w:sz w:val="28"/>
          <w:sz w:val="28"/>
          <w:szCs w:val="28"/>
          <w:rtl w:val="true"/>
          <w:lang w:bidi="fa-IR"/>
        </w:rPr>
        <w:t>أو یعجز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یخرج واحد منهما من الثلث،بأن کان یملک سوی المکاتب خمسین،فیضمّ أقلّهما إلی الخمسین و ینفذ العتق فی ثلثهما </w:t>
      </w:r>
      <w:r>
        <w:rPr>
          <w:rStyle w:val="FootnoteAnchor"/>
          <w:rtl w:val="true"/>
        </w:rPr>
        <w:footnoteReference w:id="1669"/>
      </w:r>
      <w:r>
        <w:rPr>
          <w:rFonts w:ascii="IRNazanin" w:hAnsi="IRNazanin" w:eastAsia="IRNazanin"/>
          <w:color w:val="111111"/>
          <w:sz w:val="28"/>
          <w:sz w:val="28"/>
          <w:szCs w:val="28"/>
          <w:rtl w:val="true"/>
          <w:lang w:bidi="fa-IR"/>
        </w:rPr>
        <w:t>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القیمة مائة و خمسین،و النجوم مائة،ضممنا النجوم إلی الخمسین و نفّذنا العتق فی ثلثهما و هو نصف العبد،و تبقی الکتابة فی نصفه الآخر بنصف النجوم، فإذا أدّاه إلی الورثة عتق،و إن عجز فلهم ردّه إلی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یملک سوی المکاتب مائة و القیمة و النجوم کما صوّرنا عتق ثلثاه،و تبقی الکتابة فی ثلثه بثلث مال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القیمة مائة و النجوم مائة و خمسین فکذلک یعتق ثلثاه،و تبقی الکتابة فی ثلثه بثلث مالها و هو خمسون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ک</w:t>
      </w:r>
      <w:r>
        <w:rPr>
          <w:rFonts w:eastAsia="IRNazanin" w:cs="IRNazanin"/>
          <w:color w:val="111111"/>
          <w:sz w:val="28"/>
          <w:szCs w:val="28"/>
          <w:rtl w:val="true"/>
          <w:lang w:bidi="fa-IR"/>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الجماعة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بلا إشکال علی القول بجواز الکتابة من جهة المکاتب،لکون مال الکتابة غیر مستقرّ،أما علی القول بلزومها فلا یخلو اعتباره من إشکال،إلا أن یتحقّق العجز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فإنه إذا أدّی الخمسین فی المثال زاد مال المولی،لأنه یثبت هذا المال بعقده و ورث منه، </w:t>
      </w:r>
      <w:bookmarkStart w:id="605" w:name="pg13587_217904"/>
    </w:p>
    <w:p>
      <w:pPr>
        <w:pStyle w:val="Heading6"/>
        <w:numPr>
          <w:ilvl w:val="5"/>
          <w:numId w:val="1"/>
        </w:numPr>
        <w:rPr/>
      </w:pPr>
      <w:bookmarkStart w:id="606" w:name="__RefHeading___Toc2647979_1934241801"/>
      <w:bookmarkStart w:id="607" w:name="_Toc222"/>
      <w:bookmarkEnd w:id="605"/>
      <w:bookmarkEnd w:id="606"/>
      <w:r>
        <w:rPr>
          <w:rtl w:val="true"/>
        </w:rPr>
        <w:t>السادسة</w:t>
      </w:r>
      <w:r>
        <w:rPr>
          <w:rtl w:val="true"/>
        </w:rPr>
        <w:t>:</w:t>
      </w:r>
      <w:r>
        <w:rPr>
          <w:rtl w:val="true"/>
        </w:rPr>
        <w:t>إذا أوصی بعتق المکاتب،فمات و لیس له سواه</w:t>
      </w:r>
      <w:bookmarkEnd w:id="60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المکاتب،فمات و لیس له سواه،و لم یحلّ مال الکتابة،یعتق ثلثه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ینتظر بعتق الثلث حلول الکتابة،لأنه إن أدّی حصل للورثة المال،و إن عجز استرقّوا ثلثیه، و یبقی ثلثاه مکاتبا یتحرّر عند أداء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أن یزید ما یعتقه منه،فیدخلها </w:t>
      </w:r>
      <w:r>
        <w:rPr>
          <w:rStyle w:val="FootnoteAnchor"/>
          <w:rtl w:val="true"/>
        </w:rPr>
        <w:footnoteReference w:id="1672"/>
      </w:r>
      <w:r>
        <w:rPr>
          <w:rFonts w:ascii="IRNazanin" w:hAnsi="IRNazanin" w:eastAsia="IRNazanin"/>
          <w:color w:val="111111"/>
          <w:sz w:val="28"/>
          <w:sz w:val="28"/>
          <w:szCs w:val="28"/>
          <w:rtl w:val="true"/>
          <w:lang w:bidi="fa-IR"/>
        </w:rPr>
        <w:t xml:space="preserve">الدور،و یستخرج حینئذ بالجبر کنظائرها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سواء عجّل عتقه أو أوصی به،و إنما خصّ الحکم بالوصیّة بالعتق لیکون مجزوما بکون المعتق ثلثه،للخلاف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ینتظر بعتق الثلث حلول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الشافعیّة </w:t>
      </w:r>
      <w:r>
        <w:rPr>
          <w:rStyle w:val="FootnoteAnchor"/>
          <w:rtl w:val="true"/>
        </w:rPr>
        <w:footnoteReference w:id="1674"/>
      </w:r>
      <w:r>
        <w:rPr>
          <w:rFonts w:ascii="IRNazanin" w:hAnsi="IRNazanin" w:eastAsia="IRNazanin"/>
          <w:color w:val="111111"/>
          <w:sz w:val="28"/>
          <w:sz w:val="28"/>
          <w:szCs w:val="28"/>
          <w:rtl w:val="true"/>
          <w:lang w:bidi="fa-IR"/>
        </w:rPr>
        <w:t>،حیث اعتبر فی عتق الثلث وصول الثلاثین إلی الوارث،لأن نفوذ الوصیّة مشروط بکون ضعفها فی ید الوارث،و لمّا لم یرجع هنا إلی الوارث ثلثا العبد و لا مقداره من المال لم یحکم بنفوذ العتق فی الثلث</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جوابه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أدّی حصل للورثة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الورثة قد حصل لهم ضعفه یقینا و إنما الموقوف عین الحاصل،و ذلک لأن المکاتب إن أدّی مال الکتابة عن الثلاثین حصل للورثة المال و هو ضعف ما عتق،و إن عجز استرقّوا ثلثیه و هو الضعف أیضا،فضعف الوصیّة حاصل علی التقدیرین و إن لم یکن متعیّنا فی أحد </w:t>
      </w:r>
      <w:bookmarkStart w:id="608" w:name="pg13587_217905"/>
    </w:p>
    <w:p>
      <w:pPr>
        <w:pStyle w:val="Heading6"/>
        <w:numPr>
          <w:ilvl w:val="5"/>
          <w:numId w:val="1"/>
        </w:numPr>
        <w:rPr/>
      </w:pPr>
      <w:bookmarkStart w:id="609" w:name="__RefHeading___Toc2647981_1934241801"/>
      <w:bookmarkStart w:id="610" w:name="_Toc223"/>
      <w:bookmarkEnd w:id="608"/>
      <w:bookmarkEnd w:id="609"/>
      <w:r>
        <w:rPr>
          <w:rtl w:val="true"/>
        </w:rPr>
        <w:t>السابعة</w:t>
      </w:r>
      <w:r>
        <w:rPr>
          <w:rtl w:val="true"/>
        </w:rPr>
        <w:t>:</w:t>
      </w:r>
      <w:r>
        <w:rPr>
          <w:rtl w:val="true"/>
        </w:rPr>
        <w:t>إذا کاتب المریض عبده اعتبر من الثلث</w:t>
      </w:r>
      <w:bookmarkEnd w:id="61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 المریض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اعتبر من الثلث،لأنه معاملة علی ماله بماله،فجرت المکاتبة مجری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أنه من أصل المال،بناء علی القول بأن المنجّزات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خرج من الثلث نفذت الکتابة فیه أجمع،و ینعتق عند أداء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سواه صحّت فی ثلثه،و بطلت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نظر،لأن الوارث ممنوع من التصرّف فیما حصل له قبل استقرار الأمر بتعیّن أحد الأمرین،و الوصیّة نافذة بغیر مانع،فالشبهة غیر منحسمة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علی نظیر المسألة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ثلثاه مکاتبا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ثلثه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 معترض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معاملة علی ماله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سؤال مقدّر،تقریره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الکتابة معاوضة مالیّة،لأنها إما بیع العبد نفسه أو عتق بعوض فالعوض حاصل علی التقدیرین،و هو واصل إلی الورثة فی مقابلة </w:t>
      </w:r>
      <w:r>
        <w:rPr>
          <w:rStyle w:val="FootnoteAnchor"/>
          <w:rtl w:val="true"/>
        </w:rPr>
        <w:footnoteReference w:id="1676"/>
      </w:r>
      <w:r>
        <w:rPr>
          <w:rFonts w:ascii="IRNazanin" w:hAnsi="IRNazanin" w:eastAsia="IRNazanin"/>
          <w:color w:val="111111"/>
          <w:sz w:val="28"/>
          <w:sz w:val="28"/>
          <w:szCs w:val="28"/>
          <w:rtl w:val="true"/>
          <w:lang w:bidi="fa-IR"/>
        </w:rPr>
        <w:t>العبد،فإذا کان بقدر قیمته أو أزید انتفی التبرّع و المحاباة فلأیّ شیء یعتبر من الثلث؟ و تقریر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الکتابة و إن کانت معاوضة إلا أنها بحسب الصورة لا الحقیقة،لأن العوض و المعوّض کلیهما </w:t>
      </w:r>
      <w:r>
        <w:rPr>
          <w:rStyle w:val="FootnoteAnchor"/>
          <w:rtl w:val="true"/>
        </w:rPr>
        <w:footnoteReference w:id="1677"/>
      </w:r>
      <w:r>
        <w:rPr>
          <w:rFonts w:ascii="IRNazanin" w:hAnsi="IRNazanin" w:eastAsia="IRNazanin"/>
          <w:color w:val="111111"/>
          <w:sz w:val="28"/>
          <w:sz w:val="28"/>
          <w:szCs w:val="28"/>
          <w:rtl w:val="true"/>
          <w:lang w:bidi="fa-IR"/>
        </w:rPr>
        <w:t xml:space="preserve">من مال المولی،إذ الکسب تابع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للمملوک،فهی معاوضة علی ماله بماله،فکانت فی معنی التبرّع المحض،فلذلک اعتبرت من الثلث مع عدم الإجازة،بخلاف المعاوضة المشتملة علی عوض یدخل فی مال المالک من خارج کالبیع بثمن المثل و الإجارة،إذ لیس فیها تفویت مال و إن اشتملت علی تبدّل الأعیان،لأن المعتبر فی نظر العقلاء غالبا هو أصل المالیّة دون خصوصیّة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یخالف ما إذا باع نسیئة فی مرض الموت بثمن المثل حیث یصحّ البیع فی الجمیع،لأنه لو لم یبع لم یحصل له الثمن، و ها هنا لو لم یکاتب لحصل </w:t>
      </w:r>
      <w:r>
        <w:rPr>
          <w:rStyle w:val="FootnoteAnchor"/>
          <w:rtl w:val="true"/>
        </w:rPr>
        <w:footnoteReference w:id="1678"/>
      </w:r>
      <w:r>
        <w:rPr>
          <w:rFonts w:ascii="IRNazanin" w:hAnsi="IRNazanin" w:eastAsia="IRNazanin"/>
          <w:color w:val="111111"/>
          <w:sz w:val="28"/>
          <w:sz w:val="28"/>
          <w:szCs w:val="28"/>
          <w:rtl w:val="true"/>
          <w:lang w:bidi="fa-IR"/>
        </w:rPr>
        <w:t>له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ذلک،فإذا کاتب فی مرض الموت و قلنا إن منجّزاته من الثلث اعتبرت قیمة العبد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یملک شیئا سواه و أدّی النجوم فی حیاة المولی،فإن کان کاتبه علی مثلی قیمته عتق کلّه،لأنه یبقی للورثة مثلاه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کاتبه علی مثل قیمته عتق منه ثلثاه،لأنه إذا أخذ مائة و قیمته مائة فالجملة مائتان،فینفذ التبرّع فی ثلث المائتین و هو ثلثا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کاتبه علی مثل قیمته و قبض نصف النجوم صحّت الکتابة فی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یؤدّ حتی مات السیّد نظر إن لم تجز الورثة ما زاد علی الثلث فثلثه مکاتب، فإن أدّی حصّته من النجوم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یزاد فی الکتابة بقدر نصف ما أدّی و هو سدس العبد إذا کانت النجوم مثل القیمة؟فیه وجهان کما فی المسألة السابقة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الکتابة قد بطلت فی الثلاثین فلا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جزم به </w:t>
      </w:r>
      <w:bookmarkStart w:id="611" w:name="pg13587_217907"/>
    </w:p>
    <w:p>
      <w:pPr>
        <w:pStyle w:val="Heading4"/>
        <w:numPr>
          <w:ilvl w:val="3"/>
          <w:numId w:val="1"/>
        </w:numPr>
        <w:rPr/>
      </w:pPr>
      <w:bookmarkStart w:id="612" w:name="__RefHeading___Toc2647983_1934241801"/>
      <w:bookmarkStart w:id="613" w:name="_Toc224"/>
      <w:bookmarkEnd w:id="611"/>
      <w:bookmarkEnd w:id="612"/>
      <w:r>
        <w:rPr>
          <w:rtl w:val="true"/>
        </w:rPr>
        <w:t>و أما کتاب الاستیلاد</w:t>
      </w:r>
      <w:bookmarkEnd w:id="613"/>
    </w:p>
    <w:p>
      <w:pPr>
        <w:pStyle w:val="Heading5"/>
        <w:numPr>
          <w:ilvl w:val="4"/>
          <w:numId w:val="1"/>
        </w:numPr>
        <w:rPr/>
      </w:pPr>
      <w:bookmarkStart w:id="614" w:name="__RefHeading___Toc2647985_1934241801"/>
      <w:bookmarkStart w:id="615" w:name="_Toc225"/>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و أما الاستیلاد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فیستدعی بیان أمرین</w:t>
      </w:r>
      <w:r>
        <w:rPr>
          <w:rFonts w:eastAsia="IRNazanin" w:cs="IRNazanin"/>
          <w:color w:val="111111"/>
          <w:sz w:val="28"/>
          <w:szCs w:val="28"/>
          <w:rtl w:val="true"/>
          <w:lang w:bidi="fa-IR"/>
        </w:rPr>
        <w:t>:</w:t>
      </w:r>
    </w:p>
    <w:p>
      <w:pPr>
        <w:pStyle w:val="Heading5"/>
        <w:numPr>
          <w:ilvl w:val="4"/>
          <w:numId w:val="1"/>
        </w:numPr>
        <w:rPr/>
      </w:pPr>
      <w:bookmarkStart w:id="616" w:name="__RefHeading___Toc2647987_1934241801"/>
      <w:bookmarkStart w:id="617" w:name="_Toc226"/>
      <w:bookmarkEnd w:id="616"/>
      <w:r>
        <w:rPr>
          <w:rtl w:val="true"/>
        </w:rPr>
        <w:t>الأول</w:t>
      </w:r>
      <w:r>
        <w:rPr>
          <w:rtl w:val="true"/>
        </w:rPr>
        <w:t>:</w:t>
      </w:r>
      <w:r>
        <w:rPr>
          <w:rtl w:val="true"/>
        </w:rPr>
        <w:t>فی کیفیّة الاستیلاد</w:t>
      </w:r>
      <w:bookmarkEnd w:id="61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یتحقّق بعلوق أمته منه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أولد أمة غیره مملوکا ثمَّ ملکها لم تصر أم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أولدها حرّا،ثمَّ ملکها،قال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أم ولده،و فی روایة ابن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أم ولد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المصنف و الجماعة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ما صار بید الوارث،فکان کما لو ظهر للمیّت دفین أو نصب شبکة فی الحیاة </w:t>
      </w:r>
      <w:r>
        <w:rPr>
          <w:rStyle w:val="FootnoteAnchor"/>
          <w:rtl w:val="true"/>
        </w:rPr>
        <w:footnoteReference w:id="1681"/>
      </w:r>
      <w:r>
        <w:rPr>
          <w:rFonts w:ascii="IRNazanin" w:hAnsi="IRNazanin" w:eastAsia="IRNazanin"/>
          <w:color w:val="111111"/>
          <w:sz w:val="28"/>
          <w:sz w:val="28"/>
          <w:szCs w:val="28"/>
          <w:rtl w:val="true"/>
          <w:lang w:bidi="fa-IR"/>
        </w:rPr>
        <w:t>فیعقل فیها صید بعد الموت،فإنه یزاد فی الکتابة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العلوق إذا ولدته تامّا و ناقصا،بل مضغة و علقة،لا نطفة فی الأصحّ،لعدم الیقین بکونها مبدأ للنشوء و استعدادها للصورة الإنسانیّة،بخلاف أختیها،و استصحابا لحکم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غیر الحیّ إبطال التصرّف المخرج عن الملک الواقع زمن الحمل،و انقضاء العدّة به للحرّة و الأمة من الزوج و الشبهة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تحقّق الاستیلاد کون الولد حرّا حال العلوق علی الأظهر،بل لم ینقل المصنف فیه خلافا،لأن الاستیلاد إنما یثبت تبعا لحرّیة الولد،و إلی ذلک أشار النبیّ صلّی اللّه علیه و آله و سلّم بقوله فی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أعتقها ولدها</w:t>
      </w:r>
      <w:r>
        <w:rPr>
          <w:rFonts w:eastAsia="IRNazanin" w:cs="IRNazanin"/>
          <w:color w:val="111111"/>
          <w:sz w:val="28"/>
          <w:szCs w:val="28"/>
          <w:rtl w:val="true"/>
          <w:lang w:bidi="fa-IR"/>
        </w:rPr>
        <w:t xml:space="preserve">» </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w:t>
      </w:r>
    </w:p>
    <w:p>
      <w:pPr>
        <w:pStyle w:val="BookText"/>
        <w:rPr/>
      </w:pPr>
      <w:r>
        <w:rPr>
          <w:rFonts w:ascii="IRNazanin" w:hAnsi="IRNazanin" w:eastAsia="IRNazanin"/>
          <w:color w:val="111111"/>
          <w:sz w:val="28"/>
          <w:sz w:val="28"/>
          <w:szCs w:val="28"/>
          <w:rtl w:val="true"/>
          <w:lang w:bidi="fa-IR"/>
        </w:rPr>
        <w:t>و لو وطئ المرهونة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فحملت،دخلت فی حکم أمّهات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 xml:space="preserve">إما لکون الواطئ عبدا حالة الوطء و الحمل،أو باشتراط الرقّیة فی حال کونه حرّا و جوّزنا الشرط،لم تصر أم ولد،خلافا للشیخ </w:t>
      </w:r>
      <w:r>
        <w:rPr>
          <w:rStyle w:val="FootnoteAnchor"/>
          <w:rtl w:val="true"/>
        </w:rPr>
        <w:footnoteReference w:id="1684"/>
      </w:r>
      <w:r>
        <w:rPr>
          <w:rFonts w:ascii="Amiri" w:hAnsi="Amiri" w:eastAsia="Amiri" w:cs="Amiri"/>
          <w:color w:val="111111"/>
          <w:sz w:val="28"/>
          <w:sz w:val="28"/>
          <w:szCs w:val="28"/>
          <w:rtl w:val="true"/>
          <w:lang w:bidi="ar-SA"/>
        </w:rPr>
        <w:t xml:space="preserve">و ابن حمزة </w:t>
      </w:r>
      <w:r>
        <w:rPr>
          <w:rStyle w:val="FootnoteAnchor"/>
          <w:rtl w:val="true"/>
        </w:rPr>
        <w:footnoteReference w:id="1685"/>
      </w:r>
      <w:r>
        <w:rPr>
          <w:rFonts w:ascii="IRNazanin" w:hAnsi="IRNazanin" w:eastAsia="IRNazanin"/>
          <w:color w:val="111111"/>
          <w:sz w:val="28"/>
          <w:sz w:val="28"/>
          <w:szCs w:val="28"/>
          <w:rtl w:val="true"/>
          <w:lang w:bidi="fa-IR"/>
        </w:rPr>
        <w:t>،نظرا إلی الوضع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الخلاف فیما إذا أولد أمة غیره ولدا حرّا،بأن تزوّجها فی حال حرّیته و لم یشترط الرقیّة ثمَّ ملکها،عملا بالأصل،و الشک فی السبب،و لأن الاستیلاد لم یثبت فی الحال فلا یثبت بعد،مؤیّدا بروایة ابن مارد عن الصادق علیه السلام فی رجل یتزوّج الأمة و یولدها ثمَّ یملکها و لم تلد عنده بعد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أمته إن شاء باعها ما لم یحدث بعد ذلک حمل،و إن شاء أعتق</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وطئ المرهونة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وطئ الراهن أمته المرهونة فحملت صارت أم ولد،لوجود المقتضی له و هو علوقها فی ملکه،و انتفاء المانع،إذ لیس إلا کونها مرهونة و الرهن لم یخرجها عن ملکه و إن حظر علیه التصرّف،فإن الاستیلاد یجامع الوطء المحرّم بعارض حیث یکون الملک متحقّقا،کالوطء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حالة الحیض و الإحرام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حکم أمّهات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بیعها علی المرتهن،و ذلک فی معنی بطلان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الأقوال فی المسألة،و به صرّح </w:t>
      </w:r>
    </w:p>
    <w:p>
      <w:pPr>
        <w:pStyle w:val="BookText"/>
        <w:rPr/>
      </w:pPr>
      <w:r>
        <w:rPr>
          <w:rFonts w:ascii="IRNazanin" w:hAnsi="IRNazanin" w:eastAsia="IRNazanin"/>
          <w:color w:val="111111"/>
          <w:sz w:val="28"/>
          <w:sz w:val="28"/>
          <w:szCs w:val="28"/>
          <w:rtl w:val="true"/>
          <w:lang w:bidi="fa-IR"/>
        </w:rPr>
        <w:t>و کذا لو وطئ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أمته،فحملت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بیعت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یحال بینه و بینها،و تجعل علی ید امرأة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فی کتاب </w:t>
      </w:r>
      <w:r>
        <w:rPr>
          <w:rStyle w:val="FootnoteAnchor"/>
          <w:rtl w:val="true"/>
        </w:rPr>
        <w:footnoteReference w:id="1688"/>
      </w:r>
      <w:r>
        <w:rPr>
          <w:rFonts w:ascii="IRNazanin" w:hAnsi="IRNazanin" w:eastAsia="IRNazanin"/>
          <w:color w:val="111111"/>
          <w:sz w:val="28"/>
          <w:sz w:val="28"/>
          <w:szCs w:val="28"/>
          <w:rtl w:val="true"/>
          <w:lang w:bidi="fa-IR"/>
        </w:rPr>
        <w:t xml:space="preserve">الرهن،لعموم </w:t>
      </w:r>
      <w:r>
        <w:rPr>
          <w:rStyle w:val="FootnoteAnchor"/>
          <w:rtl w:val="true"/>
        </w:rPr>
        <w:footnoteReference w:id="1689"/>
      </w:r>
      <w:r>
        <w:rPr>
          <w:rFonts w:ascii="IRNazanin" w:hAnsi="IRNazanin" w:eastAsia="IRNazanin"/>
          <w:color w:val="111111"/>
          <w:sz w:val="28"/>
          <w:sz w:val="28"/>
          <w:szCs w:val="28"/>
          <w:rtl w:val="true"/>
          <w:lang w:bidi="fa-IR"/>
        </w:rPr>
        <w:t>النهی عن بیع أمّهات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أنه لا یبطل،و یقدّم حقّ المرتهن لسبقه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غیر شرط فی الاستیلاد،للعموم </w:t>
      </w:r>
      <w:r>
        <w:rPr>
          <w:rStyle w:val="FootnoteAnchor"/>
          <w:rtl w:val="true"/>
        </w:rPr>
        <w:footnoteReference w:id="1690"/>
      </w:r>
      <w:r>
        <w:rPr>
          <w:rFonts w:ascii="IRNazanin" w:hAnsi="IRNazanin" w:eastAsia="IRNazanin"/>
          <w:color w:val="111111"/>
          <w:sz w:val="28"/>
          <w:sz w:val="28"/>
          <w:szCs w:val="28"/>
          <w:rtl w:val="true"/>
          <w:lang w:bidi="fa-IR"/>
        </w:rPr>
        <w:t xml:space="preserve">،فلو أولد الکافر أمته لحقها حکم أمّهات الأولاد،لکن لو أسلمت قبله تعارض عموم </w:t>
      </w:r>
      <w:r>
        <w:rPr>
          <w:rStyle w:val="FootnoteAnchor"/>
          <w:rtl w:val="true"/>
        </w:rPr>
        <w:footnoteReference w:id="1691"/>
      </w:r>
      <w:r>
        <w:rPr>
          <w:rFonts w:ascii="Amiri" w:hAnsi="Amiri" w:eastAsia="Amiri" w:cs="Amiri"/>
          <w:color w:val="111111"/>
          <w:sz w:val="28"/>
          <w:sz w:val="28"/>
          <w:szCs w:val="28"/>
          <w:rtl w:val="true"/>
          <w:lang w:bidi="ar-SA"/>
        </w:rPr>
        <w:t xml:space="preserve">تحریم بیع أم الولد و تحریم بقاء المسلم فی ملک الکافر الموجب لوجود السبیل له علیه المنفیّ بقوله تعالی وَ لَنْ یَجْعَلَ اللّهُ لِلْکافِرِینَ عَلَی الْمُؤْمِنِینَ سَبِیلاً </w:t>
      </w:r>
      <w:r>
        <w:rPr>
          <w:rStyle w:val="FootnoteAnchor"/>
          <w:rtl w:val="true"/>
        </w:rPr>
        <w:footnoteReference w:id="1692"/>
      </w:r>
      <w:r>
        <w:rPr>
          <w:rFonts w:ascii="IRNazanin" w:hAnsi="IRNazanin" w:eastAsia="IRNazanin"/>
          <w:color w:val="111111"/>
          <w:sz w:val="28"/>
          <w:sz w:val="28"/>
          <w:szCs w:val="28"/>
          <w:rtl w:val="true"/>
          <w:lang w:bidi="fa-IR"/>
        </w:rPr>
        <w:t>فیجب إزالة السبیل عن أم الولد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کلام الشیخ و غیره فی مزیله </w:t>
      </w:r>
      <w:r>
        <w:rPr>
          <w:rStyle w:val="FootnoteAnchor"/>
          <w:rtl w:val="true"/>
        </w:rPr>
        <w:footnoteReference w:id="1693"/>
      </w:r>
      <w:r>
        <w:rPr>
          <w:rFonts w:ascii="IRNazanin" w:hAnsi="IRNazanin" w:eastAsia="IRNazanin"/>
          <w:color w:val="111111"/>
          <w:sz w:val="28"/>
          <w:sz w:val="28"/>
          <w:szCs w:val="28"/>
          <w:rtl w:val="true"/>
          <w:lang w:bidi="fa-IR"/>
        </w:rPr>
        <w:t xml:space="preserve">،ففی المبسوط </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تباع،و هو الذی اختاره المصنف،لأن السبیل لا ینتفی رأسا بدونه،و یکون بیعها مستثنی من عموم النهی لذلک،فإنه مخصوص بمواضع کثیرة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 عند امرأة مسلمة تتولّی القیام بها،جمعا بین </w:t>
      </w:r>
      <w:bookmarkStart w:id="618" w:name="pg13587_217910"/>
    </w:p>
    <w:p>
      <w:pPr>
        <w:pStyle w:val="Heading5"/>
        <w:numPr>
          <w:ilvl w:val="4"/>
          <w:numId w:val="1"/>
        </w:numPr>
        <w:rPr/>
      </w:pPr>
      <w:bookmarkStart w:id="619" w:name="__RefHeading___Toc2647989_1934241801"/>
      <w:bookmarkStart w:id="620" w:name="_Toc227"/>
      <w:bookmarkEnd w:id="618"/>
      <w:bookmarkEnd w:id="619"/>
      <w:r>
        <w:rPr>
          <w:rtl w:val="true"/>
        </w:rPr>
        <w:t>الثانی</w:t>
      </w:r>
      <w:r>
        <w:rPr>
          <w:rtl w:val="true"/>
        </w:rPr>
        <w:t>:</w:t>
      </w:r>
      <w:r>
        <w:rPr>
          <w:rtl w:val="true"/>
        </w:rPr>
        <w:t>فی الأحکام المتعلّقة بأم الولد</w:t>
      </w:r>
      <w:bookmarkEnd w:id="620"/>
    </w:p>
    <w:p>
      <w:pPr>
        <w:pStyle w:val="Heading6"/>
        <w:numPr>
          <w:ilvl w:val="5"/>
          <w:numId w:val="1"/>
        </w:numPr>
        <w:rPr/>
      </w:pPr>
      <w:bookmarkStart w:id="621" w:name="__RefHeading___Toc2647991_1934241801"/>
      <w:bookmarkStart w:id="622" w:name="_Toc228"/>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المتعلّقة بأم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623" w:name="__RefHeading___Toc2647993_1934241801"/>
      <w:bookmarkStart w:id="624" w:name="_Toc229"/>
      <w:bookmarkEnd w:id="623"/>
      <w:r>
        <w:rPr>
          <w:rtl w:val="true"/>
        </w:rPr>
        <w:t>الأولی</w:t>
      </w:r>
      <w:r>
        <w:rPr>
          <w:rtl w:val="true"/>
        </w:rPr>
        <w:t>:</w:t>
      </w:r>
      <w:r>
        <w:rPr>
          <w:rtl w:val="true"/>
        </w:rPr>
        <w:t>أم الولد مملوکة،لا تتحرّر بموت المولی</w:t>
      </w:r>
      <w:bookmarkEnd w:id="6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مملوکة،لا تتحرّر بموت المولی،بل من نصیب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یجوز للمولی بیعها ما دام ولدها حیّا،إلا فی ثمن رقبتها إذا کان دینا علی المولی،و لا وجه لأدائه إلا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ولدها رجعت مطلقا،و جاز التصرّف فیها،بالبیع و غیره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الحقّین،لأن الاستیلاد مانع من البیع و لا سبیل إلی بقاء السبیل فیجمع بینهما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للعلامة </w:t>
      </w:r>
      <w:r>
        <w:rPr>
          <w:rStyle w:val="FootnoteAnchor"/>
          <w:rtl w:val="true"/>
        </w:rPr>
        <w:footnoteReference w:id="1696"/>
      </w:r>
      <w:r>
        <w:rPr>
          <w:rFonts w:ascii="IRNazanin" w:hAnsi="IRNazanin" w:eastAsia="IRNazanin"/>
          <w:color w:val="111111"/>
          <w:sz w:val="28"/>
          <w:sz w:val="28"/>
          <w:szCs w:val="28"/>
          <w:rtl w:val="true"/>
          <w:lang w:bidi="fa-IR"/>
        </w:rPr>
        <w:t xml:space="preserve">قول ثالث أنها تستسعی،لأن العتق و الحیلولة إضرار بالملک </w:t>
      </w:r>
      <w:r>
        <w:rPr>
          <w:rStyle w:val="FootnoteAnchor"/>
          <w:rtl w:val="true"/>
        </w:rPr>
        <w:footnoteReference w:id="1697"/>
      </w:r>
      <w:r>
        <w:rPr>
          <w:rFonts w:ascii="IRNazanin" w:hAnsi="IRNazanin" w:eastAsia="IRNazanin"/>
          <w:color w:val="111111"/>
          <w:sz w:val="28"/>
          <w:sz w:val="28"/>
          <w:szCs w:val="28"/>
          <w:rtl w:val="true"/>
          <w:lang w:bidi="fa-IR"/>
        </w:rPr>
        <w:t>و البیع منهیّ عنه،و السبیل واجب الإزالة،فوجب الاستسعاء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یوجب الاکتفاء بالکتابة بطریق أولی،لأنها تقطع تصرّف المولی بخلاف الاستسعاء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فیه للّه تعالی لا للمملوک،فلو رضی ببقائه فی ملک الکافر لم یجب إلیه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کون أم الولد مملوکة ما دام المولی حیّا،فیلحقها أحکام الممالیک من جواز إجارتها و تزویجها و تحلیلها للغیر و وجوب نفقتها و غیر ذلک من الأحکام،سوی البیع و نحوه من وجوه النقل عن ملکه،إلا فی مواضع مخصوصة أشهرها فی ثمن رقبتها إذا کان دینا علی المولی و لا وجه له إلی أدائه </w:t>
      </w:r>
      <w:bookmarkStart w:id="625" w:name="pg13587_217911"/>
    </w:p>
    <w:p>
      <w:pPr>
        <w:pStyle w:val="Heading6"/>
        <w:numPr>
          <w:ilvl w:val="5"/>
          <w:numId w:val="1"/>
        </w:numPr>
        <w:rPr/>
      </w:pPr>
      <w:bookmarkStart w:id="626" w:name="__RefHeading___Toc2647995_1934241801"/>
      <w:bookmarkStart w:id="627" w:name="_Toc230"/>
      <w:bookmarkEnd w:id="625"/>
      <w:bookmarkEnd w:id="626"/>
      <w:r>
        <w:rPr>
          <w:rtl w:val="true"/>
        </w:rPr>
        <w:t>الثانیة</w:t>
      </w:r>
      <w:r>
        <w:rPr>
          <w:rtl w:val="true"/>
        </w:rPr>
        <w:t>:</w:t>
      </w:r>
      <w:r>
        <w:rPr>
          <w:rtl w:val="true"/>
        </w:rPr>
        <w:t>إذا مات مولاها،و ولدها حیّ</w:t>
      </w:r>
      <w:bookmarkEnd w:id="6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مولاها،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ولدها حیّ،جعلت فی نصیب ولدها و عتقت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سواها،عتق نصیب ولدها منها، وسعت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 ولدها إن کان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سواها،سواء کان حیّا أم میّتا علی ما یقتضیه إطلاق العبارة،و الأمر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البحث فیه فی النکاح </w:t>
      </w:r>
      <w:r>
        <w:rPr>
          <w:rStyle w:val="FootnoteAnchor"/>
          <w:rtl w:val="true"/>
        </w:rPr>
        <w:footnoteReference w:id="1699"/>
      </w:r>
      <w:r>
        <w:rPr>
          <w:rFonts w:ascii="IRNazanin" w:hAnsi="IRNazanin" w:eastAsia="IRNazanin"/>
          <w:color w:val="111111"/>
          <w:sz w:val="28"/>
          <w:sz w:val="28"/>
          <w:szCs w:val="28"/>
          <w:rtl w:val="true"/>
          <w:lang w:bidi="fa-IR"/>
        </w:rPr>
        <w:t xml:space="preserve">و البیع </w:t>
      </w:r>
      <w:r>
        <w:rPr>
          <w:rStyle w:val="FootnoteAnchor"/>
          <w:rtl w:val="true"/>
        </w:rPr>
        <w:footnoteReference w:id="1700"/>
      </w:r>
      <w:r>
        <w:rPr>
          <w:rFonts w:ascii="IRNazanin" w:hAnsi="IRNazanin" w:eastAsia="IRNazanin"/>
          <w:color w:val="111111"/>
          <w:sz w:val="28"/>
          <w:sz w:val="28"/>
          <w:szCs w:val="28"/>
          <w:rtl w:val="true"/>
          <w:lang w:bidi="fa-IR"/>
        </w:rPr>
        <w:t>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انعتاق نصیب ولدها منها بمقتضی الملک و عتق القریب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جعلها بأجمعها فی نصیب ولدها مع ترک مولاها مالا غیرها فمستنده النصّ </w:t>
      </w:r>
      <w:r>
        <w:rPr>
          <w:rStyle w:val="FootnoteAnchor"/>
          <w:rtl w:val="true"/>
        </w:rPr>
        <w:footnoteReference w:id="1701"/>
      </w:r>
      <w:r>
        <w:rPr>
          <w:rFonts w:ascii="IRNazanin" w:hAnsi="IRNazanin" w:eastAsia="IRNazanin"/>
          <w:color w:val="111111"/>
          <w:sz w:val="28"/>
          <w:sz w:val="28"/>
          <w:szCs w:val="28"/>
          <w:rtl w:val="true"/>
          <w:lang w:bidi="fa-IR"/>
        </w:rPr>
        <w:t>، و إلا فهو حکم علی خلاف الأصل حیث إن الملک قهری فلا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سواها عتق نصیبه منها وسعت فی الباقی،کما فی کلّ من أعتق بعضه و لم یسر الباقی علی أحد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بتقویمها علی ولدها هی موثّقة وهیب بن حفص عن أبی بصیر عن الصادق علیه السلام أنه سأله عن رجل اشتری جاریة فولدت منه ولدا فمات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بیعها باعها،و إن مات مولاها و علیه دین قوّمت علی ابنها،فإن کان ابنها صغیرا انتظر به حتی یکبر ثمَّ یجبر علی قیمتها،فإن مات ابنها قبل أمه بیعت فی میراث الورثة إن شاء الورثة</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bookmarkStart w:id="628" w:name="pg13587_217912"/>
    </w:p>
    <w:p>
      <w:pPr>
        <w:pStyle w:val="Heading6"/>
        <w:numPr>
          <w:ilvl w:val="5"/>
          <w:numId w:val="1"/>
        </w:numPr>
        <w:rPr/>
      </w:pPr>
      <w:bookmarkStart w:id="629" w:name="__RefHeading___Toc2647997_1934241801"/>
      <w:bookmarkStart w:id="630" w:name="_Toc231"/>
      <w:bookmarkEnd w:id="628"/>
      <w:bookmarkEnd w:id="629"/>
      <w:r>
        <w:rPr>
          <w:rtl w:val="true"/>
        </w:rPr>
        <w:t>الثالثة</w:t>
      </w:r>
      <w:r>
        <w:rPr>
          <w:rtl w:val="true"/>
        </w:rPr>
        <w:t>:</w:t>
      </w:r>
      <w:r>
        <w:rPr>
          <w:rtl w:val="true"/>
        </w:rPr>
        <w:t>إذا أوصی لأم ولده</w:t>
      </w:r>
      <w:bookmarkEnd w:id="6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لأم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تنعتق من نصیب ولدها و تعطی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تنعتق من الوصیّة،فإن فضل منها شیء عتق من نصیب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بمضمونها الشیخ فی النهایة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سندها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مع ذلک مهجورة العمل عند غیر الشیخ فی النهایة،و قد رجع عنه فی غیرها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فالمذهب </w:t>
      </w:r>
      <w:r>
        <w:rPr>
          <w:rStyle w:val="FootnoteAnchor"/>
          <w:rtl w:val="true"/>
        </w:rPr>
        <w:footnoteReference w:id="1705"/>
      </w:r>
      <w:r>
        <w:rPr>
          <w:rFonts w:ascii="IRNazanin" w:hAnsi="IRNazanin" w:eastAsia="IRNazanin"/>
          <w:color w:val="111111"/>
          <w:sz w:val="28"/>
          <w:sz w:val="28"/>
          <w:szCs w:val="28"/>
          <w:rtl w:val="true"/>
          <w:lang w:bidi="fa-IR"/>
        </w:rPr>
        <w:t>عدم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الترکة تنتقل من حین الموت إلی الوارث و إن منع من التصرّف فیها قبل أداء الدّین و الوصیّة،فینعتق علیه نصیبه و یحتسب علیه الباقی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w:t>
      </w:r>
      <w:r>
        <w:rPr>
          <w:rStyle w:val="FootnoteAnchor"/>
          <w:rtl w:val="true"/>
        </w:rPr>
        <w:footnoteReference w:id="1706"/>
      </w:r>
      <w:r>
        <w:rPr>
          <w:rFonts w:ascii="IRNazanin" w:hAnsi="IRNazanin" w:eastAsia="IRNazanin"/>
          <w:color w:val="111111"/>
          <w:sz w:val="28"/>
          <w:sz w:val="28"/>
          <w:szCs w:val="28"/>
          <w:rtl w:val="true"/>
          <w:lang w:bidi="fa-IR"/>
        </w:rPr>
        <w:t>أبی عبیدة عن الصادق علیه السلام ما یدلّ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الإرث متوقّف علی أداء الدّین و الوصیّة،لقوله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وَصِیَّةٍ یُوصِی بِها أَوْ دَیْنٍ </w:t>
      </w:r>
      <w:r>
        <w:rPr>
          <w:rStyle w:val="FootnoteAnchor"/>
          <w:rtl w:val="true"/>
        </w:rPr>
        <w:footnoteReference w:id="1707"/>
      </w:r>
      <w:r>
        <w:rPr>
          <w:rFonts w:ascii="IRNazanin" w:hAnsi="IRNazanin" w:eastAsia="IRNazanin"/>
          <w:color w:val="111111"/>
          <w:sz w:val="28"/>
          <w:sz w:val="28"/>
          <w:szCs w:val="28"/>
          <w:rtl w:val="true"/>
          <w:lang w:bidi="fa-IR"/>
        </w:rPr>
        <w:t>فلا یحکم لابنها بشیء حتی یحکم لها بالوصیّة،فیعتق منها إن وفت بقیمتها،و یکمل من نصیب ولدها إن قصر کما لو لم یکن هناک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 هنا الثانی،و فی النکت </w:t>
      </w:r>
      <w:r>
        <w:rPr>
          <w:rStyle w:val="FootnoteAnchor"/>
          <w:rtl w:val="true"/>
        </w:rPr>
        <w:footnoteReference w:id="1708"/>
      </w:r>
      <w:r>
        <w:rPr>
          <w:rFonts w:ascii="IRNazanin" w:hAnsi="IRNazanin" w:eastAsia="IRNazanin"/>
          <w:color w:val="111111"/>
          <w:sz w:val="28"/>
          <w:sz w:val="28"/>
          <w:szCs w:val="28"/>
          <w:rtl w:val="true"/>
          <w:lang w:bidi="fa-IR"/>
        </w:rPr>
        <w:t>اختار الأول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لا تخلو من إشکال،و الروایة لا تخلو من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w:t>
      </w:r>
      <w:bookmarkStart w:id="631" w:name="pg13587_217913"/>
    </w:p>
    <w:p>
      <w:pPr>
        <w:pStyle w:val="Heading6"/>
        <w:numPr>
          <w:ilvl w:val="5"/>
          <w:numId w:val="1"/>
        </w:numPr>
        <w:rPr/>
      </w:pPr>
      <w:bookmarkStart w:id="632" w:name="__RefHeading___Toc2647999_1934241801"/>
      <w:bookmarkStart w:id="633" w:name="_Toc232"/>
      <w:bookmarkEnd w:id="631"/>
      <w:bookmarkEnd w:id="632"/>
      <w:r>
        <w:rPr>
          <w:rtl w:val="true"/>
        </w:rPr>
        <w:t>الرابعة</w:t>
      </w:r>
      <w:r>
        <w:rPr>
          <w:rtl w:val="true"/>
        </w:rPr>
        <w:t>:</w:t>
      </w:r>
      <w:r>
        <w:rPr>
          <w:rtl w:val="true"/>
        </w:rPr>
        <w:t>إذا جنت أم الولد خطأ</w:t>
      </w:r>
      <w:bookmarkEnd w:id="63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أم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خطأ،تعلّقت الجنایة برقبتها،و للمولی فکّها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یفکّها؟قیل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الأمرین من أرش الجنایة و قیمتها،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بأرش الجنایة،و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دفعها إلی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مسمع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جنایتها فی حقوق الناس علی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جنت علی جماعة،فالخیار للمولی أیضا بین فدیتها، و تسلیمها إلی المجنیّ علیهم أو ورثتهم،علی قدر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مستوفی فی الوصایا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تخییره بین فداها و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مملوکة له و المولی لا یعقل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اختار فداها ففی مقداره قولان للشیخ،ففی المبسوط </w:t>
      </w:r>
      <w:r>
        <w:rPr>
          <w:rStyle w:val="FootnoteAnchor"/>
          <w:rtl w:val="true"/>
        </w:rPr>
        <w:footnoteReference w:id="1710"/>
      </w:r>
      <w:r>
        <w:rPr>
          <w:rFonts w:ascii="IRNazanin" w:hAnsi="IRNazanin" w:eastAsia="IRNazanin"/>
          <w:color w:val="111111"/>
          <w:sz w:val="28"/>
          <w:sz w:val="28"/>
          <w:szCs w:val="28"/>
          <w:rtl w:val="true"/>
          <w:lang w:bidi="fa-IR"/>
        </w:rPr>
        <w:t>یفدیها بأقلّ الأمرین من قیمتها و أرش الجنایة،لأن الأقلّ إن کان هو الأرش فظاهر، و إن کان القیمة فهی بدل العین فیقوم مقامها،و الجانی لا یجنی علی أکثر من نفسه، و المولی لا یعقل مملوکه،فلا یلزم الزائد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الخلاف </w:t>
      </w:r>
      <w:r>
        <w:rPr>
          <w:rStyle w:val="FootnoteAnchor"/>
          <w:rtl w:val="true"/>
        </w:rPr>
        <w:footnoteReference w:id="1711"/>
      </w:r>
      <w:r>
        <w:rPr>
          <w:rFonts w:ascii="IRNazanin" w:hAnsi="IRNazanin" w:eastAsia="IRNazanin"/>
          <w:color w:val="111111"/>
          <w:sz w:val="28"/>
          <w:sz w:val="28"/>
          <w:szCs w:val="28"/>
          <w:rtl w:val="true"/>
          <w:lang w:bidi="fa-IR"/>
        </w:rPr>
        <w:t>یفدیها بأرش الجنایة بالغا ما بلغ إن لم یسلّمها، لتعلّقه برقبتها،و ربما رغب فیها راغب بالزیادة لو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الحکم مختصّا بأم الولد،بل بکلّ مملوک</w:t>
      </w:r>
      <w:r>
        <w:rPr>
          <w:rFonts w:eastAsia="IRNazanin" w:cs="IRNazanin"/>
          <w:color w:val="111111"/>
          <w:sz w:val="28"/>
          <w:szCs w:val="28"/>
          <w:rtl w:val="true"/>
          <w:lang w:bidi="fa-IR"/>
        </w:rPr>
        <w:t xml:space="preserve">. </w:t>
      </w:r>
      <w:bookmarkStart w:id="634" w:name="pg13587_217914"/>
    </w:p>
    <w:p>
      <w:pPr>
        <w:pStyle w:val="Heading6"/>
        <w:numPr>
          <w:ilvl w:val="5"/>
          <w:numId w:val="1"/>
        </w:numPr>
        <w:rPr/>
      </w:pPr>
      <w:bookmarkStart w:id="635" w:name="__RefHeading___Toc2648001_1934241801"/>
      <w:bookmarkStart w:id="636" w:name="_Toc233"/>
      <w:bookmarkEnd w:id="634"/>
      <w:bookmarkEnd w:id="635"/>
      <w:r>
        <w:rPr>
          <w:rtl w:val="true"/>
        </w:rPr>
        <w:t>الخامسة ولیدة نصرانیة أسلمت عند رجل،و ولدت منه غلاما و مات</w:t>
      </w:r>
      <w:bookmarkEnd w:id="63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ولیدة نصرانیّة أسلمت عند رجل،و ولدت منه غلاما و مات،فأعتقت و تزوّجت نصرانیّا و تنصّرت و ولدت،فقال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 لابنها من سیّدها،و تحبس حتی تضع،فإذا ولدت فاقتلها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بها ما یفعل بالمرتدّة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فی المبسوط </w:t>
      </w:r>
      <w:r>
        <w:rPr>
          <w:rStyle w:val="FootnoteAnchor"/>
          <w:rtl w:val="true"/>
        </w:rPr>
        <w:footnoteReference w:id="1712"/>
      </w:r>
      <w:r>
        <w:rPr>
          <w:rFonts w:ascii="IRNazanin" w:hAnsi="IRNazanin" w:eastAsia="IRNazanin"/>
          <w:color w:val="111111"/>
          <w:sz w:val="28"/>
          <w:sz w:val="28"/>
          <w:szCs w:val="28"/>
          <w:rtl w:val="true"/>
          <w:lang w:bidi="fa-IR"/>
        </w:rPr>
        <w:t>قول ثالث أن أرش جنایتها علی سیّدها،لمنعه بیعها بالاستیلاد،فأشبه عتق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روایة مسمع بن عبد الملک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جنایتها فی حقوق الناس علی سیّدها، و متی کان من حقوق اللّه تعالی فی الحدود فإن ذلک علی بدنها،و یقاصّ منها للمالک</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سندها باشتراک محمد بن قیس بین الثقة و الضعیف و غیرهما،و بابن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للأصل من استرقاق ولدها الحرّ المتولّد من نصرانیّ محترم،و قتل المرأة المرتدّة خصوصا عن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ما ذکره فی النهایة </w:t>
      </w:r>
      <w:r>
        <w:rPr>
          <w:rStyle w:val="FootnoteAnchor"/>
          <w:rtl w:val="true"/>
        </w:rPr>
        <w:footnoteReference w:id="1714"/>
      </w:r>
      <w:r>
        <w:rPr>
          <w:rFonts w:ascii="IRNazanin" w:hAnsi="IRNazanin" w:eastAsia="IRNazanin"/>
          <w:color w:val="111111"/>
          <w:sz w:val="28"/>
          <w:sz w:val="28"/>
          <w:szCs w:val="28"/>
          <w:rtl w:val="true"/>
          <w:lang w:bidi="fa-IR"/>
        </w:rPr>
        <w:t>من إجراء أحکام المرأة المرتدّة علیها و بقاء ولدها علی الحرّیة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العاشر و للّه الحمد و یلیه المجلّد الحادی عشر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لاحظ الکافی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تقاربهما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طبع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کفّارة خلف النذر و کفّارة الظهار،و الواو الثانیة زائدة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الإلزام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تحریم الحلف بالبراءة من اللّه و رسوله صادقا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کفّارة الیمین،النهایة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کفّارة الیمین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بالمعتمد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بغیر علم،التهذیب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16:195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النذر و 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و لاحظ</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لأبی یعلی الفرّاء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،التمهید للکوذانی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البقرة،النکت و العیون للماوردی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یعرب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الکفّارات،ذیل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بتلفّظه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تلخیص الحبیر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یوثق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انظر 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جواز عتق المستضعف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التدبیر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الرموز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أرکان الکتابة من کتاب المکاتبة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یترجّح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أرکان الکتابة من کتاب المکاتبة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للماوردی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حکاه المقداد عن ابن الجنید فی التنقیح الرائع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علی مذاهب العلماء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لیعتقها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8:627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10:485</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8:627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التلفّظ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بالعتق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انظر مسند أحمد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الإعتاق عن العتق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لدینا من کتب المفید،و نسبه إلیه فی إیضاح الفوائد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دالّ،و الصحیح ما أثبتناه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سبق،و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 الملک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القربات،و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العتق عن الکفّارة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صریح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10:500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8:596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،علل الحدیث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 لعروض،و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التعیین بعروض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ج </w:t>
      </w:r>
      <w:r>
        <w:rPr>
          <w:rFonts w:eastAsia="IRNazanin" w:cs="IRNazanin"/>
          <w:b w:val="false"/>
          <w:bCs w:val="false"/>
          <w:i w:val="false"/>
          <w:iCs w:val="false"/>
          <w:color w:val="333333"/>
          <w:sz w:val="20"/>
          <w:szCs w:val="20"/>
        </w:rPr>
        <w:t>9:484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،الهدایة للمرغینانی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شرح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کشف الرموز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تعولون، الوسائل </w:t>
      </w:r>
      <w:r>
        <w:rPr>
          <w:rFonts w:eastAsia="IRNazanin" w:cs="IRNazanin"/>
          <w:b w:val="false"/>
          <w:bCs w:val="false"/>
          <w:i w:val="false"/>
          <w:iCs w:val="false"/>
          <w:color w:val="333333"/>
          <w:sz w:val="20"/>
          <w:szCs w:val="20"/>
        </w:rPr>
        <w:t>15:566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إطعام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إطعام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الکفّارات تجد الأحادیث عامّة فی ذلک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 و الصغیر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ذیله فی</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ظاهرا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 و خمار،و الصحیح ما أثبتناه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 بن عمر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اعتاداه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التسبّب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یصوم شهر رمضان ثمَّ یصوم شهرین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لاقتضائهما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الصوم المحرّم و المکروه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9:534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مشروط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یترتّب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مصادرها فی ج </w:t>
      </w:r>
      <w:r>
        <w:rPr>
          <w:rFonts w:eastAsia="IRNazanin" w:cs="IRNazanin"/>
          <w:b w:val="false"/>
          <w:bCs w:val="false"/>
          <w:i w:val="false"/>
          <w:iCs w:val="false"/>
          <w:color w:val="333333"/>
          <w:sz w:val="20"/>
          <w:szCs w:val="20"/>
        </w:rPr>
        <w:t>9:533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من کتاب الأیمان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المطلب الأول من الأمر الثالث من کتاب الأیمان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عموم آیات الطلاق،کالآیة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البقرة،و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 و غیرهما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10:344</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8:504</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إیضاح الفوائد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نفاه هناک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الإحکام للآمدی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،معارج الأصول للمحقّق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فیحصل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أجامعک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شهرا أو شهرین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یقبل ظاهرا،لأن المفهوم منه التأبید،بخلاف ما لو کان یمینا محضا،فإنه یقبل منه نیّة التقیید و التخصیص،مع احتمال القبول هنا أیضا،نظرا إلی أنه یمین فی الجملة، منه قدّس سرّه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الإشراف علی مذاهب العلماء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11800</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نعم،فی باب الظهار جزم بتحقّق الإجبار فی الجملة،لاحظ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،فقد أطلق عدم توجّه المطالبة علیه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المرافعة،و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لم،ترافع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یتحرّم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،المصنّف للصنعانی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15:291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نحکم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الإیلاء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6:231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الإیلاء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،تفسیر القرآن للصنعانی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أخذناه،و الصحیح ما أثبتناه،کما استظهره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الحجریّتین،راجع 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10:366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،الکافی لابن عبد البرّ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ثقة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تفسیر القمّی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من الباب الثالث فی حدّ القذف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من الباب الثالث من کتاب الحدود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 و الحجریّتین،و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یحدّ لتحقّق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الطبعة الحجریّة و متن الجواهر،و فی النسخة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بفساد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بعضه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باشتهار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الثالثة من الطرف الثانی من کتاب الشهادات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یمتنع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 و نسخة بدل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الإماء،و ج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تسعین،و التصحیح علی المصدرین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خرساء صمّاء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انظر 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المنفیّین،و الصحیح ما أثبتناه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یلاحظ أن موردها الیهودیّة و النصرانیّة و الأمة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غریّة المفید فی جامع المقاصد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،و راجع أیضا خلاصة الإیجاز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ضمن مصنّفات الشیخ المفید المجلّد السادس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مضارب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یشترطه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له،و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به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أتی أبی علیه السلام،التهذیب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أتی أبا جعفر علیه السلام،الاستبصار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المأثورة للطحاوی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الوجیز للغزالی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،الکافی لابن قدامة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الاولی من النظر الأول من کتاب القضاء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لاحظ الوسائل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اللعان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،إصباح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فیما عدا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فأوقفها،أو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الأمر السادس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نصّ الآیة إِنَّ الَّذِینَ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المقصد الرابع من النظر الثالث من کتاب القضاء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،انظر تفسیر التبیان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بهذا اللفظ العسقلانی فی تلخیص الحبیر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،و قریب منه فی صحیح البخاری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5:219</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،تلخیص المستدرک للذهبی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حنیفة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3:1035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یجلد،بدل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تحلّ 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الأول من کتاب الحدود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الینابیع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الاولی من الباب الثالث من کتاب الحدود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،الوجیز للغزالی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إطلاقها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فالنکول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للسرخسی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،اللباب فی شرح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الإثم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یستقلّوا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بالزوجیّة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التولّد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یبیعه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یتجوّز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تمیّزه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حکم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جوّز،و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شرح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،الکافی فی فقه الامام أحمد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،التنبیه للشیرازی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،الکافی لابن عبد البرّ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یتفرّع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فیثبت،و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جواز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الخطّیة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ثوابه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انظر الکتاب المصنّف لابن أبی شیبة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انظر النکت و العیون للماوردی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الأقوی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3:1085</w:t>
      </w:r>
      <w:r>
        <w:rPr>
          <w:rFonts w:ascii="IRNazanin" w:hAnsi="IRNazanin" w:eastAsia="IRNazanin"/>
          <w:b w:val="false"/>
          <w:b w:val="false"/>
          <w:bCs w:val="false"/>
          <w:i w:val="false"/>
          <w:i w:val="false"/>
          <w:iCs w:val="false"/>
          <w:color w:val="333333"/>
          <w:sz w:val="20"/>
          <w:sz w:val="20"/>
          <w:szCs w:val="20"/>
          <w:rtl w:val="true"/>
        </w:rPr>
        <w:t xml:space="preserve">،و راجع الکافی لابن عبد البرّ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ففیهما الحکم بصحّة عتق الأب عبد ولده الصغیر فقط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 فقط</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الأحکام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سنین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سلف،و 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 فیساوی مملوک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اشتراکهما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المعتق منه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قصورها من حیث السند،فإنها مرسلة،و فی متنها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بالإقرار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الموجبة،و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فیما عدا 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سعید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الباب المتقدّم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یقدّمه المعتق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ص،ق،ط،خ،م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ینبغی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قیمتهما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یبین،و فی سائر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یبقی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10:274</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مصادر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عن أبیه علیهما السلام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هذا مفقود،و حکاه عنه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الدروس الشرعیّة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أحدهما علیهما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و نکتها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المعتمدة المطبوعة حدیثا،و فی نسخ المسالک الخطّیة و متن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هایاه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کذا إطلاق الأحادیث فیما إذا أجبر علی المهایاة،راجع التهذیب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فی فقه أهل المدینة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فی مصادر الحدیث،و أخرج قریبا منه البیهقی فی سننه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راجع الحاوی الکبیر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،تلخیص الحبیر للعسقلانی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فی مصادر الحدیث،و أخرج قریبا منه البیهقی فی سننه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راجع الحاوی الکبیر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،تلخیص الحبیر للعسقلانی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فی مصادر الحدیث،و أخرج قریبا منه البیهقی فی سننه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راجع الحاوی الکبیر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،تلخیص الحبیر للعسقلانی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بالسرایة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یتنبّه،و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أنه علّقه بالعتق و قد ثبت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انظر صحیح البخاری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 منع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لو فرض،و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استظهره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متنها و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حبلی من غیره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الإشراف علی مذاهب أهل العلم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ابن فهد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المهذّب البارع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ابن أبی جمهور الأحسائی فی عوالی اللئالی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المتأخّرون،انظر قواعد الأحکام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عیینة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الجنید،الدروس الشرعیّة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یمنع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مستندهم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الثانیة من کتاب الفرائض</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أنسبه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کتفعیل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قبول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حکاهما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الدروس الشرعیّة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حکاهما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الدروس الشرعیّة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فی فقه أهل المدینة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3:1098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العلاّمة القسم الأخیر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القسم الأول،و طبع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تدبیر،و الصحیح ما أثبتناه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الروایة إلی الصحّة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ولده فی إیضاح الفوائد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،و هنا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،و هنا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الأول من القسم الثانی من کتاب الحدود،فی تعلیقة الشارح 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المرتدّ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الأول من القسم الثانی من کتاب الحدود،فی تعلیقة الشارح 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المرتدّ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علیه،و انظر روضة الطالبین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خاصّة خارجة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بشرائطها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 أن یبیعه بهذا الشرط</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 و فیما نقله عنه فی 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الخادم،و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لم ترد فی سائر النسخ الخطّیة و الحجریّتین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18:109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هنا،المغنی لابن قدامة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للسرخسی </w:t>
      </w:r>
      <w:r>
        <w:rPr>
          <w:rFonts w:eastAsia="IRNazanin" w:cs="IRNazanin"/>
          <w:b w:val="false"/>
          <w:bCs w:val="false"/>
          <w:i w:val="false"/>
          <w:iCs w:val="false"/>
          <w:color w:val="333333"/>
          <w:sz w:val="20"/>
          <w:szCs w:val="20"/>
        </w:rPr>
        <w:t>7:186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التدبیر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معصیة اللّه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و نکتها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فالنظر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التعجیز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مکاتبا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العلماء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10:320</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یتحکّم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18:141</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فسؤال،و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سؤال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اشتمالها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،حاشیة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التجارة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یلتقیان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تخصیصهما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دعوی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حلّه شهرا،و کذا فی جمیع المصادر،و فی نسخ المسالک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حدّه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 القول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السبب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لابن الأثیر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لزومه و جوازه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بجوازها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 العبد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کالموروث</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الحجریّتین،و فی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المسلم علیه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18:149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تلخیص الحبیر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تتمیمه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،فقد أطلق جواز التأجیل بالکثیر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فخر المحقّقین فی إیضاح الفوائد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منع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،و فی الأخیر ذکر المسألتین و لکن مع الحکم بالصحّة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،و فی الأخیر ذکر المسألتین و لکن مع الحکم بالصحّة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الصحیح،و فی سائر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العوضین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18:203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8:171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عتقهما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الحائریّات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الصبّاح،التهذیب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الوجیز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 التهذیب 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 إلی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بقی علی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 به من نصیب ما یکتسبه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یکتسبه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فضولیّا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المضعف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المکاتبة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،فقد أطلق وجوب الإیتاء</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تعیینه،و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،الکافی فی فقه أهل المدینة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3:1159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أجودهما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مساواتها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فیه،و نسبه إلیه فی إیضاح الفوائد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یحقنهم،و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یختنهم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المراعی</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الشرائع الطبعة الحجریّة و متن الجواهر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المسالک الخطّیة،و فی الشرائع المطبوعة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أعواضا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المصنّف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لجریانه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ص،ق،ط،د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بهذا اللفظ رواه عن أبی عبد اللّه علیه السلام فی التهذیب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أخرجه بلفظ آخر عن النبی صلّی اللّه علیه و آله و سلّم فی مسند أحمد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یؤکّد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القصاص،المسألة السادسة من الفصل الرابع من قصاص النفس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نصحّح،و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عتقه،و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اکتساب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الجانبین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فتعدّد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لتعذّره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فیؤخذ</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الآخرین،و الصحیح ما أثبتناه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شهر،و الصحیح ما أثبتناه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شهر،و الصحیح ما أثبتناه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فیدخله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کنظائره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18:285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لدینا من النسخ الخطیّة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کلاهما،و الصحیح ما أثبتناه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یحصل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 فقط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بالمالک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المذهب،و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73604</Words>
  <Characters>332354</Characters>
  <CharactersWithSpaces>403644</CharactersWithSpaces>
  <Paragraphs>2713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2026-08-24T09:39:21Z</dcterms:created>
  <dc:creator>ghaemiyeh.com</dc:creator>
  <dc:description/>
  <dc:language>en-US</dc:language>
  <cp:lastModifiedBy/>
  <dcterms:modified xsi:type="dcterms:W3CDTF">2026-08-24T13:09:41Z</dcterms:modified>
  <cp:revision>1</cp:revision>
  <dc:subject/>
  <dc:title>مسالک الافهام الی تنقیح شرائع الاسلام جلد 10</dc:title>
</cp:coreProperties>
</file>

<file path=docProps/custom.xml><?xml version="1.0" encoding="utf-8"?>
<Properties xmlns="http://schemas.openxmlformats.org/officeDocument/2006/custom-properties" xmlns:vt="http://schemas.openxmlformats.org/officeDocument/2006/docPropsVTypes"/>
</file>