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مسائل سوال برانگیز در تاریخ 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0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02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04_2616395394">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7006_2616395394">
            <w:r>
              <w:rPr>
                <w:webHidden/>
                <w:rStyle w:val="IndexLink"/>
                <w:rtl w:val="true"/>
              </w:rPr>
              <w:t>افسانه یا واقعیّت؟</w:t>
            </w:r>
            <w:r>
              <w:rPr>
                <w:rStyle w:val="IndexLink"/>
                <w:rtl w:val="true"/>
              </w:rPr>
              <w:tab/>
            </w:r>
            <w:r>
              <w:rPr>
                <w:rStyle w:val="IndexLink"/>
              </w:rPr>
              <w:t>8</w:t>
            </w:r>
          </w:hyperlink>
        </w:p>
        <w:p>
          <w:pPr>
            <w:pStyle w:val="Contents2"/>
            <w:tabs>
              <w:tab w:val="clear" w:pos="8743"/>
              <w:tab w:val="right" w:pos="9026" w:leader="dot"/>
            </w:tabs>
            <w:rPr/>
          </w:pPr>
          <w:hyperlink w:anchor="__RefHeading___Toc7008_2616395394">
            <w:r>
              <w:rPr>
                <w:webHidden/>
                <w:rStyle w:val="IndexLink"/>
              </w:rPr>
              <w:t>1</w:t>
            </w:r>
            <w:r>
              <w:rPr>
                <w:rStyle w:val="IndexLink"/>
                <w:rtl w:val="true"/>
              </w:rPr>
              <w:t xml:space="preserve">. </w:t>
            </w:r>
            <w:r>
              <w:rPr>
                <w:rStyle w:val="IndexLink"/>
                <w:rtl w:val="true"/>
              </w:rPr>
              <w:t>حضرت زهرا علیها السلام در لسان رسول خدا صلی الله علیه و آله</w:t>
            </w:r>
            <w:r>
              <w:rPr>
                <w:rStyle w:val="IndexLink"/>
                <w:rtl w:val="true"/>
              </w:rPr>
              <w:tab/>
            </w:r>
            <w:r>
              <w:rPr>
                <w:rStyle w:val="IndexLink"/>
              </w:rPr>
              <w:t>9</w:t>
            </w:r>
          </w:hyperlink>
        </w:p>
        <w:p>
          <w:pPr>
            <w:pStyle w:val="Contents2"/>
            <w:tabs>
              <w:tab w:val="clear" w:pos="8743"/>
              <w:tab w:val="right" w:pos="9026" w:leader="dot"/>
            </w:tabs>
            <w:rPr/>
          </w:pPr>
          <w:hyperlink w:anchor="__RefHeading___Toc7010_2616395394">
            <w:r>
              <w:rPr>
                <w:webHidden/>
                <w:rStyle w:val="IndexLink"/>
              </w:rPr>
              <w:t>2</w:t>
            </w:r>
            <w:r>
              <w:rPr>
                <w:rStyle w:val="IndexLink"/>
                <w:rtl w:val="true"/>
              </w:rPr>
              <w:t xml:space="preserve">. </w:t>
            </w:r>
            <w:r>
              <w:rPr>
                <w:rStyle w:val="IndexLink"/>
                <w:rtl w:val="true"/>
              </w:rPr>
              <w:t>احترام خانه آن حضرت در قرآن و سنّت</w:t>
            </w:r>
            <w:r>
              <w:rPr>
                <w:rStyle w:val="IndexLink"/>
                <w:rtl w:val="true"/>
              </w:rPr>
              <w:tab/>
            </w:r>
            <w:r>
              <w:rPr>
                <w:rStyle w:val="IndexLink"/>
              </w:rPr>
              <w:t>11</w:t>
            </w:r>
          </w:hyperlink>
        </w:p>
        <w:p>
          <w:pPr>
            <w:pStyle w:val="Contents2"/>
            <w:tabs>
              <w:tab w:val="clear" w:pos="8743"/>
              <w:tab w:val="right" w:pos="9026" w:leader="dot"/>
            </w:tabs>
            <w:rPr/>
          </w:pPr>
          <w:hyperlink w:anchor="__RefHeading___Toc7012_2616395394">
            <w:r>
              <w:rPr>
                <w:webHidden/>
                <w:rStyle w:val="IndexLink"/>
              </w:rPr>
              <w:t>3</w:t>
            </w:r>
            <w:r>
              <w:rPr>
                <w:rStyle w:val="IndexLink"/>
                <w:rtl w:val="true"/>
              </w:rPr>
              <w:t xml:space="preserve">. </w:t>
            </w:r>
            <w:r>
              <w:rPr>
                <w:rStyle w:val="IndexLink"/>
                <w:rtl w:val="true"/>
              </w:rPr>
              <w:t>هتک حرمت خانه آن حضرت</w:t>
            </w:r>
            <w:r>
              <w:rPr>
                <w:rStyle w:val="IndexLink"/>
                <w:rtl w:val="true"/>
              </w:rPr>
              <w:t>!</w:t>
              <w:tab/>
            </w:r>
            <w:r>
              <w:rPr>
                <w:rStyle w:val="IndexLink"/>
              </w:rPr>
              <w:t>12</w:t>
            </w:r>
          </w:hyperlink>
        </w:p>
        <w:p>
          <w:pPr>
            <w:pStyle w:val="Contents3"/>
            <w:tabs>
              <w:tab w:val="clear" w:pos="8459"/>
              <w:tab w:val="right" w:pos="9026" w:leader="dot"/>
            </w:tabs>
            <w:rPr/>
          </w:pPr>
          <w:hyperlink w:anchor="__RefHeading___Toc7014_2616395394">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016_2616395394">
            <w:r>
              <w:rPr>
                <w:webHidden/>
                <w:rStyle w:val="IndexLink"/>
                <w:rtl w:val="true"/>
              </w:rPr>
              <w:t>الف</w:t>
            </w:r>
            <w:r>
              <w:rPr>
                <w:rStyle w:val="IndexLink"/>
                <w:rtl w:val="true"/>
              </w:rPr>
              <w:t xml:space="preserve">) </w:t>
            </w:r>
            <w:r>
              <w:rPr>
                <w:rStyle w:val="IndexLink"/>
                <w:rtl w:val="true"/>
              </w:rPr>
              <w:t xml:space="preserve">ابن ابیشیبه، محدّث معروف اهل سنّت، در کتاب </w:t>
            </w:r>
            <w:r>
              <w:rPr>
                <w:rStyle w:val="IndexLink"/>
                <w:rtl w:val="true"/>
              </w:rPr>
              <w:t>«</w:t>
            </w:r>
            <w:r>
              <w:rPr>
                <w:rStyle w:val="IndexLink"/>
                <w:rtl w:val="true"/>
              </w:rPr>
              <w:t>المصنّف</w:t>
            </w:r>
            <w:r>
              <w:rPr>
                <w:rStyle w:val="IndexLink"/>
                <w:rtl w:val="true"/>
              </w:rPr>
              <w:t>»</w:t>
              <w:tab/>
            </w:r>
            <w:r>
              <w:rPr>
                <w:rStyle w:val="IndexLink"/>
              </w:rPr>
              <w:t>13</w:t>
            </w:r>
          </w:hyperlink>
        </w:p>
        <w:p>
          <w:pPr>
            <w:pStyle w:val="Contents3"/>
            <w:tabs>
              <w:tab w:val="clear" w:pos="8459"/>
              <w:tab w:val="right" w:pos="9026" w:leader="dot"/>
            </w:tabs>
            <w:rPr/>
          </w:pPr>
          <w:hyperlink w:anchor="__RefHeading___Toc7018_2616395394">
            <w:r>
              <w:rPr>
                <w:webHidden/>
                <w:rStyle w:val="IndexLink"/>
                <w:rtl w:val="true"/>
              </w:rPr>
              <w:t>ب</w:t>
            </w:r>
            <w:r>
              <w:rPr>
                <w:rStyle w:val="IndexLink"/>
                <w:rtl w:val="true"/>
              </w:rPr>
              <w:t>)</w:t>
            </w:r>
            <w:r>
              <w:rPr>
                <w:rStyle w:val="IndexLink"/>
                <w:rtl w:val="true"/>
              </w:rPr>
              <w:t>بلاذری،محدّث بزرگ دیگراهلسنّت،درکتاب</w:t>
            </w:r>
            <w:r>
              <w:rPr>
                <w:rStyle w:val="IndexLink"/>
                <w:rtl w:val="true"/>
              </w:rPr>
              <w:t>«</w:t>
            </w:r>
            <w:r>
              <w:rPr>
                <w:rStyle w:val="IndexLink"/>
                <w:rtl w:val="true"/>
              </w:rPr>
              <w:t>انسابالاشراف</w:t>
            </w:r>
            <w:r>
              <w:rPr>
                <w:rStyle w:val="IndexLink"/>
                <w:rtl w:val="true"/>
              </w:rPr>
              <w:t>»</w:t>
              <w:tab/>
            </w:r>
            <w:r>
              <w:rPr>
                <w:rStyle w:val="IndexLink"/>
              </w:rPr>
              <w:t>14</w:t>
            </w:r>
          </w:hyperlink>
        </w:p>
        <w:p>
          <w:pPr>
            <w:pStyle w:val="Contents3"/>
            <w:tabs>
              <w:tab w:val="clear" w:pos="8459"/>
              <w:tab w:val="right" w:pos="9026" w:leader="dot"/>
            </w:tabs>
            <w:rPr/>
          </w:pPr>
          <w:hyperlink w:anchor="__RefHeading___Toc7020_2616395394">
            <w:r>
              <w:rPr>
                <w:webHidden/>
                <w:rStyle w:val="IndexLink"/>
                <w:rtl w:val="true"/>
              </w:rPr>
              <w:t>ج</w:t>
            </w:r>
            <w:r>
              <w:rPr>
                <w:rStyle w:val="IndexLink"/>
                <w:rtl w:val="true"/>
              </w:rPr>
              <w:t xml:space="preserve">) </w:t>
            </w:r>
            <w:r>
              <w:rPr>
                <w:rStyle w:val="IndexLink"/>
                <w:rtl w:val="true"/>
              </w:rPr>
              <w:t xml:space="preserve">ابن قتیبه و کتاب </w:t>
            </w:r>
            <w:r>
              <w:rPr>
                <w:rStyle w:val="IndexLink"/>
                <w:rtl w:val="true"/>
              </w:rPr>
              <w:t>«</w:t>
            </w:r>
            <w:r>
              <w:rPr>
                <w:rStyle w:val="IndexLink"/>
                <w:rtl w:val="true"/>
              </w:rPr>
              <w:t>الإمامة و السیاسة</w:t>
            </w:r>
            <w:r>
              <w:rPr>
                <w:rStyle w:val="IndexLink"/>
                <w:rtl w:val="true"/>
              </w:rPr>
              <w:t>»</w:t>
              <w:tab/>
            </w:r>
            <w:r>
              <w:rPr>
                <w:rStyle w:val="IndexLink"/>
              </w:rPr>
              <w:t>15</w:t>
            </w:r>
          </w:hyperlink>
        </w:p>
        <w:p>
          <w:pPr>
            <w:pStyle w:val="Contents3"/>
            <w:tabs>
              <w:tab w:val="clear" w:pos="8459"/>
              <w:tab w:val="right" w:pos="9026" w:leader="dot"/>
            </w:tabs>
            <w:rPr/>
          </w:pPr>
          <w:hyperlink w:anchor="__RefHeading___Toc7022_2616395394">
            <w:r>
              <w:rPr>
                <w:webHidden/>
                <w:rStyle w:val="IndexLink"/>
                <w:rtl w:val="true"/>
              </w:rPr>
              <w:t>د</w:t>
            </w:r>
            <w:r>
              <w:rPr>
                <w:rStyle w:val="IndexLink"/>
                <w:rtl w:val="true"/>
              </w:rPr>
              <w:t xml:space="preserve">) </w:t>
            </w:r>
            <w:r>
              <w:rPr>
                <w:rStyle w:val="IndexLink"/>
                <w:rtl w:val="true"/>
              </w:rPr>
              <w:t>طبری و تاریخ او</w:t>
            </w:r>
            <w:r>
              <w:rPr>
                <w:rStyle w:val="IndexLink"/>
                <w:rtl w:val="true"/>
              </w:rPr>
              <w:tab/>
            </w:r>
            <w:r>
              <w:rPr>
                <w:rStyle w:val="IndexLink"/>
              </w:rPr>
              <w:t>18</w:t>
            </w:r>
          </w:hyperlink>
        </w:p>
        <w:p>
          <w:pPr>
            <w:pStyle w:val="Contents3"/>
            <w:tabs>
              <w:tab w:val="clear" w:pos="8459"/>
              <w:tab w:val="right" w:pos="9026" w:leader="dot"/>
            </w:tabs>
            <w:rPr/>
          </w:pPr>
          <w:hyperlink w:anchor="__RefHeading___Toc7024_2616395394">
            <w:r>
              <w:rPr>
                <w:webHidden/>
                <w:rStyle w:val="IndexLink"/>
                <w:rtl w:val="true"/>
              </w:rPr>
              <w:t>ه</w:t>
            </w:r>
            <w:r>
              <w:rPr>
                <w:rStyle w:val="IndexLink"/>
                <w:rtl w:val="true"/>
              </w:rPr>
              <w:t xml:space="preserve">) </w:t>
            </w:r>
            <w:r>
              <w:rPr>
                <w:rStyle w:val="IndexLink"/>
                <w:rtl w:val="true"/>
              </w:rPr>
              <w:t xml:space="preserve">ابن عبد ربّه و کتاب </w:t>
            </w:r>
            <w:r>
              <w:rPr>
                <w:rStyle w:val="IndexLink"/>
                <w:rtl w:val="true"/>
              </w:rPr>
              <w:t>«</w:t>
            </w:r>
            <w:r>
              <w:rPr>
                <w:rStyle w:val="IndexLink"/>
                <w:rtl w:val="true"/>
              </w:rPr>
              <w:t>العقد الفرید</w:t>
            </w:r>
            <w:r>
              <w:rPr>
                <w:rStyle w:val="IndexLink"/>
                <w:rtl w:val="true"/>
              </w:rPr>
              <w:t>»</w:t>
              <w:tab/>
            </w:r>
            <w:r>
              <w:rPr>
                <w:rStyle w:val="IndexLink"/>
              </w:rPr>
              <w:t>18</w:t>
            </w:r>
          </w:hyperlink>
        </w:p>
        <w:p>
          <w:pPr>
            <w:pStyle w:val="Contents3"/>
            <w:tabs>
              <w:tab w:val="clear" w:pos="8459"/>
              <w:tab w:val="right" w:pos="9026" w:leader="dot"/>
            </w:tabs>
            <w:rPr/>
          </w:pPr>
          <w:hyperlink w:anchor="__RefHeading___Toc7026_2616395394">
            <w:r>
              <w:rPr>
                <w:webHidden/>
                <w:rStyle w:val="IndexLink"/>
                <w:rtl w:val="true"/>
              </w:rPr>
              <w:t>و</w:t>
            </w:r>
            <w:r>
              <w:rPr>
                <w:rStyle w:val="IndexLink"/>
                <w:rtl w:val="true"/>
              </w:rPr>
              <w:t xml:space="preserve">) </w:t>
            </w:r>
            <w:r>
              <w:rPr>
                <w:rStyle w:val="IndexLink"/>
                <w:rtl w:val="true"/>
              </w:rPr>
              <w:t xml:space="preserve">ابوعبید و کتاب </w:t>
            </w:r>
            <w:r>
              <w:rPr>
                <w:rStyle w:val="IndexLink"/>
                <w:rtl w:val="true"/>
              </w:rPr>
              <w:t>«</w:t>
            </w:r>
            <w:r>
              <w:rPr>
                <w:rStyle w:val="IndexLink"/>
                <w:rtl w:val="true"/>
              </w:rPr>
              <w:t>الاموال</w:t>
            </w:r>
            <w:r>
              <w:rPr>
                <w:rStyle w:val="IndexLink"/>
                <w:rtl w:val="true"/>
              </w:rPr>
              <w:t>»</w:t>
              <w:tab/>
            </w:r>
            <w:r>
              <w:rPr>
                <w:rStyle w:val="IndexLink"/>
              </w:rPr>
              <w:t>20</w:t>
            </w:r>
          </w:hyperlink>
        </w:p>
        <w:p>
          <w:pPr>
            <w:pStyle w:val="Contents3"/>
            <w:tabs>
              <w:tab w:val="clear" w:pos="8459"/>
              <w:tab w:val="right" w:pos="9026" w:leader="dot"/>
            </w:tabs>
            <w:rPr/>
          </w:pPr>
          <w:hyperlink w:anchor="__RefHeading___Toc7028_2616395394">
            <w:r>
              <w:rPr>
                <w:webHidden/>
                <w:rStyle w:val="IndexLink"/>
                <w:rtl w:val="true"/>
              </w:rPr>
              <w:t>ز</w:t>
            </w:r>
            <w:r>
              <w:rPr>
                <w:rStyle w:val="IndexLink"/>
                <w:rtl w:val="true"/>
              </w:rPr>
              <w:t xml:space="preserve">) </w:t>
            </w:r>
            <w:r>
              <w:rPr>
                <w:rStyle w:val="IndexLink"/>
                <w:rtl w:val="true"/>
              </w:rPr>
              <w:t xml:space="preserve">طبرانی و </w:t>
            </w:r>
            <w:r>
              <w:rPr>
                <w:rStyle w:val="IndexLink"/>
                <w:rtl w:val="true"/>
              </w:rPr>
              <w:t>«</w:t>
            </w:r>
            <w:r>
              <w:rPr>
                <w:rStyle w:val="IndexLink"/>
                <w:rtl w:val="true"/>
              </w:rPr>
              <w:t>معجم الکبیر</w:t>
            </w:r>
            <w:r>
              <w:rPr>
                <w:rStyle w:val="IndexLink"/>
                <w:rtl w:val="true"/>
              </w:rPr>
              <w:t>»</w:t>
              <w:tab/>
            </w:r>
            <w:r>
              <w:rPr>
                <w:rStyle w:val="IndexLink"/>
              </w:rPr>
              <w:t>21</w:t>
            </w:r>
          </w:hyperlink>
        </w:p>
        <w:p>
          <w:pPr>
            <w:pStyle w:val="Contents3"/>
            <w:tabs>
              <w:tab w:val="clear" w:pos="8459"/>
              <w:tab w:val="right" w:pos="9026" w:leader="dot"/>
            </w:tabs>
            <w:rPr/>
          </w:pPr>
          <w:hyperlink w:anchor="__RefHeading___Toc7030_2616395394">
            <w:r>
              <w:rPr>
                <w:webHidden/>
                <w:rStyle w:val="IndexLink"/>
                <w:rtl w:val="true"/>
              </w:rPr>
              <w:t>ح</w:t>
            </w:r>
            <w:r>
              <w:rPr>
                <w:rStyle w:val="IndexLink"/>
                <w:rtl w:val="true"/>
              </w:rPr>
              <w:t xml:space="preserve">) </w:t>
            </w:r>
            <w:r>
              <w:rPr>
                <w:rStyle w:val="IndexLink"/>
                <w:rtl w:val="true"/>
              </w:rPr>
              <w:t xml:space="preserve">باز هم ابن عبد ربّه و </w:t>
            </w:r>
            <w:r>
              <w:rPr>
                <w:rStyle w:val="IndexLink"/>
                <w:rtl w:val="true"/>
              </w:rPr>
              <w:t>«</w:t>
            </w:r>
            <w:r>
              <w:rPr>
                <w:rStyle w:val="IndexLink"/>
                <w:rtl w:val="true"/>
              </w:rPr>
              <w:t>عقد الفرید</w:t>
            </w:r>
            <w:r>
              <w:rPr>
                <w:rStyle w:val="IndexLink"/>
                <w:rtl w:val="true"/>
              </w:rPr>
              <w:t>»</w:t>
              <w:tab/>
            </w:r>
            <w:r>
              <w:rPr>
                <w:rStyle w:val="IndexLink"/>
              </w:rPr>
              <w:t>22</w:t>
            </w:r>
          </w:hyperlink>
        </w:p>
        <w:p>
          <w:pPr>
            <w:pStyle w:val="Contents3"/>
            <w:tabs>
              <w:tab w:val="clear" w:pos="8459"/>
              <w:tab w:val="right" w:pos="9026" w:leader="dot"/>
            </w:tabs>
            <w:rPr/>
          </w:pPr>
          <w:hyperlink w:anchor="__RefHeading___Toc7032_2616395394">
            <w:r>
              <w:rPr>
                <w:webHidden/>
                <w:rStyle w:val="IndexLink"/>
                <w:rtl w:val="true"/>
              </w:rPr>
              <w:t>ط</w:t>
            </w:r>
            <w:r>
              <w:rPr>
                <w:rStyle w:val="IndexLink"/>
                <w:rtl w:val="true"/>
              </w:rPr>
              <w:t xml:space="preserve">) </w:t>
            </w:r>
            <w:r>
              <w:rPr>
                <w:rStyle w:val="IndexLink"/>
                <w:rtl w:val="true"/>
              </w:rPr>
              <w:t xml:space="preserve">سخن نظّام در کتاب </w:t>
            </w:r>
            <w:r>
              <w:rPr>
                <w:rStyle w:val="IndexLink"/>
                <w:rtl w:val="true"/>
              </w:rPr>
              <w:t>«</w:t>
            </w:r>
            <w:r>
              <w:rPr>
                <w:rStyle w:val="IndexLink"/>
                <w:rtl w:val="true"/>
              </w:rPr>
              <w:t>الوافی بالوفیات</w:t>
            </w:r>
            <w:r>
              <w:rPr>
                <w:rStyle w:val="IndexLink"/>
                <w:rtl w:val="true"/>
              </w:rPr>
              <w:t>»</w:t>
              <w:tab/>
            </w:r>
            <w:r>
              <w:rPr>
                <w:rStyle w:val="IndexLink"/>
              </w:rPr>
              <w:t>23</w:t>
            </w:r>
          </w:hyperlink>
        </w:p>
        <w:p>
          <w:pPr>
            <w:pStyle w:val="Contents3"/>
            <w:tabs>
              <w:tab w:val="clear" w:pos="8459"/>
              <w:tab w:val="right" w:pos="9026" w:leader="dot"/>
            </w:tabs>
            <w:rPr/>
          </w:pPr>
          <w:hyperlink w:anchor="__RefHeading___Toc7034_2616395394">
            <w:r>
              <w:rPr>
                <w:webHidden/>
                <w:rStyle w:val="IndexLink"/>
                <w:rtl w:val="true"/>
              </w:rPr>
              <w:t>ی</w:t>
            </w:r>
            <w:r>
              <w:rPr>
                <w:rStyle w:val="IndexLink"/>
                <w:rtl w:val="true"/>
              </w:rPr>
              <w:t xml:space="preserve">) </w:t>
            </w:r>
            <w:r>
              <w:rPr>
                <w:rStyle w:val="IndexLink"/>
                <w:rtl w:val="true"/>
              </w:rPr>
              <w:t xml:space="preserve">مبرّد در کتاب </w:t>
            </w:r>
            <w:r>
              <w:rPr>
                <w:rStyle w:val="IndexLink"/>
                <w:rtl w:val="true"/>
              </w:rPr>
              <w:t>«</w:t>
            </w:r>
            <w:r>
              <w:rPr>
                <w:rStyle w:val="IndexLink"/>
                <w:rtl w:val="true"/>
              </w:rPr>
              <w:t>کامل</w:t>
            </w:r>
            <w:r>
              <w:rPr>
                <w:rStyle w:val="IndexLink"/>
                <w:rtl w:val="true"/>
              </w:rPr>
              <w:t>»</w:t>
              <w:tab/>
            </w:r>
            <w:r>
              <w:rPr>
                <w:rStyle w:val="IndexLink"/>
              </w:rPr>
              <w:t>24</w:t>
            </w:r>
          </w:hyperlink>
        </w:p>
        <w:p>
          <w:pPr>
            <w:pStyle w:val="Contents3"/>
            <w:tabs>
              <w:tab w:val="clear" w:pos="8459"/>
              <w:tab w:val="right" w:pos="9026" w:leader="dot"/>
            </w:tabs>
            <w:rPr/>
          </w:pPr>
          <w:hyperlink w:anchor="__RefHeading___Toc7036_2616395394">
            <w:r>
              <w:rPr>
                <w:webHidden/>
                <w:rStyle w:val="IndexLink"/>
                <w:rtl w:val="true"/>
              </w:rPr>
              <w:t>ک</w:t>
            </w:r>
            <w:r>
              <w:rPr>
                <w:rStyle w:val="IndexLink"/>
                <w:rtl w:val="true"/>
              </w:rPr>
              <w:t xml:space="preserve">) </w:t>
            </w:r>
            <w:r>
              <w:rPr>
                <w:rStyle w:val="IndexLink"/>
                <w:rtl w:val="true"/>
              </w:rPr>
              <w:t xml:space="preserve">مسعودی و </w:t>
            </w:r>
            <w:r>
              <w:rPr>
                <w:rStyle w:val="IndexLink"/>
                <w:rtl w:val="true"/>
              </w:rPr>
              <w:t>«</w:t>
            </w:r>
            <w:r>
              <w:rPr>
                <w:rStyle w:val="IndexLink"/>
                <w:rtl w:val="true"/>
              </w:rPr>
              <w:t>مروج الذهب</w:t>
            </w:r>
            <w:r>
              <w:rPr>
                <w:rStyle w:val="IndexLink"/>
                <w:rtl w:val="true"/>
              </w:rPr>
              <w:t>»</w:t>
              <w:tab/>
            </w:r>
            <w:r>
              <w:rPr>
                <w:rStyle w:val="IndexLink"/>
              </w:rPr>
              <w:t>24</w:t>
            </w:r>
          </w:hyperlink>
        </w:p>
        <w:p>
          <w:pPr>
            <w:pStyle w:val="Contents3"/>
            <w:tabs>
              <w:tab w:val="clear" w:pos="8459"/>
              <w:tab w:val="right" w:pos="9026" w:leader="dot"/>
            </w:tabs>
            <w:rPr/>
          </w:pPr>
          <w:hyperlink w:anchor="__RefHeading___Toc7038_2616395394">
            <w:r>
              <w:rPr>
                <w:webHidden/>
                <w:rStyle w:val="IndexLink"/>
                <w:rtl w:val="true"/>
              </w:rPr>
              <w:t>ل</w:t>
            </w:r>
            <w:r>
              <w:rPr>
                <w:rStyle w:val="IndexLink"/>
                <w:rtl w:val="true"/>
              </w:rPr>
              <w:t xml:space="preserve">) </w:t>
            </w:r>
            <w:r>
              <w:rPr>
                <w:rStyle w:val="IndexLink"/>
                <w:rtl w:val="true"/>
              </w:rPr>
              <w:t xml:space="preserve">ذهبی و کتاب </w:t>
            </w:r>
            <w:r>
              <w:rPr>
                <w:rStyle w:val="IndexLink"/>
                <w:rtl w:val="true"/>
              </w:rPr>
              <w:t>«</w:t>
            </w:r>
            <w:r>
              <w:rPr>
                <w:rStyle w:val="IndexLink"/>
                <w:rtl w:val="true"/>
              </w:rPr>
              <w:t>میزان الاعتدال</w:t>
            </w:r>
            <w:r>
              <w:rPr>
                <w:rStyle w:val="IndexLink"/>
                <w:rtl w:val="true"/>
              </w:rPr>
              <w:t>»</w:t>
              <w:tab/>
            </w:r>
            <w:r>
              <w:rPr>
                <w:rStyle w:val="IndexLink"/>
              </w:rPr>
              <w:t>25</w:t>
            </w:r>
          </w:hyperlink>
        </w:p>
        <w:p>
          <w:pPr>
            <w:pStyle w:val="Contents3"/>
            <w:tabs>
              <w:tab w:val="clear" w:pos="8459"/>
              <w:tab w:val="right" w:pos="9026" w:leader="dot"/>
            </w:tabs>
            <w:rPr/>
          </w:pPr>
          <w:hyperlink w:anchor="__RefHeading___Toc7040_2616395394">
            <w:r>
              <w:rPr>
                <w:webHidden/>
                <w:rStyle w:val="IndexLink"/>
                <w:rtl w:val="true"/>
              </w:rPr>
              <w:t>م</w:t>
            </w:r>
            <w:r>
              <w:rPr>
                <w:rStyle w:val="IndexLink"/>
                <w:rtl w:val="true"/>
              </w:rPr>
              <w:t xml:space="preserve">) </w:t>
            </w:r>
            <w:r>
              <w:rPr>
                <w:rStyle w:val="IndexLink"/>
                <w:rtl w:val="true"/>
              </w:rPr>
              <w:t xml:space="preserve">عبدالفتاح عبدالمقصود و کتاب </w:t>
            </w:r>
            <w:r>
              <w:rPr>
                <w:rStyle w:val="IndexLink"/>
                <w:rtl w:val="true"/>
              </w:rPr>
              <w:t>«</w:t>
            </w:r>
            <w:r>
              <w:rPr>
                <w:rStyle w:val="IndexLink"/>
                <w:rtl w:val="true"/>
              </w:rPr>
              <w:t>الإمام علی</w:t>
            </w:r>
            <w:r>
              <w:rPr>
                <w:rStyle w:val="IndexLink"/>
                <w:rtl w:val="true"/>
              </w:rPr>
              <w:t>»</w:t>
              <w:tab/>
            </w:r>
            <w:r>
              <w:rPr>
                <w:rStyle w:val="IndexLink"/>
              </w:rPr>
              <w:t>25</w:t>
            </w:r>
          </w:hyperlink>
        </w:p>
        <w:p>
          <w:pPr>
            <w:pStyle w:val="Contents2"/>
            <w:tabs>
              <w:tab w:val="clear" w:pos="8743"/>
              <w:tab w:val="right" w:pos="9026" w:leader="dot"/>
            </w:tabs>
            <w:rPr/>
          </w:pPr>
          <w:hyperlink w:anchor="__RefHeading___Toc7042_2616395394">
            <w:r>
              <w:rPr>
                <w:webHidden/>
                <w:rStyle w:val="IndexLink"/>
                <w:rtl w:val="true"/>
              </w:rPr>
              <w:t>نتیجه</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7_117269"/>
      <w:bookmarkStart w:id="1" w:name="pg13367_117269"/>
      <w:bookmarkEnd w:id="1"/>
    </w:p>
    <w:p>
      <w:pPr>
        <w:pStyle w:val="Heading2"/>
        <w:numPr>
          <w:ilvl w:val="1"/>
          <w:numId w:val="1"/>
        </w:numPr>
        <w:rPr/>
      </w:pPr>
      <w:bookmarkStart w:id="2" w:name="pg13367_117269"/>
      <w:bookmarkStart w:id="3" w:name="__RefHeading___Toc700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سعید،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سوال برانگیز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سعید داودی؛ زیر نظر گروه معارف و علوم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narration of pen &amp; ink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مظلومیتی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رفتارشناسی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نفرهک یک تحلیل منطقی با استفاده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۱۶۳۳۷۸۰</w:t>
      </w:r>
    </w:p>
    <w:p>
      <w:pPr>
        <w:pStyle w:val="Heading2"/>
        <w:numPr>
          <w:ilvl w:val="1"/>
          <w:numId w:val="1"/>
        </w:numPr>
        <w:rPr/>
      </w:pPr>
      <w:bookmarkStart w:id="5" w:name="__RefHeading___Toc7002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مسائل سؤال برانگیز در تاریخ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در خانه وحی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 و داوری کنید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 w:name="pg13367_117271"/>
    </w:p>
    <w:p>
      <w:pPr>
        <w:pStyle w:val="Heading2"/>
        <w:numPr>
          <w:ilvl w:val="1"/>
          <w:numId w:val="1"/>
        </w:numPr>
        <w:rPr/>
      </w:pPr>
      <w:bookmarkStart w:id="8" w:name="__RefHeading___Toc7004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افسانه یا واقعیّت؟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در لسان رسول خدا صلی الله علیه و آله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خانه آن حضرت در قرآن و سنّت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خانه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ابیشیبه، محدّث معروف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محدّث بزرگ دیگر اهلسنّت،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تاریخ او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یورش انجام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ابن عبد 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نظّام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bookmarkStart w:id="10" w:name="pg13367_117273"/>
    </w:p>
    <w:p>
      <w:pPr>
        <w:pStyle w:val="Heading2"/>
        <w:numPr>
          <w:ilvl w:val="1"/>
          <w:numId w:val="1"/>
        </w:numPr>
        <w:rPr/>
      </w:pPr>
      <w:bookmarkStart w:id="11" w:name="__RefHeading___Toc7006_2616395394"/>
      <w:bookmarkStart w:id="12" w:name="_Toc4"/>
      <w:bookmarkEnd w:id="10"/>
      <w:bookmarkEnd w:id="11"/>
      <w:r>
        <w:rPr>
          <w:rtl w:val="true"/>
        </w:rPr>
        <w:t>افسانه یا واقعیّت؟</w:t>
      </w:r>
      <w:bookmarkEnd w:id="12"/>
    </w:p>
    <w:p>
      <w:pPr>
        <w:pStyle w:val="BookText"/>
        <w:rPr/>
      </w:pPr>
      <w:r>
        <w:rPr>
          <w:rFonts w:ascii="IRNazanin" w:hAnsi="IRNazanin" w:eastAsia="IRNazanin"/>
          <w:color w:val="111111"/>
          <w:sz w:val="28"/>
          <w:sz w:val="28"/>
          <w:szCs w:val="28"/>
          <w:rtl w:val="true"/>
          <w:lang w:bidi="fa-IR"/>
        </w:rPr>
        <w:t xml:space="preserve">اخیرآ یک فرد ناآگاه از تاریخ صحیح اسلام در منطقه سیستان و بلوچستان مقالهای درباره دخت گرامی پیامبر صلی الله علیه و آله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شهادت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پس از ذکر مناقب و فضایل آن حضرت، خواسته است شهادت و بیحرمتی را که درباره آن حضرت انجام گرفته، منکر شود و بعضی دیگر، در سخنرانیهای خود بر آن تأکید 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بخشی از این مقاله، تحریف روشن تاریخ اسلام است، ما را بر آن داشت که به گوشهای از این تحریف و بیان بخشی از این حقایق بپردازیم تا ثابت شود شهادت بانوی اسلام یک واقعیّت انکارناپذیر تاریخی است و اگر آنها چنین بحثی را آغاز نکرده بودند، ما در این شرایط، آن را دنبال نمیکردیم</w:t>
      </w:r>
      <w:r>
        <w:rPr>
          <w:rFonts w:eastAsia="IRNazanin" w:cs="IRNazanin"/>
          <w:color w:val="111111"/>
          <w:sz w:val="28"/>
          <w:szCs w:val="28"/>
          <w:rtl w:val="true"/>
          <w:lang w:bidi="fa-IR"/>
        </w:rPr>
        <w:t>.</w:t>
      </w:r>
      <w:bookmarkStart w:id="13" w:name="pg13367_117274"/>
    </w:p>
    <w:p>
      <w:pPr>
        <w:pStyle w:val="BookText"/>
        <w:rPr/>
      </w:pPr>
      <w:bookmarkEnd w:id="13"/>
      <w:r>
        <w:rPr>
          <w:rFonts w:ascii="IRNazanin" w:hAnsi="IRNazanin" w:eastAsia="IRNazanin"/>
          <w:color w:val="111111"/>
          <w:sz w:val="28"/>
          <w:sz w:val="28"/>
          <w:szCs w:val="28"/>
          <w:rtl w:val="true"/>
          <w:lang w:bidi="fa-IR"/>
        </w:rPr>
        <w:t xml:space="preserve">در این نوشتار امور ذیل را پی میگیریم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در لسان رسول خدا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خانه آن حضرت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خانه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با تشریح این نقاط سه گانه، نویسنده مقاله، در برابر حقیقت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نوشته خود نادم و پشیمان گردد و به جبران کار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حائز اهمیت است که تمام مطالب این نوشتار از منابع معروف اهل سنّت گرفته شده است</w:t>
      </w:r>
      <w:r>
        <w:rPr>
          <w:rFonts w:eastAsia="IRNazanin" w:cs="IRNazanin"/>
          <w:color w:val="111111"/>
          <w:sz w:val="28"/>
          <w:szCs w:val="28"/>
          <w:rtl w:val="true"/>
          <w:lang w:bidi="fa-IR"/>
        </w:rPr>
        <w:t>.</w:t>
      </w:r>
    </w:p>
    <w:p>
      <w:pPr>
        <w:pStyle w:val="Heading2"/>
        <w:numPr>
          <w:ilvl w:val="1"/>
          <w:numId w:val="1"/>
        </w:numPr>
        <w:rPr/>
      </w:pPr>
      <w:bookmarkStart w:id="14" w:name="__RefHeading___Toc7008_2616395394"/>
      <w:bookmarkStart w:id="15" w:name="_Toc5"/>
      <w:bookmarkEnd w:id="14"/>
      <w:r>
        <w:rPr/>
        <w:t>1</w:t>
      </w:r>
      <w:r>
        <w:rPr>
          <w:rtl w:val="true"/>
        </w:rPr>
        <w:t xml:space="preserve">. </w:t>
      </w:r>
      <w:r>
        <w:rPr>
          <w:rtl w:val="true"/>
        </w:rPr>
        <w:t>حضرت زهرا علیها السلام در لسان رسول خدا صلی الله علیه و آله</w:t>
      </w:r>
      <w:bookmarkEnd w:id="15"/>
    </w:p>
    <w:p>
      <w:pPr>
        <w:pStyle w:val="BookText"/>
        <w:rPr/>
      </w:pPr>
      <w:r>
        <w:rPr>
          <w:rFonts w:ascii="IRNazanin" w:hAnsi="IRNazanin" w:eastAsia="IRNazanin"/>
          <w:color w:val="111111"/>
          <w:sz w:val="28"/>
          <w:sz w:val="28"/>
          <w:szCs w:val="28"/>
          <w:rtl w:val="true"/>
          <w:lang w:bidi="fa-IR"/>
        </w:rPr>
        <w:t>دخت گرامی پیامبر صلی الله علیه و آله از مقام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رسول گرامی صلی الله علیه و آله در حقّ دخترش حاکی از عصمت و پیراستگی او از گناه است، آنجا که درباره او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لسان رسول خدا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مِنّی فَمَنْ أَغْضَبَها أَغْضَبَنی </w:t>
      </w:r>
      <w:r>
        <w:rPr>
          <w:rStyle w:val="FootnoteAnchor"/>
          <w:rtl w:val="true"/>
        </w:rPr>
        <w:footnoteReference w:id="2"/>
      </w:r>
      <w:r>
        <w:rPr>
          <w:rFonts w:ascii="IRNazanin" w:hAnsi="IRNazanin" w:eastAsia="IRNazanin"/>
          <w:color w:val="111111"/>
          <w:sz w:val="28"/>
          <w:sz w:val="28"/>
          <w:szCs w:val="28"/>
          <w:rtl w:val="true"/>
          <w:lang w:bidi="fa-IR"/>
        </w:rPr>
        <w:t>؛ فاطمه پاره تن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 کس او را به خشم آورد مرا خشمگین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خشم رسول خدا صلی الله علیه و آله مایه اذیت و ناراحتی اوست و</w:t>
      </w:r>
    </w:p>
    <w:p>
      <w:pPr>
        <w:pStyle w:val="BookText"/>
        <w:rPr/>
      </w:pPr>
      <w:r>
        <w:rPr>
          <w:rFonts w:ascii="IRNazanin" w:hAnsi="IRNazanin" w:eastAsia="IRNazanin"/>
          <w:color w:val="111111"/>
          <w:sz w:val="28"/>
          <w:sz w:val="28"/>
          <w:szCs w:val="28"/>
          <w:rtl w:val="true"/>
          <w:lang w:bidi="fa-IR"/>
        </w:rPr>
        <w:t xml:space="preserve">سزای چنان شخصی در قرآن کریم چنین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آنان که رسول</w:t>
      </w:r>
    </w:p>
    <w:p>
      <w:pPr>
        <w:pStyle w:val="BookText"/>
        <w:rPr/>
      </w:pPr>
      <w:r>
        <w:rPr>
          <w:rFonts w:ascii="IRNazanin" w:hAnsi="IRNazanin" w:eastAsia="IRNazanin"/>
          <w:color w:val="111111"/>
          <w:sz w:val="28"/>
          <w:sz w:val="28"/>
          <w:szCs w:val="28"/>
          <w:rtl w:val="true"/>
          <w:lang w:bidi="fa-IR"/>
        </w:rPr>
        <w:t>خدا را آزار دهند، برای آنان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دلیلی استوارتر بر فضیلت و عصمت او که در حدیث دیگری رضای وی در گفتار پیامبر صلی الله علیه و آله مایه رضای خدا، و خشم او مایه خشم خدا معرّفی گردیده است،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فاطِمَةُ إِنَّ اللهَ یَغْضِبُ لِغَضَبِکِ وَ یَرْضی لِرِضاکِ </w:t>
      </w:r>
      <w:r>
        <w:rPr>
          <w:rStyle w:val="FootnoteAnchor"/>
          <w:rtl w:val="true"/>
        </w:rPr>
        <w:footnoteReference w:id="4"/>
      </w:r>
      <w:r>
        <w:rPr>
          <w:rFonts w:ascii="IRNazanin" w:hAnsi="IRNazanin" w:eastAsia="IRNazanin"/>
          <w:color w:val="111111"/>
          <w:sz w:val="28"/>
          <w:sz w:val="28"/>
          <w:szCs w:val="28"/>
          <w:rtl w:val="true"/>
          <w:lang w:bidi="fa-IR"/>
        </w:rPr>
        <w:t>؛ دخترم</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خداباخشم توخشمگین،وباخشنودی تو،خشنودمیشود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داشتن چنین مقامی والا، او سرور زنان جهان است، و پیامبر اکرم صلی الله علیه و آله در حق او چنین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تَرْضینَ أنْ تَکُونَ سَیِّدَةَ نِساءِ الْعالَمینَ، وَ سَیِّدَةَ نِساءِ هذِهِ الاُمَّةِ وَ سَیِّدَةَ نِساءِ الْمُوْمِنینَ </w:t>
      </w:r>
      <w:r>
        <w:rPr>
          <w:rStyle w:val="FootnoteAnchor"/>
          <w:rtl w:val="true"/>
        </w:rPr>
        <w:footnoteReference w:id="5"/>
      </w:r>
      <w:r>
        <w:rPr>
          <w:rFonts w:ascii="IRNazanin" w:hAnsi="IRNazanin" w:eastAsia="IRNazanin"/>
          <w:color w:val="111111"/>
          <w:sz w:val="28"/>
          <w:sz w:val="28"/>
          <w:szCs w:val="28"/>
          <w:rtl w:val="true"/>
          <w:lang w:bidi="fa-IR"/>
        </w:rPr>
        <w:t>؛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w:t>
      </w:r>
    </w:p>
    <w:p>
      <w:pPr>
        <w:pStyle w:val="BookText"/>
        <w:rPr/>
      </w:pPr>
      <w:r>
        <w:rPr>
          <w:rFonts w:ascii="IRNazanin" w:hAnsi="IRNazanin" w:eastAsia="IRNazanin"/>
          <w:color w:val="111111"/>
          <w:sz w:val="28"/>
          <w:sz w:val="28"/>
          <w:szCs w:val="28"/>
          <w:rtl w:val="true"/>
          <w:lang w:bidi="fa-IR"/>
        </w:rPr>
        <w:t>کرامتی که خدا به تو داده راضی نمیشوی که تو، سرور زنان جهان و سرور زنان این امّت و سرور زنان با ایمان باشی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خانه آن حضرت در قرآن و سنّت</w:t>
      </w:r>
      <w:bookmarkStart w:id="16" w:name="pg13367_117276"/>
    </w:p>
    <w:p>
      <w:pPr>
        <w:pStyle w:val="Heading2"/>
        <w:numPr>
          <w:ilvl w:val="1"/>
          <w:numId w:val="1"/>
        </w:numPr>
        <w:rPr/>
      </w:pPr>
      <w:bookmarkStart w:id="17" w:name="__RefHeading___Toc7010_2616395394"/>
      <w:bookmarkStart w:id="18" w:name="_Toc6"/>
      <w:bookmarkEnd w:id="16"/>
      <w:bookmarkEnd w:id="17"/>
      <w:r>
        <w:rPr/>
        <w:t>2</w:t>
      </w:r>
      <w:r>
        <w:rPr>
          <w:rtl w:val="true"/>
        </w:rPr>
        <w:t xml:space="preserve">. </w:t>
      </w:r>
      <w:r>
        <w:rPr>
          <w:rtl w:val="true"/>
        </w:rPr>
        <w:t>احترام خانه آن حضرت در قرآن و سنّت</w:t>
      </w:r>
      <w:bookmarkEnd w:id="18"/>
    </w:p>
    <w:p>
      <w:pPr>
        <w:pStyle w:val="BookText"/>
        <w:rPr/>
      </w:pPr>
      <w:r>
        <w:rPr>
          <w:rFonts w:ascii="IRNazanin" w:hAnsi="IRNazanin" w:eastAsia="IRNazanin"/>
          <w:color w:val="111111"/>
          <w:sz w:val="28"/>
          <w:sz w:val="28"/>
          <w:szCs w:val="28"/>
          <w:rtl w:val="true"/>
          <w:lang w:bidi="fa-IR"/>
        </w:rPr>
        <w:t xml:space="preserve">محدّثان یادآور میشوند، هنگامی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 پیامبر نازل شد، پیامبر صلی الله علیه و آله این</w:t>
      </w:r>
    </w:p>
    <w:p>
      <w:pPr>
        <w:pStyle w:val="BookText"/>
        <w:rPr/>
      </w:pPr>
      <w:r>
        <w:rPr>
          <w:rFonts w:ascii="IRNazanin" w:hAnsi="IRNazanin" w:eastAsia="IRNazanin"/>
          <w:color w:val="111111"/>
          <w:sz w:val="28"/>
          <w:sz w:val="28"/>
          <w:szCs w:val="28"/>
          <w:rtl w:val="true"/>
          <w:lang w:bidi="fa-IR"/>
        </w:rPr>
        <w:t xml:space="preserve">آیه رادرمسجدتلاوت کرد،دراین هنگام شخصی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بیوت با این اهمیّت کدام است؟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برخاست، درحالی که به خانه علی و فاطمه علیهما السلام اشاره میکرد،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خانه از همان خانههاست؟</w:t>
      </w:r>
    </w:p>
    <w:p>
      <w:pPr>
        <w:pStyle w:val="BookText"/>
        <w:rPr/>
      </w:pPr>
      <w:r>
        <w:rPr>
          <w:rFonts w:ascii="IRNazanin" w:hAnsi="IRNazanin" w:eastAsia="IRNazanin"/>
          <w:color w:val="111111"/>
          <w:sz w:val="28"/>
          <w:sz w:val="28"/>
          <w:szCs w:val="28"/>
          <w:rtl w:val="true"/>
          <w:lang w:bidi="fa-IR"/>
        </w:rPr>
        <w:t xml:space="preserve">پیامبر صلی الله علیه و آله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از برجستهترین آنهاست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پیامبر گرامی صلی الله علیه و آله مدت نه ماه به در خانه دخترش میآمد، بر او و همسر عزیزش سلام میکرد </w:t>
      </w:r>
      <w:r>
        <w:rPr>
          <w:rStyle w:val="FootnoteAnchor"/>
          <w:rtl w:val="true"/>
        </w:rPr>
        <w:footnoteReference w:id="8"/>
      </w:r>
      <w:r>
        <w:rPr>
          <w:rFonts w:ascii="Amiri" w:hAnsi="Amiri" w:eastAsia="Amiri" w:cs="Amiri"/>
          <w:color w:val="111111"/>
          <w:sz w:val="28"/>
          <w:sz w:val="28"/>
          <w:szCs w:val="28"/>
          <w:rtl w:val="true"/>
          <w:lang w:bidi="ar-SA"/>
        </w:rPr>
        <w:t>و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لِیُذْهِبَ عَنْکُمُ الرِّجْسَ أَهْلَ الْبَیْتِ وَیُطَهِّرَکُمْ تَطْهِیرآ</w:t>
      </w:r>
      <w:r>
        <w:rPr>
          <w:rFonts w:eastAsia="Amiri" w:cs="Amiri" w:ascii="Amiri" w:hAnsi="Amiri"/>
          <w:color w:val="111111"/>
          <w:sz w:val="28"/>
          <w:szCs w:val="28"/>
          <w:rtl w:val="true"/>
          <w:lang w:bidi="ar-SA"/>
        </w:rPr>
        <w:t xml:space="preserve">). </w:t>
      </w:r>
      <w:r>
        <w:rPr>
          <w:rStyle w:val="FootnoteAnchor"/>
          <w:rtl w:val="true"/>
        </w:rPr>
        <w:footnoteReference w:id="9"/>
      </w:r>
      <w:bookmarkStart w:id="19" w:name="pg13367_117277"/>
    </w:p>
    <w:p>
      <w:pPr>
        <w:pStyle w:val="BookText"/>
        <w:rPr/>
      </w:pPr>
      <w:bookmarkEnd w:id="19"/>
      <w:r>
        <w:rPr>
          <w:rFonts w:ascii="IRNazanin" w:hAnsi="IRNazanin" w:eastAsia="IRNazanin"/>
          <w:color w:val="111111"/>
          <w:sz w:val="28"/>
          <w:sz w:val="28"/>
          <w:szCs w:val="28"/>
          <w:rtl w:val="true"/>
          <w:lang w:bidi="fa-IR"/>
        </w:rPr>
        <w:t>خانه ای که مرکز نور الهی است و خدا به ترفیع آن امر فرموده از احترام بسیار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اصحاب کسا را در بر میگیرد و خدا از آن با جلالت و عظمت یاد میکند، باید مورد احترام قاطبه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پس از درگذشت پیامبر صلی الله علیه و آله تا چه اندازه حرمت این خانه ملحوظ گشت؟ چگونه احترام آن خانه را شکستند، و خودشان صریحآ به آن اعتراف دارند؟ این حرمتشکنان چه کسانی بودند، و هدفشان چه بود؟</w:t>
      </w:r>
    </w:p>
    <w:p>
      <w:pPr>
        <w:pStyle w:val="Heading2"/>
        <w:numPr>
          <w:ilvl w:val="1"/>
          <w:numId w:val="1"/>
        </w:numPr>
        <w:rPr/>
      </w:pPr>
      <w:bookmarkStart w:id="20" w:name="__RefHeading___Toc7012_2616395394"/>
      <w:bookmarkStart w:id="21" w:name="_Toc7"/>
      <w:bookmarkEnd w:id="20"/>
      <w:r>
        <w:rPr/>
        <w:t>3</w:t>
      </w:r>
      <w:r>
        <w:rPr>
          <w:rtl w:val="true"/>
        </w:rPr>
        <w:t xml:space="preserve">. </w:t>
      </w:r>
      <w:r>
        <w:rPr>
          <w:rtl w:val="true"/>
        </w:rPr>
        <w:t>هتک حرمت خانه آن حضرت</w:t>
      </w:r>
      <w:r>
        <w:rPr>
          <w:rtl w:val="true"/>
        </w:rPr>
        <w:t>!</w:t>
      </w:r>
      <w:bookmarkEnd w:id="21"/>
    </w:p>
    <w:p>
      <w:pPr>
        <w:pStyle w:val="Heading3"/>
        <w:numPr>
          <w:ilvl w:val="2"/>
          <w:numId w:val="1"/>
        </w:numPr>
        <w:rPr/>
      </w:pPr>
      <w:bookmarkStart w:id="22" w:name="__RefHeading___Toc7014_2616395394"/>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با این همه سفارشهای مؤکّد، متأسفانه برخی حرمت آن را نادیده گرفته، و به هتک آن پرداختند، و این مسئلهای نیست که بتوان آن را پردهپوشی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نصوصی را از کتب اهل سنّت نقل میکنیم، تا روشن شود مسئله هتک حرمت خانه زهرا علیها السلام و رویدادهای بعدی، امری تاریخی و مسلّم است؛ نه یک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در عصر خلفا سختگیری فوقالعادهای نسبت به نگارش فضایل و مناقب اهلبیت علیهم السلام در کار بود ولی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شیء</w:t>
      </w:r>
      <w:bookmarkStart w:id="24" w:name="pg13367_117278"/>
    </w:p>
    <w:p>
      <w:pPr>
        <w:pStyle w:val="BookText"/>
        <w:rPr/>
      </w:pPr>
      <w:bookmarkEnd w:id="24"/>
      <w:r>
        <w:rPr>
          <w:rFonts w:ascii="IRNazanin" w:hAnsi="IRNazanin" w:eastAsia="IRNazanin"/>
          <w:color w:val="111111"/>
          <w:sz w:val="28"/>
          <w:sz w:val="28"/>
          <w:szCs w:val="28"/>
          <w:rtl w:val="true"/>
          <w:lang w:bidi="fa-IR"/>
        </w:rPr>
        <w:t>نگهبان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طور زنده در کتابهای تاریخی و حدیثی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مدارک، ترتیب زمانی را از قرنهای نخستین در نظر میگیریم، تا برسد به نویسندگان عصر حاضر</w:t>
      </w:r>
      <w:r>
        <w:rPr>
          <w:rFonts w:eastAsia="IRNazanin" w:cs="IRNazanin"/>
          <w:color w:val="111111"/>
          <w:sz w:val="28"/>
          <w:szCs w:val="28"/>
          <w:rtl w:val="true"/>
          <w:lang w:bidi="fa-IR"/>
        </w:rPr>
        <w:t>.</w:t>
      </w:r>
    </w:p>
    <w:p>
      <w:pPr>
        <w:pStyle w:val="Heading3"/>
        <w:numPr>
          <w:ilvl w:val="2"/>
          <w:numId w:val="1"/>
        </w:numPr>
        <w:rPr/>
      </w:pPr>
      <w:bookmarkStart w:id="25" w:name="__RefHeading___Toc7016_2616395394"/>
      <w:bookmarkStart w:id="26" w:name="_Toc9"/>
      <w:bookmarkEnd w:id="25"/>
      <w:r>
        <w:rPr>
          <w:rtl w:val="true"/>
        </w:rPr>
        <w:t>الف</w:t>
      </w:r>
      <w:r>
        <w:rPr>
          <w:rtl w:val="true"/>
        </w:rPr>
        <w:t xml:space="preserve">) </w:t>
      </w:r>
      <w:r>
        <w:rPr>
          <w:rtl w:val="true"/>
        </w:rPr>
        <w:t xml:space="preserve">ابن ابیشیبه، محدّث معروف اهل سنّت، در کتاب </w:t>
      </w:r>
      <w:r>
        <w:rPr>
          <w:rtl w:val="true"/>
        </w:rPr>
        <w:t>«</w:t>
      </w:r>
      <w:r>
        <w:rPr>
          <w:rtl w:val="true"/>
        </w:rPr>
        <w:t>المصنّف</w:t>
      </w:r>
      <w:r>
        <w:rPr>
          <w:rtl w:val="true"/>
        </w:rPr>
        <w:t>»</w:t>
      </w:r>
      <w:bookmarkEnd w:id="26"/>
    </w:p>
    <w:p>
      <w:pPr>
        <w:pStyle w:val="BookText"/>
        <w:rPr/>
      </w:pPr>
      <w:r>
        <w:rPr>
          <w:rFonts w:ascii="IRNazanin" w:hAnsi="IRNazanin" w:eastAsia="IRNazanin"/>
          <w:color w:val="111111"/>
          <w:sz w:val="28"/>
          <w:sz w:val="28"/>
          <w:szCs w:val="28"/>
          <w:rtl w:val="true"/>
          <w:lang w:bidi="fa-IR"/>
        </w:rPr>
        <w:t xml:space="preserve">ابوبکر ابن ابیشیبه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المصنّف به سندی صحیح چنین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حینَ بُویِعَ لاِبی بَکْرٍ بَعْدَ رَسُولَ الله صلی الله علیه و آله کانَ عَلیٌّ وَ الزُّبَیْرُ یَدْخُلانِ عَلی فاطِمَةَ بِنْتِ رَسُولِ الله، فَیُشاوِرُونَها وَ یَرْتَجِعُونَ فی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ذلِکَ عُمَرُ بنُ الْخَطّابِ خَرَجَ وَ دَخَلَ عَلی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صلی الله علیه و آله وَ اللهِ ما أَحَدٌ أَحَبَّ إِلَیْنا مِنْ أَبِیکِ وَ ما مِنْ أَحَدٍ أَحَّبَ إِلَیْنا بَعْدَ أَبیکِ مِنْکِ، وَ أیْمُ اللهِ ما ذاکَ بِمانِعی إِنِ اجْتَمَعَ هؤلاءِ النَّفَرُ عِنْدَکِ أَنْ أَمرْتُهُمْ أَنْ یُحْرَقَ عَلَیْهِمُ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جاءَنی، وَ قَدْ حَلَفَ بِاللهِ لَئِنْ عُدْتُم لَیَحرِقَنَّ عَلَیْکُمُ الْبَیْتَ، وَ أیْمُ اللهِ لَیْمِضَیَّن لِما حَلَفَ عَلَیْهِ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ابیبکر بیعت کردند، علی و زبیر در خانه فاطمه به گفتگو و مشاوره میپرداختند، و این مطلب به عمر بن</w:t>
      </w:r>
      <w:bookmarkStart w:id="27" w:name="pg13367_117279"/>
    </w:p>
    <w:p>
      <w:pPr>
        <w:pStyle w:val="BookText"/>
        <w:rPr/>
      </w:pPr>
      <w:bookmarkEnd w:id="27"/>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محبوبترین فرد برای ما پدر تو و بعد از پدرت تو هستی؛ ولی سوگند به خدا این محبّت مانع از آن نیست که اگر این افراد در خانه تو جمع شوند من دستور دهم خانه را بر آنها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گفت و بیرون رفت، وقتی علی علیه السلام و زبیر به خانه بازگشتند، دخت گرامی پیامبر به علی علیه السلام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خانه را هنگامی که شما در آن هستید آتش میزنم،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قسم خورده است انجام میدهد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تکرار میکنیم که این رویداد در کتاب المصنّف با سند صحیح نقل شده است</w:t>
      </w:r>
      <w:r>
        <w:rPr>
          <w:rFonts w:eastAsia="IRNazanin" w:cs="IRNazanin"/>
          <w:color w:val="111111"/>
          <w:sz w:val="28"/>
          <w:szCs w:val="28"/>
          <w:rtl w:val="true"/>
          <w:lang w:bidi="fa-IR"/>
        </w:rPr>
        <w:t>.</w:t>
      </w:r>
    </w:p>
    <w:p>
      <w:pPr>
        <w:pStyle w:val="Heading3"/>
        <w:numPr>
          <w:ilvl w:val="2"/>
          <w:numId w:val="1"/>
        </w:numPr>
        <w:rPr/>
      </w:pPr>
      <w:bookmarkStart w:id="28" w:name="__RefHeading___Toc7018_2616395394"/>
      <w:bookmarkStart w:id="29" w:name="_Toc10"/>
      <w:bookmarkEnd w:id="28"/>
      <w:r>
        <w:rPr>
          <w:rtl w:val="true"/>
        </w:rPr>
        <w:t>ب</w:t>
      </w:r>
      <w:r>
        <w:rPr>
          <w:rtl w:val="true"/>
        </w:rPr>
        <w:t>)</w:t>
      </w:r>
      <w:r>
        <w:rPr>
          <w:rtl w:val="true"/>
        </w:rPr>
        <w:t>بلاذری،محدّث بزرگ دیگراهلسنّت،درکتاب</w:t>
      </w:r>
      <w:r>
        <w:rPr>
          <w:rtl w:val="true"/>
        </w:rPr>
        <w:t>«</w:t>
      </w:r>
      <w:r>
        <w:rPr>
          <w:rtl w:val="true"/>
        </w:rPr>
        <w:t>انسابالاشراف</w:t>
      </w:r>
      <w:r>
        <w:rPr>
          <w:rtl w:val="true"/>
        </w:rPr>
        <w:t>»</w:t>
      </w:r>
      <w:bookmarkEnd w:id="29"/>
    </w:p>
    <w:p>
      <w:pPr>
        <w:pStyle w:val="BookText"/>
        <w:rPr/>
      </w:pPr>
      <w:r>
        <w:rPr>
          <w:rFonts w:ascii="IRNazanin" w:hAnsi="IRNazanin" w:eastAsia="IRNazanin"/>
          <w:color w:val="111111"/>
          <w:sz w:val="28"/>
          <w:sz w:val="28"/>
          <w:szCs w:val="28"/>
          <w:rtl w:val="true"/>
          <w:lang w:bidi="fa-IR"/>
        </w:rPr>
        <w:t xml:space="preserve">احمد 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و صاحب تاریخ بزرگ، این رویداد تاریخی را در کتاب انساب الاشراف بدین نحو نقل میکند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أَبابَکرٍ أَرْسَلَ إلی عَلیٍّ یُریدُ الْبَیْعَةَ فَلَمْ یُبایِعْ، فَجاءَ عُمَرُ وَ مَعَهُ فَتیلةٌ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 فاطِمَةُ عَلَی الْبابِ</w:t>
      </w:r>
      <w:r>
        <w:rPr>
          <w:rFonts w:eastAsia="Amiri" w:cs="Amiri" w:ascii="Amiri" w:hAnsi="Amiri"/>
          <w:color w:val="111111"/>
          <w:sz w:val="28"/>
          <w:szCs w:val="28"/>
          <w:rtl w:val="true"/>
          <w:lang w:bidi="ar-SA"/>
        </w:rPr>
        <w:t>.</w:t>
      </w:r>
      <w:bookmarkStart w:id="30" w:name="pg13367_117280"/>
    </w:p>
    <w:p>
      <w:pPr>
        <w:pStyle w:val="BookText"/>
        <w:rPr/>
      </w:pPr>
      <w:bookmarkEnd w:id="30"/>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الْخَطّاب، أَتَراکَ مُحْرِقآ عَلیَّ بابی؟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وَذلِکَ أَقْوی فیما جاءَ بِهِ اَبُوکِ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ابوبکر به دنبال علی علیه السلام فرستاد تا بیعت کند؛ ولی علی علیه السلام از بیعت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فاطمه در مقابل باب خانه روبهرو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میبینم درصدد سوزاندن خانه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کمک به چیزی است که پدرت برای آن مبعوث شده است</w:t>
      </w:r>
      <w:r>
        <w:rPr>
          <w:rFonts w:eastAsia="IRNazanin" w:cs="IRNazanin"/>
          <w:color w:val="111111"/>
          <w:sz w:val="28"/>
          <w:szCs w:val="28"/>
          <w:rtl w:val="true"/>
          <w:lang w:bidi="fa-IR"/>
        </w:rPr>
        <w:t>!».</w:t>
      </w:r>
    </w:p>
    <w:p>
      <w:pPr>
        <w:pStyle w:val="Heading3"/>
        <w:numPr>
          <w:ilvl w:val="2"/>
          <w:numId w:val="1"/>
        </w:numPr>
        <w:rPr/>
      </w:pPr>
      <w:bookmarkStart w:id="31" w:name="__RefHeading___Toc7020_2616395394"/>
      <w:bookmarkStart w:id="32" w:name="_Toc11"/>
      <w:bookmarkEnd w:id="31"/>
      <w:r>
        <w:rPr>
          <w:rtl w:val="true"/>
        </w:rPr>
        <w:t>ج</w:t>
      </w:r>
      <w:r>
        <w:rPr>
          <w:rtl w:val="true"/>
        </w:rPr>
        <w:t xml:space="preserve">) </w:t>
      </w:r>
      <w:r>
        <w:rPr>
          <w:rtl w:val="true"/>
        </w:rPr>
        <w:t xml:space="preserve">ابن قتیبه و کتاب </w:t>
      </w:r>
      <w:r>
        <w:rPr>
          <w:rtl w:val="true"/>
        </w:rPr>
        <w:t>«</w:t>
      </w:r>
      <w:r>
        <w:rPr>
          <w:rtl w:val="true"/>
        </w:rPr>
        <w:t>الإمامة و السیاسة</w:t>
      </w:r>
      <w:r>
        <w:rPr>
          <w:rtl w:val="true"/>
        </w:rPr>
        <w:t>»</w:t>
      </w:r>
      <w:bookmarkEnd w:id="32"/>
    </w:p>
    <w:p>
      <w:pPr>
        <w:pStyle w:val="BookText"/>
        <w:rPr/>
      </w:pPr>
      <w:r>
        <w:rPr>
          <w:rFonts w:ascii="IRNazanin" w:hAnsi="IRNazanin" w:eastAsia="IRNazanin"/>
          <w:color w:val="111111"/>
          <w:sz w:val="28"/>
          <w:sz w:val="28"/>
          <w:szCs w:val="28"/>
          <w:rtl w:val="true"/>
          <w:lang w:bidi="fa-IR"/>
        </w:rPr>
        <w:t xml:space="preserve">مورّخ شهیر عبدالله بن مسلم 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ادب، نویسندگان پرکار حوزه تاریخ اسلامی و مؤلف کتاب تأویل مختلف الحدیث، و ادب الکاتب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کتاب الامامة و السیاسة چنین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قَوْمآ تَخَلَّفُوا عَنْ بَیْعَتِهِ عِنْدَ عَلیّ کَرَّمَ اللهُ وَجْهَهُ فَبَعَثَ إِلَیْهِمْ عُمَرُ فَجاءَ فَناداهُمْ وَ هُمْ فی دارِ عَلیٍّ، فَأَبَوْا أَنْ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عُمَرَ بِیَدِهِ لَتَخْرُجَنَّ أَوْ</w:t>
      </w:r>
    </w:p>
    <w:p>
      <w:pPr>
        <w:pStyle w:val="BookText"/>
        <w:rPr/>
      </w:pPr>
      <w:r>
        <w:rPr>
          <w:rFonts w:ascii="Amiri" w:hAnsi="Amiri" w:eastAsia="Amiri" w:cs="Amiri"/>
          <w:color w:val="111111"/>
          <w:sz w:val="28"/>
          <w:sz w:val="28"/>
          <w:szCs w:val="28"/>
          <w:rtl w:val="true"/>
          <w:lang w:bidi="ar-SA"/>
        </w:rPr>
        <w:t>لأَحْرَقَنَّها عَلی مَنْ فیها،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 إِنَّ فیها فاطِمَةَ فَقالَ، وَإِنْ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ابوبکر از کسانی که از بیعت با او سر برتافتند و در خانه علی گردآمده بودند، سراغ گرفت و عمر را به دنبال آنان فرستاد، او به درِ خانه علی علیه السلام آمد و همگان را صدا زد که بیرون بیایند و آنان از خروج ازخانه امتناع ورزیدند در این موقع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دست اوست بیرون بیایید یا خانه را با شما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فاطمه، دختر پیامبر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دنباله این داستان را سوزناکتر و دردناکتر نوشته است، او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عَمُرُ فَمَشی مَعَهُ جَماعَةٌ حَتّی أَتَوْا فاطِمَةَ فَدقُّوا الْبابَ فَلَمّا سَمِعَتْ أصْواتَهُم نادَتْ بِأَعْلی صَوْتِها یا أَبَتاهُ یا رَسُولَ الله ماذا لَقینا بَعْدَکَ مِنْ ابنِ الْخَطّابِ وَ ابنِ أبی الْقُحافة فَلَمّا سَمِعَ الْقَوْمُ صَوْتَها وَ بُکائَها انْصَرَفُوا وَ بَقِیَ عُمَرُ وَ مَعَهُ قَوْمٌ فَأَخْرَجُوا عَلَیّآ فَمَضَوْا بِهِ إلی أبی بَکْرٍ فَقالُوا لَهُ بایِعْ،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إِذآ وَاللهِ الَّذی لا إلهَ إِلّا هُوَ نَضْرِبُ عُنُقَکَ</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همراه گروهی به در خانه فاطمه آمدند، درِ خانه را زدند،</w:t>
      </w:r>
    </w:p>
    <w:p>
      <w:pPr>
        <w:pStyle w:val="BookText"/>
        <w:rPr/>
      </w:pPr>
      <w:r>
        <w:rPr>
          <w:rFonts w:ascii="IRNazanin" w:hAnsi="IRNazanin" w:eastAsia="IRNazanin"/>
          <w:color w:val="111111"/>
          <w:sz w:val="28"/>
          <w:sz w:val="28"/>
          <w:szCs w:val="28"/>
          <w:rtl w:val="true"/>
          <w:lang w:bidi="fa-IR"/>
        </w:rPr>
        <w:t>هنگامی که فاطمه صدای آنان را شنید،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تو چه مصیبتهایی به ما از فرزند خطاب و فرزند ابیقحافه رسید، افرادی که همراه عمر بودند هنگامی که صدای زهرا و گریه او را شنیدند برگشتند؛ ولی عمر با گروهی باقی ماند و علی را از خانه بیرون آوردند، نزد ابیبکر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گردن تو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تاریخ برای علاقهمندان به شیخین قطعآ بسیار سنگین و ناگوار است، لذا برخی در صدد بر آمدند در نسبت کتاب به ابن قتیبه تردید کنند، در حالی که ابن ابی الحدید استاد فن تاریخ، این کتاب را از آثار او میداند و پیوسته از آن مطالبی نقل میکند، متأسفانه این کتاب به سرنوشت تحریف دچار شده و بخشی از مطالب آن به هنگام چاپ حذف شده است، در حالی که همان مطالب در شرح نهجالبلاغه ابن ابیالحدید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در کتاب الأعلام این کتاب را از آثار ابن قتیبه میداند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در این نسبت نظری دارند؛ یعنی شک و تردید را به دیگران نسبت میدهد؛ نه به خویش</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الیاس سرکیس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کتاب را از آثار ابن قتیبه میشمارد</w:t>
      </w:r>
      <w:r>
        <w:rPr>
          <w:rFonts w:eastAsia="IRNazanin" w:cs="IRNazanin"/>
          <w:color w:val="111111"/>
          <w:sz w:val="28"/>
          <w:szCs w:val="28"/>
          <w:rtl w:val="true"/>
          <w:lang w:bidi="fa-IR"/>
        </w:rPr>
        <w:t xml:space="preserve">. </w:t>
      </w:r>
      <w:r>
        <w:rPr>
          <w:rStyle w:val="FootnoteAnchor"/>
          <w:rtl w:val="true"/>
        </w:rPr>
        <w:footnoteReference w:id="16"/>
      </w:r>
      <w:bookmarkStart w:id="33" w:name="pg13367_117283"/>
    </w:p>
    <w:p>
      <w:pPr>
        <w:pStyle w:val="Heading3"/>
        <w:numPr>
          <w:ilvl w:val="2"/>
          <w:numId w:val="1"/>
        </w:numPr>
        <w:rPr/>
      </w:pPr>
      <w:bookmarkStart w:id="34" w:name="__RefHeading___Toc7022_2616395394"/>
      <w:bookmarkStart w:id="35" w:name="_Toc12"/>
      <w:bookmarkEnd w:id="33"/>
      <w:bookmarkEnd w:id="34"/>
      <w:r>
        <w:rPr>
          <w:rtl w:val="true"/>
        </w:rPr>
        <w:t>د</w:t>
      </w:r>
      <w:r>
        <w:rPr>
          <w:rtl w:val="true"/>
        </w:rPr>
        <w:t xml:space="preserve">) </w:t>
      </w:r>
      <w:r>
        <w:rPr>
          <w:rtl w:val="true"/>
        </w:rPr>
        <w:t>طبری و تاریخ او</w:t>
      </w:r>
      <w:bookmarkEnd w:id="35"/>
    </w:p>
    <w:p>
      <w:pPr>
        <w:pStyle w:val="BookText"/>
        <w:rPr/>
      </w:pPr>
      <w:r>
        <w:rPr>
          <w:rFonts w:ascii="IRNazanin" w:hAnsi="IRNazanin" w:eastAsia="IRNazanin"/>
          <w:color w:val="111111"/>
          <w:sz w:val="28"/>
          <w:sz w:val="28"/>
          <w:szCs w:val="28"/>
          <w:rtl w:val="true"/>
          <w:lang w:bidi="fa-IR"/>
        </w:rPr>
        <w:t xml:space="preserve">مورّخ معروف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رویداد هتک حرمت خانه وحی را چنین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عُمَرُ بنُ الْخَطّابِ مَنْزِلَ عَلیٍّ وَ فیهِ طَلْحَةٌ وَ الزُّبَیْرُ وَ رِجالٌ مِنَ الْمُهاجِرِینَ، فَقالَ وَاللهِ لاََحْرِقَنَّ عَلَیْکُمْ أَوْ لَتَخْرُجَنَّ إلی الْبَیْعَةِ، فَخَرَج عَلَیْهِ الزُّبیرُ مُصْلِتآ بِالسَّیْفِ فَعَثَرَ فَسَقَطَ السَّیْفُ مِنْ یَدِهِ، فَوَثَبُوا عَلَیْهِ فَأَخَذُوهُ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بن خطّاب به خانه علی آمد در حالی که طلحه و زبیر و گروهی از مهاجران در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میکشم مگر اینکه برای بیعت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خانه بیرون آمد در حالی که شمشیر کشیده بود، ناگهان پای او لغزید، شمشیر از دستش افتاد و دیگران بر او هجوم آوردند و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تاریخ حاکی از آن است که اخذ بیعت برای خلیفه با تهدید و ارعاب صورت میپذیرفت امّا اینکه اینگونه بیعت چه ارزشی دارد؟ قضاوت آن با خوانندگان است</w:t>
      </w:r>
      <w:r>
        <w:rPr>
          <w:rFonts w:eastAsia="IRNazanin" w:cs="IRNazanin"/>
          <w:color w:val="111111"/>
          <w:sz w:val="28"/>
          <w:szCs w:val="28"/>
          <w:rtl w:val="true"/>
          <w:lang w:bidi="fa-IR"/>
        </w:rPr>
        <w:t>.</w:t>
      </w:r>
    </w:p>
    <w:p>
      <w:pPr>
        <w:pStyle w:val="Heading3"/>
        <w:numPr>
          <w:ilvl w:val="2"/>
          <w:numId w:val="1"/>
        </w:numPr>
        <w:rPr/>
      </w:pPr>
      <w:bookmarkStart w:id="36" w:name="__RefHeading___Toc7024_2616395394"/>
      <w:bookmarkStart w:id="37" w:name="_Toc13"/>
      <w:bookmarkEnd w:id="36"/>
      <w:r>
        <w:rPr>
          <w:rtl w:val="true"/>
        </w:rPr>
        <w:t>ه</w:t>
      </w:r>
      <w:r>
        <w:rPr>
          <w:rtl w:val="true"/>
        </w:rPr>
        <w:t xml:space="preserve">) </w:t>
      </w:r>
      <w:r>
        <w:rPr>
          <w:rtl w:val="true"/>
        </w:rPr>
        <w:t xml:space="preserve">ابن عبد ربّه و کتاب </w:t>
      </w:r>
      <w:r>
        <w:rPr>
          <w:rtl w:val="true"/>
        </w:rPr>
        <w:t>«</w:t>
      </w:r>
      <w:r>
        <w:rPr>
          <w:rtl w:val="true"/>
        </w:rPr>
        <w:t>العقد الفرید</w:t>
      </w:r>
      <w:r>
        <w:rPr>
          <w:rtl w:val="true"/>
        </w:rPr>
        <w:t>»</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احمد معروف به ابن عبد ربه اندلسی مؤلف کتاب</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بحثی مشروح درباره تاریخ سقیفه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عنوان کسانی که از بیعت ابیبکر تخلف جستند،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عَلیٌّ وَ الْعَبّاسُ وَ الزُّبَیرُ فَقَعَدُوا فِی بَیْتِ فاطِمَةَ حَتّی بَعَثَ إِلَیْهِمْ أَبُوبَکْرُ، عُمَرَ بْنَ الْخَطّابِ لِیُخْرِجَهُمْ مِنْ بَیْتِ فاطِمَةَ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أَنْ یُضرِمَ عَلَیْهِمُ الدّارَ، فَلَقِیَتْهُ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فیما دَخَلَتْ فیهِ الأُمَّةُ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علی و عباس و زبیر در خانه فاطمه نشسته بودند که ابوبکر، عمر بن خطّاب را فرستاد تا آنان را از خانه فاطمه بیرون کند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نیامدند، با آنان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مقداری آتش به سوی خانه فاطمه رهسپار شد تا خانه را بسوزاند، ناگاه با فاطمه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آمدهای خانه ما را بسوزانی؟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اینکه در آنچه امّت وارد شدند، شما نیز وارد شوید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بخشی که در آن تصریح به تصمیم به هتک حرمت شده است پایان پذیرفت، اکنون به بخش دوم که حاکی از جامه عمل پوشاندن به این نیّت شوم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شود که</w:t>
      </w:r>
      <w:bookmarkStart w:id="38" w:name="pg13367_117285"/>
    </w:p>
    <w:p>
      <w:pPr>
        <w:pStyle w:val="BookText"/>
        <w:rPr/>
      </w:pPr>
      <w:bookmarkEnd w:id="38"/>
      <w:r>
        <w:rPr>
          <w:rFonts w:ascii="IRNazanin" w:hAnsi="IRNazanin" w:eastAsia="IRNazanin"/>
          <w:color w:val="111111"/>
          <w:sz w:val="28"/>
          <w:sz w:val="28"/>
          <w:szCs w:val="28"/>
          <w:rtl w:val="true"/>
          <w:lang w:bidi="fa-IR"/>
        </w:rPr>
        <w:t>قصد آنها تنها ارعاب و تهدید بود تا علی علیه السلام و یارانش را مجبور به بیعت کنند، و هدف عملی ساختن چنین تهدیدی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سخنان آن گروه که فقط به سوء نیّت خلیفه و یاران او اشاره کردهاند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نخواستند و یا نتوانستند دنباله فاجعه را به طور روشن منعکس کنند، در حالی که برخی دیگر به اصل فاجعه؛ یعنی یورش به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نمودهاند و اینک مدارک یورش و هتک حرمت به خانه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نیز در نقل مصادر، غالبآ ترتیب زمانی را در نظر میگیریم</w:t>
      </w:r>
      <w:r>
        <w:rPr>
          <w:rFonts w:eastAsia="IRNazanin" w:cs="IRNazanin"/>
          <w:color w:val="111111"/>
          <w:sz w:val="28"/>
          <w:szCs w:val="28"/>
          <w:rtl w:val="true"/>
          <w:lang w:bidi="fa-IR"/>
        </w:rPr>
        <w:t>) :</w:t>
      </w:r>
    </w:p>
    <w:p>
      <w:pPr>
        <w:pStyle w:val="Heading3"/>
        <w:numPr>
          <w:ilvl w:val="2"/>
          <w:numId w:val="1"/>
        </w:numPr>
        <w:rPr/>
      </w:pPr>
      <w:bookmarkStart w:id="39" w:name="__RefHeading___Toc7026_2616395394"/>
      <w:bookmarkStart w:id="40" w:name="_Toc14"/>
      <w:bookmarkEnd w:id="39"/>
      <w:r>
        <w:rPr>
          <w:rtl w:val="true"/>
        </w:rPr>
        <w:t>و</w:t>
      </w:r>
      <w:r>
        <w:rPr>
          <w:rtl w:val="true"/>
        </w:rPr>
        <w:t xml:space="preserve">) </w:t>
      </w:r>
      <w:r>
        <w:rPr>
          <w:rtl w:val="true"/>
        </w:rPr>
        <w:t xml:space="preserve">ابوعبید و کتاب </w:t>
      </w:r>
      <w:r>
        <w:rPr>
          <w:rtl w:val="true"/>
        </w:rPr>
        <w:t>«</w:t>
      </w:r>
      <w:r>
        <w:rPr>
          <w:rtl w:val="true"/>
        </w:rPr>
        <w:t>الاموال</w:t>
      </w:r>
      <w:r>
        <w:rPr>
          <w:rtl w:val="true"/>
        </w:rPr>
        <w:t>»</w:t>
      </w:r>
      <w:bookmarkEnd w:id="40"/>
    </w:p>
    <w:p>
      <w:pPr>
        <w:pStyle w:val="BookText"/>
        <w:rPr/>
      </w:pPr>
      <w:r>
        <w:rPr>
          <w:rFonts w:ascii="IRNazanin" w:hAnsi="IRNazanin" w:eastAsia="IRNazanin"/>
          <w:color w:val="111111"/>
          <w:sz w:val="28"/>
          <w:sz w:val="28"/>
          <w:szCs w:val="28"/>
          <w:rtl w:val="true"/>
          <w:lang w:bidi="fa-IR"/>
        </w:rPr>
        <w:t xml:space="preserve">ابوعبید،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الأموال که مورد اعتماد فقهای اهل سنّت است، مینویسد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ابوبکر برای عیادتش به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سه چیز را که انجام دادهام، انجام نمیدادم، ای کاش سه چیز را که انجام ندادهام،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آرزو میکنم سه چیز را از پیامبر</w:t>
      </w:r>
      <w:bookmarkStart w:id="41" w:name="pg13367_117286"/>
    </w:p>
    <w:p>
      <w:pPr>
        <w:pStyle w:val="BookText"/>
        <w:rPr/>
      </w:pPr>
      <w:bookmarkEnd w:id="41"/>
      <w:r>
        <w:rPr>
          <w:rFonts w:ascii="IRNazanin" w:hAnsi="IRNazanin" w:eastAsia="IRNazanin"/>
          <w:color w:val="111111"/>
          <w:sz w:val="28"/>
          <w:sz w:val="28"/>
          <w:szCs w:val="28"/>
          <w:rtl w:val="true"/>
          <w:lang w:bidi="fa-IR"/>
        </w:rPr>
        <w:t>سؤال میکردم؛ یکی از آن سه چیزی که انجام دادهام و آرزو میکنم ای کاش انجام نمیدادم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لَمْ أکْشِفْ بَیْتَ فاطِمَةَ وَ تَرَکْتُهُ وَ إنْ أُغْلِقَ عَلَی الْحَرْبِ؛ ای کاش پرده حرمت خانه فاطمه را نمیگشودم و آن را به حال خود وامیگذاشتم، هر چند برای جنگ بسته شده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ابوعبید هنگامی که به اینجا میرسد به جای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أکشف بیت فاطمة و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میکند که من مایل به ذکر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هر چند روی تعصّب مذهبی یا علّت دیگر از نقل حقیقت سر برتافته؛ ولی محقّقان کتاب الأموال در پاورقی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 حذف شده در کتاب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بیان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افزون بر آن، طبرانی در معجم خود و ابن عبد ربّه در عقد الفرید و افراد دیگر جملههای حذف شده را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42" w:name="__RefHeading___Toc7028_2616395394"/>
      <w:bookmarkStart w:id="43" w:name="_Toc15"/>
      <w:bookmarkEnd w:id="42"/>
      <w:r>
        <w:rPr>
          <w:rtl w:val="true"/>
        </w:rPr>
        <w:t>ز</w:t>
      </w:r>
      <w:r>
        <w:rPr>
          <w:rtl w:val="true"/>
        </w:rPr>
        <w:t xml:space="preserve">) </w:t>
      </w:r>
      <w:r>
        <w:rPr>
          <w:rtl w:val="true"/>
        </w:rPr>
        <w:t xml:space="preserve">طبرانی و </w:t>
      </w:r>
      <w:r>
        <w:rPr>
          <w:rtl w:val="true"/>
        </w:rPr>
        <w:t>«</w:t>
      </w:r>
      <w:r>
        <w:rPr>
          <w:rtl w:val="true"/>
        </w:rPr>
        <w:t>معجم الکبیر</w:t>
      </w:r>
      <w:r>
        <w:rPr>
          <w:rtl w:val="true"/>
        </w:rPr>
        <w:t>»</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ذهبی در</w:t>
      </w:r>
      <w:bookmarkStart w:id="44" w:name="pg13367_117287"/>
    </w:p>
    <w:p>
      <w:pPr>
        <w:pStyle w:val="BookText"/>
        <w:rPr/>
      </w:pPr>
      <w:bookmarkEnd w:id="44"/>
      <w:r>
        <w:rPr>
          <w:rFonts w:ascii="IRNazanin" w:hAnsi="IRNazanin" w:eastAsia="IRNazanin"/>
          <w:color w:val="111111"/>
          <w:sz w:val="28"/>
          <w:sz w:val="28"/>
          <w:szCs w:val="28"/>
          <w:rtl w:val="true"/>
          <w:lang w:bidi="fa-IR"/>
        </w:rPr>
        <w:t>میزان الاعتدال وی را معتبر میداند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کتاب المعجم الکبیر که</w:t>
      </w:r>
    </w:p>
    <w:p>
      <w:pPr>
        <w:pStyle w:val="BookText"/>
        <w:rPr/>
      </w:pPr>
      <w:r>
        <w:rPr>
          <w:rFonts w:ascii="IRNazanin" w:hAnsi="IRNazanin" w:eastAsia="IRNazanin"/>
          <w:color w:val="111111"/>
          <w:sz w:val="28"/>
          <w:sz w:val="28"/>
          <w:szCs w:val="28"/>
          <w:rtl w:val="true"/>
          <w:lang w:bidi="fa-IR"/>
        </w:rPr>
        <w:t xml:space="preserve">کرارآ چاپ شده، آنجا که درباره ابوبکر و خطبهها و وفات او سخن میگوید، یادآور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هنگام مرگ، اموری را تمنا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سه چیز را انجام نمیدادم، سه چیز را انجام میدادم و سه چیز را از رسول خدا سؤال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الثَّلاثُ اللّائی وَدَدْتُ أنّی لَمْ أَفْعَلْهُنَّ، فَوَدَدْتُ أنّی لَمْ أَکُنْ أکْشِفَ بَیْتَ فاطِمَةَ وَ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سه چیزی که آرزو میکنم که ای کاش انجام نمیدادم، آرزو میکنم ای کاش حرمت خانه فاطمه را هتک نمیکردم و آن را به حال خود واگذار میکردم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تعبیرات به خوبی نشان میدهد که تهدیدهای عمر عملی شد و درِ خانه را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w:t>
      </w:r>
    </w:p>
    <w:p>
      <w:pPr>
        <w:pStyle w:val="Heading3"/>
        <w:numPr>
          <w:ilvl w:val="2"/>
          <w:numId w:val="1"/>
        </w:numPr>
        <w:rPr/>
      </w:pPr>
      <w:bookmarkStart w:id="45" w:name="__RefHeading___Toc7030_2616395394"/>
      <w:bookmarkStart w:id="46" w:name="_Toc16"/>
      <w:bookmarkEnd w:id="45"/>
      <w:r>
        <w:rPr>
          <w:rtl w:val="true"/>
        </w:rPr>
        <w:t>ح</w:t>
      </w:r>
      <w:r>
        <w:rPr>
          <w:rtl w:val="true"/>
        </w:rPr>
        <w:t xml:space="preserve">) </w:t>
      </w:r>
      <w:r>
        <w:rPr>
          <w:rtl w:val="true"/>
        </w:rPr>
        <w:t xml:space="preserve">باز هم ابن عبد ربّه و </w:t>
      </w:r>
      <w:r>
        <w:rPr>
          <w:rtl w:val="true"/>
        </w:rPr>
        <w:t>«</w:t>
      </w:r>
      <w:r>
        <w:rPr>
          <w:rtl w:val="true"/>
        </w:rPr>
        <w:t>عقد الفرید</w:t>
      </w:r>
      <w:r>
        <w:rPr>
          <w:rtl w:val="true"/>
        </w:rPr>
        <w:t>»</w:t>
      </w:r>
      <w:bookmarkEnd w:id="46"/>
    </w:p>
    <w:p>
      <w:pPr>
        <w:pStyle w:val="BookText"/>
        <w:rPr/>
      </w:pPr>
      <w:r>
        <w:rPr>
          <w:rFonts w:ascii="IRNazanin" w:hAnsi="IRNazanin" w:eastAsia="IRNazanin"/>
          <w:color w:val="111111"/>
          <w:sz w:val="28"/>
          <w:sz w:val="28"/>
          <w:szCs w:val="28"/>
          <w:rtl w:val="true"/>
          <w:lang w:bidi="fa-IR"/>
        </w:rPr>
        <w:t xml:space="preserve">ابن عبد ربّه اندلسی مؤلف کتاب 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از عبدالرحمن بن عوف نقل میکند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بیماری ابیبکر بر او وارد شدم تا از او عیادت کنم، او</w:t>
      </w:r>
      <w:bookmarkStart w:id="47" w:name="pg13367_117288"/>
    </w:p>
    <w:p>
      <w:pPr>
        <w:pStyle w:val="BookText"/>
        <w:rPr/>
      </w:pPr>
      <w:bookmarkEnd w:id="4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که ای کاش سه چیز را انجام نمیدادم و یکی از آن سه چیز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لَمْ أکْشِفُ بَیْتَ فاطِمَةَ عَنْ شیءٍ وَإنْ کانُوا أَغْلَقُوهُ عَلَی الْحَرْبِ؛ ای کاش خانه فاطمه را نمیگشودم، هر چند آنان برای نبرد درِ خانه را بسته بودند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بحثهای آینده نیز اسامی و عبارات شخصیتهای دیگری که این بخش از گفتار خلیفه را نقل کردهاند، خواهد آمد</w:t>
      </w:r>
      <w:r>
        <w:rPr>
          <w:rFonts w:eastAsia="IRNazanin" w:cs="IRNazanin"/>
          <w:color w:val="111111"/>
          <w:sz w:val="28"/>
          <w:szCs w:val="28"/>
          <w:rtl w:val="true"/>
          <w:lang w:bidi="fa-IR"/>
        </w:rPr>
        <w:t>.</w:t>
      </w:r>
    </w:p>
    <w:p>
      <w:pPr>
        <w:pStyle w:val="Heading3"/>
        <w:numPr>
          <w:ilvl w:val="2"/>
          <w:numId w:val="1"/>
        </w:numPr>
        <w:rPr/>
      </w:pPr>
      <w:bookmarkStart w:id="48" w:name="__RefHeading___Toc7032_2616395394"/>
      <w:bookmarkStart w:id="49" w:name="_Toc17"/>
      <w:bookmarkEnd w:id="48"/>
      <w:r>
        <w:rPr>
          <w:rtl w:val="true"/>
        </w:rPr>
        <w:t>ط</w:t>
      </w:r>
      <w:r>
        <w:rPr>
          <w:rtl w:val="true"/>
        </w:rPr>
        <w:t xml:space="preserve">) </w:t>
      </w:r>
      <w:r>
        <w:rPr>
          <w:rtl w:val="true"/>
        </w:rPr>
        <w:t xml:space="preserve">سخن نظّام در کتاب </w:t>
      </w:r>
      <w:r>
        <w:rPr>
          <w:rtl w:val="true"/>
        </w:rPr>
        <w:t>«</w:t>
      </w:r>
      <w:r>
        <w:rPr>
          <w:rtl w:val="true"/>
        </w:rPr>
        <w:t>الوافی بالوفیات</w:t>
      </w:r>
      <w:r>
        <w:rPr>
          <w:rtl w:val="true"/>
        </w:rPr>
        <w:t>»</w:t>
      </w:r>
      <w:bookmarkEnd w:id="49"/>
    </w:p>
    <w:p>
      <w:pPr>
        <w:pStyle w:val="BookText"/>
        <w:rPr/>
      </w:pPr>
      <w:r>
        <w:rPr>
          <w:rFonts w:ascii="IRNazanin" w:hAnsi="IRNazanin" w:eastAsia="IRNazanin"/>
          <w:color w:val="111111"/>
          <w:sz w:val="28"/>
          <w:sz w:val="28"/>
          <w:szCs w:val="28"/>
          <w:rtl w:val="true"/>
          <w:lang w:bidi="fa-IR"/>
        </w:rPr>
        <w:t xml:space="preserve">ابراهیم بن سیار نظّام معتزلی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زیبایی کلامش درنظم ونثر به نظّام معروف شده است در کتابهای متعددی، واقعه بعد از حضور در خانه فاطمه علیها السلام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 یَوْمَ الْبَیْعَةِ حَتّی ألْقَتِ الْمُحْسِنَ مِنْ بَطْنِها؛ عمر در روز اخذ بیعت برای ابیبکر، بر شکم فاطمه زد، او فرزندی که در رحم داشت و نام او را محسن نهاده بودند، سقط کرد</w:t>
      </w:r>
      <w:r>
        <w:rPr>
          <w:rFonts w:eastAsia="Amiri" w:cs="Amiri" w:ascii="Amiri" w:hAnsi="Amiri"/>
          <w:color w:val="111111"/>
          <w:sz w:val="28"/>
          <w:szCs w:val="28"/>
          <w:rtl w:val="true"/>
          <w:lang w:bidi="ar-SA"/>
        </w:rPr>
        <w:t xml:space="preserve">!». </w:t>
      </w:r>
      <w:r>
        <w:rPr>
          <w:rStyle w:val="FootnoteAnchor"/>
          <w:rtl w:val="true"/>
        </w:rPr>
        <w:footnoteReference w:id="23"/>
      </w:r>
      <w:bookmarkStart w:id="50" w:name="pg13367_117289"/>
    </w:p>
    <w:p>
      <w:pPr>
        <w:pStyle w:val="Heading3"/>
        <w:numPr>
          <w:ilvl w:val="2"/>
          <w:numId w:val="1"/>
        </w:numPr>
        <w:rPr/>
      </w:pPr>
      <w:bookmarkStart w:id="51" w:name="__RefHeading___Toc7034_2616395394"/>
      <w:bookmarkStart w:id="52" w:name="_Toc18"/>
      <w:bookmarkEnd w:id="50"/>
      <w:bookmarkEnd w:id="51"/>
      <w:r>
        <w:rPr>
          <w:rtl w:val="true"/>
        </w:rPr>
        <w:t>ی</w:t>
      </w:r>
      <w:r>
        <w:rPr>
          <w:rtl w:val="true"/>
        </w:rPr>
        <w:t xml:space="preserve">) </w:t>
      </w:r>
      <w:r>
        <w:rPr>
          <w:rtl w:val="true"/>
        </w:rPr>
        <w:t xml:space="preserve">مبرّد در کتاب </w:t>
      </w:r>
      <w:r>
        <w:rPr>
          <w:rtl w:val="true"/>
        </w:rPr>
        <w:t>«</w:t>
      </w:r>
      <w:r>
        <w:rPr>
          <w:rtl w:val="true"/>
        </w:rPr>
        <w:t>کامل</w:t>
      </w:r>
      <w:r>
        <w:rPr>
          <w:rtl w:val="true"/>
        </w:rPr>
        <w:t>»</w:t>
      </w:r>
      <w:bookmarkEnd w:id="52"/>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بن عبدالاکبر بغدادی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معروف و صاحب آثار مشهور، در کتاب الکامل، از عبدالرحمن بن عوف داستان آرزوهای خلیفه را مینویسد، و چنین یادآور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أنّی لَمْ أکُنْ کَشَفْتُ عَنْ بَیْتِ فاطِمَةَ وَ تَرَکْتُهُ وَ لَوْ أُغْلِقَ عَلَی الْحَرْبِ</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53" w:name="__RefHeading___Toc7036_2616395394"/>
      <w:bookmarkStart w:id="54" w:name="_Toc19"/>
      <w:bookmarkEnd w:id="53"/>
      <w:r>
        <w:rPr>
          <w:rtl w:val="true"/>
        </w:rPr>
        <w:t>ک</w:t>
      </w:r>
      <w:r>
        <w:rPr>
          <w:rtl w:val="true"/>
        </w:rPr>
        <w:t xml:space="preserve">) </w:t>
      </w:r>
      <w:r>
        <w:rPr>
          <w:rtl w:val="true"/>
        </w:rPr>
        <w:t xml:space="preserve">مسعودی و </w:t>
      </w:r>
      <w:r>
        <w:rPr>
          <w:rtl w:val="true"/>
        </w:rPr>
        <w:t>«</w:t>
      </w:r>
      <w:r>
        <w:rPr>
          <w:rtl w:val="true"/>
        </w:rPr>
        <w:t>مروج الذهب</w:t>
      </w:r>
      <w:r>
        <w:rPr>
          <w:rtl w:val="true"/>
        </w:rPr>
        <w:t>»</w:t>
      </w:r>
      <w:bookmarkEnd w:id="54"/>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ابوبکر در حال احتضار بود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انجام دادم و تمنّا میکردم که ای کاش انجام نمیدادم؛ یکی از آن سه چیز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أَکُنْ فَتَّشْتُ بَیْتَ فاطِمَةَ وَ ذَکَرَ فی ذلِکَ کَلامآ کَثیرآ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 میکردم که ای کاش حرمت خانه زهراراهتک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دراین موردسخن زیادی گفته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بااینکه نسبت به اهلبیت گرایشهای موافقی دارد؛ ولی اینجا از بازگویی سخن خلیفه خودداری کرده و با کنایه 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سبب راخدامیداندوالبتّه بندگان خداهم اجمالامیدانند</w:t>
      </w:r>
      <w:r>
        <w:rPr>
          <w:rFonts w:eastAsia="IRNazanin" w:cs="IRNazanin"/>
          <w:color w:val="111111"/>
          <w:sz w:val="28"/>
          <w:szCs w:val="28"/>
          <w:rtl w:val="true"/>
          <w:lang w:bidi="fa-IR"/>
        </w:rPr>
        <w:t>!</w:t>
      </w:r>
      <w:bookmarkStart w:id="55" w:name="pg13367_117290"/>
    </w:p>
    <w:p>
      <w:pPr>
        <w:pStyle w:val="Heading3"/>
        <w:numPr>
          <w:ilvl w:val="2"/>
          <w:numId w:val="1"/>
        </w:numPr>
        <w:rPr/>
      </w:pPr>
      <w:bookmarkStart w:id="56" w:name="__RefHeading___Toc7038_2616395394"/>
      <w:bookmarkStart w:id="57" w:name="_Toc20"/>
      <w:bookmarkEnd w:id="55"/>
      <w:bookmarkEnd w:id="56"/>
      <w:r>
        <w:rPr>
          <w:rtl w:val="true"/>
        </w:rPr>
        <w:t>ل</w:t>
      </w:r>
      <w:r>
        <w:rPr>
          <w:rtl w:val="true"/>
        </w:rPr>
        <w:t xml:space="preserve">) </w:t>
      </w:r>
      <w:r>
        <w:rPr>
          <w:rtl w:val="true"/>
        </w:rPr>
        <w:t xml:space="preserve">ذهبی و کتاب </w:t>
      </w:r>
      <w:r>
        <w:rPr>
          <w:rtl w:val="true"/>
        </w:rPr>
        <w:t>«</w:t>
      </w:r>
      <w:r>
        <w:rPr>
          <w:rtl w:val="true"/>
        </w:rPr>
        <w:t>میزان الاعتدال</w:t>
      </w:r>
      <w:r>
        <w:rPr>
          <w:rtl w:val="true"/>
        </w:rPr>
        <w:t>»</w:t>
      </w:r>
      <w:bookmarkEnd w:id="57"/>
    </w:p>
    <w:p>
      <w:pPr>
        <w:pStyle w:val="BookText"/>
        <w:rPr/>
      </w:pPr>
      <w:r>
        <w:rPr>
          <w:rFonts w:ascii="IRNazanin" w:hAnsi="IRNazanin" w:eastAsia="IRNazanin"/>
          <w:color w:val="111111"/>
          <w:sz w:val="28"/>
          <w:sz w:val="28"/>
          <w:szCs w:val="28"/>
          <w:rtl w:val="true"/>
          <w:lang w:bidi="fa-IR"/>
        </w:rPr>
        <w:t xml:space="preserve">ذهبی در کتاب میزان الاعتدال از محمّد بن احمد کوفی حافظ نقل میکند که در محضر احمد بن محمّد معروف به ابن ابیدارم، محدّث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خبر خوانده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رَفَسَ فاطِمَةَ حَتّی أسْقَطَتْ بِمُحْسِنٍ؛ عمر لگدی بر فاطمه زد و او فرزندی که در رحم به نام محسن داشت سقط کرد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58" w:name="__RefHeading___Toc7040_2616395394"/>
      <w:bookmarkStart w:id="59" w:name="_Toc21"/>
      <w:bookmarkEnd w:id="58"/>
      <w:r>
        <w:rPr>
          <w:rtl w:val="true"/>
        </w:rPr>
        <w:t>م</w:t>
      </w:r>
      <w:r>
        <w:rPr>
          <w:rtl w:val="true"/>
        </w:rPr>
        <w:t xml:space="preserve">) </w:t>
      </w:r>
      <w:r>
        <w:rPr>
          <w:rtl w:val="true"/>
        </w:rPr>
        <w:t xml:space="preserve">عبدالفتاح عبدالمقصود و کتاب </w:t>
      </w:r>
      <w:r>
        <w:rPr>
          <w:rtl w:val="true"/>
        </w:rPr>
        <w:t>«</w:t>
      </w:r>
      <w:r>
        <w:rPr>
          <w:rtl w:val="true"/>
        </w:rPr>
        <w:t>الإمام علی</w:t>
      </w:r>
      <w:r>
        <w:rPr>
          <w:rtl w:val="true"/>
        </w:rPr>
        <w:t>»</w:t>
      </w:r>
      <w:bookmarkEnd w:id="59"/>
    </w:p>
    <w:p>
      <w:pPr>
        <w:pStyle w:val="BookText"/>
        <w:rPr/>
      </w:pPr>
      <w:r>
        <w:rPr>
          <w:rFonts w:ascii="IRNazanin" w:hAnsi="IRNazanin" w:eastAsia="IRNazanin"/>
          <w:color w:val="111111"/>
          <w:sz w:val="28"/>
          <w:sz w:val="28"/>
          <w:szCs w:val="28"/>
          <w:rtl w:val="true"/>
          <w:lang w:bidi="fa-IR"/>
        </w:rPr>
        <w:t xml:space="preserve">وی هجوم به خانه وحی را در دو مورد از کتاب خود آورده است و ما به نقل یکی از آنها بسنده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لَیَخْرُجَنَّ أَوْ لاَحْرَقَنّها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طائفة خافت اللهَ ورَعَتِ الرَّسولَ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أباحَفْصٍ، 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لایُبالی 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 وَ قَرَعَ الْبابَ، ثُمَّ ضَرَبَهُ وَ 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 حینَذاکَ صَوْتُ الزَّهْراءِ عِنْدَ مَدْخَلِ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هِیَ إلّا طَنینَ اسْتِغاثَةٍ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کسی که جان عمر در دست اوست یا باید بیرون بیایید یا خانه را بر ساکنانش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که از خدا میترسیدند و پس از پیامبر صلی الله علیه و آله رعایت منزلت او را میکردند،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اباحفص، 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در زد، سپس بر در کوبید و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 زهرا در نزدیکی مدخل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استغاثه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با حدیث دیگری از مقاتل ابن عطیّه در کتاب الامامة و الخلافة پایان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هنوز ناگفتهها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کتاب چنین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أبابکر بَعْدَ ما أَخَذَ الْبَیْعَةَ لِنَفْسِهِ مِنَ النّاسِ بِالإرْهابِ وَ السَّیْفِ وَ الْقُوَّةِ أرْسَلَ عُمَرَ وَ قُنْفُذآ وَ جَماعَةً إلی دارِ عَلیٍّ وَ فاطِمَةَ علیهما السلام وَ جَمَعَ عُمَرُ الْحَطَبَ عَلی دارِ فاطِمَةَ وَ أَحْرَق بابَ الدّارِ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هنگامی که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مردم با تهدید و شمشیر و زور بیعت گرفت، عمر و قنفذ و جماعتی را به سوی خانه علی و فاطمه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جمع کرد و درِ خانه را آتش زد</w:t>
      </w:r>
      <w:r>
        <w:rPr>
          <w:rFonts w:eastAsia="IRNazanin" w:cs="IRNazanin"/>
          <w:color w:val="111111"/>
          <w:sz w:val="28"/>
          <w:szCs w:val="28"/>
          <w:rtl w:val="true"/>
          <w:lang w:bidi="fa-IR"/>
        </w:rPr>
        <w:t>...».</w:t>
      </w:r>
      <w:bookmarkStart w:id="60" w:name="pg13367_117292"/>
    </w:p>
    <w:p>
      <w:pPr>
        <w:pStyle w:val="BookText"/>
        <w:rPr/>
      </w:pPr>
      <w:bookmarkEnd w:id="60"/>
      <w:r>
        <w:rPr>
          <w:rFonts w:ascii="IRNazanin" w:hAnsi="IRNazanin" w:eastAsia="IRNazanin"/>
          <w:color w:val="111111"/>
          <w:sz w:val="28"/>
          <w:sz w:val="28"/>
          <w:szCs w:val="28"/>
          <w:rtl w:val="true"/>
          <w:lang w:bidi="fa-IR"/>
        </w:rPr>
        <w:t>در ذیل این روایت، تعبیرات دیگری است که قلم از بیان آن عاجز است</w:t>
      </w:r>
      <w:r>
        <w:rPr>
          <w:rFonts w:eastAsia="IRNazanin" w:cs="IRNazanin"/>
          <w:color w:val="111111"/>
          <w:sz w:val="28"/>
          <w:szCs w:val="28"/>
          <w:rtl w:val="true"/>
          <w:lang w:bidi="fa-IR"/>
        </w:rPr>
        <w:t>.</w:t>
      </w:r>
    </w:p>
    <w:p>
      <w:pPr>
        <w:pStyle w:val="Heading2"/>
        <w:numPr>
          <w:ilvl w:val="1"/>
          <w:numId w:val="1"/>
        </w:numPr>
        <w:rPr/>
      </w:pPr>
      <w:bookmarkStart w:id="61" w:name="__RefHeading___Toc7042_2616395394"/>
      <w:bookmarkStart w:id="62" w:name="_Toc22"/>
      <w:bookmarkEnd w:id="61"/>
      <w:r>
        <w:rPr>
          <w:rtl w:val="true"/>
        </w:rPr>
        <w:t>نتیجه</w:t>
      </w:r>
      <w:r>
        <w:rPr>
          <w:rtl w:val="true"/>
        </w:rPr>
        <w:t>:</w:t>
      </w:r>
      <w:bookmarkEnd w:id="62"/>
    </w:p>
    <w:p>
      <w:pPr>
        <w:pStyle w:val="BookText"/>
        <w:rPr/>
      </w:pPr>
      <w:r>
        <w:rPr>
          <w:rFonts w:ascii="IRNazanin" w:hAnsi="IRNazanin" w:eastAsia="IRNazanin"/>
          <w:color w:val="111111"/>
          <w:sz w:val="28"/>
          <w:sz w:val="28"/>
          <w:szCs w:val="28"/>
          <w:rtl w:val="true"/>
          <w:lang w:bidi="fa-IR"/>
        </w:rPr>
        <w:t xml:space="preserve">با این همه مدارک روشن که عمومآ از منابع اهل سنّت نقل شده، باز بعضی از آنان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این حادثه تلخ را ساختگی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آنها بر نفی این حقایق نبود ما نیز بحث را این مقدار گسترش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بیان این حقایق افراد خفته را بیدار کند، تا حقایق تاریخی را در لابهلای تعصّبات پنهان نسازند و آنها را انکار نکنند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علینا إلّا البلاغ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در شرح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بخاری این حدیث را در بخشعلامات نبوّت،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در اواخر مغازی،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در کتابمستدرک احادیثی می‌آورد که جامع شرایطی است که بخاری و مسلم در صحت حدیث،آنها را لازم دانسته‌اند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خانه‌هایی است که خدا رخصت داده که قدر و منزلت آنانرفعت یابد و نامش در آنها یاد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بُیُوتٍ هذِهِ یا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بُیُوتُ الأنْبِیاءِ، فَقامَ إِلَیْهِ أَبُوبَکْرُ، فَقالَ یارَسُولَ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الْبَیْتُ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مُشیرآ إلی بَیْتِ عَلِیٍّ وَ فاطِمَةَ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مِنْأَفاضِلِها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سوره نور،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چاپ دار معارف، قاهره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مکتبة تجاریة کبری، 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دارالعلم للملایین، بیروت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مکتبة هلال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پاورقی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نشر کلیات ازهریة، نیز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درعقد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نقل کرده است، چنان که خواهد آمد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تحقیق حمدی عبدالمجید سلفی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مکتبة الهلال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،چاپ دارالمعرفة،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نظّام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چاپ دارالاندلس، بیروت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علی بن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تألیف مقاتل بن عطیة که با مقدمه‌ای از دکتر حامدداود استاد دانشگاه عین الشمس قاهره به چاپ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 مؤسّسه البلاغ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4388</Words>
  <Characters>16878</Characters>
  <CharactersWithSpaces>21050</CharactersWithSpaces>
  <Paragraphs>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2026-08-24T06:57:09Z</dcterms:created>
  <dc:creator>ghaemiyeh.com</dc:creator>
  <dc:description/>
  <dc:language>en-US</dc:language>
  <cp:lastModifiedBy/>
  <dcterms:modified xsi:type="dcterms:W3CDTF">2026-08-24T10:27:15Z</dcterms:modified>
  <cp:revision>1</cp:revision>
  <dc:subject/>
  <dc:title>مسائل سوال برانگیز در تاریخ اسلام جلد 2</dc:title>
</cp:coreProperties>
</file>

<file path=docProps/custom.xml><?xml version="1.0" encoding="utf-8"?>
<Properties xmlns="http://schemas.openxmlformats.org/officeDocument/2006/custom-properties" xmlns:vt="http://schemas.openxmlformats.org/officeDocument/2006/docPropsVTypes"/>
</file>